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힌트 글자색(G2), AI 글자색(G3), 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이후 레이아웃 버그, 공통 컴포넌트 통일, 색 규칙, 화면별 개선, 문구 순으로 진행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힌트 글자색(G2), AI 글자색(G3), 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레이아웃 버그, 공통 컴포넌트 통일, 색 규칙, 화면별 개선, 문구 순으로 진행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2026-10-20T07:57:43.310Z</dcterms:created>
  <dcterms:modified xsi:type="dcterms:W3CDTF">2026-10-20T07:57:43.310Z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