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D66" w:rsidRDefault="00F34D66">
      <w:pPr>
        <w:tabs>
          <w:tab w:val="left" w:pos="555"/>
        </w:tabs>
        <w:spacing w:line="520" w:lineRule="exact"/>
        <w:jc w:val="right"/>
        <w:rPr>
          <w:rFonts w:ascii="宋体" w:hAnsi="宋体"/>
          <w:sz w:val="30"/>
          <w:szCs w:val="30"/>
        </w:rPr>
      </w:pPr>
      <w:r w:rsidRPr="0060476C">
        <w:rPr>
          <w:rFonts w:ascii="宋体" w:hAnsi="宋体" w:hint="eastAsia"/>
          <w:bCs/>
          <w:sz w:val="30"/>
          <w:szCs w:val="30"/>
          <w:highlight w:val="yellow"/>
        </w:rPr>
        <w:t>协议编号：</w:t>
      </w:r>
      <w:r w:rsidR="00DF2ED2">
        <w:rPr>
          <w:rFonts w:ascii="宋体" w:hAnsi="宋体"/>
          <w:bCs/>
          <w:sz w:val="30"/>
          <w:szCs w:val="30"/>
          <w:highlight w:val="yellow"/>
        </w:rPr>
        <w:t>[</w:t>
      </w:r>
      <w:r w:rsidRPr="0060476C">
        <w:rPr>
          <w:rFonts w:ascii="宋体" w:hAnsi="宋体" w:hint="eastAsia"/>
          <w:bCs/>
          <w:sz w:val="30"/>
          <w:szCs w:val="30"/>
          <w:highlight w:val="yellow"/>
        </w:rPr>
        <w:t xml:space="preserve">                      </w:t>
      </w:r>
      <w:r w:rsidR="00DF2ED2">
        <w:rPr>
          <w:rFonts w:ascii="宋体" w:hAnsi="宋体"/>
          <w:bCs/>
          <w:sz w:val="30"/>
          <w:szCs w:val="30"/>
          <w:highlight w:val="yellow"/>
        </w:rPr>
        <w:t>]</w:t>
      </w:r>
      <w:r w:rsidRPr="0060476C">
        <w:rPr>
          <w:rFonts w:ascii="宋体" w:hAnsi="宋体" w:hint="eastAsia"/>
          <w:bCs/>
          <w:sz w:val="30"/>
          <w:szCs w:val="30"/>
          <w:highlight w:val="yellow"/>
        </w:rPr>
        <w:t xml:space="preserve"> 号</w:t>
      </w:r>
      <w:r>
        <w:rPr>
          <w:rFonts w:ascii="宋体" w:hAnsi="宋体"/>
          <w:sz w:val="30"/>
          <w:szCs w:val="30"/>
        </w:rPr>
        <w:tab/>
      </w:r>
    </w:p>
    <w:p w:rsidR="00F34D66" w:rsidRDefault="00F34D66">
      <w:pPr>
        <w:spacing w:line="520" w:lineRule="exact"/>
        <w:jc w:val="center"/>
        <w:rPr>
          <w:rFonts w:ascii="宋体" w:hAnsi="宋体"/>
          <w:bCs/>
          <w:spacing w:val="60"/>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b/>
          <w:bCs/>
          <w:spacing w:val="60"/>
          <w:sz w:val="48"/>
          <w:szCs w:val="48"/>
        </w:rPr>
      </w:pPr>
      <w:r>
        <w:rPr>
          <w:rFonts w:ascii="宋体" w:hAnsi="宋体" w:hint="eastAsia"/>
          <w:b/>
          <w:bCs/>
          <w:spacing w:val="60"/>
          <w:sz w:val="48"/>
          <w:szCs w:val="48"/>
        </w:rPr>
        <w:t>受 托 处 置 协 议</w:t>
      </w: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jc w:val="center"/>
        <w:rPr>
          <w:rFonts w:ascii="宋体" w:hAnsi="宋体"/>
          <w:sz w:val="28"/>
          <w:szCs w:val="28"/>
        </w:rPr>
      </w:pPr>
    </w:p>
    <w:p w:rsidR="00F34D66" w:rsidRDefault="00F34D66">
      <w:pPr>
        <w:spacing w:line="520" w:lineRule="exact"/>
        <w:rPr>
          <w:rFonts w:ascii="宋体" w:hAnsi="宋体"/>
          <w:b/>
          <w:bCs/>
          <w:sz w:val="28"/>
          <w:szCs w:val="28"/>
        </w:rPr>
      </w:pPr>
    </w:p>
    <w:p w:rsidR="00F34D66" w:rsidRDefault="00F34D66">
      <w:pPr>
        <w:spacing w:line="520" w:lineRule="exact"/>
        <w:rPr>
          <w:rFonts w:ascii="宋体" w:hAnsi="宋体"/>
          <w:b/>
          <w:bCs/>
          <w:sz w:val="28"/>
          <w:szCs w:val="28"/>
        </w:rPr>
      </w:pPr>
    </w:p>
    <w:p w:rsidR="00F34D66" w:rsidRDefault="00F34D66">
      <w:pPr>
        <w:spacing w:line="520" w:lineRule="exact"/>
        <w:rPr>
          <w:rFonts w:ascii="宋体" w:hAnsi="宋体"/>
          <w:b/>
          <w:bCs/>
          <w:sz w:val="28"/>
          <w:szCs w:val="28"/>
        </w:rPr>
      </w:pPr>
    </w:p>
    <w:p w:rsidR="00F34D66" w:rsidRDefault="00F34D66">
      <w:pPr>
        <w:spacing w:line="520" w:lineRule="exact"/>
        <w:rPr>
          <w:rFonts w:ascii="宋体" w:hAnsi="宋体"/>
          <w:b/>
          <w:bCs/>
          <w:sz w:val="28"/>
          <w:szCs w:val="28"/>
        </w:rPr>
      </w:pPr>
    </w:p>
    <w:p w:rsidR="00F34D66" w:rsidRDefault="00F34D66">
      <w:pPr>
        <w:spacing w:line="520" w:lineRule="exact"/>
        <w:rPr>
          <w:rFonts w:ascii="宋体" w:hAnsi="宋体"/>
          <w:b/>
          <w:bCs/>
          <w:sz w:val="28"/>
          <w:szCs w:val="28"/>
        </w:rPr>
      </w:pPr>
    </w:p>
    <w:p w:rsidR="00F34D66" w:rsidRDefault="00F34D66">
      <w:pPr>
        <w:spacing w:line="520" w:lineRule="exact"/>
        <w:jc w:val="center"/>
        <w:rPr>
          <w:rFonts w:ascii="宋体" w:hAnsi="宋体"/>
          <w:b/>
          <w:sz w:val="32"/>
          <w:szCs w:val="32"/>
        </w:rPr>
      </w:pPr>
      <w:r>
        <w:rPr>
          <w:rFonts w:ascii="宋体" w:hAnsi="宋体" w:hint="eastAsia"/>
          <w:b/>
          <w:sz w:val="32"/>
          <w:szCs w:val="32"/>
        </w:rPr>
        <w:t>中国华融资产管理股份有限公司</w:t>
      </w:r>
    </w:p>
    <w:p w:rsidR="00F34D66" w:rsidRDefault="00F34D66">
      <w:pPr>
        <w:spacing w:line="520" w:lineRule="exact"/>
        <w:jc w:val="center"/>
        <w:rPr>
          <w:rFonts w:ascii="宋体" w:hAnsi="宋体"/>
          <w:sz w:val="32"/>
          <w:szCs w:val="32"/>
        </w:rPr>
      </w:pPr>
      <w:r>
        <w:rPr>
          <w:rFonts w:ascii="宋体" w:hAnsi="宋体" w:hint="eastAsia"/>
          <w:sz w:val="32"/>
          <w:szCs w:val="32"/>
        </w:rPr>
        <w:t>[          ]分公司</w:t>
      </w:r>
    </w:p>
    <w:p w:rsidR="00F34D66" w:rsidRDefault="00F34D66">
      <w:pPr>
        <w:widowControl/>
        <w:spacing w:line="520" w:lineRule="exact"/>
        <w:jc w:val="center"/>
        <w:rPr>
          <w:rFonts w:ascii="宋体" w:hAnsi="宋体"/>
          <w:b/>
          <w:bCs/>
          <w:sz w:val="44"/>
          <w:szCs w:val="44"/>
        </w:rPr>
      </w:pPr>
      <w:r>
        <w:rPr>
          <w:rFonts w:ascii="宋体" w:hAnsi="宋体" w:hint="eastAsia"/>
          <w:sz w:val="28"/>
          <w:szCs w:val="28"/>
        </w:rPr>
        <w:br w:type="page"/>
      </w:r>
      <w:r>
        <w:rPr>
          <w:rFonts w:ascii="宋体" w:hAnsi="宋体" w:hint="eastAsia"/>
          <w:b/>
          <w:bCs/>
          <w:sz w:val="44"/>
          <w:szCs w:val="44"/>
        </w:rPr>
        <w:lastRenderedPageBreak/>
        <w:t>受托处置协议</w:t>
      </w:r>
    </w:p>
    <w:p w:rsidR="00F34D66" w:rsidRDefault="00F34D66">
      <w:pPr>
        <w:spacing w:line="520" w:lineRule="exact"/>
        <w:ind w:firstLine="420"/>
        <w:jc w:val="center"/>
        <w:rPr>
          <w:rFonts w:ascii="宋体" w:hAnsi="宋体"/>
          <w:b/>
          <w:bCs/>
          <w:sz w:val="28"/>
          <w:szCs w:val="28"/>
        </w:rPr>
      </w:pPr>
    </w:p>
    <w:p w:rsidR="00F34D66" w:rsidRPr="0060476C" w:rsidRDefault="00F34D66">
      <w:pPr>
        <w:spacing w:line="520" w:lineRule="exact"/>
        <w:rPr>
          <w:rFonts w:ascii="宋体" w:hAnsi="宋体"/>
          <w:b/>
          <w:sz w:val="28"/>
          <w:szCs w:val="28"/>
          <w:highlight w:val="yellow"/>
        </w:rPr>
      </w:pPr>
      <w:r w:rsidRPr="0060476C">
        <w:rPr>
          <w:rFonts w:ascii="宋体" w:hAnsi="宋体" w:hint="eastAsia"/>
          <w:b/>
          <w:sz w:val="28"/>
          <w:szCs w:val="28"/>
          <w:highlight w:val="yellow"/>
        </w:rPr>
        <w:t>甲方（委托方）：</w:t>
      </w:r>
      <w:r w:rsidRPr="0060476C">
        <w:rPr>
          <w:rFonts w:ascii="宋体" w:hAnsi="宋体" w:hint="eastAsia"/>
          <w:sz w:val="28"/>
          <w:szCs w:val="28"/>
          <w:highlight w:val="yellow"/>
        </w:rPr>
        <w:t>[   ]</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t>住所：[   ]</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t xml:space="preserve">法定代表人：[   ]                             </w:t>
      </w:r>
    </w:p>
    <w:p w:rsidR="00F34D66" w:rsidRPr="0060476C" w:rsidRDefault="00F34D66">
      <w:pPr>
        <w:spacing w:line="520" w:lineRule="exact"/>
        <w:rPr>
          <w:rFonts w:ascii="宋体" w:hAnsi="宋体"/>
          <w:sz w:val="28"/>
          <w:szCs w:val="28"/>
          <w:highlight w:val="yellow"/>
        </w:rPr>
      </w:pPr>
    </w:p>
    <w:p w:rsidR="00F34D66" w:rsidRPr="0060476C" w:rsidRDefault="00F34D66">
      <w:pPr>
        <w:spacing w:line="520" w:lineRule="exact"/>
        <w:rPr>
          <w:rFonts w:ascii="宋体" w:hAnsi="宋体"/>
          <w:b/>
          <w:sz w:val="28"/>
          <w:szCs w:val="28"/>
          <w:highlight w:val="yellow"/>
        </w:rPr>
      </w:pPr>
      <w:r w:rsidRPr="0060476C">
        <w:rPr>
          <w:rFonts w:ascii="宋体" w:hAnsi="宋体" w:hint="eastAsia"/>
          <w:b/>
          <w:sz w:val="28"/>
          <w:szCs w:val="28"/>
          <w:highlight w:val="yellow"/>
        </w:rPr>
        <w:t>乙方（受托方）：中国华融资产管理股份有限公司[    ]分公司</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t>地址：[   ]</w:t>
      </w:r>
    </w:p>
    <w:p w:rsidR="00F34D66" w:rsidRPr="0060476C" w:rsidRDefault="00F34D66">
      <w:pPr>
        <w:spacing w:line="520" w:lineRule="exact"/>
        <w:rPr>
          <w:rFonts w:ascii="宋体" w:hAnsi="宋体"/>
          <w:sz w:val="28"/>
          <w:szCs w:val="28"/>
          <w:highlight w:val="yellow"/>
        </w:rPr>
      </w:pPr>
      <w:r w:rsidRPr="0060476C">
        <w:rPr>
          <w:rFonts w:ascii="宋体" w:hAnsi="宋体" w:hint="eastAsia"/>
          <w:sz w:val="28"/>
          <w:szCs w:val="28"/>
          <w:highlight w:val="yellow"/>
        </w:rPr>
        <w:t xml:space="preserve">授权代表人：[   ]                           </w:t>
      </w:r>
    </w:p>
    <w:p w:rsidR="00F34D66" w:rsidRPr="0060476C" w:rsidRDefault="00F34D66">
      <w:pPr>
        <w:spacing w:line="520" w:lineRule="exact"/>
        <w:rPr>
          <w:rFonts w:ascii="宋体" w:hAnsi="宋体"/>
          <w:sz w:val="28"/>
          <w:szCs w:val="28"/>
          <w:highlight w:val="yellow"/>
        </w:rPr>
      </w:pPr>
    </w:p>
    <w:p w:rsidR="00F34D66" w:rsidRPr="0060476C" w:rsidRDefault="00F34D66">
      <w:pPr>
        <w:snapToGrid w:val="0"/>
        <w:spacing w:line="520" w:lineRule="exact"/>
        <w:rPr>
          <w:rFonts w:ascii="宋体" w:hAnsi="宋体"/>
          <w:bCs/>
          <w:sz w:val="28"/>
          <w:szCs w:val="28"/>
          <w:highlight w:val="yellow"/>
          <w:u w:val="single"/>
        </w:rPr>
      </w:pPr>
      <w:r w:rsidRPr="0060476C">
        <w:rPr>
          <w:rFonts w:ascii="宋体" w:hAnsi="宋体" w:hint="eastAsia"/>
          <w:bCs/>
          <w:sz w:val="28"/>
          <w:szCs w:val="28"/>
          <w:highlight w:val="yellow"/>
        </w:rPr>
        <w:t>协议签订地点：</w:t>
      </w:r>
      <w:r w:rsidRPr="0060476C">
        <w:rPr>
          <w:rFonts w:ascii="宋体" w:hAnsi="宋体" w:hint="eastAsia"/>
          <w:sz w:val="28"/>
          <w:szCs w:val="28"/>
          <w:highlight w:val="yellow"/>
        </w:rPr>
        <w:t>[                      ]</w:t>
      </w:r>
    </w:p>
    <w:p w:rsidR="00F34D66" w:rsidRDefault="00F34D66">
      <w:pPr>
        <w:spacing w:line="520" w:lineRule="exact"/>
        <w:rPr>
          <w:rFonts w:ascii="宋体" w:hAnsi="宋体"/>
          <w:sz w:val="28"/>
          <w:szCs w:val="28"/>
        </w:rPr>
      </w:pPr>
      <w:r w:rsidRPr="0060476C">
        <w:rPr>
          <w:rFonts w:ascii="宋体" w:hAnsi="宋体" w:hint="eastAsia"/>
          <w:bCs/>
          <w:sz w:val="28"/>
          <w:szCs w:val="28"/>
          <w:highlight w:val="yellow"/>
        </w:rPr>
        <w:t>协议签订日期：</w:t>
      </w:r>
      <w:r w:rsidRPr="0060476C">
        <w:rPr>
          <w:rFonts w:ascii="宋体" w:hAnsi="宋体" w:hint="eastAsia"/>
          <w:sz w:val="28"/>
          <w:szCs w:val="28"/>
          <w:highlight w:val="yellow"/>
        </w:rPr>
        <w:t>[         ]</w:t>
      </w:r>
      <w:r w:rsidRPr="0060476C">
        <w:rPr>
          <w:rFonts w:ascii="宋体" w:hAnsi="宋体" w:hint="eastAsia"/>
          <w:bCs/>
          <w:sz w:val="28"/>
          <w:szCs w:val="28"/>
          <w:highlight w:val="yellow"/>
        </w:rPr>
        <w:t>年</w:t>
      </w:r>
      <w:r w:rsidRPr="0060476C">
        <w:rPr>
          <w:rFonts w:ascii="宋体" w:hAnsi="宋体" w:hint="eastAsia"/>
          <w:sz w:val="28"/>
          <w:szCs w:val="28"/>
          <w:highlight w:val="yellow"/>
        </w:rPr>
        <w:t>[         ]</w:t>
      </w:r>
      <w:r w:rsidRPr="0060476C">
        <w:rPr>
          <w:rFonts w:ascii="宋体" w:hAnsi="宋体" w:hint="eastAsia"/>
          <w:bCs/>
          <w:sz w:val="28"/>
          <w:szCs w:val="28"/>
          <w:highlight w:val="yellow"/>
        </w:rPr>
        <w:t>月</w:t>
      </w:r>
      <w:r w:rsidRPr="0060476C">
        <w:rPr>
          <w:rFonts w:ascii="宋体" w:hAnsi="宋体" w:hint="eastAsia"/>
          <w:sz w:val="28"/>
          <w:szCs w:val="28"/>
          <w:highlight w:val="yellow"/>
        </w:rPr>
        <w:t>[         ]</w:t>
      </w:r>
      <w:r w:rsidRPr="0060476C">
        <w:rPr>
          <w:rFonts w:ascii="宋体" w:hAnsi="宋体" w:hint="eastAsia"/>
          <w:bCs/>
          <w:sz w:val="28"/>
          <w:szCs w:val="28"/>
          <w:highlight w:val="yellow"/>
        </w:rPr>
        <w:t>日</w:t>
      </w:r>
    </w:p>
    <w:p w:rsidR="00F34D66" w:rsidRDefault="00F34D66">
      <w:pPr>
        <w:spacing w:line="520" w:lineRule="exact"/>
        <w:ind w:firstLine="420"/>
        <w:rPr>
          <w:rFonts w:ascii="宋体" w:hAnsi="宋体"/>
          <w:sz w:val="28"/>
          <w:szCs w:val="28"/>
        </w:rPr>
      </w:pPr>
    </w:p>
    <w:p w:rsidR="00F34D66" w:rsidRDefault="00F34D66">
      <w:pPr>
        <w:spacing w:line="520" w:lineRule="exact"/>
        <w:ind w:firstLineChars="200" w:firstLine="562"/>
        <w:rPr>
          <w:rFonts w:ascii="宋体" w:hAnsi="宋体"/>
          <w:b/>
          <w:sz w:val="28"/>
          <w:szCs w:val="28"/>
        </w:rPr>
      </w:pPr>
      <w:r>
        <w:rPr>
          <w:rFonts w:ascii="宋体" w:hAnsi="宋体" w:hint="eastAsia"/>
          <w:b/>
          <w:sz w:val="28"/>
          <w:szCs w:val="28"/>
        </w:rPr>
        <w:t>鉴于：</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 甲方拥有签署、交付和履行本协议以及履行本协议项下交易的授权和权利。</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2.甲方是债权资产的合法权利人。甲方向乙方委托处置其债权资产时不附带任何债务负担，不存在任何第三方的权利、权益或有效的主张，债权资产不存在任何不利于乙方受托处置资产权利和预期利益的风险。</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3.甲方完全有权委托处置本协议项下的债权资产，无需其他任何义务人或第三方的同意。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4．甲方委托乙方处置附表所列的债权资产，乙方同意接受此委托。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双方在平等互利、协商一致的基础上，就受托事宜达成如下协议：</w:t>
      </w:r>
    </w:p>
    <w:p w:rsidR="00F34D66" w:rsidRDefault="00F34D66">
      <w:pPr>
        <w:spacing w:line="400" w:lineRule="exact"/>
        <w:ind w:firstLineChars="200" w:firstLine="560"/>
        <w:rPr>
          <w:rFonts w:ascii="宋体" w:hAnsi="宋体"/>
          <w:bCs/>
          <w:sz w:val="28"/>
          <w:szCs w:val="28"/>
        </w:rPr>
      </w:pP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lastRenderedPageBreak/>
        <w:t>第一条 定义</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除非另有特别解释或说明,在本协议及本协议双方另行签署的其他相关文件中,下列用语均依如下定义进行解释:</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1.1 </w:t>
      </w:r>
      <w:r w:rsidRPr="0060476C">
        <w:rPr>
          <w:rFonts w:ascii="宋体" w:hAnsi="宋体" w:hint="eastAsia"/>
          <w:bCs/>
          <w:sz w:val="28"/>
          <w:szCs w:val="28"/>
          <w:highlight w:val="yellow"/>
        </w:rPr>
        <w:t xml:space="preserve">标的资产：[     </w:t>
      </w:r>
      <w:bookmarkStart w:id="0" w:name="_GoBack"/>
      <w:bookmarkEnd w:id="0"/>
      <w:r w:rsidRPr="0060476C">
        <w:rPr>
          <w:rFonts w:ascii="宋体" w:hAnsi="宋体" w:hint="eastAsia"/>
          <w:bCs/>
          <w:sz w:val="28"/>
          <w:szCs w:val="28"/>
          <w:highlight w:val="yellow"/>
        </w:rPr>
        <w:t xml:space="preserve">     ]</w:t>
      </w:r>
      <w:r w:rsidRPr="0060476C">
        <w:rPr>
          <w:rFonts w:ascii="宋体" w:hAnsi="宋体" w:hint="eastAsia"/>
          <w:bCs/>
          <w:sz w:val="28"/>
          <w:szCs w:val="28"/>
        </w:rPr>
        <w:t>【可表述为：甲方合法享有处置权的**公司**资产，截至[  ]年[  ]月[  ]日，该债权资产合计人民币[  ]万元，其中本金人民币[  ]万元、利息人民币[  ]万元】。</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1.2 管理费用：管理费用包括但不限于乙方的办公费、差旅费、交通费、工资等。</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1.3业务费用：本协议约定的受托期限内，受托方在管理、维护、处置标的资产过程中，依据有关法律、法规或相关协议发生的与标的资产管理、维护、处置业务相关的、合理的费用，包括但不限于：(1)在处置过程中发生的法院收取的诉讼费用、执行费用或仲裁机构收取的评估费、拍卖费、公告费等；(2)在处置过程中为维护标的资产的权利而发生的费用，如催收费用；(3)通过公告、拍卖、招标、产权公开转让等公开方式处置标的资产而向中介机构和媒体支付的费用；(4)向律师、会计师、评估师或其他顾问支付的费用；（5）在资产处置过程中发生的过户费、公告费等；(6)因进行评估、信用报告和准备文件而发生的开支。</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第二条 授权和受托</w:t>
      </w:r>
      <w:r>
        <w:rPr>
          <w:rFonts w:ascii="宋体" w:hAnsi="宋体" w:hint="eastAsia"/>
          <w:b/>
          <w:bCs/>
          <w:sz w:val="28"/>
          <w:szCs w:val="28"/>
        </w:rPr>
        <w:tab/>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2.1 受托事项：乙方接受甲方委托，综合运用符合国家及地方法律法规规定和双方约定的各种方式管理、处置本协议项下标的资产。</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2.2 </w:t>
      </w:r>
      <w:r w:rsidRPr="0060476C">
        <w:rPr>
          <w:rFonts w:ascii="宋体" w:hAnsi="宋体" w:hint="eastAsia"/>
          <w:bCs/>
          <w:sz w:val="28"/>
          <w:szCs w:val="28"/>
          <w:highlight w:val="yellow"/>
        </w:rPr>
        <w:t>受托期限：本协议项下标的资产的受托期限为自本协议生效之日起[   ]月</w:t>
      </w:r>
      <w:r>
        <w:rPr>
          <w:rFonts w:ascii="宋体" w:hAnsi="宋体" w:hint="eastAsia"/>
          <w:bCs/>
          <w:sz w:val="28"/>
          <w:szCs w:val="28"/>
        </w:rPr>
        <w:t>。</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2.3 授权：甲方授权乙方全权管理及处置标的资产,乙方可以以[     ][可选择]的名义进行标的资产的管理与处置，双方另有约定的除外。</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lastRenderedPageBreak/>
        <w:t>乙方基于本受托处置协议即取得对标的资产的委托代理权限，如因诉讼或其它特殊事项需甲方书面授权，甲方应及时向乙方出具授权委托书。</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2.4 转委托：为标的资产的管理和处置和甲方利益出发，乙方可将部分事项委托第三人（包括但不限于律师事务所、会计师事务所、其他中介机构或个人等）代为完成相应工作，无需就转委托事项另行征得甲方同意，业务费用由甲方承担。</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2.5甲方不得在受托期限内将标的资产同时委托给第三人处置，否则乙方有权选择要求甲方立即终止与第三人的委托关系，或视为甲方收回处置权，甲方仍应按约定的支付标准向乙方支付委托处置报酬。</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2.6甲方有权自行处置标的资产中的某一单项资产，但应事先征得乙方同意，否则视为甲方收回处置权，甲方仍应按约定的支付标准向乙方支付委托处置报酬。</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2.7 对标的资产的日常管理，如诉讼时效的维护、信息的收集等工作由甲方负责，乙方提供必要的协助。  </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第三条 处置</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3.1 处置权：乙方应按照本协议约定的委托代理权限或甲方出具的授权委托书对标的资产实施处置。</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3.2 处置方式：甲方委托乙方综合运用拍卖、招标、协议转让、资产置换、公开竞价、打包处置、折扣变现等手段和方法，在甲方书面批准同意后对标的资产进行变现和价值提升等资产经营活动。</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乙方受托管理及处置资产的方式包括但不限于下列方式：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（1）对标的资产涉及的义务人直接主张权利,要求义务人履行义务；</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（2）对标的资产涉及的义务人提起诉讼、仲裁或申请强制执行;</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（3）将标的资产以合适的方式出售或转让予第三人（包括但不</w:t>
      </w:r>
      <w:r>
        <w:rPr>
          <w:rFonts w:ascii="宋体" w:hAnsi="宋体" w:hint="eastAsia"/>
          <w:bCs/>
          <w:sz w:val="28"/>
          <w:szCs w:val="28"/>
        </w:rPr>
        <w:lastRenderedPageBreak/>
        <w:t>限于整体出售、打包出售及单项资产出售，但处置方案需经甲方同意）；</w:t>
      </w:r>
    </w:p>
    <w:p w:rsidR="00F34D66" w:rsidRDefault="00F34D66">
      <w:pPr>
        <w:pStyle w:val="a5"/>
        <w:spacing w:line="520" w:lineRule="exact"/>
        <w:ind w:leftChars="0" w:left="0" w:firstLineChars="200" w:firstLine="560"/>
        <w:rPr>
          <w:rFonts w:ascii="宋体" w:hAnsi="宋体"/>
          <w:bCs/>
          <w:sz w:val="28"/>
          <w:szCs w:val="28"/>
        </w:rPr>
      </w:pPr>
      <w:r>
        <w:rPr>
          <w:rFonts w:ascii="宋体" w:hAnsi="宋体" w:hint="eastAsia"/>
          <w:bCs/>
          <w:sz w:val="28"/>
          <w:szCs w:val="28"/>
        </w:rPr>
        <w:t>（4）以其他合法及适当的方式对标的资产进行管理及处置。</w:t>
      </w:r>
    </w:p>
    <w:p w:rsidR="00F34D66" w:rsidRPr="0060476C" w:rsidRDefault="00F34D66">
      <w:pPr>
        <w:spacing w:line="520" w:lineRule="exact"/>
        <w:ind w:firstLineChars="200" w:firstLine="560"/>
        <w:rPr>
          <w:rFonts w:ascii="宋体" w:hAnsi="宋体"/>
          <w:bCs/>
          <w:sz w:val="28"/>
          <w:szCs w:val="28"/>
        </w:rPr>
      </w:pPr>
      <w:r w:rsidRPr="0060476C">
        <w:rPr>
          <w:rFonts w:ascii="宋体" w:hAnsi="宋体" w:hint="eastAsia"/>
          <w:bCs/>
          <w:sz w:val="28"/>
          <w:szCs w:val="28"/>
        </w:rPr>
        <w:t>3.3【可选择条款，乙方对标的资产的处置，应于处置前将处置方案报告甲方，并经甲方同意后实施。】</w:t>
      </w:r>
    </w:p>
    <w:p w:rsidR="00F34D66" w:rsidRDefault="00F34D66">
      <w:pPr>
        <w:adjustRightInd w:val="0"/>
        <w:snapToGrid w:val="0"/>
        <w:spacing w:line="520" w:lineRule="exact"/>
        <w:ind w:firstLine="420"/>
        <w:rPr>
          <w:rFonts w:ascii="宋体" w:hAnsi="宋体"/>
          <w:bCs/>
          <w:sz w:val="28"/>
          <w:szCs w:val="28"/>
        </w:rPr>
      </w:pPr>
      <w:r w:rsidRPr="0060476C">
        <w:rPr>
          <w:rFonts w:ascii="宋体" w:hAnsi="宋体" w:hint="eastAsia"/>
          <w:bCs/>
          <w:sz w:val="28"/>
          <w:szCs w:val="28"/>
        </w:rPr>
        <w:t>3.4 处置回现目标【可选择条款，可根据项目情况设置目标金额。设置意义在于达到目标金额可要求更高报酬或利益分配，但我方不得承担未达到回现目标金额的补足或赔偿义务】。</w:t>
      </w:r>
    </w:p>
    <w:p w:rsidR="00F34D66" w:rsidRDefault="00F34D66">
      <w:pPr>
        <w:adjustRightInd w:val="0"/>
        <w:snapToGrid w:val="0"/>
        <w:spacing w:line="520" w:lineRule="exact"/>
        <w:ind w:firstLine="420"/>
        <w:rPr>
          <w:rFonts w:ascii="宋体" w:hAnsi="宋体"/>
          <w:bCs/>
          <w:sz w:val="28"/>
          <w:szCs w:val="28"/>
        </w:rPr>
      </w:pPr>
      <w:r>
        <w:rPr>
          <w:rFonts w:ascii="宋体" w:hAnsi="宋体" w:hint="eastAsia"/>
          <w:bCs/>
          <w:sz w:val="28"/>
          <w:szCs w:val="28"/>
        </w:rPr>
        <w:t>3.5 处置回收现金：乙方对标的资产进行回收的处置回收现金存放于乙方账户，乙方按自然季度与甲方结算（处置回收现金的利息收入归甲方），于每季末月第二十日支付至甲方书面指定的账户。</w:t>
      </w:r>
    </w:p>
    <w:p w:rsidR="00F34D66" w:rsidRDefault="00F34D66">
      <w:pPr>
        <w:spacing w:line="400" w:lineRule="exact"/>
        <w:ind w:firstLineChars="200" w:firstLine="562"/>
        <w:rPr>
          <w:rFonts w:ascii="宋体" w:hAnsi="宋体"/>
          <w:b/>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第四条 费用承担</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4.1管理费用：乙方自行承担在受托处置过程中发生的管理费用。</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4.2业务费用及支付方式。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4.2.1 业务费用全部由甲方承担。 </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4.2.2支付方式：乙方提出业务费用需求，甲方进行审核，经甲方书面确认后，由甲方及时支付或由乙方在回收现金中直接扣减，乙方不对上述费用进行垫付。</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第五条 委托处置报酬及支付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5.1在本协议2.2款约定的受托期限内处置标的资产回收现金或非现金资产的，甲方应及时向乙方支付委托处置报酬。</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5.2 委托处置报酬分为固定报酬和浮动报酬。</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5.2.1</w:t>
      </w:r>
      <w:r w:rsidRPr="0060476C">
        <w:rPr>
          <w:rFonts w:ascii="宋体" w:hAnsi="宋体" w:hint="eastAsia"/>
          <w:bCs/>
          <w:sz w:val="28"/>
          <w:szCs w:val="28"/>
          <w:highlight w:val="yellow"/>
        </w:rPr>
        <w:t>双方一致同意固定报酬为人民币[   ]万元</w:t>
      </w:r>
      <w:r>
        <w:rPr>
          <w:rFonts w:ascii="宋体" w:hAnsi="宋体" w:hint="eastAsia"/>
          <w:bCs/>
          <w:sz w:val="28"/>
          <w:szCs w:val="28"/>
        </w:rPr>
        <w:t>。甲、乙任何一方处置标的资产有现金回收的，回收现金应首先用以支付乙方固定报酬，直至固定报酬足额支付。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5.2.2</w:t>
      </w:r>
      <w:r w:rsidRPr="0060476C">
        <w:rPr>
          <w:rFonts w:ascii="宋体" w:hAnsi="宋体" w:hint="eastAsia"/>
          <w:bCs/>
          <w:sz w:val="28"/>
          <w:szCs w:val="28"/>
          <w:highlight w:val="yellow"/>
        </w:rPr>
        <w:t>浮动报酬按照乙方处置标的资产回收现金净收入的[    ]%</w:t>
      </w:r>
      <w:r w:rsidRPr="0060476C">
        <w:rPr>
          <w:rFonts w:ascii="宋体" w:hAnsi="宋体" w:hint="eastAsia"/>
          <w:bCs/>
          <w:sz w:val="28"/>
          <w:szCs w:val="28"/>
          <w:highlight w:val="yellow"/>
        </w:rPr>
        <w:lastRenderedPageBreak/>
        <w:t>收取（净收入=回收现金-业务费用）</w:t>
      </w:r>
      <w:r>
        <w:rPr>
          <w:rFonts w:ascii="宋体" w:hAnsi="宋体" w:hint="eastAsia"/>
          <w:bCs/>
          <w:sz w:val="28"/>
          <w:szCs w:val="28"/>
        </w:rPr>
        <w:t>。</w:t>
      </w:r>
    </w:p>
    <w:p w:rsidR="00F34D66" w:rsidRDefault="00F34D66">
      <w:pPr>
        <w:spacing w:line="520" w:lineRule="exact"/>
        <w:rPr>
          <w:rFonts w:ascii="宋体" w:hAnsi="宋体"/>
          <w:bCs/>
          <w:sz w:val="28"/>
          <w:szCs w:val="28"/>
        </w:rPr>
      </w:pPr>
      <w:r>
        <w:rPr>
          <w:rFonts w:ascii="宋体" w:hAnsi="宋体" w:hint="eastAsia"/>
          <w:bCs/>
          <w:sz w:val="28"/>
          <w:szCs w:val="28"/>
        </w:rPr>
        <w:t xml:space="preserve">    5.2.3如回收的为非现金资产，非现金资产的价值应以甲乙双方共同确认的价值，或甲乙双方共同认可的有效的评估报告或者法院裁定的价值计算处置回收现金收入。</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 委托处置报酬结算时间及支付方式：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5.3.1处置回收现金的，甲方在收到回收现金之日起[    ]日内按5.2款约定支付给乙方委托报酬，或由乙方在回收现金中直接扣减；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5.3.2 处置回收非现金资产的，自甲方收到有关书面文件确认资产权属归甲方之日起[   ]日内按5.2款约定支付乙方委托报酬。如已有其他回收现金的，乙方可在其他处置回收现金余额中直接扣减；</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5.3.3 按本协议约定应由甲方支付的报酬，甲方应足额一次性支付到乙方指定的帐户。</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第六条 甲方权利和义务</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 xml:space="preserve">6.1甲方的权利 </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（1）甲方对标的资产享有所有权,对标的资产的处置方案具有最终的决策权和审批权；</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（2）对标的资产中乙方拟处置的资产，有权作出放弃、减免等决策，有权要求乙方派遣人员配合前往资产所在地进行相关调查取证；</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（3）有权要求乙方就资产的处置进度、计划完成情况及其它相关情况作出完整、准确的书面解释；</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6.2甲方的义务</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 对乙方提出的维权和处置方案等请示及时给予意见明确的书面答复。根据乙方提出方案，选择中介机构，组织或监督实施经批准的处置方案；</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（2）配合、支持乙方工作人员的处置工作，为乙方在处置工作期</w:t>
      </w:r>
      <w:r>
        <w:rPr>
          <w:rFonts w:ascii="宋体" w:hAnsi="宋体" w:hint="eastAsia"/>
          <w:bCs/>
          <w:sz w:val="28"/>
          <w:szCs w:val="28"/>
        </w:rPr>
        <w:lastRenderedPageBreak/>
        <w:t>间出具必要的授权委托书、介绍信等；</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 指派专人与乙方工作人员对口联系和合作，对乙方提交的维权和处置方案等文件负责登记、签收和处理；</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（4）及时向乙方提供真实、完整、准确的委托项目的相关文件资料；</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（5）及时支付资产维权和资产处置所需要的费用，保证乙方的处置工作正常进行；</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（6）按约定及时足额向乙方支付委托处置报酬；</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（7）对乙方在处置工作中不宜公开的资料、文件及提供的咨询性意见等，负有保密义务；</w:t>
      </w:r>
    </w:p>
    <w:p w:rsidR="00F34D66" w:rsidRDefault="00F34D66">
      <w:pPr>
        <w:spacing w:line="520" w:lineRule="exact"/>
        <w:ind w:firstLineChars="150" w:firstLine="420"/>
        <w:rPr>
          <w:ins w:id="1" w:author="张逸萌" w:date="2017-05-20T17:47:00Z"/>
          <w:rFonts w:ascii="宋体" w:hAnsi="宋体"/>
          <w:bCs/>
          <w:sz w:val="28"/>
          <w:szCs w:val="28"/>
        </w:rPr>
      </w:pPr>
      <w:r>
        <w:rPr>
          <w:rFonts w:ascii="宋体" w:hAnsi="宋体" w:hint="eastAsia"/>
          <w:bCs/>
          <w:sz w:val="28"/>
          <w:szCs w:val="28"/>
        </w:rPr>
        <w:t>（8）甲方自行负责标的资产的日常管理，包括资产诉讼时效管理、权益维护、信息收集等事项。</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（9）甲方</w:t>
      </w:r>
      <w:r>
        <w:rPr>
          <w:rFonts w:ascii="宋体" w:hAnsi="宋体" w:hint="eastAsia"/>
          <w:bCs/>
          <w:color w:val="000000"/>
          <w:sz w:val="28"/>
          <w:szCs w:val="28"/>
        </w:rPr>
        <w:t>已知悉乙方须遵守香港联合交易所有限公司关于防范和控制国际制裁风险的要求。</w:t>
      </w:r>
      <w:r>
        <w:rPr>
          <w:rFonts w:ascii="宋体" w:hAnsi="宋体" w:hint="eastAsia"/>
          <w:bCs/>
          <w:sz w:val="28"/>
          <w:szCs w:val="28"/>
        </w:rPr>
        <w:t>在未来的商业活动中，由于甲方原因，导致乙方具能遭受国际制裁的，甲方应及时通知乙方，并采取一切必要措施，确保乙方不会因此遭受国际制裁。如已造成乙方损失的，甲方应赔偿乙方的损失。</w:t>
      </w:r>
    </w:p>
    <w:p w:rsidR="00F34D66" w:rsidRDefault="00F34D66">
      <w:pPr>
        <w:spacing w:line="520" w:lineRule="exact"/>
        <w:ind w:firstLineChars="150" w:firstLine="420"/>
        <w:rPr>
          <w:rFonts w:ascii="宋体" w:hAnsi="宋体"/>
          <w:bCs/>
          <w:sz w:val="28"/>
          <w:szCs w:val="28"/>
        </w:rPr>
      </w:pPr>
    </w:p>
    <w:p w:rsidR="00F34D66" w:rsidRDefault="00F34D66">
      <w:pPr>
        <w:spacing w:line="400" w:lineRule="exact"/>
        <w:ind w:firstLineChars="150" w:firstLine="42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第七条 乙方权利和义务</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7.1乙方的权利</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（1）依照法律法规和甲方的授权委托，代表甲方依法行使权利，开展处置工作；</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（2）有权要求甲方及时、如实地提供与标的资产处置相关的文件资料；</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（3）有权依约向甲方足额收取委托处置报酬；</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（4）在服从甲方总体工作安排下独立地开展工作。</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lastRenderedPageBreak/>
        <w:t>7.2乙方的义务</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 xml:space="preserve">（1）未经甲方书面同意，不得组织标的资产维权和处置方案的实施。对甲方须回复的函件应及时作出答复； </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（2）指派有从事金融资产管理和处置专业技能的人员，从事标的资产的处置工作，明确一名联络人员负责对甲方提交维权和处置类等文件的登记和签收；</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 xml:space="preserve">（3）及时向甲方通报在标的资产维权和处置过程中获得的相关信息；及时提示甲方注意其与相关当事人及在相关事务中可能承担的法律责任； </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（4）遵守国家法律、法规和相关职业道德，勤勉、严谨地为甲方提供代理，使甲方委托事项合法、合规地得以处理，维护甲方的合法权益；</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（5）对甲方提供的文件资料、所作的陈述，和在处置工作中接触到的涉及甲方重大经营决策、商业及其他秘密等资料、信息中不宜公开披露的部分负有保密义务；</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（6）根据工作需要，及时向甲方反映情况。</w:t>
      </w:r>
    </w:p>
    <w:p w:rsidR="00F34D66" w:rsidRDefault="00F34D66">
      <w:pPr>
        <w:spacing w:line="400" w:lineRule="exact"/>
        <w:ind w:firstLineChars="150" w:firstLine="420"/>
        <w:rPr>
          <w:rFonts w:ascii="宋体" w:hAnsi="宋体"/>
          <w:bCs/>
          <w:sz w:val="28"/>
          <w:szCs w:val="28"/>
        </w:rPr>
      </w:pPr>
    </w:p>
    <w:p w:rsidR="00F34D66" w:rsidRDefault="00F34D66">
      <w:pPr>
        <w:spacing w:line="520" w:lineRule="exact"/>
        <w:ind w:firstLineChars="200" w:firstLine="562"/>
        <w:rPr>
          <w:rFonts w:ascii="宋体" w:hAnsi="宋体"/>
          <w:bCs/>
          <w:sz w:val="28"/>
          <w:szCs w:val="28"/>
        </w:rPr>
      </w:pPr>
      <w:r>
        <w:rPr>
          <w:rFonts w:ascii="宋体" w:hAnsi="宋体" w:hint="eastAsia"/>
          <w:b/>
          <w:bCs/>
          <w:sz w:val="28"/>
          <w:szCs w:val="28"/>
        </w:rPr>
        <w:t>第八条 其他特别事项</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8.1 不另行委托</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受托期限内，除乙方认可，甲方不应另行委托其他第三方介入本协议项下标的资产的管理与处置。</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8.2甲方配合</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乙方接受委托后，为甲方利益而需要以甲方名义采取行动或出具有关文件的，甲方应积极配合乙方。</w:t>
      </w:r>
    </w:p>
    <w:p w:rsidR="00F34D66" w:rsidRDefault="00F34D66">
      <w:pPr>
        <w:spacing w:line="520" w:lineRule="exact"/>
        <w:ind w:firstLineChars="200" w:firstLine="560"/>
        <w:rPr>
          <w:rFonts w:ascii="宋体" w:hAnsi="宋体"/>
          <w:b/>
          <w:bCs/>
          <w:sz w:val="28"/>
          <w:szCs w:val="28"/>
        </w:rPr>
      </w:pPr>
      <w:r>
        <w:rPr>
          <w:rFonts w:ascii="宋体" w:hAnsi="宋体" w:hint="eastAsia"/>
          <w:bCs/>
          <w:sz w:val="28"/>
          <w:szCs w:val="28"/>
        </w:rPr>
        <w:t>8.3  因甲方非标的资产的合法权利人和/或标的资产本身存在权利瑕疵和/或甲方向乙方委托处置其资产已存在不利于乙方受托处置资产的瑕疵等情形，导致对甲方或任何第三方造成损害或损失的，</w:t>
      </w:r>
      <w:r>
        <w:rPr>
          <w:rFonts w:ascii="宋体" w:hAnsi="宋体" w:hint="eastAsia"/>
          <w:bCs/>
          <w:sz w:val="28"/>
          <w:szCs w:val="28"/>
        </w:rPr>
        <w:lastRenderedPageBreak/>
        <w:t>由甲方承担相应责任。</w:t>
      </w:r>
    </w:p>
    <w:p w:rsidR="00F34D66" w:rsidRDefault="00F34D66">
      <w:pPr>
        <w:spacing w:line="400" w:lineRule="exact"/>
        <w:ind w:firstLineChars="200" w:firstLine="562"/>
        <w:rPr>
          <w:rFonts w:ascii="宋体" w:hAnsi="宋体"/>
          <w:b/>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第九条 违约责任</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9.1任何一方违反本协议约定，或拒不履行其在本协议约定的义务及其他事项，即构成违约。违约一方应向另一方承担违约责任：</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9.1.1甲方违约</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 甲方在本协议生效后撤销委托、收回处置权、或违反本协议第2.5、2.6、8.1条之约定的，视为收回处置权的，构成违约。则将预计回收现金额视为实际回收现金额，按本协议第五条约定的标准和方式，由甲方向乙方支付委托处置报酬。</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（2）甲方未按协议第五条、第9.1.1（1）之约定支付委托处置报酬的，则每逾期一日，须按应支付委托处置报酬金额的万分之五向乙方支付违约金。</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9.1.2乙方违约，将其违约项目对应的已收取的委托处置报酬返还给甲方。</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9.1.3因甲方原因未及时审批方案或支付业务费用，引起的损失由甲方自行承担。</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9.2如乙方单方中止、解除本协议，视为自愿放弃其应收取但尚未收取的委托处置报酬。</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第十条 协议的生效、变更与终止</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10.1本协议自双方法定代表人或授权代表签署并加盖公章之日起生效。</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10.2 有下列情形之一可以修改协议：</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（1）一方提出修改协议的建议，另一方书面同意的；</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（2）因发生不可抗力的事件，经双方书面协商同意的。</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10.3 出现下列情况之一时本协议终止</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lastRenderedPageBreak/>
        <w:t>（1）委托代理期限届满，双方未能重新签订《补充协议》延长本协议的委托代理期限；</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（2）委托处置事项已完成；</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（3）甲乙双方同意终止；</w:t>
      </w:r>
    </w:p>
    <w:p w:rsidR="00F34D66" w:rsidRDefault="00F34D66">
      <w:pPr>
        <w:spacing w:line="520" w:lineRule="exact"/>
        <w:ind w:firstLineChars="150" w:firstLine="420"/>
        <w:rPr>
          <w:rFonts w:ascii="宋体" w:hAnsi="宋体"/>
          <w:bCs/>
          <w:sz w:val="28"/>
          <w:szCs w:val="28"/>
        </w:rPr>
      </w:pPr>
      <w:r>
        <w:rPr>
          <w:rFonts w:ascii="宋体" w:hAnsi="宋体" w:hint="eastAsia"/>
          <w:bCs/>
          <w:sz w:val="28"/>
          <w:szCs w:val="28"/>
        </w:rPr>
        <w:t>（4）因发生不可抗力的事件，双方协议终止。</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10.4 变更本协议和根据10.3第（2）、（3）、（4）项情形终止本协议必须以书面形式进行，经双方签字并加盖公章后生效；协议终止，双方权利、义务亦终止。</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
          <w:bCs/>
          <w:sz w:val="28"/>
          <w:szCs w:val="28"/>
        </w:rPr>
      </w:pPr>
      <w:r>
        <w:rPr>
          <w:rFonts w:ascii="宋体" w:hAnsi="宋体" w:hint="eastAsia"/>
          <w:b/>
          <w:bCs/>
          <w:sz w:val="28"/>
          <w:szCs w:val="28"/>
        </w:rPr>
        <w:t>第十一条 法律适用和争议解决</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11.1 本协议的订立、生效、解释和履行适用中国现行的有关法律、法规。</w:t>
      </w:r>
    </w:p>
    <w:p w:rsidR="00F34D66" w:rsidRDefault="00F34D66">
      <w:pPr>
        <w:spacing w:line="520" w:lineRule="exact"/>
        <w:ind w:firstLineChars="200" w:firstLine="560"/>
        <w:rPr>
          <w:rFonts w:ascii="宋体" w:hAnsi="宋体"/>
          <w:bCs/>
          <w:sz w:val="28"/>
          <w:szCs w:val="28"/>
        </w:rPr>
      </w:pPr>
      <w:r>
        <w:rPr>
          <w:rFonts w:ascii="宋体" w:hAnsi="宋体" w:hint="eastAsia"/>
          <w:bCs/>
          <w:sz w:val="28"/>
          <w:szCs w:val="28"/>
        </w:rPr>
        <w:t>11.2 本协议履行发生的任何争议，不能通过协商方式解决的，任何一方均有权向有管辖权的人民法院提起诉讼。</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196" w:firstLine="551"/>
        <w:rPr>
          <w:rFonts w:ascii="宋体" w:hAnsi="宋体"/>
          <w:sz w:val="28"/>
          <w:szCs w:val="28"/>
        </w:rPr>
      </w:pPr>
      <w:r>
        <w:rPr>
          <w:rFonts w:ascii="宋体" w:hAnsi="宋体" w:hint="eastAsia"/>
          <w:b/>
          <w:sz w:val="28"/>
          <w:szCs w:val="28"/>
        </w:rPr>
        <w:t>第十二条  通知与送达</w:t>
      </w:r>
    </w:p>
    <w:p w:rsidR="00F34D66" w:rsidRDefault="00F34D66">
      <w:pPr>
        <w:spacing w:line="520" w:lineRule="exact"/>
        <w:ind w:firstLineChars="200" w:firstLine="562"/>
        <w:rPr>
          <w:rFonts w:ascii="宋体" w:hAnsi="宋体"/>
          <w:b/>
          <w:sz w:val="28"/>
          <w:szCs w:val="28"/>
        </w:rPr>
      </w:pPr>
      <w:r>
        <w:rPr>
          <w:rFonts w:ascii="宋体" w:hAnsi="宋体" w:hint="eastAsia"/>
          <w:b/>
          <w:sz w:val="28"/>
          <w:szCs w:val="28"/>
        </w:rPr>
        <w:t>12.1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F34D66" w:rsidRDefault="00F34D66">
      <w:pPr>
        <w:spacing w:line="520" w:lineRule="exact"/>
        <w:rPr>
          <w:rFonts w:ascii="宋体" w:hAnsi="宋体"/>
          <w:b/>
          <w:w w:val="80"/>
          <w:sz w:val="28"/>
          <w:szCs w:val="28"/>
        </w:rPr>
      </w:pPr>
      <w:r>
        <w:rPr>
          <w:rFonts w:ascii="宋体" w:hAnsi="宋体" w:hint="eastAsia"/>
          <w:b/>
          <w:w w:val="80"/>
          <w:sz w:val="28"/>
          <w:szCs w:val="28"/>
        </w:rPr>
        <w:t>（1）甲方确认其有效的送达地址为：(名称、地址、邮编、联系人、联系电话)</w:t>
      </w:r>
    </w:p>
    <w:p w:rsidR="00F34D66" w:rsidRDefault="00F34D66">
      <w:pPr>
        <w:spacing w:line="520" w:lineRule="exact"/>
        <w:rPr>
          <w:rFonts w:ascii="宋体" w:hAnsi="宋体"/>
          <w:sz w:val="28"/>
          <w:szCs w:val="28"/>
          <w:u w:val="single"/>
        </w:rPr>
      </w:pPr>
      <w:r>
        <w:rPr>
          <w:rFonts w:ascii="宋体" w:hAnsi="宋体" w:hint="eastAsia"/>
          <w:sz w:val="28"/>
          <w:szCs w:val="28"/>
          <w:u w:val="single"/>
        </w:rPr>
        <w:t xml:space="preserve">                                                                               </w:t>
      </w:r>
    </w:p>
    <w:p w:rsidR="00F34D66" w:rsidRDefault="00F34D66">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F34D66" w:rsidRDefault="00F34D66">
      <w:pPr>
        <w:spacing w:line="520" w:lineRule="exact"/>
        <w:rPr>
          <w:rFonts w:ascii="宋体" w:hAnsi="宋体"/>
          <w:b/>
          <w:w w:val="80"/>
          <w:sz w:val="28"/>
          <w:szCs w:val="28"/>
        </w:rPr>
      </w:pPr>
      <w:r>
        <w:rPr>
          <w:rFonts w:ascii="宋体" w:hAnsi="宋体" w:hint="eastAsia"/>
          <w:b/>
          <w:w w:val="80"/>
          <w:sz w:val="28"/>
          <w:szCs w:val="28"/>
        </w:rPr>
        <w:t>（2）乙方确认其有效的送达地址为：(名称、地址、邮编、联系人、联系电话)</w:t>
      </w:r>
    </w:p>
    <w:p w:rsidR="00F34D66" w:rsidRDefault="00F34D66">
      <w:pPr>
        <w:spacing w:line="520" w:lineRule="exact"/>
        <w:rPr>
          <w:rFonts w:ascii="宋体" w:hAnsi="宋体"/>
          <w:sz w:val="28"/>
          <w:szCs w:val="28"/>
          <w:u w:val="single"/>
        </w:rPr>
      </w:pPr>
      <w:r>
        <w:rPr>
          <w:rFonts w:ascii="宋体" w:hAnsi="宋体" w:hint="eastAsia"/>
          <w:sz w:val="28"/>
          <w:szCs w:val="28"/>
          <w:u w:val="single"/>
        </w:rPr>
        <w:t xml:space="preserve">                                                                               </w:t>
      </w:r>
    </w:p>
    <w:p w:rsidR="00F34D66" w:rsidRDefault="00F34D66">
      <w:pPr>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F34D66" w:rsidRDefault="00F34D66">
      <w:pPr>
        <w:spacing w:line="520" w:lineRule="exact"/>
        <w:ind w:firstLineChars="200" w:firstLine="562"/>
        <w:rPr>
          <w:rFonts w:ascii="宋体" w:hAnsi="宋体"/>
          <w:sz w:val="28"/>
          <w:szCs w:val="28"/>
        </w:rPr>
      </w:pPr>
      <w:r>
        <w:rPr>
          <w:rFonts w:ascii="宋体" w:hAnsi="宋体" w:hint="eastAsia"/>
          <w:b/>
          <w:sz w:val="28"/>
          <w:szCs w:val="28"/>
        </w:rPr>
        <w:lastRenderedPageBreak/>
        <w:t>12.2  一方需变更本协议确认的送达地址的，应及时通过邮寄方式(快递或EMS)通知协议其他方；</w:t>
      </w:r>
      <w:r>
        <w:rPr>
          <w:rFonts w:ascii="宋体" w:hAnsi="宋体" w:hint="eastAsia"/>
          <w:sz w:val="28"/>
          <w:szCs w:val="28"/>
        </w:rPr>
        <w:t>一方在协议争议阶段或协议争议进入执行阶段变更本协议确认的送达地址的，应向法院、仲裁机构履行送达地址变更通知义务。</w:t>
      </w:r>
    </w:p>
    <w:p w:rsidR="00F34D66" w:rsidRDefault="00F34D66">
      <w:pPr>
        <w:spacing w:line="520" w:lineRule="exact"/>
        <w:ind w:firstLineChars="200" w:firstLine="562"/>
        <w:rPr>
          <w:rFonts w:ascii="宋体" w:hAnsi="宋体"/>
          <w:b/>
          <w:sz w:val="28"/>
          <w:szCs w:val="28"/>
        </w:rPr>
      </w:pPr>
      <w:r>
        <w:rPr>
          <w:rFonts w:ascii="宋体" w:hAnsi="宋体" w:hint="eastAsia"/>
          <w:b/>
          <w:sz w:val="28"/>
          <w:szCs w:val="28"/>
        </w:rPr>
        <w:t>12.3  一方按第12.2条所述方式履行变更通知义务后，以其变更后的送达地址为有效送达地址，否则本协议确认的送达地址仍为有效送达地址。</w:t>
      </w:r>
    </w:p>
    <w:p w:rsidR="00F34D66" w:rsidRDefault="00F34D66">
      <w:pPr>
        <w:spacing w:line="520" w:lineRule="exact"/>
        <w:ind w:firstLineChars="200" w:firstLine="560"/>
        <w:rPr>
          <w:rFonts w:ascii="宋体" w:hAnsi="宋体"/>
          <w:sz w:val="28"/>
          <w:szCs w:val="28"/>
        </w:rPr>
      </w:pPr>
      <w:r>
        <w:rPr>
          <w:rFonts w:ascii="宋体" w:hAnsi="宋体" w:hint="eastAsia"/>
          <w:sz w:val="28"/>
          <w:szCs w:val="28"/>
        </w:rPr>
        <w:t xml:space="preserve">12.4  因任何一方提供或确认的地址不准确、送达地址变更后未及时按第12.2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F34D66" w:rsidRDefault="00F34D66">
      <w:pPr>
        <w:spacing w:line="520" w:lineRule="exact"/>
        <w:ind w:firstLineChars="200" w:firstLine="560"/>
        <w:rPr>
          <w:rFonts w:ascii="宋体" w:hAnsi="宋体"/>
          <w:sz w:val="28"/>
          <w:szCs w:val="28"/>
        </w:rPr>
      </w:pPr>
      <w:r>
        <w:rPr>
          <w:rFonts w:ascii="宋体" w:hAnsi="宋体" w:hint="eastAsia"/>
          <w:sz w:val="28"/>
          <w:szCs w:val="28"/>
        </w:rPr>
        <w:t>12.5  法院可直接邮寄送达至本协议确认的送达地址，即使当事人未能收到法院邮寄送达的文书，由于本协议约定，也视为送达。</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Cs/>
          <w:sz w:val="28"/>
          <w:szCs w:val="28"/>
        </w:rPr>
      </w:pPr>
      <w:r>
        <w:rPr>
          <w:rFonts w:ascii="宋体" w:hAnsi="宋体" w:hint="eastAsia"/>
          <w:b/>
          <w:bCs/>
          <w:sz w:val="28"/>
          <w:szCs w:val="28"/>
        </w:rPr>
        <w:t>第十三条</w:t>
      </w:r>
      <w:r>
        <w:rPr>
          <w:rFonts w:ascii="宋体" w:hAnsi="宋体" w:hint="eastAsia"/>
          <w:bCs/>
          <w:sz w:val="28"/>
          <w:szCs w:val="28"/>
        </w:rPr>
        <w:t xml:space="preserve"> 除非本协议另有规定，本协议项下要求的或允许的所有通知应以书面形式做出。 </w:t>
      </w:r>
    </w:p>
    <w:p w:rsidR="00F34D66" w:rsidRDefault="00F34D66">
      <w:pPr>
        <w:spacing w:line="400" w:lineRule="exact"/>
        <w:ind w:firstLineChars="200" w:firstLine="560"/>
        <w:rPr>
          <w:rFonts w:ascii="宋体" w:hAnsi="宋体"/>
          <w:bCs/>
          <w:sz w:val="28"/>
          <w:szCs w:val="28"/>
        </w:rPr>
      </w:pPr>
    </w:p>
    <w:p w:rsidR="00F34D66" w:rsidRDefault="00F34D66">
      <w:pPr>
        <w:spacing w:line="520" w:lineRule="exact"/>
        <w:ind w:firstLineChars="200" w:firstLine="562"/>
        <w:rPr>
          <w:rFonts w:ascii="宋体" w:hAnsi="宋体"/>
          <w:bCs/>
          <w:sz w:val="28"/>
          <w:szCs w:val="28"/>
        </w:rPr>
      </w:pPr>
      <w:r>
        <w:rPr>
          <w:rFonts w:ascii="宋体" w:hAnsi="宋体" w:hint="eastAsia"/>
          <w:b/>
          <w:bCs/>
          <w:sz w:val="28"/>
          <w:szCs w:val="28"/>
        </w:rPr>
        <w:t>第十四条</w:t>
      </w:r>
      <w:r>
        <w:rPr>
          <w:rFonts w:ascii="宋体" w:hAnsi="宋体" w:hint="eastAsia"/>
          <w:bCs/>
          <w:sz w:val="28"/>
          <w:szCs w:val="28"/>
        </w:rPr>
        <w:t xml:space="preserve"> 本协议未尽事宜，经双方协商一致，可签订补充合同。本协议一式两份，双方各执一份，具有同等法律效力。</w:t>
      </w:r>
    </w:p>
    <w:p w:rsidR="00F34D66" w:rsidRDefault="00F34D66">
      <w:pPr>
        <w:spacing w:line="520" w:lineRule="exact"/>
        <w:ind w:firstLineChars="100" w:firstLine="280"/>
        <w:rPr>
          <w:rFonts w:ascii="宋体" w:hAnsi="宋体"/>
          <w:bCs/>
          <w:sz w:val="28"/>
          <w:szCs w:val="28"/>
        </w:rPr>
      </w:pPr>
      <w:r>
        <w:rPr>
          <w:rFonts w:ascii="宋体" w:hAnsi="宋体" w:hint="eastAsia"/>
          <w:sz w:val="28"/>
          <w:szCs w:val="28"/>
        </w:rPr>
        <w:t>（以下无正文）</w:t>
      </w:r>
    </w:p>
    <w:p w:rsidR="00F34D66" w:rsidRDefault="00F34D66">
      <w:pPr>
        <w:spacing w:line="360" w:lineRule="auto"/>
        <w:jc w:val="left"/>
        <w:rPr>
          <w:rFonts w:ascii="宋体" w:hAnsi="宋体"/>
          <w:sz w:val="28"/>
          <w:szCs w:val="28"/>
        </w:rPr>
      </w:pPr>
      <w:r>
        <w:rPr>
          <w:rFonts w:ascii="宋体" w:hAnsi="宋体"/>
          <w:sz w:val="28"/>
          <w:szCs w:val="28"/>
        </w:rPr>
        <w:br w:type="page"/>
      </w:r>
      <w:r>
        <w:rPr>
          <w:rFonts w:ascii="宋体" w:hAnsi="宋体" w:hint="eastAsia"/>
          <w:sz w:val="28"/>
          <w:szCs w:val="28"/>
        </w:rPr>
        <w:lastRenderedPageBreak/>
        <w:t>（本页无正文，为</w:t>
      </w:r>
      <w:r>
        <w:rPr>
          <w:rFonts w:ascii="宋体" w:hAnsi="宋体" w:hint="eastAsia"/>
          <w:color w:val="000000"/>
          <w:sz w:val="28"/>
          <w:szCs w:val="28"/>
        </w:rPr>
        <w:t>编号为</w:t>
      </w:r>
      <w:r>
        <w:rPr>
          <w:rFonts w:ascii="宋体" w:hAnsi="宋体" w:hint="eastAsia"/>
          <w:bCs/>
          <w:color w:val="000000"/>
          <w:sz w:val="28"/>
          <w:szCs w:val="28"/>
        </w:rPr>
        <w:t>[            ]《受托处置协议》的</w:t>
      </w:r>
      <w:r>
        <w:rPr>
          <w:rFonts w:ascii="宋体" w:hAnsi="宋体" w:hint="eastAsia"/>
          <w:sz w:val="28"/>
          <w:szCs w:val="28"/>
        </w:rPr>
        <w:t>签署页）</w:t>
      </w:r>
    </w:p>
    <w:p w:rsidR="00F34D66" w:rsidRDefault="00F34D66">
      <w:pPr>
        <w:spacing w:line="520" w:lineRule="exact"/>
        <w:rPr>
          <w:rFonts w:ascii="宋体" w:hAnsi="宋体"/>
          <w:sz w:val="28"/>
          <w:szCs w:val="28"/>
        </w:rPr>
      </w:pP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r>
        <w:rPr>
          <w:rFonts w:ascii="宋体" w:hAnsi="宋体" w:hint="eastAsia"/>
          <w:sz w:val="28"/>
          <w:szCs w:val="28"/>
        </w:rPr>
        <w:t>甲方（委托方）：                            乙方（受托方）：</w:t>
      </w: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r>
        <w:rPr>
          <w:rFonts w:ascii="宋体" w:hAnsi="宋体" w:hint="eastAsia"/>
          <w:sz w:val="28"/>
          <w:szCs w:val="28"/>
        </w:rPr>
        <w:t>（盖章）                                    （盖章）</w:t>
      </w:r>
    </w:p>
    <w:p w:rsidR="00F34D66" w:rsidRDefault="00F34D66">
      <w:pPr>
        <w:spacing w:line="520" w:lineRule="exact"/>
        <w:ind w:firstLine="420"/>
        <w:rPr>
          <w:rFonts w:ascii="宋体" w:hAnsi="宋体"/>
          <w:sz w:val="28"/>
          <w:szCs w:val="28"/>
        </w:rPr>
      </w:pPr>
    </w:p>
    <w:p w:rsidR="00F34D66" w:rsidRDefault="00F34D66">
      <w:pPr>
        <w:spacing w:line="520" w:lineRule="exact"/>
        <w:ind w:firstLine="420"/>
        <w:rPr>
          <w:rFonts w:ascii="宋体" w:hAnsi="宋体"/>
          <w:sz w:val="28"/>
          <w:szCs w:val="28"/>
        </w:rPr>
      </w:pPr>
      <w:r>
        <w:rPr>
          <w:rFonts w:ascii="宋体" w:hAnsi="宋体" w:hint="eastAsia"/>
          <w:sz w:val="28"/>
          <w:szCs w:val="28"/>
        </w:rPr>
        <w:t>法定代表人                                负责人</w:t>
      </w:r>
    </w:p>
    <w:p w:rsidR="00F34D66" w:rsidRDefault="00F34D66">
      <w:pPr>
        <w:spacing w:line="520" w:lineRule="exact"/>
        <w:rPr>
          <w:rFonts w:ascii="宋体" w:hAnsi="宋体"/>
          <w:bCs/>
          <w:sz w:val="28"/>
          <w:szCs w:val="28"/>
        </w:rPr>
      </w:pPr>
      <w:r>
        <w:rPr>
          <w:rFonts w:ascii="宋体" w:hAnsi="宋体" w:hint="eastAsia"/>
          <w:sz w:val="28"/>
          <w:szCs w:val="28"/>
        </w:rPr>
        <w:t>或授权代表（签字）：                        或授权代表（签字）：</w:t>
      </w:r>
    </w:p>
    <w:sectPr w:rsidR="00F34D66">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BEA" w:rsidRDefault="00523BEA">
      <w:r>
        <w:separator/>
      </w:r>
    </w:p>
  </w:endnote>
  <w:endnote w:type="continuationSeparator" w:id="0">
    <w:p w:rsidR="00523BEA" w:rsidRDefault="0052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D66" w:rsidRDefault="00F34D6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0476C">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0476C">
      <w:rPr>
        <w:b/>
        <w:bCs/>
        <w:noProof/>
      </w:rPr>
      <w:t>12</w:t>
    </w:r>
    <w:r>
      <w:rPr>
        <w:b/>
        <w:bCs/>
        <w:sz w:val="24"/>
        <w:szCs w:val="24"/>
      </w:rPr>
      <w:fldChar w:fldCharType="end"/>
    </w:r>
  </w:p>
  <w:p w:rsidR="00F34D66" w:rsidRDefault="00F34D6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BEA" w:rsidRDefault="00523BEA">
      <w:r>
        <w:separator/>
      </w:r>
    </w:p>
  </w:footnote>
  <w:footnote w:type="continuationSeparator" w:id="0">
    <w:p w:rsidR="00523BEA" w:rsidRDefault="00523B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82"/>
    <w:rsid w:val="000708DD"/>
    <w:rsid w:val="0009792B"/>
    <w:rsid w:val="000A475C"/>
    <w:rsid w:val="000B5AF6"/>
    <w:rsid w:val="000C71F6"/>
    <w:rsid w:val="000D24DA"/>
    <w:rsid w:val="0010150D"/>
    <w:rsid w:val="0012311F"/>
    <w:rsid w:val="001434B6"/>
    <w:rsid w:val="00153E33"/>
    <w:rsid w:val="00163C83"/>
    <w:rsid w:val="001B1787"/>
    <w:rsid w:val="001E35D7"/>
    <w:rsid w:val="00214837"/>
    <w:rsid w:val="00220B93"/>
    <w:rsid w:val="00232FF0"/>
    <w:rsid w:val="002352D2"/>
    <w:rsid w:val="00242DA3"/>
    <w:rsid w:val="002442B6"/>
    <w:rsid w:val="00253B68"/>
    <w:rsid w:val="0026029F"/>
    <w:rsid w:val="003040BC"/>
    <w:rsid w:val="0031514A"/>
    <w:rsid w:val="00316BEB"/>
    <w:rsid w:val="00317A74"/>
    <w:rsid w:val="0033261C"/>
    <w:rsid w:val="00373565"/>
    <w:rsid w:val="00375809"/>
    <w:rsid w:val="003B2529"/>
    <w:rsid w:val="003C00D1"/>
    <w:rsid w:val="003C627E"/>
    <w:rsid w:val="003C74FC"/>
    <w:rsid w:val="003D42E1"/>
    <w:rsid w:val="00411DD0"/>
    <w:rsid w:val="004638A8"/>
    <w:rsid w:val="0046544D"/>
    <w:rsid w:val="0047308F"/>
    <w:rsid w:val="004C6D17"/>
    <w:rsid w:val="004D4E23"/>
    <w:rsid w:val="004E28E5"/>
    <w:rsid w:val="005140A7"/>
    <w:rsid w:val="0052332B"/>
    <w:rsid w:val="00523BEA"/>
    <w:rsid w:val="0055666A"/>
    <w:rsid w:val="00561ED0"/>
    <w:rsid w:val="005816B1"/>
    <w:rsid w:val="00586C8C"/>
    <w:rsid w:val="005875CE"/>
    <w:rsid w:val="005D6F4D"/>
    <w:rsid w:val="005F4CDF"/>
    <w:rsid w:val="005F74B4"/>
    <w:rsid w:val="0060476C"/>
    <w:rsid w:val="006052A6"/>
    <w:rsid w:val="00611963"/>
    <w:rsid w:val="00611F7C"/>
    <w:rsid w:val="006149AD"/>
    <w:rsid w:val="00623AEF"/>
    <w:rsid w:val="0066488A"/>
    <w:rsid w:val="006746CE"/>
    <w:rsid w:val="00680635"/>
    <w:rsid w:val="00690064"/>
    <w:rsid w:val="006C2DA1"/>
    <w:rsid w:val="006D43DC"/>
    <w:rsid w:val="00741299"/>
    <w:rsid w:val="0076735F"/>
    <w:rsid w:val="007734D2"/>
    <w:rsid w:val="007762F6"/>
    <w:rsid w:val="00784582"/>
    <w:rsid w:val="00796A6E"/>
    <w:rsid w:val="00796F31"/>
    <w:rsid w:val="007D3499"/>
    <w:rsid w:val="007F7931"/>
    <w:rsid w:val="0080275E"/>
    <w:rsid w:val="00824798"/>
    <w:rsid w:val="008361CD"/>
    <w:rsid w:val="00886358"/>
    <w:rsid w:val="008A2CB1"/>
    <w:rsid w:val="008B6534"/>
    <w:rsid w:val="008C11D6"/>
    <w:rsid w:val="008C7FCE"/>
    <w:rsid w:val="008E1B46"/>
    <w:rsid w:val="009103B6"/>
    <w:rsid w:val="00917CE2"/>
    <w:rsid w:val="00922949"/>
    <w:rsid w:val="00922BC0"/>
    <w:rsid w:val="009857FF"/>
    <w:rsid w:val="00995CE0"/>
    <w:rsid w:val="009967D1"/>
    <w:rsid w:val="009A30CD"/>
    <w:rsid w:val="009B1CB8"/>
    <w:rsid w:val="009C6ACE"/>
    <w:rsid w:val="009C6D44"/>
    <w:rsid w:val="009E67FE"/>
    <w:rsid w:val="00A3116C"/>
    <w:rsid w:val="00A7734B"/>
    <w:rsid w:val="00AE5BB7"/>
    <w:rsid w:val="00B10811"/>
    <w:rsid w:val="00B37593"/>
    <w:rsid w:val="00B44BBD"/>
    <w:rsid w:val="00B5022E"/>
    <w:rsid w:val="00B734D2"/>
    <w:rsid w:val="00B7557D"/>
    <w:rsid w:val="00B77BBE"/>
    <w:rsid w:val="00B833EC"/>
    <w:rsid w:val="00B86921"/>
    <w:rsid w:val="00BA3959"/>
    <w:rsid w:val="00BB3D25"/>
    <w:rsid w:val="00BB7BC4"/>
    <w:rsid w:val="00BF76BA"/>
    <w:rsid w:val="00C20243"/>
    <w:rsid w:val="00C2594B"/>
    <w:rsid w:val="00C472C0"/>
    <w:rsid w:val="00CA52AF"/>
    <w:rsid w:val="00CC0510"/>
    <w:rsid w:val="00CD1013"/>
    <w:rsid w:val="00CE0F7A"/>
    <w:rsid w:val="00D27D93"/>
    <w:rsid w:val="00D621A1"/>
    <w:rsid w:val="00D74304"/>
    <w:rsid w:val="00D90CC7"/>
    <w:rsid w:val="00DB409C"/>
    <w:rsid w:val="00DC3054"/>
    <w:rsid w:val="00DC5722"/>
    <w:rsid w:val="00DD3B34"/>
    <w:rsid w:val="00DF2ED2"/>
    <w:rsid w:val="00E00993"/>
    <w:rsid w:val="00E067EC"/>
    <w:rsid w:val="00E1752B"/>
    <w:rsid w:val="00E24B80"/>
    <w:rsid w:val="00E428A7"/>
    <w:rsid w:val="00E4724E"/>
    <w:rsid w:val="00EA4CBF"/>
    <w:rsid w:val="00EB7A22"/>
    <w:rsid w:val="00ED0072"/>
    <w:rsid w:val="00ED13DA"/>
    <w:rsid w:val="00ED44FA"/>
    <w:rsid w:val="00F03911"/>
    <w:rsid w:val="00F040FF"/>
    <w:rsid w:val="00F07CC8"/>
    <w:rsid w:val="00F2009F"/>
    <w:rsid w:val="00F33808"/>
    <w:rsid w:val="00F34D66"/>
    <w:rsid w:val="00F41329"/>
    <w:rsid w:val="00F41C5B"/>
    <w:rsid w:val="00F507D9"/>
    <w:rsid w:val="00F92FB4"/>
    <w:rsid w:val="00FB6506"/>
    <w:rsid w:val="46932B07"/>
    <w:rsid w:val="78E72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FE72EB"/>
  <w15:chartTrackingRefBased/>
  <w15:docId w15:val="{DFC0784F-4841-0641-927B-77F8608C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customStyle="1" w:styleId="a4">
    <w:name w:val="日期 字符"/>
    <w:link w:val="a5"/>
    <w:rPr>
      <w:rFonts w:ascii="Times New Roman" w:hAnsi="Times New Roman"/>
      <w:kern w:val="2"/>
      <w:sz w:val="21"/>
      <w:szCs w:val="24"/>
    </w:rPr>
  </w:style>
  <w:style w:type="character" w:customStyle="1" w:styleId="a6">
    <w:name w:val="页眉 字符"/>
    <w:link w:val="a7"/>
    <w:uiPriority w:val="99"/>
    <w:rPr>
      <w:sz w:val="18"/>
      <w:szCs w:val="18"/>
    </w:rPr>
  </w:style>
  <w:style w:type="character" w:customStyle="1" w:styleId="2">
    <w:name w:val="正文文本缩进 2 字符"/>
    <w:link w:val="20"/>
    <w:rPr>
      <w:rFonts w:ascii="仿宋_GB2312" w:eastAsia="仿宋_GB2312" w:hAnsi="宋体"/>
      <w:kern w:val="2"/>
      <w:sz w:val="28"/>
      <w:szCs w:val="24"/>
    </w:rPr>
  </w:style>
  <w:style w:type="character" w:customStyle="1" w:styleId="a8">
    <w:name w:val="页脚 字符"/>
    <w:link w:val="a9"/>
    <w:uiPriority w:val="99"/>
    <w:rPr>
      <w:sz w:val="18"/>
      <w:szCs w:val="18"/>
    </w:rPr>
  </w:style>
  <w:style w:type="character" w:customStyle="1" w:styleId="aa">
    <w:name w:val="批注文字 字符"/>
    <w:link w:val="ab"/>
    <w:uiPriority w:val="99"/>
    <w:semiHidden/>
    <w:rPr>
      <w:rFonts w:ascii="Times New Roman" w:eastAsia="宋体" w:hAnsi="Times New Roman" w:cs="Times New Roman"/>
      <w:szCs w:val="24"/>
    </w:rPr>
  </w:style>
  <w:style w:type="character" w:customStyle="1" w:styleId="ac">
    <w:name w:val="批注主题 字符"/>
    <w:link w:val="ad"/>
    <w:uiPriority w:val="99"/>
    <w:semiHidden/>
    <w:rPr>
      <w:rFonts w:ascii="Times New Roman" w:eastAsia="宋体" w:hAnsi="Times New Roman" w:cs="Times New Roman"/>
      <w:b/>
      <w:bCs/>
      <w:szCs w:val="24"/>
    </w:rPr>
  </w:style>
  <w:style w:type="character" w:customStyle="1" w:styleId="ae">
    <w:name w:val="批注框文本 字符"/>
    <w:link w:val="af"/>
    <w:uiPriority w:val="99"/>
    <w:semiHidden/>
    <w:rPr>
      <w:rFonts w:ascii="Times New Roman" w:eastAsia="宋体" w:hAnsi="Times New Roman" w:cs="Times New Roman"/>
      <w:sz w:val="18"/>
      <w:szCs w:val="18"/>
    </w:rPr>
  </w:style>
  <w:style w:type="paragraph" w:styleId="ad">
    <w:name w:val="annotation subject"/>
    <w:basedOn w:val="ab"/>
    <w:next w:val="ab"/>
    <w:link w:val="ac"/>
    <w:uiPriority w:val="99"/>
    <w:unhideWhenUsed/>
    <w:rPr>
      <w:b/>
      <w:bCs/>
    </w:rPr>
  </w:style>
  <w:style w:type="paragraph" w:styleId="a5">
    <w:name w:val="Date"/>
    <w:basedOn w:val="a"/>
    <w:next w:val="a"/>
    <w:link w:val="a4"/>
    <w:pPr>
      <w:ind w:leftChars="2500" w:left="100"/>
    </w:pPr>
  </w:style>
  <w:style w:type="paragraph" w:styleId="af">
    <w:name w:val="Balloon Text"/>
    <w:basedOn w:val="a"/>
    <w:link w:val="ae"/>
    <w:uiPriority w:val="99"/>
    <w:unhideWhenUsed/>
    <w:rPr>
      <w:kern w:val="0"/>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20">
    <w:name w:val="Body Text Indent 2"/>
    <w:basedOn w:val="a"/>
    <w:link w:val="2"/>
    <w:pPr>
      <w:ind w:firstLine="570"/>
    </w:pPr>
    <w:rPr>
      <w:rFonts w:ascii="仿宋_GB2312" w:eastAsia="仿宋_GB2312" w:hAnsi="宋体"/>
      <w:sz w:val="28"/>
    </w:rPr>
  </w:style>
  <w:style w:type="paragraph" w:styleId="a9">
    <w:name w:val="footer"/>
    <w:basedOn w:val="a"/>
    <w:link w:val="a8"/>
    <w:uiPriority w:val="99"/>
    <w:unhideWhenUsed/>
    <w:pPr>
      <w:tabs>
        <w:tab w:val="center" w:pos="4153"/>
        <w:tab w:val="right" w:pos="8306"/>
      </w:tabs>
      <w:snapToGrid w:val="0"/>
      <w:jc w:val="left"/>
    </w:pPr>
    <w:rPr>
      <w:rFonts w:ascii="Calibri" w:hAnsi="Calibri"/>
      <w:kern w:val="0"/>
      <w:sz w:val="18"/>
      <w:szCs w:val="18"/>
    </w:rPr>
  </w:style>
  <w:style w:type="paragraph" w:styleId="ab">
    <w:name w:val="annotation text"/>
    <w:basedOn w:val="a"/>
    <w:link w:val="aa"/>
    <w:uiPriority w:val="99"/>
    <w:unhideWhenUsed/>
    <w:pPr>
      <w:jc w:val="left"/>
    </w:pPr>
    <w:rPr>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958</Words>
  <Characters>5464</Characters>
  <Application>Microsoft Office Word</Application>
  <DocSecurity>0</DocSecurity>
  <PresentationFormat/>
  <Lines>45</Lines>
  <Paragraphs>12</Paragraphs>
  <Slides>0</Slides>
  <Notes>0</Notes>
  <HiddenSlides>0</HiddenSlides>
  <MMClips>0</MMClips>
  <ScaleCrop>false</ScaleCrop>
  <Manager/>
  <Company>中国华融资产管理公司</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协议编号：                       号	</dc:title>
  <dc:subject/>
  <dc:creator>张媛媛</dc:creator>
  <cp:keywords/>
  <dc:description/>
  <cp:lastModifiedBy>Microsoft Office User</cp:lastModifiedBy>
  <cp:revision>3</cp:revision>
  <dcterms:created xsi:type="dcterms:W3CDTF">2019-03-20T01:18:00Z</dcterms:created>
  <dcterms:modified xsi:type="dcterms:W3CDTF">2019-03-20T02:16:00Z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