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DriveMzansi - Data Dictionary</w:t>
      </w:r>
    </w:p>
    <w:p>
      <w:pPr>
        <w:spacing w:after="300"/>
      </w:pPr>
      <w:r>
        <w:rPr>
          <w:i/>
          <w:iCs/>
          <w:color w:val="5F5E5A"/>
          <w:sz w:val="22"/>
          <w:szCs w:val="22"/>
        </w:rPr>
        <w:t xml:space="preserve">Member 1 Deliverable: Data Dictionary</w:t>
      </w:r>
    </w:p>
    <w:p>
      <w:pPr>
        <w:spacing w:after="160"/>
      </w:pPr>
      <w:r>
        <w:rPr>
          <w:sz w:val="22"/>
          <w:szCs w:val="22"/>
        </w:rPr>
        <w:t xml:space="preserve">Every column across the final 8 tables, its data type, key role, and business rule.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1613"/>
        <w:gridCol w:w="1310"/>
        <w:gridCol w:w="907"/>
        <w:gridCol w:w="5040"/>
      </w:tblGrid>
      <w:tr>
        <w:trPr>
          <w:tblHeader/>
        </w:trPr>
        <w:tc>
          <w:tcPr>
            <w:tcW w:type="dxa" w:w="1210"/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13"/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10"/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907"/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040"/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Rule / Description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branch location.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BranchName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Display name of the branch, e.g. 'DriveMzansi Potchefstroom'.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Address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Physical street address of the branch.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 contact number.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VehicleCategory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vehicle category.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VehicleCategory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CategoryName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label, e.g. Economy, SUV, Luxury. Must be unique.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VehicleCategory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DailyRate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 rate per day for any vehicle in this category. Must be &gt; 0.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customer.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FirstName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Customer's first name.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LastName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Customer's last name.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Customer's contact number.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Customer's email address. Must be unique if provided.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DriverLicenseNo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Required for any customer taking out a rental. Must be unique.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login account.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Username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login name.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PasswordHash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Hashed password - never stored in plain text.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Role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One of Admin, Staff, or Customer. Determines system access level.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 the Admin/Staff account is assigned to. NULL for Customer role.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nullable, unique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Links a Customer-role account to its Customer record. NULL for Admin/Staff.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vehicle.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RegistrationNo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 registration/number plate. Must be unique.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Make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Manufacturer, e.g. Toyota.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 name, e.g. Corolla.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Year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Manufacturing year.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One of Available, Booked, Sold, or Overdue. A vehicle can be in exactly one Sale OR one active Rental at a time, never both.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SalePrice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Asking price if the vehicle is listed for sale.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Links to the vehicle's rental category and daily rate.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Branch where the vehicle is currently stocked.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rental transaction.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 who made the rental.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 being rented.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ProcessedByUserID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Staff/Admin user who processed the rental.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StartDate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 start date.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EndDate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Expected return date. Must be on or after StartDate.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ActualReturnDate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 the vehicle was actually returned. NULL while the rental is still active; populated on return. Used to detect overdue rentals and calculate late fees.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RentalStatus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One of Active, Completed, Cancelled, or Overdue.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sale transaction.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Customer who purchased the vehicle.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Vehicle that was sold.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ProcessedByUserID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Staff/Admin user who processed the sale.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SaleDate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 the sale was completed.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SalePrice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Final agreed sale price (may differ from Vehicle.SalePrice asking price).</w:t>
            </w:r>
          </w:p>
        </w:tc>
      </w:tr>
      <w:tr>
        <w:tc>
          <w:tcPr>
            <w:tcW w:type="dxa" w:w="12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PaymentID</w:t>
            </w:r>
          </w:p>
        </w:tc>
        <w:tc>
          <w:tcPr>
            <w:tcW w:type="dxa" w:w="131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5040"/>
            <w:shd w:fill="F1EFE8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Auto-generated unique identifier for a payment.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RentalID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Set only if this payment is for a Rental (mutually exclusive with SaleID).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SaleID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FK, nullable</w:t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Set only if this payment is for a Sale (mutually exclusive with RentalID).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Amount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 amount. Must be &gt;= 0.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PaymentDate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Date the payment was made.</w:t>
            </w:r>
          </w:p>
        </w:tc>
      </w:tr>
      <w:tr>
        <w:tc>
          <w:tcPr>
            <w:tcW w:type="dxa" w:w="12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</w:t>
            </w:r>
          </w:p>
        </w:tc>
        <w:tc>
          <w:tcPr>
            <w:tcW w:type="dxa" w:w="1613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131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907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sz w:val="17"/>
                <w:szCs w:val="17"/>
              </w:rPr>
              <w:t xml:space="preserve">One of Cash, Card, EFT, or Mobile Money.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2026-09-12T07:45:50.539Z</dcterms:created>
  <dcterms:modified xsi:type="dcterms:W3CDTF">2026-09-12T07:45:50.540Z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