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b/>
          <w:bCs/>
          <w:color w:val="048A81"/>
          <w:sz w:val="80"/>
          <w:szCs w:val="80"/>
        </w:rPr>
        <w:t xml:space="preserve">SwiftTip</w:t>
      </w:r>
    </w:p>
    <w:p>
      <w:pPr>
        <w:spacing w:after="260"/>
      </w:pPr>
      <w:r>
        <w:rPr>
          <w:i/>
          <w:iCs/>
          <w:color w:val="C4841C"/>
          <w:sz w:val="27"/>
          <w:szCs w:val="27"/>
        </w:rPr>
        <w:t xml:space="preserve">Recognise. Reward. Empower.</w:t>
      </w:r>
    </w:p>
    <w:p>
      <w:pPr>
        <w:spacing w:after="80" w:before="200"/>
      </w:pPr>
      <w:r>
        <w:rPr>
          <w:b/>
          <w:bCs/>
          <w:color w:val="1F2D3D"/>
          <w:sz w:val="56"/>
          <w:szCs w:val="56"/>
        </w:rPr>
        <w:t xml:space="preserve">Business Plan</w:t>
      </w:r>
    </w:p>
    <w:p>
      <w:pPr>
        <w:spacing w:after="40"/>
      </w:pPr>
      <w:r>
        <w:rPr>
          <w:color w:val="5A6B6A"/>
          <w:sz w:val="26"/>
          <w:szCs w:val="26"/>
        </w:rPr>
        <w:t xml:space="preserve">The Financial Identity of the Frontline Worker</w:t>
      </w:r>
    </w:p>
    <w:p>
      <w:pPr>
        <w:spacing w:after="500"/>
      </w:pPr>
      <w:r>
        <w:rPr>
          <w:color w:val="5A6B6A"/>
          <w:sz w:val="22"/>
          <w:szCs w:val="22"/>
        </w:rPr>
        <w:t xml:space="preserve">Digital Tipping → Worker Platform → Financial Inclusion</w:t>
      </w:r>
    </w:p>
    <w:p>
      <w:pPr>
        <w:pBdr>
          <w:top w:val="single" w:color="048A81" w:sz="6" w:space="6"/>
        </w:pBdr>
        <w:spacing w:before="300"/>
      </w:pPr>
      <w:r>
        <w:rPr>
          <w:b/>
          <w:bCs/>
          <w:color w:val="1F2D3D"/>
          <w:sz w:val="24"/>
          <w:szCs w:val="24"/>
        </w:rPr>
        <w:t xml:space="preserve">Eastern Cape, South Africa</w:t>
      </w:r>
    </w:p>
    <w:p>
      <w:pPr>
        <w:spacing w:before="160"/>
      </w:pPr>
      <w:r>
        <w:rPr>
          <w:color w:val="5A6B6A"/>
          <w:sz w:val="18"/>
          <w:szCs w:val="18"/>
        </w:rPr>
        <w:t xml:space="preserve">Version 1.0  ·  June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50" w:line="276"/>
      </w:pPr>
      <w:r>
        <w:rPr>
          <w:b/>
          <w:bCs/>
        </w:rPr>
        <w:t xml:space="preserve">SwiftTip is a worker-empowerment platform that uses digital tipping as its entry point. </w:t>
      </w:r>
      <w:r>
        <w:t xml:space="preserve">It lets any customer instantly reward a frontline service worker from their phone — no app, no cash — and routes the tip straight to the worker's bank account. That is the wedge. The business is what gets built underneath it: a verified financial identity for South Africa's unbanked frontline workers, unlocking access to credit, savings, and insurance they cannot otherwise reach.</w:t>
      </w:r>
    </w:p>
    <w:p>
      <w:pPr>
        <w:spacing w:after="150" w:line="276"/>
      </w:pPr>
      <w:r>
        <w:rPr>
          <w:b/>
          <w:bCs/>
        </w:rPr>
        <w:t xml:space="preserve">The opportunity. </w:t>
      </w:r>
      <w:r>
        <w:t xml:space="preserve">Cash is disappearing from South African forecourts, but the goodwill to reward good service remains. Roughly 140,000 fuel attendants currently rely on cash tips that are vanishing. Digital tipping platforms globally report 30–40% increases in worker gratuities. The demand is proven; the South African market is live but not yet won.</w:t>
      </w:r>
    </w:p>
    <w:p>
      <w:pPr>
        <w:spacing w:after="150" w:line="276"/>
      </w:pPr>
      <w:r>
        <w:rPr>
          <w:b/>
          <w:bCs/>
        </w:rPr>
        <w:t xml:space="preserve">The strategy. </w:t>
      </w:r>
      <w:r>
        <w:t xml:space="preserve">Enter through a contained beachhead — the Mdantsane Engen cluster in Buffalo City — with a free, zero-risk dealer pilot. Prove the unit economics, expand across the Eastern Cape through dealer partnerships, and layer financial services on top of the accumulated worker data to build a defensible moat.</w:t>
      </w:r>
    </w:p>
    <w:p>
      <w:pPr>
        <w:spacing w:after="150" w:line="276"/>
      </w:pPr>
      <w:r>
        <w:rPr>
          <w:b/>
          <w:bCs/>
        </w:rPr>
        <w:t xml:space="preserve">The numbers (founder salary foregone). </w:t>
      </w:r>
      <w:r>
        <w:t xml:space="preserve">Startup capital of roughly R220,000, self-funded. EBITDA break-even around Month 12–14 at ~1,400 active workers. Revenue scaling from R424K (Year 1) to R3.5M (Year 2) to R11.9M (Year 3) on tipping alone, with a financial-services layer adding high-margin upside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48A81" w:sz="24"/>
              <w:bottom w:val="single" w:color="CCCCCC" w:sz="1"/>
              <w:right w:val="single" w:color="CCCCCC" w:sz="1"/>
            </w:tcBorders>
            <w:shd w:fill="FBF6E9" w:val="clear"/>
            <w:tcMar>
              <w:top w:type="dxa" w:w="110"/>
              <w:left w:type="dxa" w:w="150"/>
              <w:bottom w:type="dxa" w:w="110"/>
              <w:right w:type="dxa" w:w="150"/>
            </w:tcMar>
          </w:tcPr>
          <w:p>
            <w:pPr>
              <w:spacing w:after="50"/>
            </w:pPr>
            <w:r>
              <w:rPr>
                <w:b/>
                <w:bCs/>
                <w:color w:val="048A81"/>
                <w:sz w:val="19"/>
                <w:szCs w:val="19"/>
              </w:rPr>
              <w:t xml:space="preserve">The One-Sentence Thesis</w:t>
            </w:r>
          </w:p>
          <w:p>
            <w:pPr>
              <w:spacing w:after="150" w:line="276"/>
            </w:pPr>
            <w:r>
              <w:rPr>
                <w:i/>
                <w:iCs/>
                <w:sz w:val="20"/>
                <w:szCs w:val="20"/>
              </w:rPr>
              <w:t xml:space="preserve">SwiftTip is not a tipping app that might add financial services — it is the financial identity of the unbanked frontline worker, using tipping to acquire them at scale.</w:t>
            </w:r>
          </w:p>
        </w:tc>
      </w:tr>
    </w:tbl>
    <w:p>
      <w:pPr>
        <w:pStyle w:val="Heading1"/>
      </w:pPr>
      <w:r>
        <w:t xml:space="preserve">2. The Problem</w:t>
      </w:r>
    </w:p>
    <w:p>
      <w:pPr>
        <w:spacing w:after="150" w:line="276"/>
      </w:pPr>
      <w:r>
        <w:t xml:space="preserve">Two problems intersect, and SwiftTip sits precisely at their meeting point.</w:t>
      </w:r>
    </w:p>
    <w:p>
      <w:pPr>
        <w:pStyle w:val="Heading2"/>
      </w:pPr>
      <w:r>
        <w:t xml:space="preserve">2.1 The vanishing tip</w:t>
      </w:r>
    </w:p>
    <w:p>
      <w:pPr>
        <w:spacing w:after="150" w:line="276"/>
      </w:pPr>
      <w:r>
        <w:t xml:space="preserve">Frontline service workers — fuel attendants, car guards, hospitality staff, porters, caddies — have historically supplemented low wages with cash gratuities. As South Africa goes cashless, that income is disappearing. Customers still want to reward good service; they simply no longer carry the cash to do it. A fuel attendant who cleans a windscreen and checks the tyres now watches the customer tap to pay and drive off, with no way to say thank you.</w:t>
      </w:r>
    </w:p>
    <w:p>
      <w:pPr>
        <w:pStyle w:val="Heading2"/>
      </w:pPr>
      <w:r>
        <w:t xml:space="preserve">2.2 The invisible worker</w:t>
      </w:r>
    </w:p>
    <w:p>
      <w:pPr>
        <w:spacing w:after="150" w:line="276"/>
      </w:pPr>
      <w:r>
        <w:t xml:space="preserve">These same workers are financially invisible. They are 'thin-file' — no formal credit history, so no access to fair credit, savings products, or insurance. They are underserved by every traditional financial institution because no institution can assess them. They pay more for less, or are excluded entirely.</w:t>
      </w:r>
    </w:p>
    <w:p>
      <w:pPr>
        <w:spacing w:after="150" w:line="276"/>
      </w:pPr>
      <w:r>
        <w:rPr>
          <w:b/>
          <w:bCs/>
        </w:rPr>
        <w:t xml:space="preserve">SwiftTip solves both at once: </w:t>
      </w:r>
      <w:r>
        <w:t xml:space="preserve">it restores the lost tip income digitally, and in doing so it creates the verified income record that makes the worker financially visible for the first time.</w:t>
      </w:r>
    </w:p>
    <w:p>
      <w:pPr>
        <w:pStyle w:val="Heading1"/>
      </w:pPr>
      <w:r>
        <w:t xml:space="preserve">3. The Solution</w:t>
      </w:r>
    </w:p>
    <w:p>
      <w:pPr>
        <w:pStyle w:val="Heading2"/>
      </w:pPr>
      <w:r>
        <w:t xml:space="preserve">3.1 How it works</w:t>
      </w:r>
    </w:p>
    <w:p>
      <w:pPr>
        <w:spacing w:after="150" w:line="276"/>
      </w:pPr>
      <w:r>
        <w:t xml:space="preserve">The worker wears a SwiftTip badge with a personal QR code. A customer scans it with their phone camera, chooses an amount, and pays with their existing banking app — no download required, the whole interaction taking seconds. The tip routes directly to the worker's own bank account. The worker sees it arrive in real time; the employer sees aggregate activity on a dashboard.</w:t>
      </w:r>
    </w:p>
    <w:p>
      <w:pPr>
        <w:pStyle w:val="Heading2"/>
      </w:pPr>
      <w:r>
        <w:t xml:space="preserve">3.2 The three-part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For Customers</w:t>
            </w:r>
          </w:p>
        </w:tc>
        <w:tc>
          <w:tcPr>
            <w:tcW w:type="dxa" w:w="312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For Workers</w:t>
            </w:r>
          </w:p>
        </w:tc>
        <w:tc>
          <w:tcPr>
            <w:tcW w:type="dxa" w:w="312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For Employers</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color w:val="000000"/>
                <w:sz w:val="17"/>
                <w:szCs w:val="17"/>
              </w:rPr>
              <w:t xml:space="preserve">Scan, choose, pay in seconds. No app. Any banking app or wallet.</w:t>
            </w:r>
          </w:p>
        </w:tc>
        <w:tc>
          <w:tcPr>
            <w:tcW w:type="dxa" w:w="3120"/>
            <w:tcBorders>
              <w:top w:val="single" w:color="CCCCCC" w:sz="1"/>
              <w:left w:val="single" w:color="CCCCCC" w:sz="1"/>
              <w:bottom w:val="single" w:color="CCCCCC" w:sz="1"/>
              <w:right w:val="single" w:color="CCCCCC" w:sz="1"/>
            </w:tcBorders>
            <w:tcMar>
              <w:top w:type="dxa" w:w="60"/>
              <w:left w:type="dxa" w:w="90"/>
              <w:bottom w:type="dxa" w:w="60"/>
              <w:right w:type="dxa" w:w="90"/>
            </w:tcMar>
          </w:tcPr>
          <w:p>
            <w:pPr>
              <w:jc w:val="left"/>
            </w:pPr>
            <w:r>
              <w:rPr>
                <w:color w:val="000000"/>
                <w:sz w:val="17"/>
                <w:szCs w:val="17"/>
              </w:rPr>
              <w:t xml:space="preserve">Personal QR badge, real-time balance, instant payout to own bank account.</w:t>
            </w:r>
          </w:p>
        </w:tc>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color w:val="000000"/>
                <w:sz w:val="17"/>
                <w:szCs w:val="17"/>
              </w:rPr>
              <w:t xml:space="preserve">Station dashboard, staff recognition, no system integration, no cost.</w:t>
            </w:r>
          </w:p>
        </w:tc>
      </w:tr>
    </w:tbl>
    <w:p>
      <w:pPr>
        <w:pStyle w:val="Heading2"/>
      </w:pPr>
      <w:r>
        <w:t xml:space="preserve">3.3 The MVP is built</w:t>
      </w:r>
    </w:p>
    <w:p>
      <w:pPr>
        <w:spacing w:after="150" w:line="276"/>
      </w:pPr>
      <w:r>
        <w:t xml:space="preserve">A working MVP already exists — covering worker registration and QR generation, the customer tipping flow, real-time balance updates, payout requests, and the employer dashboard. It functions today as a pilot demonstration, dealer-pitch tool, and validation instrument.</w:t>
      </w:r>
    </w:p>
    <w:p>
      <w:pPr>
        <w:pStyle w:val="Heading1"/>
      </w:pPr>
      <w:r>
        <w:t xml:space="preserve">4. Market Opportunity</w:t>
      </w:r>
    </w:p>
    <w:p>
      <w:pPr>
        <w:pStyle w:val="Heading2"/>
      </w:pPr>
      <w:r>
        <w:t xml:space="preserve">4.1 Sizing (fuel sector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Layer</w:t>
            </w:r>
          </w:p>
        </w:tc>
        <w:tc>
          <w:tcPr>
            <w:tcW w:type="dxa" w:w="440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Definition</w:t>
            </w:r>
          </w:p>
        </w:tc>
        <w:tc>
          <w:tcPr>
            <w:tcW w:type="dxa" w:w="256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c>
          <w:tcPr>
            <w:tcW w:type="dxa" w:w="25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bl>
    <w:p>
      <w:pPr>
        <w:spacing w:after="150" w:line="276"/>
      </w:pPr>
      <w:r>
        <w:t xml:space="preserve">The fuel forecourt is the ideal entry market: a large, uniformed, employed, stationary workforce; high customer visit frequency; and an organised dealer structure enabling whole-workforce onboarding through a single relationship.</w:t>
      </w:r>
    </w:p>
    <w:p>
      <w:pPr>
        <w:pStyle w:val="Heading2"/>
      </w:pPr>
      <w:r>
        <w:t xml:space="preserve">4.2 Why now</w:t>
      </w:r>
    </w:p>
    <w:p>
      <w:pPr>
        <w:pStyle w:val="ListParagraph"/>
        <w:numPr>
          <w:ilvl w:val="0"/>
          <w:numId w:val="2"/>
        </w:numPr>
        <w:spacing w:after="70" w:line="264"/>
      </w:pPr>
      <w:r>
        <w:rPr>
          <w:b/>
          <w:bCs/>
        </w:rPr>
        <w:t xml:space="preserve">Cash is gone. </w:t>
      </w:r>
      <w:r>
        <w:t xml:space="preserve">South Africans are among the most card-habituated consumers in Africa. The behaviour SwiftTip needs is already mainstream.</w:t>
      </w:r>
    </w:p>
    <w:p>
      <w:pPr>
        <w:pStyle w:val="ListParagraph"/>
        <w:numPr>
          <w:ilvl w:val="0"/>
          <w:numId w:val="2"/>
        </w:numPr>
        <w:spacing w:after="70" w:line="264"/>
      </w:pPr>
      <w:r>
        <w:rPr>
          <w:b/>
          <w:bCs/>
        </w:rPr>
        <w:t xml:space="preserve">Competitors validate the market. </w:t>
      </w:r>
      <w:r>
        <w:t xml:space="preserve">Sasol launched digital tipping nationally in October 2024. The market is real — and the non-Sasol majority is open.</w:t>
      </w:r>
    </w:p>
    <w:p>
      <w:pPr>
        <w:pStyle w:val="ListParagraph"/>
        <w:numPr>
          <w:ilvl w:val="0"/>
          <w:numId w:val="2"/>
        </w:numPr>
        <w:spacing w:after="70" w:line="264"/>
      </w:pPr>
      <w:r>
        <w:rPr>
          <w:b/>
          <w:bCs/>
        </w:rPr>
        <w:t xml:space="preserve">Forecourts are modernising. </w:t>
      </w:r>
      <w:r>
        <w:t xml:space="preserve">Operators are actively seeking new value-add services for staff and customers.</w:t>
      </w:r>
    </w:p>
    <w:p>
      <w:pPr>
        <w:pStyle w:val="Heading1"/>
      </w:pPr>
      <w:r>
        <w:t xml:space="preserve">5. Competitive Landscape</w:t>
      </w:r>
    </w:p>
    <w:p>
      <w:pPr>
        <w:spacing w:after="150" w:line="276"/>
      </w:pPr>
      <w:r>
        <w:t xml:space="preserve">The market has live competitors. This is validation, not a deterrent — but it shapes strategy decisively.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Competitor</w:t>
            </w:r>
          </w:p>
        </w:tc>
        <w:tc>
          <w:tcPr>
            <w:tcW w:type="dxa" w:w="420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Position</w:t>
            </w:r>
          </w:p>
        </w:tc>
        <w:tc>
          <w:tcPr>
            <w:tcW w:type="dxa" w:w="296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Gap SwiftTip exploits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default"/>
            </w:r>
          </w:p>
        </w:tc>
        <w:tc>
          <w:tcPr>
            <w:tcW w:type="dxa" w:w="4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default"/>
            </w:r>
          </w:p>
        </w:tc>
        <w:tc>
          <w:tcPr>
            <w:tcW w:type="dxa" w:w="4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c>
          <w:tcPr>
            <w:tcW w:type="dxa" w:w="29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10"/>
              <w:left w:type="dxa" w:w="150"/>
              <w:bottom w:type="dxa" w:w="110"/>
              <w:right w:type="dxa" w:w="150"/>
            </w:tcMar>
          </w:tcPr>
          <w:p>
            <w:pPr>
              <w:spacing w:after="50"/>
            </w:pPr>
            <w:r>
              <w:rPr>
                <w:b/>
                <w:bCs/>
                <w:color w:val="B83232"/>
                <w:sz w:val="19"/>
                <w:szCs w:val="19"/>
              </w:rPr>
              <w:t xml:space="preserve">The Hard Truth About Tipping</w:t>
            </w:r>
          </w:p>
          <w:p>
            <w:pPr>
              <w:spacing w:after="150" w:line="276"/>
            </w:pPr>
            <w:r>
              <w:t xml:space="preserve">Digital tipping is already a commodity. SwiftTip cannot win on the tipping feature — it will always be matchable. The competitive battle is won on distribution (employer partnerships) and on the moat built underneath tipping (worker financial identity). Everything strategic flows from accepting this.</w:t>
            </w:r>
          </w:p>
        </w:tc>
      </w:tr>
    </w:tbl>
    <w:p>
      <w:pPr>
        <w:pStyle w:val="Heading1"/>
      </w:pPr>
      <w:r>
        <w:t xml:space="preserve">6. The Moat — Why SwiftTip Becomes Defensible</w:t>
      </w:r>
    </w:p>
    <w:p>
      <w:pPr>
        <w:spacing w:after="150" w:line="276"/>
      </w:pPr>
      <w:r>
        <w:t xml:space="preserve">A durable moat must compound with scale and resist copying. SwiftTip's moat is built in four reinforcing layers.</w:t>
      </w:r>
    </w:p>
    <w:p>
      <w:pPr>
        <w:pStyle w:val="Heading3"/>
      </w:pPr>
      <w:r>
        <w:t xml:space="preserve">Layer 1 — Verified Worker Identity</w:t>
      </w:r>
    </w:p>
    <w:p>
      <w:pPr>
        <w:spacing w:after="150" w:line="276"/>
      </w:pPr>
      <w:r>
        <w:t xml:space="preserve">Every worker gets a persistent, portable profile: ID-verified identity, employment history, service ratings, and tip-income record. It moves with the worker between employers. Loyalty attaches to SwiftTip, not the dealer. The data accumulates and cannot be copied — a competitor signing the same worker starts from zero.</w:t>
      </w:r>
    </w:p>
    <w:p>
      <w:pPr>
        <w:pStyle w:val="Heading3"/>
      </w:pPr>
      <w:r>
        <w:t xml:space="preserve">Layer 2 — Tip Income as a Credit Proxy</w:t>
      </w:r>
    </w:p>
    <w:p>
      <w:pPr>
        <w:spacing w:after="150" w:line="276"/>
      </w:pPr>
      <w:r>
        <w:t xml:space="preserve">Verified tip-income history makes the previously thin-file worker assessable. This unlocks micro-credit, funeral cover, and savings products in partnership with a bank or lender — shifting revenue from cents-per-tip to high-margin financial-product referral and revenue-share. This is where the real economics live, and it escapes the low-tip-value trap entirely.</w:t>
      </w:r>
    </w:p>
    <w:p>
      <w:pPr>
        <w:pStyle w:val="Heading3"/>
      </w:pPr>
      <w:r>
        <w:t xml:space="preserve">Layer 3 — Two-Sided Data Asset</w:t>
      </w:r>
    </w:p>
    <w:p>
      <w:pPr>
        <w:spacing w:after="150" w:line="276"/>
      </w:pPr>
      <w:r>
        <w:t xml:space="preserve">Identity, income and ratings across thousands of workers become a dataset employers buy (performance and retention analytics) and financial institutions buy (verified access to an unreachable segment). More valuable with every worker and every tip.</w:t>
      </w:r>
    </w:p>
    <w:p>
      <w:pPr>
        <w:pStyle w:val="Heading3"/>
      </w:pPr>
      <w:r>
        <w:t xml:space="preserve">Layer 4 — Distribution Lock</w:t>
      </w:r>
    </w:p>
    <w:p>
      <w:pPr>
        <w:spacing w:after="150" w:line="276"/>
      </w:pPr>
      <w:r>
        <w:t xml:space="preserve">Onboarding whole workforces through dealer deals creates switching costs competitors who sign workers individually cannot match. A dealer standardised on SwiftTip, with months of recognition data and embedded worker financial relationships, does not switch for a marginally cheaper tipping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048A81" w:sz="24"/>
              <w:bottom w:val="single" w:color="CCCCCC" w:sz="1"/>
              <w:right w:val="single" w:color="CCCCCC" w:sz="1"/>
            </w:tcBorders>
            <w:shd w:fill="FBF6E9" w:val="clear"/>
            <w:tcMar>
              <w:top w:type="dxa" w:w="110"/>
              <w:left w:type="dxa" w:w="150"/>
              <w:bottom w:type="dxa" w:w="110"/>
              <w:right w:type="dxa" w:w="150"/>
            </w:tcMar>
          </w:tcPr>
          <w:p>
            <w:pPr>
              <w:spacing w:after="50"/>
            </w:pPr>
            <w:r>
              <w:rPr>
                <w:b/>
                <w:bCs/>
                <w:color w:val="048A81"/>
                <w:sz w:val="19"/>
                <w:szCs w:val="19"/>
              </w:rPr>
              <w:t xml:space="preserve">How the Moat Holds</w:t>
            </w:r>
          </w:p>
          <w:p>
            <w:pPr>
              <w:spacing w:after="150" w:line="276"/>
            </w:pPr>
            <w:r>
              <w:t xml:space="preserve">Tipping acquires the worker. Identity makes the data portable and accumulating. The credit proxy unlocks high-margin products. The data asset draws employers and banks. Distribution locks it in. Each layer makes the next more valuable and the whole harder to copy. Its job is not only to add revenue — it is to make the tipping revenue </w:t>
            </w:r>
            <w:r>
              <w:rPr>
                <w:i/>
                <w:iCs/>
              </w:rPr>
              <w:t xml:space="preserve">durable</w:t>
            </w:r>
            <w:r>
              <w:t xml:space="preserve">.</w:t>
            </w:r>
          </w:p>
        </w:tc>
      </w:tr>
    </w:tbl>
    <w:p>
      <w:pPr>
        <w:pStyle w:val="Heading1"/>
      </w:pPr>
      <w:r>
        <w:t xml:space="preserve">7. Go-to-Market Strategy</w:t>
      </w:r>
    </w:p>
    <w:p>
      <w:pPr>
        <w:pStyle w:val="Heading2"/>
      </w:pPr>
      <w:r>
        <w:t xml:space="preserve">7.1 The beachhead</w:t>
      </w:r>
    </w:p>
    <w:p>
      <w:pPr>
        <w:spacing w:after="150" w:line="276"/>
      </w:pPr>
      <w:r>
        <w:t xml:space="preserve">Start with one contained, winnable cluster: five Engen forecourts in Mdantsane, Buffalo City — non-Sasol, high-traffic, and in the founder's home community where local trust is an advantage no outside platform can match. Win one dealer, and proximity plus word of mouth opens the rest.</w:t>
      </w:r>
    </w:p>
    <w:p>
      <w:pPr>
        <w:pStyle w:val="Heading2"/>
      </w:pPr>
      <w:r>
        <w:t xml:space="preserve">7.2 The sequence</w:t>
      </w:r>
    </w:p>
    <w:p>
      <w:pPr>
        <w:pStyle w:val="ListParagraph"/>
        <w:numPr>
          <w:ilvl w:val="0"/>
          <w:numId w:val="3"/>
        </w:numPr>
        <w:spacing w:after="70" w:line="264"/>
      </w:pPr>
      <w:r>
        <w:rPr>
          <w:b/>
          <w:bCs/>
        </w:rPr>
        <w:t xml:space="preserve">Prove the Mdantsane cluster </w:t>
      </w:r>
      <w:r>
        <w:t xml:space="preserve">with a free 90-day pilot. Build the local case study with real numbers.</w:t>
      </w:r>
    </w:p>
    <w:p>
      <w:pPr>
        <w:pStyle w:val="ListParagraph"/>
        <w:numPr>
          <w:ilvl w:val="0"/>
          <w:numId w:val="3"/>
        </w:numPr>
        <w:spacing w:after="70" w:line="264"/>
      </w:pPr>
      <w:r>
        <w:rPr>
          <w:b/>
          <w:bCs/>
        </w:rPr>
        <w:t xml:space="preserve">Expand across Buffalo City </w:t>
      </w:r>
      <w:r>
        <w:t xml:space="preserve">to higher-value sites (Beacon Bay, Gonubie, N2 gateway).</w:t>
      </w:r>
    </w:p>
    <w:p>
      <w:pPr>
        <w:pStyle w:val="ListParagraph"/>
        <w:numPr>
          <w:ilvl w:val="0"/>
          <w:numId w:val="3"/>
        </w:numPr>
        <w:spacing w:after="70" w:line="264"/>
      </w:pPr>
      <w:r>
        <w:rPr>
          <w:b/>
          <w:bCs/>
        </w:rPr>
        <w:t xml:space="preserve">Open Gqeberha and Mthatha in parallel </w:t>
      </w:r>
      <w:r>
        <w:t xml:space="preserve">— the high-value and high-frequency hubs, where the founder already has standing.</w:t>
      </w:r>
    </w:p>
    <w:p>
      <w:pPr>
        <w:pStyle w:val="ListParagraph"/>
        <w:numPr>
          <w:ilvl w:val="0"/>
          <w:numId w:val="3"/>
        </w:numPr>
        <w:spacing w:after="70" w:line="264"/>
      </w:pPr>
      <w:r>
        <w:rPr>
          <w:b/>
          <w:bCs/>
        </w:rPr>
        <w:t xml:space="preserve">Approach regional distributors </w:t>
      </w:r>
      <w:r>
        <w:t xml:space="preserve">(e.g. East Cape Fuels) for multi-site introductions.</w:t>
      </w:r>
    </w:p>
    <w:p>
      <w:pPr>
        <w:pStyle w:val="ListParagraph"/>
        <w:numPr>
          <w:ilvl w:val="0"/>
          <w:numId w:val="3"/>
        </w:numPr>
        <w:spacing w:after="70" w:line="264"/>
      </w:pPr>
      <w:r>
        <w:rPr>
          <w:b/>
          <w:bCs/>
        </w:rPr>
        <w:t xml:space="preserve">Land a flagship reference account </w:t>
      </w:r>
      <w:r>
        <w:t xml:space="preserve">(e.g. a major N2 one-stop) to anchor the region.</w:t>
      </w:r>
    </w:p>
    <w:p>
      <w:pPr>
        <w:pStyle w:val="Heading2"/>
      </w:pPr>
      <w:r>
        <w:t xml:space="preserve">7.3 The pitch that works</w:t>
      </w:r>
    </w:p>
    <w:p>
      <w:pPr>
        <w:spacing w:after="150" w:line="276"/>
      </w:pPr>
      <w:r>
        <w:t xml:space="preserve">Lead with the operator's commercial case — </w:t>
      </w:r>
      <w:r>
        <w:rPr>
          <w:b/>
          <w:bCs/>
        </w:rPr>
        <w:t xml:space="preserve">less cash on the forecourt, lower security risk, a modern cashless experience</w:t>
      </w:r>
      <w:r>
        <w:t xml:space="preserve"> — exactly the framing Sasol responded to. Worker welfare is the bonus, not the headline. Target TotalEnergies dealers province-wide first; they show the strongest service culture and are the easiest 'yes'.</w:t>
      </w:r>
    </w:p>
    <w:p>
      <w:pPr>
        <w:pStyle w:val="Heading2"/>
      </w:pPr>
      <w:r>
        <w:t xml:space="preserve">7.4 The prospect pipeline</w:t>
      </w:r>
    </w:p>
    <w:p>
      <w:pPr>
        <w:spacing w:after="150" w:line="276"/>
      </w:pPr>
      <w:r>
        <w:t xml:space="preserve">A working pipeline of 25 named, researched Eastern Cape stations exists — across Buffalo City, Gqeberha, Mthatha and Komani — each with brand, location, contact, service-culture signal, and priority tier, tracked as a live sales funnel.</w:t>
      </w:r>
    </w:p>
    <w:p>
      <w:pPr>
        <w:pStyle w:val="Heading1"/>
      </w:pPr>
      <w:r>
        <w:t xml:space="preserve">8. Operations &amp; Technology</w:t>
      </w:r>
    </w:p>
    <w:p>
      <w:pPr>
        <w:pStyle w:val="Heading2"/>
      </w:pPr>
      <w:r>
        <w:t xml:space="preserve">8.1 Build, don't build</w:t>
      </w:r>
    </w:p>
    <w:p>
      <w:pPr>
        <w:spacing w:after="150" w:line="276"/>
      </w:pPr>
      <w:r>
        <w:t xml:space="preserve">The decisive technical principle, validated by every successful global player: outsource the payment rails. EasyTip uses Visa Direct; TiPJAR rides existing card machines. SwiftTip integrates a licensed South African payment processor and never touches the money itself — a no-app progressive web app for customers, instant EFT payout to workers, QR-first with NFC as a premium tier.</w:t>
      </w:r>
    </w:p>
    <w:p>
      <w:pPr>
        <w:pStyle w:val="Heading2"/>
      </w:pPr>
      <w:r>
        <w:t xml:space="preserve">8.2 The operational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10"/>
              <w:left w:type="dxa" w:w="150"/>
              <w:bottom w:type="dxa" w:w="110"/>
              <w:right w:type="dxa" w:w="150"/>
            </w:tcMar>
          </w:tcPr>
          <w:p>
            <w:pPr>
              <w:spacing w:after="50"/>
            </w:pPr>
            <w:r>
              <w:rPr>
                <w:b/>
                <w:bCs/>
                <w:color w:val="B83232"/>
                <w:sz w:val="19"/>
                <w:szCs w:val="19"/>
              </w:rPr>
              <w:t xml:space="preserve">Payout Reliability Is The Business</w:t>
            </w:r>
          </w:p>
          <w:p>
            <w:pPr>
              <w:spacing w:after="150" w:line="276"/>
            </w:pPr>
            <w:r>
              <w:t xml:space="preserve">Worker trust is the silent killer of tipping platforms. One delayed or failed payout spreads through a forecourt workforce in hours and is almost impossible to recover from. Instant, guaranteed, transparent payout is not a feature — it is the foundation. This is the single operational obsession.</w:t>
            </w:r>
          </w:p>
        </w:tc>
      </w:tr>
    </w:tbl>
    <w:p>
      <w:pPr>
        <w:pStyle w:val="Heading2"/>
      </w:pPr>
      <w:r>
        <w:t xml:space="preserve">8.3 Lean operating model</w:t>
      </w:r>
    </w:p>
    <w:p>
      <w:pPr>
        <w:pStyle w:val="ListParagraph"/>
        <w:numPr>
          <w:ilvl w:val="0"/>
          <w:numId w:val="2"/>
        </w:numPr>
        <w:spacing w:after="70" w:line="264"/>
      </w:pPr>
      <w:r>
        <w:rPr>
          <w:b/>
          <w:bCs/>
        </w:rPr>
        <w:t xml:space="preserve">Champion-led onboarding </w:t>
      </w:r>
      <w:r>
        <w:t xml:space="preserve">— one trained SwiftTip Champion per forecourt handles their team.</w:t>
      </w:r>
    </w:p>
    <w:p>
      <w:pPr>
        <w:pStyle w:val="ListParagraph"/>
        <w:numPr>
          <w:ilvl w:val="0"/>
          <w:numId w:val="2"/>
        </w:numPr>
        <w:spacing w:after="70" w:line="264"/>
      </w:pPr>
      <w:r>
        <w:rPr>
          <w:b/>
          <w:bCs/>
        </w:rPr>
        <w:t xml:space="preserve">WhatsApp support </w:t>
      </w:r>
      <w:r>
        <w:t xml:space="preserve">— low-friction channel suited to the market.</w:t>
      </w:r>
    </w:p>
    <w:p>
      <w:pPr>
        <w:pStyle w:val="ListParagraph"/>
        <w:numPr>
          <w:ilvl w:val="0"/>
          <w:numId w:val="2"/>
        </w:numPr>
        <w:spacing w:after="70" w:line="264"/>
      </w:pPr>
      <w:r>
        <w:rPr>
          <w:b/>
          <w:bCs/>
        </w:rPr>
        <w:t xml:space="preserve">Next-day or instant payout </w:t>
      </w:r>
      <w:r>
        <w:t xml:space="preserve">— promised and kept from day one.</w:t>
      </w:r>
    </w:p>
    <w:p>
      <w:pPr>
        <w:pStyle w:val="Heading1"/>
      </w:pPr>
      <w:r>
        <w:t xml:space="preserve">9. Regulatory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B83232" w:sz="24"/>
              <w:bottom w:val="single" w:color="CCCCCC" w:sz="1"/>
              <w:right w:val="single" w:color="CCCCCC" w:sz="1"/>
            </w:tcBorders>
            <w:shd w:fill="FBF6E9" w:val="clear"/>
            <w:tcMar>
              <w:top w:type="dxa" w:w="110"/>
              <w:left w:type="dxa" w:w="150"/>
              <w:bottom w:type="dxa" w:w="110"/>
              <w:right w:type="dxa" w:w="150"/>
            </w:tcMar>
          </w:tcPr>
          <w:p>
            <w:pPr>
              <w:spacing w:after="50"/>
            </w:pPr>
            <w:r>
              <w:rPr>
                <w:b/>
                <w:bCs/>
                <w:color w:val="B83232"/>
                <w:sz w:val="19"/>
                <w:szCs w:val="19"/>
              </w:rPr>
              <w:t xml:space="preserve">The Critical Gate</w:t>
            </w:r>
          </w:p>
          <w:p>
            <w:pPr>
              <w:spacing w:after="150" w:line="276"/>
            </w:pPr>
            <w:r>
              <w:rPr>
                <w:b/>
                <w:bCs/>
              </w:rPr>
              <w:t xml:space="preserve">The moment SwiftTip holds a customer's tip to pass to a worker, it is a Third Party Payment Provider under SARB Directive 1 of 2007, requiring registration through a sponsoring bank. </w:t>
            </w:r>
            <w:r>
              <w:t xml:space="preserve">The solution: ride a licensed payment partner who collects and disburses, so SwiftTip provides only the technology and worker layer and never holds funds. This clears the gate cheaply and is the launch structure.</w:t>
            </w:r>
          </w:p>
        </w:tc>
      </w:tr>
    </w:tbl>
    <w:p>
      <w:pPr>
        <w:spacing w:after="150" w:line="276"/>
      </w:pPr>
      <w:r>
        <w:t xml:space="preserve">Other obligations handled from day one: FICA/KYC (ID + bank account, under the partner's umbrella); POPIA compliance framework; and a SARS tip-treatment ruling — copying TiPJAR's HMRC playbook, confirming that worker-direct tips are not employer payroll, which de-risks dealers and becomes a sales asset. Tips routed worker-direct stay outside the dealer's books, avoiding any BCEA wage or employment-cost liability.</w:t>
      </w:r>
    </w:p>
    <w:p>
      <w:pPr>
        <w:pStyle w:val="Heading1"/>
      </w:pPr>
      <w:r>
        <w:t xml:space="preserve">10. Financial Plan</w:t>
      </w:r>
    </w:p>
    <w:p>
      <w:pPr>
        <w:pStyle w:val="Heading2"/>
      </w:pPr>
      <w:r>
        <w:t xml:space="preserve">10.1 Revenue model</w:t>
      </w:r>
    </w:p>
    <w:p>
      <w:pPr>
        <w:spacing w:after="150" w:line="276"/>
      </w:pPr>
      <w:r>
        <w:t xml:space="preserve">A hybrid model, because fuel-attendant tip values are too low for a transaction fee alone to sustain: a flat worker subscription (R25/month) that carries the margin; a transaction fee (becoming profitable as tip values rise); and an employer dashboard fee unlocked at scale. Financial-services revenue layers on top from Year 2–3.</w:t>
      </w:r>
    </w:p>
    <w:p>
      <w:pPr>
        <w:pStyle w:val="Heading2"/>
      </w:pPr>
      <w:r>
        <w:t xml:space="preserve">10.2 Three-year projection (founder salary foregone)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36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Metric</w:t>
            </w:r>
          </w:p>
        </w:tc>
        <w:tc>
          <w:tcPr>
            <w:tcW w:type="dxa" w:w="200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center"/>
            </w:pPr>
            <w:r>
              <w:rPr>
                <w:b/>
                <w:bCs/>
                <w:color w:val="FFFFFF"/>
                <w:sz w:val="17"/>
                <w:szCs w:val="17"/>
              </w:rPr>
              <w:t xml:space="preserve">Year 1</w:t>
            </w:r>
          </w:p>
        </w:tc>
        <w:tc>
          <w:tcPr>
            <w:tcW w:type="dxa" w:w="200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center"/>
            </w:pPr>
            <w:r>
              <w:rPr>
                <w:b/>
                <w:bCs/>
                <w:color w:val="FFFFFF"/>
                <w:sz w:val="17"/>
                <w:szCs w:val="17"/>
              </w:rPr>
              <w:t xml:space="preserve">Year 2</w:t>
            </w:r>
          </w:p>
        </w:tc>
        <w:tc>
          <w:tcPr>
            <w:tcW w:type="dxa" w:w="200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center"/>
            </w:pPr>
            <w:r>
              <w:rPr>
                <w:b/>
                <w:bCs/>
                <w:color w:val="FFFFFF"/>
                <w:sz w:val="17"/>
                <w:szCs w:val="17"/>
              </w:rPr>
              <w:t xml:space="preserve">Year 3</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Partner Stations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500</w:t>
            </w:r>
          </w:p>
        </w:tc>
      </w:tr>
      <w:tr>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Active Workers</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518</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3,850</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12,950</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Total Revenue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R424K</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R3.5M</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val="false"/>
                <w:bCs w:val="false"/>
                <w:color w:val="000000"/>
                <w:sz w:val="17"/>
                <w:szCs w:val="17"/>
              </w:rPr>
              <w:t xml:space="preserve">R11.9M</w:t>
            </w:r>
          </w:p>
        </w:tc>
      </w:tr>
      <w:tr>
        <w:tc>
          <w:tcPr>
            <w:tcW w:type="dxa" w:w="33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preserve">Gross Profit</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R126K</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R1.0M</w:t>
            </w:r>
          </w:p>
        </w:tc>
        <w:tc>
          <w:tcPr>
            <w:tcW w:type="dxa" w:w="20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center"/>
            </w:pPr>
            <w:r>
              <w:rPr>
                <w:b w:val="false"/>
                <w:bCs w:val="false"/>
                <w:color w:val="000000"/>
                <w:sz w:val="17"/>
                <w:szCs w:val="17"/>
              </w:rPr>
              <w:t xml:space="preserve">R4.4M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preserve">EBITDA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bCs/>
                <w:color w:val="B83232"/>
                <w:sz w:val="17"/>
                <w:szCs w:val="17"/>
              </w:rPr>
              <w:t xml:space="preserve">(R128K)</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bCs/>
                <w:color w:val="1E7A4C"/>
                <w:sz w:val="17"/>
                <w:szCs w:val="17"/>
              </w:rPr>
              <w:t xml:space="preserve">R525K</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b/>
                <w:bCs/>
                <w:color w:val="1E7A4C"/>
                <w:sz w:val="17"/>
                <w:szCs w:val="17"/>
              </w:rPr>
              <w:t xml:space="preserve">R3.5M</w:t>
            </w:r>
          </w:p>
        </w:tc>
      </w:tr>
    </w:tbl>
    <w:p>
      <w:pPr>
        <w:pStyle w:val="Heading2"/>
      </w:pPr>
      <w:r>
        <w:t xml:space="preserve">10.3 Key financial facts</w:t>
      </w:r>
    </w:p>
    <w:p>
      <w:pPr>
        <w:pStyle w:val="ListParagraph"/>
        <w:numPr>
          <w:ilvl w:val="0"/>
          <w:numId w:val="2"/>
        </w:numPr>
        <w:spacing w:after="70" w:line="264"/>
      </w:pPr>
      <w:r>
        <w:rPr>
          <w:b/>
          <w:bCs/>
        </w:rPr>
        <w:t xml:space="preserve">Startup capital: ~R220,000, </w:t>
      </w:r>
      <w:r>
        <w:t xml:space="preserve">self-funded (R120K build, hardware, legal, working capital).</w:t>
      </w:r>
    </w:p>
    <w:p>
      <w:pPr>
        <w:pStyle w:val="ListParagraph"/>
        <w:numPr>
          <w:ilvl w:val="0"/>
          <w:numId w:val="2"/>
        </w:numPr>
        <w:spacing w:after="70" w:line="264"/>
      </w:pPr>
      <w:r>
        <w:rPr>
          <w:b/>
          <w:bCs/>
        </w:rPr>
        <w:t xml:space="preserve">Break-even: ~Month 12–14 </w:t>
      </w:r>
      <w:r>
        <w:t xml:space="preserve">at ~1,400 active workers — roughly one oil-major dealer group.</w:t>
      </w:r>
    </w:p>
    <w:p>
      <w:pPr>
        <w:pStyle w:val="ListParagraph"/>
        <w:numPr>
          <w:ilvl w:val="0"/>
          <w:numId w:val="2"/>
        </w:numPr>
        <w:spacing w:after="70" w:line="264"/>
      </w:pPr>
      <w:r>
        <w:rPr>
          <w:b/>
          <w:bCs/>
        </w:rPr>
        <w:t xml:space="preserve">Peak cash requirement: ~R128K </w:t>
      </w:r>
      <w:r>
        <w:t xml:space="preserve">beyond pre-launch capex — a fundable bootstrap.</w:t>
      </w:r>
    </w:p>
    <w:p>
      <w:pPr>
        <w:pStyle w:val="ListParagraph"/>
        <w:numPr>
          <w:ilvl w:val="0"/>
          <w:numId w:val="2"/>
        </w:numPr>
        <w:spacing w:after="70" w:line="264"/>
      </w:pPr>
      <w:r>
        <w:rPr>
          <w:b/>
          <w:bCs/>
        </w:rPr>
        <w:t xml:space="preserve">Worker LTV:CAC ~17.5x. </w:t>
      </w:r>
      <w:r>
        <w:t xml:space="preserve">Hardware CAC of ~R40 recovered in under two months.</w:t>
      </w:r>
    </w:p>
    <w:p>
      <w:pPr>
        <w:pStyle w:val="ListParagraph"/>
        <w:numPr>
          <w:ilvl w:val="0"/>
          <w:numId w:val="2"/>
        </w:numPr>
        <w:spacing w:after="70" w:line="264"/>
      </w:pPr>
      <w:r>
        <w:rPr>
          <w:b/>
          <w:bCs/>
        </w:rPr>
        <w:t xml:space="preserve">Most sensitive variable: average tip value. </w:t>
      </w:r>
      <w:r>
        <w:t xml:space="preserve">Validated in the pilot before any scaling.</w:t>
      </w:r>
    </w:p>
    <w:p>
      <w:pPr>
        <w:pStyle w:val="Heading2"/>
      </w:pPr>
      <w:r>
        <w:t xml:space="preserve">10.4 The moat upside</w:t>
      </w:r>
    </w:p>
    <w:p>
      <w:pPr>
        <w:spacing w:after="150" w:line="276"/>
      </w:pPr>
      <w:r>
        <w:t xml:space="preserve">Beyond the base case, the financial-services layer adds high-margin revenue from Year 2–3 — funeral cover, micro-credit, and savings products underwritten by tip-income history. Modelled conservatively, it adds roughly R1.8M/year at Year 3 worker numbers, at near-pure margin. Its strategic value is greater than the revenue line: it makes the tipping business durable.</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Risk</w:t>
            </w:r>
          </w:p>
        </w:tc>
        <w:tc>
          <w:tcPr>
            <w:tcW w:type="dxa" w:w="6240"/>
            <w:tcBorders>
              <w:top w:val="single" w:color="CCCCCC" w:sz="1"/>
              <w:left w:val="single" w:color="CCCCCC" w:sz="1"/>
              <w:bottom w:val="single" w:color="CCCCCC" w:sz="1"/>
              <w:right w:val="single" w:color="CCCCCC" w:sz="1"/>
            </w:tcBorders>
            <w:shd w:fill="1F2D3D" w:val="clear"/>
            <w:tcMar>
              <w:top w:type="dxa" w:w="60"/>
              <w:left w:type="dxa" w:w="90"/>
              <w:bottom w:type="dxa" w:w="60"/>
              <w:right w:type="dxa" w:w="90"/>
            </w:tcMar>
          </w:tcPr>
          <w:p>
            <w:pPr>
              <w:jc w:val="left"/>
            </w:pPr>
            <w:r>
              <w:rPr>
                <w:b/>
                <w:bCs/>
                <w:color w:val="FFFFFF"/>
                <w:sz w:val="17"/>
                <w:szCs w:val="17"/>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Payments regulation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color w:val="000000"/>
                <w:sz w:val="17"/>
                <w:szCs w:val="17"/>
              </w:rPr>
              <w:t xml:space="preserve">Ride a licensed PSP partner; never hold funds at launch</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Worker trust / payout failure</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color w:val="000000"/>
                <w:sz w:val="17"/>
                <w:szCs w:val="17"/>
              </w:rPr>
              <w:t xml:space="preserve">Instant, guaranteed payout as a product promise from day one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Average tip value too low</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color w:val="000000"/>
                <w:sz w:val="17"/>
                <w:szCs w:val="17"/>
              </w:rPr>
              <w:t xml:space="preserve">Validate in pilot before scaling; add higher-tip sectors (hospitality, golf)</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Competitor moves first</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color w:val="000000"/>
                <w:sz w:val="17"/>
                <w:szCs w:val="17"/>
              </w:rPr>
              <w:t xml:space="preserve">Move now on a contained beachhead; build the worker-identity moat early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B83232"/>
                <w:sz w:val="17"/>
                <w:szCs w:val="17"/>
              </w:rPr>
              <w:t xml:space="preserve">Personal runway</w:t>
            </w:r>
          </w:p>
        </w:tc>
        <w:tc>
          <w:tcPr>
            <w:tcW w:type="dxa" w:w="62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color w:val="000000"/>
                <w:sz w:val="17"/>
                <w:szCs w:val="17"/>
              </w:rPr>
              <w:t xml:space="preserve">Founder salary foregone; ~R220K self-funded covers the path to break-even</w:t>
            </w:r>
          </w:p>
        </w:tc>
      </w:tr>
      <w:tr>
        <w:tc>
          <w:tcPr>
            <w:tcW w:type="dxa" w:w="312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B83232"/>
                <w:sz w:val="17"/>
                <w:szCs w:val="17"/>
              </w:rPr>
              <w:t xml:space="preserve">Customer adoption slower than hoped</w:t>
            </w:r>
          </w:p>
        </w:tc>
        <w:tc>
          <w:tcPr>
            <w:tcW w:type="dxa" w:w="624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color w:val="000000"/>
                <w:sz w:val="17"/>
                <w:szCs w:val="17"/>
              </w:rPr>
              <w:t xml:space="preserve">Free pilot de-risks; intercept testing validates before spend</w:t>
            </w:r>
          </w:p>
        </w:tc>
      </w:tr>
    </w:tbl>
    <w:p>
      <w:pPr>
        <w:pStyle w:val="Heading1"/>
      </w:pPr>
      <w:r>
        <w:t xml:space="preserve">12. Roadmap &amp; Next Steps</w:t>
      </w:r>
    </w:p>
    <w:p>
      <w:pPr>
        <w:pStyle w:val="Heading2"/>
      </w:pPr>
      <w:r>
        <w:t xml:space="preserve">12.1 Immediate quick wins</w:t>
      </w:r>
    </w:p>
    <w:p>
      <w:pPr>
        <w:pStyle w:val="ListParagraph"/>
        <w:numPr>
          <w:ilvl w:val="0"/>
          <w:numId w:val="2"/>
        </w:numPr>
        <w:spacing w:after="70" w:line="264"/>
      </w:pPr>
      <w:r>
        <w:rPr>
          <w:b/>
          <w:bCs/>
        </w:rPr>
        <w:t xml:space="preserve">Run the customer-intercept test </w:t>
      </w:r>
      <w:r>
        <w:t xml:space="preserve">(under R2,000) — validate the most sensitive assumption before spend.</w:t>
      </w:r>
    </w:p>
    <w:p>
      <w:pPr>
        <w:pStyle w:val="ListParagraph"/>
        <w:numPr>
          <w:ilvl w:val="0"/>
          <w:numId w:val="2"/>
        </w:numPr>
        <w:spacing w:after="70" w:line="264"/>
      </w:pPr>
      <w:r>
        <w:rPr>
          <w:b/>
          <w:bCs/>
        </w:rPr>
        <w:t xml:space="preserve">Confirm the payment-partner structure in writing </w:t>
      </w:r>
      <w:r>
        <w:t xml:space="preserve">— one conversation clears the regulatory gate.</w:t>
      </w:r>
    </w:p>
    <w:p>
      <w:pPr>
        <w:pStyle w:val="ListParagraph"/>
        <w:numPr>
          <w:ilvl w:val="0"/>
          <w:numId w:val="2"/>
        </w:numPr>
        <w:spacing w:after="70" w:line="264"/>
      </w:pPr>
      <w:r>
        <w:rPr>
          <w:b/>
          <w:bCs/>
        </w:rPr>
        <w:t xml:space="preserve">Sign one free 90-day Mdantsane pilot </w:t>
      </w:r>
      <w:r>
        <w:t xml:space="preserve">— prove the model with real transactions.</w:t>
      </w:r>
    </w:p>
    <w:p>
      <w:pPr>
        <w:pStyle w:val="ListParagraph"/>
        <w:numPr>
          <w:ilvl w:val="0"/>
          <w:numId w:val="2"/>
        </w:numPr>
        <w:spacing w:after="70" w:line="264"/>
      </w:pPr>
      <w:r>
        <w:rPr>
          <w:b/>
          <w:bCs/>
        </w:rPr>
        <w:t xml:space="preserve">Pursue the SARS tip-treatment ruling </w:t>
      </w:r>
      <w:r>
        <w:t xml:space="preserve">— de-risks dealers, becomes a sales asset.</w:t>
      </w:r>
    </w:p>
    <w:p>
      <w:pPr>
        <w:pStyle w:val="Heading2"/>
      </w:pPr>
      <w:r>
        <w:t xml:space="preserve">12.2 Phased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Phase</w:t>
            </w:r>
          </w:p>
        </w:tc>
        <w:tc>
          <w:tcPr>
            <w:tcW w:type="dxa" w:w="440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Focus</w:t>
            </w:r>
          </w:p>
        </w:tc>
        <w:tc>
          <w:tcPr>
            <w:tcW w:type="dxa" w:w="2760"/>
            <w:tcBorders>
              <w:top w:val="single" w:color="CCCCCC" w:sz="1"/>
              <w:left w:val="single" w:color="CCCCCC" w:sz="1"/>
              <w:bottom w:val="single" w:color="CCCCCC" w:sz="1"/>
              <w:right w:val="single" w:color="CCCCCC" w:sz="1"/>
            </w:tcBorders>
            <w:shd w:fill="048A81" w:val="clear"/>
            <w:tcMar>
              <w:top w:type="dxa" w:w="60"/>
              <w:left w:type="dxa" w:w="90"/>
              <w:bottom w:type="dxa" w:w="60"/>
              <w:right w:type="dxa" w:w="90"/>
            </w:tcMar>
          </w:tcPr>
          <w:p>
            <w:pPr>
              <w:jc w:val="left"/>
            </w:pPr>
            <w:r>
              <w:rPr>
                <w:b/>
                <w:bCs/>
                <w:color w:val="FFFFFF"/>
                <w:sz w:val="17"/>
                <w:szCs w:val="17"/>
              </w:rPr>
              <w:t xml:space="preserve">Milestone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2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c>
          <w:tcPr>
            <w:tcW w:type="dxa" w:w="2760"/>
            <w:tcBorders>
              <w:top w:val="single" w:color="CCCCCC" w:sz="1"/>
              <w:left w:val="single" w:color="CCCCCC" w:sz="1"/>
              <w:bottom w:val="single" w:color="CCCCCC" w:sz="1"/>
              <w:right w:val="single" w:color="CCCCCC" w:sz="1"/>
            </w:tcBorders>
            <w:shd w:fill="F0F5F4" w:val="clear"/>
            <w:tcMar>
              <w:top w:type="dxa" w:w="60"/>
              <w:left w:type="dxa" w:w="90"/>
              <w:bottom w:type="dxa" w:w="60"/>
              <w:right w:type="dxa" w:w="90"/>
            </w:tcMar>
          </w:tcPr>
          <w:p>
            <w:pPr>
              <w:jc w:val="left"/>
            </w:pPr>
            <w:r>
              <w:rPr>
                <w:b w:val="false"/>
                <w:bCs w:val="false"/>
                <w:color w:val="000000"/>
                <w:sz w:val="17"/>
                <w:szCs w:val="17"/>
              </w:rPr>
              <w:t xml:space="defaul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bCs/>
                <w:color w:val="000000"/>
                <w:sz w:val="17"/>
                <w:szCs w:val="17"/>
              </w:rPr>
              <w:t xml:space="default"/>
            </w:r>
          </w:p>
        </w:tc>
        <w:tc>
          <w:tcPr>
            <w:tcW w:type="dxa" w:w="4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c>
          <w:tcPr>
            <w:tcW w:type="dxa" w:w="27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b w:val="false"/>
                <w:bCs w:val="false"/>
                <w:color w:val="000000"/>
                <w:sz w:val="17"/>
                <w:szCs w:val="17"/>
              </w:rPr>
              <w:t xml:space="default"/>
            </w:r>
          </w:p>
        </w:tc>
      </w:tr>
    </w:tbl>
    <w:p>
      <w:pPr>
        <w:pStyle w:val="Heading1"/>
      </w:pPr>
      <w:r>
        <w:t xml:space="preserve">13. Conclusion</w:t>
      </w:r>
    </w:p>
    <w:p>
      <w:pPr>
        <w:spacing w:after="150" w:line="276"/>
      </w:pPr>
      <w:r>
        <w:t xml:space="preserve">SwiftTip is feasible as a bootstrapped, partnership-led worker platform. The product is simple, the market is proven, and the regulatory gate is clearable by riding a licensed partner. The base case breaks even in Year 2 on tipping alone. But the enduring value is the moat: by becoming the verified financial identity of the frontline worker, SwiftTip transforms a commodity tipping feature into a defensible platform that unlocks financial inclusion at scale.</w:t>
      </w:r>
    </w:p>
    <w:p>
      <w:pPr>
        <w:spacing w:after="150" w:line="276"/>
      </w:pPr>
      <w:r>
        <w:rPr>
          <w:b/>
          <w:bCs/>
        </w:rPr>
        <w:t xml:space="preserve">The window is open but not indefinite. </w:t>
      </w:r>
      <w:r>
        <w:t xml:space="preserve">Competitors are moving. The advantage goes to whoever builds the worker-identity layer first — and does so from a position of local trust, disciplined economics, and a clear-eyed understanding that tipping is the way in, not the business.</w:t>
      </w:r>
    </w:p>
    <w:p>
      <w:pPr>
        <w:spacing w:before="200"/>
      </w:pPr>
      <w:r>
        <w:rPr>
          <w:b/>
          <w:bCs/>
          <w:color w:val="048A81"/>
          <w:sz w:val="24"/>
          <w:szCs w:val="24"/>
        </w:rPr>
        <w:t xml:space="preserve">SwiftTip — Recognise. Reward. Empower.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5A6B6A"/>
        <w:sz w:val="15"/>
        <w:szCs w:val="15"/>
      </w:rPr>
      <w:t xml:space="preserve">Confidential</w:t>
    </w:r>
    <w:r>
      <w:rPr>
        <w:sz w:val="15"/>
        <w:szCs w:val="15"/>
      </w:rPr>
      <w:t xml:space="preserve">	</w:t>
    </w:r>
    <w:r>
      <w:rPr>
        <w:color w:val="5A6B6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6" w:space="4"/>
      </w:pBdr>
    </w:pPr>
    <w:r>
      <w:rPr>
        <w:b/>
        <w:bCs/>
        <w:color w:val="048A81"/>
        <w:sz w:val="18"/>
        <w:szCs w:val="18"/>
      </w:rPr>
      <w:t xml:space="preserve">SwiftTip</w:t>
    </w:r>
    <w:r>
      <w:rPr>
        <w:color w:val="5A6B6A"/>
        <w:sz w:val="16"/>
        <w:szCs w:val="16"/>
      </w:rPr>
      <w:t xml:space="preser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48A81" w:sz="6" w:space="4"/>
      </w:pBdr>
      <w:spacing w:after="170" w:before="340"/>
      <w:outlineLvl w:val="0"/>
    </w:pPr>
    <w:rPr>
      <w:rFonts w:ascii="Calibri" w:cs="Calibri" w:eastAsia="Calibri" w:hAnsi="Calibri"/>
      <w:b/>
      <w:bCs/>
      <w:color w:val="048A8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2D3D"/>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C484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2026-06-17T20:47:30.861Z</dcterms:created>
  <dcterms:modified xsi:type="dcterms:W3CDTF">2026-06-17T20:47:30.871Z</dcterms:modified>
</cp:coreProperties>
</file>

<file path=docProps/custom.xml><?xml version="1.0" encoding="utf-8"?>
<Properties xmlns="http://schemas.openxmlformats.org/officeDocument/2006/custom-properties" xmlns:vt="http://schemas.openxmlformats.org/officeDocument/2006/docPropsVTypes"/>
</file>