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b/>
          <w:bCs/>
          <w:color w:val="0A7B6C"/>
          <w:sz w:val="80"/>
          <w:szCs w:val="80"/>
        </w:rPr>
        <w:t xml:space="preserve">SwiftTip</w:t>
      </w:r>
    </w:p>
    <w:p>
      <w:pPr>
        <w:spacing w:after="240"/>
      </w:pPr>
      <w:r>
        <w:rPr>
          <w:i/>
          <w:iCs/>
          <w:color w:val="C4841C"/>
          <w:sz w:val="26"/>
          <w:szCs w:val="26"/>
        </w:rPr>
        <w:t xml:space="preserve">Recognise. Reward. Empower.</w:t>
      </w:r>
    </w:p>
    <w:p>
      <w:pPr>
        <w:spacing w:after="80" w:before="160"/>
      </w:pPr>
      <w:r>
        <w:rPr>
          <w:b/>
          <w:bCs/>
          <w:color w:val="1A2B2A"/>
          <w:sz w:val="54"/>
          <w:szCs w:val="54"/>
        </w:rPr>
        <w:t xml:space="preserve">Product Strategy</w:t>
      </w:r>
    </w:p>
    <w:p>
      <w:pPr>
        <w:spacing w:after="30"/>
      </w:pPr>
      <w:r>
        <w:rPr>
          <w:color w:val="5A6B6A"/>
          <w:sz w:val="25"/>
          <w:szCs w:val="25"/>
        </w:rPr>
        <w:t xml:space="preserve">What to build, in what order, and what NOT to build</w:t>
      </w:r>
    </w:p>
    <w:p>
      <w:pPr>
        <w:spacing w:after="560"/>
      </w:pPr>
      <w:r>
        <w:rPr>
          <w:color w:val="5A6B6A"/>
          <w:sz w:val="20"/>
          <w:szCs w:val="20"/>
        </w:rPr>
        <w:t xml:space="preserve">A decision framework for a solo founder — not corporate machinery</w:t>
      </w:r>
    </w:p>
    <w:p>
      <w:pPr>
        <w:pBdr>
          <w:top w:val="single" w:color="0A7B6C" w:sz="6" w:space="6"/>
        </w:pBdr>
        <w:spacing w:before="360"/>
      </w:pPr>
      <w:r>
        <w:rPr>
          <w:b/>
          <w:bCs/>
          <w:color w:val="1A2B2A"/>
          <w:sz w:val="21"/>
          <w:szCs w:val="21"/>
        </w:rPr>
        <w:t xml:space="preserve">Principles · Build Sequence · The Not-Now List · The Deciding Metric · Phase Gates</w:t>
      </w:r>
    </w:p>
    <w:p>
      <w:pPr>
        <w:spacing w:before="160"/>
      </w:pPr>
      <w:r>
        <w:rPr>
          <w:color w:val="5A6B6A"/>
          <w:sz w:val="18"/>
          <w:szCs w:val="18"/>
        </w:rPr>
        <w:t xml:space="preserve">Version 1.0  ·  June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Document</w:t>
      </w:r>
    </w:p>
    <w:p>
      <w:pPr>
        <w:spacing w:after="140" w:line="274"/>
      </w:pPr>
      <w:r>
        <w:rPr>
          <w:b/>
          <w:bCs/>
        </w:rPr>
        <w:t xml:space="preserve">This is a decision tool, not a process manual. </w:t>
      </w:r>
      <w:r>
        <w:t xml:space="preserve">As a solo founder at pilot stage, your risk is not a lack of agile ceremony — it is scope creep pulling you away from the one thing that matters: proving people will tip at the forecourt. This document exists mostly to help you say no.</w:t>
      </w:r>
    </w:p>
    <w:p>
      <w:pPr>
        <w:spacing w:after="140" w:line="274"/>
      </w:pPr>
      <w:r>
        <w:t xml:space="preserve">When you are tempted to build something, run it through three tests in this document: Does it serve the </w:t>
      </w:r>
      <w:r>
        <w:rPr>
          <w:b/>
          <w:bCs/>
        </w:rPr>
        <w:t xml:space="preserve">product principles</w:t>
      </w:r>
      <w:r>
        <w:t xml:space="preserve"> (§3)? Is it in the current </w:t>
      </w:r>
      <w:r>
        <w:rPr>
          <w:b/>
          <w:bCs/>
        </w:rPr>
        <w:t xml:space="preserve">build phase</w:t>
      </w:r>
      <w:r>
        <w:t xml:space="preserve"> (§5), or on the </w:t>
      </w:r>
      <w:r>
        <w:rPr>
          <w:b/>
          <w:bCs/>
        </w:rPr>
        <w:t xml:space="preserve">Not-Now list</w:t>
      </w:r>
      <w:r>
        <w:t xml:space="preserve"> (§6)? Does the evidence from the </w:t>
      </w:r>
      <w:r>
        <w:rPr>
          <w:b/>
          <w:bCs/>
        </w:rPr>
        <w:t xml:space="preserve">deciding metric</w:t>
      </w:r>
      <w:r>
        <w:t xml:space="preserve"> (§7) justify it? If it fails any of these, don't build it yet.</w:t>
      </w:r>
    </w:p>
    <w:p>
      <w:pPr>
        <w:pStyle w:val="Heading1"/>
      </w:pPr>
      <w:r>
        <w:t xml:space="preserve">2. Product Vision &amp; North Star</w:t>
      </w:r>
    </w:p>
    <w:p>
      <w:pPr>
        <w:spacing w:after="140" w:line="274"/>
      </w:pPr>
      <w:r>
        <w:rPr>
          <w:b/>
          <w:bCs/>
        </w:rPr>
        <w:t xml:space="preserve">Vision: </w:t>
      </w:r>
      <w:r>
        <w:t xml:space="preserve">SwiftTip becomes the verified financial identity of the frontline worker — using tipping to acquire them and tip-income history to unlock financial inclusion.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A7B6C"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0A7B6C"/>
                <w:sz w:val="19"/>
                <w:szCs w:val="19"/>
              </w:rPr>
              <w:t xml:space="preserve">The North Star Metric</w:t>
            </w:r>
          </w:p>
          <w:p>
            <w:pPr>
              <w:spacing w:after="140" w:line="274"/>
            </w:pPr>
            <w:r>
              <w:rPr>
                <w:b/>
                <w:bCs/>
              </w:rPr>
              <w:t xml:space="preserve">Active tipping workers — the number of workers receiving at least one tip per week. </w:t>
            </w:r>
            <w:r>
              <w:t xml:space="preserve">Everything the product does should increase this number. It captures the whole loop: a worker only stays active if customers can tip easily, if payouts are trusted, and if the worker keeps promoting it. If this number grows, the product works. If it stalls, something in the loop is broken — and that is what to fix, before building anything new.</w:t>
            </w:r>
          </w:p>
        </w:tc>
      </w:tr>
    </w:tbl>
    <w:p>
      <w:pPr>
        <w:spacing w:after="140" w:line="274"/>
      </w:pPr>
      <w:r>
        <w:rPr>
          <w:b/>
          <w:bCs/>
        </w:rPr>
        <w:t xml:space="preserve">Why not “total users” or “tips processed”? </w:t>
      </w:r>
      <w:r>
        <w:t xml:space="preserve">Sign-ups flatter; they don’t prove habit. A worker who registered but receives no tips is not a success — they are churn waiting to happen. Active tipping workers is the honest measure of whether SwiftTip is real.</w:t>
      </w:r>
    </w:p>
    <w:p>
      <w:pPr>
        <w:pStyle w:val="Heading1"/>
      </w:pPr>
      <w:r>
        <w:t xml:space="preserve">3. Product Principles — The Rules That Decide Everything</w:t>
      </w:r>
    </w:p>
    <w:p>
      <w:pPr>
        <w:spacing w:after="140" w:line="274"/>
      </w:pPr>
      <w:r>
        <w:t xml:space="preserve">Seven rules. When any build decision is unclear, these break the tie.</w:t>
      </w:r>
    </w:p>
    <w:p>
      <w:pPr>
        <w:pStyle w:val="Heading3"/>
      </w:pPr>
      <w:r>
        <w:t xml:space="preserve">1. The customer flow never gains a step</w:t>
      </w:r>
    </w:p>
    <w:p>
      <w:pPr>
        <w:spacing w:after="140" w:line="274"/>
      </w:pPr>
      <w:r>
        <w:t xml:space="preserve">The customer tip journey is sacred. It must stay under ~15 seconds, no login, no app, no distraction. Any feature that adds friction to the customer path is rejected by default, however valuable it seems elsewhere. This is the single most protected thing in the product.</w:t>
      </w:r>
    </w:p>
    <w:p>
      <w:pPr>
        <w:pStyle w:val="Heading3"/>
      </w:pPr>
      <w:r>
        <w:t xml:space="preserve">2. Capture moat data from day one — even what you don't yet use</w:t>
      </w:r>
    </w:p>
    <w:p>
      <w:pPr>
        <w:spacing w:after="140" w:line="274"/>
      </w:pPr>
      <w:r>
        <w:t xml:space="preserve">Every tip is timestamped and attributed; every rating, every worker's full income history is stored cleanly from the first transaction. The Phase 3 financial-identity moat is built quietly in the data model now, even though it won't be used for years. Designing the schema for it later means a painful rewrite.</w:t>
      </w:r>
    </w:p>
    <w:p>
      <w:pPr>
        <w:pStyle w:val="Heading3"/>
      </w:pPr>
      <w:r>
        <w:t xml:space="preserve">3. Money stays out of our stack</w:t>
      </w:r>
    </w:p>
    <w:p>
      <w:pPr>
        <w:spacing w:after="140" w:line="274"/>
      </w:pPr>
      <w:r>
        <w:t xml:space="preserve">SwiftTip never holds funds. A licensed payment partner collects and disburses. This keeps the heaviest security and regulatory burden out of your system — it is secure-by-design, not a feature to add later.</w:t>
      </w:r>
    </w:p>
    <w:p>
      <w:pPr>
        <w:pStyle w:val="Heading3"/>
      </w:pPr>
      <w:r>
        <w:t xml:space="preserve">4. The worker owns their identity; the employer sees only aggregates</w:t>
      </w:r>
    </w:p>
    <w:p>
      <w:pPr>
        <w:spacing w:after="140" w:line="274"/>
      </w:pPr>
      <w:r>
        <w:t xml:space="preserve">The worker's profile, income and history belong to the worker and are portable. The employer sees their own station's activity, never an individual worker's full earnings. This boundary protects both worker trust and the moat — enforce it structurally (in data access rules), not just in the UI.</w:t>
      </w:r>
    </w:p>
    <w:p>
      <w:pPr>
        <w:pStyle w:val="Heading3"/>
      </w:pPr>
      <w:r>
        <w:t xml:space="preserve">5. Trust beats features</w:t>
      </w:r>
    </w:p>
    <w:p>
      <w:pPr>
        <w:spacing w:after="140" w:line="274"/>
      </w:pPr>
      <w:r>
        <w:t xml:space="preserve">A reliable, fast, visible payout matters more than any new screen. When choosing between a new feature and making payouts more trustworthy, trust wins every time. One failed payout costs more than ten features gain.</w:t>
      </w:r>
    </w:p>
    <w:p>
      <w:pPr>
        <w:pStyle w:val="Heading3"/>
      </w:pPr>
      <w:r>
        <w:t xml:space="preserve">6. Secure-by-design, not scan-after</w:t>
      </w:r>
    </w:p>
    <w:p>
      <w:pPr>
        <w:spacing w:after="140" w:line="274"/>
      </w:pPr>
      <w:r>
        <w:t xml:space="preserve">Data architecture and access rules are decided before building, not patched afterward. At minimum before the first real worker: Row-Level Security enforced, no secrets in the frontend, server-side validation on anything touching money, and a privacy/consent flow. Full security tooling (SAST/DAST, secure SDLC) is a hard gate before scale — see §8.</w:t>
      </w:r>
    </w:p>
    <w:p>
      <w:pPr>
        <w:pStyle w:val="Heading3"/>
      </w:pPr>
      <w:r>
        <w:t xml:space="preserve">7. Build for the pilot, not the vision</w:t>
      </w:r>
    </w:p>
    <w:p>
      <w:pPr>
        <w:spacing w:after="140" w:line="274"/>
      </w:pPr>
      <w:r>
        <w:t xml:space="preserve">The vision is vast; the pilot is tiny. Build only what proves the current phase. Ambition goes into depth (making one forecourt flawless), not breadth (building Phase 3 features before Phase 1 is proven).</w:t>
      </w:r>
    </w:p>
    <w:p>
      <w:pPr>
        <w:pStyle w:val="Heading1"/>
      </w:pPr>
      <w:r>
        <w:t xml:space="preserve">4. The Core Loop — What the Product Must Protect</w:t>
      </w:r>
    </w:p>
    <w:p>
      <w:pPr>
        <w:spacing w:after="140" w:line="274"/>
      </w:pPr>
      <w:r>
        <w:t xml:space="preserve">Everything in the product serves one loop. If a feature doesn't strengthen a step in this loop, it is not a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1A2B2A"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1A2B2A"/>
                <w:sz w:val="19"/>
                <w:szCs w:val="19"/>
              </w:rPr>
              <w:t xml:space="preserve">The Loop</w:t>
            </w:r>
          </w:p>
          <w:p>
            <w:pPr>
              <w:spacing w:after="140" w:line="274"/>
            </w:pPr>
            <w:r>
              <w:rPr>
                <w:b/>
                <w:bCs/>
                <w:sz w:val="20"/>
                <w:szCs w:val="20"/>
              </w:rPr>
              <w:t xml:space="preserve">Scan → Tip → Worker receives (trusts) → Worker promotes → Dealer sees value → more workers &amp; customers</w:t>
            </w:r>
          </w:p>
        </w:tc>
      </w:tr>
    </w:tbl>
    <w:p>
      <w:pPr>
        <w:spacing w:after="140" w:line="274"/>
      </w:pPr>
      <w:r>
        <w:t xml:space="preserve">Read it as a chain of trust: the customer must find scanning effortless; the tip must succeed; the worker must receive it fast and visibly (or trust breaks); a trusting worker promotes it to peers and prompts customers; the dealer sees activity and becomes an advocate; that pulls in more workers and customers. The product's whole job is to keep this loop turning and never let a step break.</w:t>
      </w:r>
    </w:p>
    <w:p>
      <w:pPr>
        <w:pStyle w:val="Heading1"/>
      </w:pPr>
      <w:r>
        <w:t xml:space="preserve">5. The Build Sequence</w:t>
      </w:r>
    </w:p>
    <w:p>
      <w:pPr>
        <w:spacing w:after="140" w:line="274"/>
      </w:pPr>
      <w:r>
        <w:t xml:space="preserve">Three phases. Each has a gate that must be passed before the next begins (§9). Do not build ahead of the phase you are in.</w:t>
      </w:r>
    </w:p>
    <w:p>
      <w:pPr>
        <w:pStyle w:val="Heading2"/>
      </w:pPr>
      <w:r>
        <w:t xml:space="preserve">5.1 Phase 1 — Prove Tipping (the pilot MVP)</w:t>
      </w:r>
    </w:p>
    <w:p>
      <w:pPr>
        <w:spacing w:after="140" w:line="274"/>
      </w:pPr>
      <w:r>
        <w:rPr>
          <w:b/>
          <w:bCs/>
        </w:rPr>
        <w:t xml:space="preserve">Goal: </w:t>
      </w:r>
      <w:r>
        <w:t xml:space="preserve">prove customers will tip at the forecourt, often enough to matter. Build only what the core loop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Build</w:t>
            </w:r>
          </w:p>
        </w:tc>
        <w:tc>
          <w:tcPr>
            <w:tcW w:type="dxa" w:w="468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Why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Customer tip page (/tip/:workerId)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The core surface; must be flawless and fast</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Worker onboarding (ID + bank)</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Builds the identity layer; under 5 minutes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Worker QR code generation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The acquisition surface</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Payment partner integration (collect + payout)</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Clears the regulatory gate; the money rail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Worker tip record (pass-through, no wallet)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The trust surface — “paid to your bank”</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Basic employer dashboard</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The dealer hook; aggregates only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Payment confirmation + simple support flow</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Trust and dispute handling</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Admin view</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You need to see and reconcile everything</w:t>
            </w:r>
          </w:p>
        </w:tc>
      </w:tr>
    </w:tbl>
    <w:p>
      <w:pPr>
        <w:pStyle w:val="Heading2"/>
      </w:pPr>
      <w:r>
        <w:t xml:space="preserve">5.2 Phase 2 — Scale the Proven Model</w:t>
      </w:r>
    </w:p>
    <w:p>
      <w:pPr>
        <w:spacing w:after="140" w:line="274"/>
      </w:pPr>
      <w:r>
        <w:rPr>
          <w:b/>
          <w:bCs/>
        </w:rPr>
        <w:t xml:space="preserve">Unlocked only after the Phase 1 gate passes. </w:t>
      </w:r>
      <w:r>
        <w:t xml:space="preserve">Goal: make one-to-many efficient and deepen the data asset.</w:t>
      </w:r>
    </w:p>
    <w:p>
      <w:pPr>
        <w:pStyle w:val="ListParagraph"/>
        <w:numPr>
          <w:ilvl w:val="0"/>
          <w:numId w:val="2"/>
        </w:numPr>
        <w:spacing w:after="64" w:line="262"/>
      </w:pPr>
      <w:r>
        <w:t xml:space="preserve">Automated reconciliation (replaces manual spreadsheet) — the operational unlock for scaling past one site</w:t>
      </w:r>
    </w:p>
    <w:p>
      <w:pPr>
        <w:pStyle w:val="ListParagraph"/>
        <w:numPr>
          <w:ilvl w:val="0"/>
          <w:numId w:val="2"/>
        </w:numPr>
        <w:spacing w:after="64" w:line="262"/>
      </w:pPr>
      <w:r>
        <w:t xml:space="preserve">Ratings/feedback capture — begins building the data asset</w:t>
      </w:r>
    </w:p>
    <w:p>
      <w:pPr>
        <w:pStyle w:val="ListParagraph"/>
        <w:numPr>
          <w:ilvl w:val="0"/>
          <w:numId w:val="2"/>
        </w:numPr>
        <w:spacing w:after="64" w:line="262"/>
      </w:pPr>
      <w:r>
        <w:t xml:space="preserve">Proper employer analytics dashboard — deepens dealer advocacy</w:t>
      </w:r>
    </w:p>
    <w:p>
      <w:pPr>
        <w:pStyle w:val="ListParagraph"/>
        <w:numPr>
          <w:ilvl w:val="0"/>
          <w:numId w:val="2"/>
        </w:numPr>
        <w:spacing w:after="64" w:line="262"/>
      </w:pPr>
      <w:r>
        <w:t xml:space="preserve">Multi-station / multi-sector support — the same product across car washes, hospitality, etc.</w:t>
      </w:r>
    </w:p>
    <w:p>
      <w:pPr>
        <w:pStyle w:val="ListParagraph"/>
        <w:numPr>
          <w:ilvl w:val="0"/>
          <w:numId w:val="2"/>
        </w:numPr>
        <w:spacing w:after="64" w:line="262"/>
      </w:pPr>
      <w:r>
        <w:t xml:space="preserve">Passive-prompting features — reduce dependence on the attendant’s verbal ask</w:t>
      </w:r>
    </w:p>
    <w:p>
      <w:pPr>
        <w:pStyle w:val="Heading2"/>
      </w:pPr>
      <w:r>
        <w:t xml:space="preserve">5.3 Phase 3 — Activate the Moat</w:t>
      </w:r>
    </w:p>
    <w:p>
      <w:pPr>
        <w:spacing w:after="140" w:line="274"/>
      </w:pPr>
      <w:r>
        <w:rPr>
          <w:b/>
          <w:bCs/>
        </w:rPr>
        <w:t xml:space="preserve">Unlocked only at scale, with clean data and proven trust. </w:t>
      </w:r>
      <w:r>
        <w:t xml:space="preserve">Goal: convert worker income history into financial inclusion.</w:t>
      </w:r>
    </w:p>
    <w:p>
      <w:pPr>
        <w:pStyle w:val="ListParagraph"/>
        <w:numPr>
          <w:ilvl w:val="0"/>
          <w:numId w:val="2"/>
        </w:numPr>
        <w:spacing w:after="64" w:line="262"/>
      </w:pPr>
      <w:r>
        <w:t xml:space="preserve">Income-history API and exportable worker financial profile — the credit-proxy asset</w:t>
      </w:r>
    </w:p>
    <w:p>
      <w:pPr>
        <w:pStyle w:val="ListParagraph"/>
        <w:numPr>
          <w:ilvl w:val="0"/>
          <w:numId w:val="2"/>
        </w:numPr>
        <w:spacing w:after="64" w:line="262"/>
      </w:pPr>
      <w:r>
        <w:t xml:space="preserve">Partner integration layer for bank/lender/insurer</w:t>
      </w:r>
    </w:p>
    <w:p>
      <w:pPr>
        <w:pStyle w:val="ListParagraph"/>
        <w:numPr>
          <w:ilvl w:val="0"/>
          <w:numId w:val="2"/>
        </w:numPr>
        <w:spacing w:after="64" w:line="262"/>
      </w:pPr>
      <w:r>
        <w:t xml:space="preserve">Worker financial products (savings, funeral cover, micro-credit) — via partners, never built in-house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B83232"/>
                <w:sz w:val="19"/>
                <w:szCs w:val="19"/>
              </w:rPr>
              <w:t xml:space="preserve">The Most Important Discipline in This Document</w:t>
            </w:r>
          </w:p>
          <w:p>
            <w:pPr>
              <w:spacing w:after="140" w:line="274"/>
            </w:pPr>
            <w:r>
              <w:t xml:space="preserve">Design the Phase 1 database schema so everything Phase 3 needs is captured cleanly from the first transaction — but do not build any Phase 3 feature until its gate is passed. Capture the data now; build the products later. Launching financial products too early creates regulatory, reputational and worker-harm risk before the platform has earned trust.</w:t>
            </w:r>
          </w:p>
        </w:tc>
      </w:tr>
    </w:tbl>
    <w:p>
      <w:pPr>
        <w:pStyle w:val="Heading1"/>
      </w:pPr>
      <w:r>
        <w:t xml:space="preserve">6. The Not-Now List — Good Ideas That Would Kill You Early</w:t>
      </w:r>
    </w:p>
    <w:p>
      <w:pPr>
        <w:spacing w:after="140" w:line="274"/>
      </w:pPr>
      <w:r>
        <w:t xml:space="preserve">These are not bad ideas. They are correctly-timed-later ideas. Building any of them now would divert scarce focus from proving the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Tempting feature</w:t>
            </w:r>
          </w:p>
        </w:tc>
        <w:tc>
          <w:tcPr>
            <w:tcW w:type="dxa" w:w="336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Why not now</w:t>
            </w:r>
          </w:p>
        </w:tc>
        <w:tc>
          <w:tcPr>
            <w:tcW w:type="dxa" w:w="24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When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Financial products / loans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Regulatory + worker-harm risk before trust is earned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3, with partners</w:t>
            </w:r>
          </w:p>
        </w:tc>
      </w:tr>
      <w:tr>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Worker leaderboards / rankings</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POPIA risk; can demotivate; not core loop</w:t>
            </w:r>
          </w:p>
        </w:tc>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Maybe never public</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Complex analytics &amp; reports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Overbuilding before tipping is proven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2</w:t>
            </w:r>
          </w:p>
        </w:tc>
      </w:tr>
      <w:tr>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Paid dealer (Pro) tier</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Reintroduces the friction you removed; dealer is channel, not customer</w:t>
            </w:r>
          </w:p>
        </w:tc>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Only if dealers ask &amp; offer to pay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Stored-value wallet / card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Adds regulatory weight; pass-through is cleaner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3 moat feature</w:t>
            </w:r>
          </w:p>
        </w:tc>
      </w:tr>
      <w:tr>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Native app (iOS/Android)</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Triples build cost for capability you don’t need</w:t>
            </w:r>
          </w:p>
        </w:tc>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Only if Phase 3 demands it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Multi-language / USSD fallback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Real for accessibility, but not pilot-blocking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2, if data shows need</w:t>
            </w:r>
          </w:p>
        </w:tc>
      </w:tr>
      <w:tr>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NFC tap hardware</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QR covers 100% of phones; NFC is polish</w:t>
            </w:r>
          </w:p>
        </w:tc>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Phase 2 premium tier</w:t>
            </w:r>
          </w:p>
        </w:tc>
      </w:tr>
    </w:tbl>
    <w:p>
      <w:pPr>
        <w:spacing w:after="140" w:line="274"/>
      </w:pPr>
      <w:r>
        <w:rPr>
          <w:b/>
          <w:bCs/>
        </w:rPr>
        <w:t xml:space="preserve">The rule: </w:t>
      </w:r>
      <w:r>
        <w:t xml:space="preserve">if it isn’t in the current phase (§5) and isn’t protecting the core loop (§4), it goes on this list — written down, so it’s captured but not built.</w:t>
      </w:r>
    </w:p>
    <w:p>
      <w:pPr>
        <w:pStyle w:val="Heading1"/>
      </w:pPr>
      <w:r>
        <w:t xml:space="preserve">7. How You Decide — The Metric &amp; The Evidence</w:t>
      </w:r>
    </w:p>
    <w:p>
      <w:pPr>
        <w:pStyle w:val="Heading2"/>
      </w:pPr>
      <w:r>
        <w:t xml:space="preserve">7.1 The one metric that drives product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A7B6C"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0A7B6C"/>
                <w:sz w:val="19"/>
                <w:szCs w:val="19"/>
              </w:rPr>
              <w:t xml:space="preserve">Tips per worker per shift</w:t>
            </w:r>
          </w:p>
          <w:p>
            <w:pPr>
              <w:spacing w:after="140" w:line="274"/>
            </w:pPr>
            <w:r>
              <w:rPr>
                <w:b/>
                <w:bCs/>
              </w:rPr>
              <w:t xml:space="preserve">This is the deciding number. </w:t>
            </w:r>
            <w:r>
              <w:t xml:space="preserve">It tells you whether tipping is a real habit or just a nice idea. Sign-ups, downloads and total tips can all look healthy while this stays near zero — and if it does, there is no business, no matter what else grows. Track it from the first day of the pilot. If it climbs, build more and scale. If it stalls, stop adding features and fix the loop.</w:t>
            </w:r>
          </w:p>
        </w:tc>
      </w:tr>
    </w:tbl>
    <w:p>
      <w:pPr>
        <w:pStyle w:val="Heading2"/>
      </w:pPr>
      <w:r>
        <w:t xml:space="preserve">7.2 The supporting dashboard (what you actually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Metric</w:t>
            </w:r>
          </w:p>
        </w:tc>
        <w:tc>
          <w:tcPr>
            <w:tcW w:type="dxa" w:w="468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What it tells you</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Tips per worker per shift (NORTH STAR)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Is this a habit? The decider.</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 workers active (≥1 tip/week)</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Is adoption real or vanity sign-ups?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Scan-to-payment conversion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Is the customer flow frictionless?</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Payout success rate</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Is trust intact? Must be ~100%.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Average tip value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Do the unit economics hold?</w:t>
            </w:r>
          </w:p>
        </w:tc>
      </w:tr>
      <w:tr>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Failed-payment rate</w:t>
            </w:r>
          </w:p>
        </w:tc>
        <w:tc>
          <w:tcPr>
            <w:tcW w:type="dxa" w:w="46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Where the loop breaks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Best-performing QR placement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Where to focus collateral</w:t>
            </w:r>
          </w:p>
        </w:tc>
      </w:tr>
    </w:tbl>
    <w:p>
      <w:pPr>
        <w:pStyle w:val="Heading2"/>
      </w:pPr>
      <w:r>
        <w:t xml:space="preserve">7.3 The decision rule</w:t>
      </w:r>
    </w:p>
    <w:p>
      <w:pPr>
        <w:spacing w:after="140" w:line="274"/>
      </w:pPr>
      <w:r>
        <w:rPr>
          <w:b/>
          <w:bCs/>
        </w:rPr>
        <w:t xml:space="preserve">Build / Fix / Stop. </w:t>
      </w:r>
      <w:r>
        <w:t xml:space="preserve">If the north star is climbing, you have permission to build the next thing in sequence. If it is flat, the answer is never “build a new feature” — it is fix the loop (placement, the ask, payout trust). If it falls despite fixes, stop and question the model before spending more.</w:t>
      </w:r>
    </w:p>
    <w:p>
      <w:pPr>
        <w:pStyle w:val="Heading1"/>
      </w:pPr>
      <w:r>
        <w:t xml:space="preserve">8. Security &amp; Technical Maturity — Staged, Not Skipped</w:t>
      </w:r>
    </w:p>
    <w:p>
      <w:pPr>
        <w:spacing w:after="140" w:line="274"/>
      </w:pPr>
      <w:r>
        <w:t xml:space="preserve">Security is a product requirement, designed in, not scanned in after. But it is staged to your scale — enough at pilot to be safe, full maturity before you hold thousands of workers’ financial data.</w:t>
      </w:r>
    </w:p>
    <w:p>
      <w:pPr>
        <w:pStyle w:val="Heading2"/>
      </w:pPr>
      <w:r>
        <w:t xml:space="preserve">8.1 Before worker #1 (the critical four)</w:t>
      </w:r>
    </w:p>
    <w:p>
      <w:pPr>
        <w:pStyle w:val="ListParagraph"/>
        <w:numPr>
          <w:ilvl w:val="0"/>
          <w:numId w:val="2"/>
        </w:numPr>
        <w:spacing w:after="64" w:line="262"/>
      </w:pPr>
      <w:r>
        <w:rPr>
          <w:b/>
          <w:bCs/>
        </w:rPr>
        <w:t xml:space="preserve">Row-Level Security enforced </w:t>
      </w:r>
      <w:r>
        <w:t xml:space="preserve">— a worker reads only their own data; an employer sees only their station aggregates.</w:t>
      </w:r>
    </w:p>
    <w:p>
      <w:pPr>
        <w:pStyle w:val="ListParagraph"/>
        <w:numPr>
          <w:ilvl w:val="0"/>
          <w:numId w:val="2"/>
        </w:numPr>
        <w:spacing w:after="64" w:line="262"/>
      </w:pPr>
      <w:r>
        <w:rPr>
          <w:b/>
          <w:bCs/>
        </w:rPr>
        <w:t xml:space="preserve">No secrets in the frontend </w:t>
      </w:r>
      <w:r>
        <w:t xml:space="preserve">— no API keys or service credentials in the browser.</w:t>
      </w:r>
    </w:p>
    <w:p>
      <w:pPr>
        <w:pStyle w:val="ListParagraph"/>
        <w:numPr>
          <w:ilvl w:val="0"/>
          <w:numId w:val="2"/>
        </w:numPr>
        <w:spacing w:after="64" w:line="262"/>
      </w:pPr>
      <w:r>
        <w:rPr>
          <w:b/>
          <w:bCs/>
        </w:rPr>
        <w:t xml:space="preserve">Server-side validation on anything touching money </w:t>
      </w:r>
      <w:r>
        <w:t xml:space="preserve">— never trust the client for amounts or payout instructions.</w:t>
      </w:r>
    </w:p>
    <w:p>
      <w:pPr>
        <w:pStyle w:val="ListParagraph"/>
        <w:numPr>
          <w:ilvl w:val="0"/>
          <w:numId w:val="2"/>
        </w:numPr>
        <w:spacing w:after="64" w:line="262"/>
      </w:pPr>
      <w:r>
        <w:rPr>
          <w:b/>
          <w:bCs/>
        </w:rPr>
        <w:t xml:space="preserve">Privacy policy + worker consent flow </w:t>
      </w:r>
      <w:r>
        <w:t xml:space="preserve">— POPIA-compliant, covering profile, photo, QR, ratings and recognition boards.</w:t>
      </w:r>
    </w:p>
    <w:p>
      <w:pPr>
        <w:pStyle w:val="Heading2"/>
      </w:pPr>
      <w:r>
        <w:t xml:space="preserve">8.2 Before scale (the hard gate)</w:t>
      </w:r>
    </w:p>
    <w:p>
      <w:pPr>
        <w:spacing w:after="140" w:line="274"/>
      </w:pPr>
      <w:r>
        <w:t xml:space="preserve">Before growing past the pilot — and absolutely before the Phase 3 financial-identity layer — the following become mandatory: a secure SDLC (security designed through build), SAST/DAST in the change pipeline, real QA, and a compliant, portable data architecture able to interoperate with banking/lender APIs. This is also the realistic trigger point for bringing in technical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B83232"/>
                <w:sz w:val="19"/>
                <w:szCs w:val="19"/>
              </w:rPr>
              <w:t xml:space="preserve">The Honest Technical Truth</w:t>
            </w:r>
          </w:p>
          <w:p>
            <w:pPr>
              <w:spacing w:after="140" w:line="274"/>
            </w:pPr>
            <w:r>
              <w:t xml:space="preserve">A no-code pilot tool and a financial-identity platform for vulnerable people’s bank data are not the same thing. You can pilot solo to prove tipping works. You cannot run the financial-services layer solo on no-code long-term. Plan the transition off no-code, with proper technical ownership, as a deliberate, gated step — not something you drift into.</w:t>
            </w:r>
          </w:p>
        </w:tc>
      </w:tr>
    </w:tbl>
    <w:p>
      <w:pPr>
        <w:pStyle w:val="Heading1"/>
      </w:pPr>
      <w:r>
        <w:t xml:space="preserve">9. Phase Gates — What Must Be True to Advance</w:t>
      </w:r>
    </w:p>
    <w:p>
      <w:pPr>
        <w:spacing w:after="140" w:line="274"/>
      </w:pPr>
      <w:r>
        <w:t xml:space="preserve">You have not “earned” the next phase until its gate passes. This is the discipline that stops you scaling a broken model or building the moat on unproven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Gate</w:t>
            </w:r>
          </w:p>
        </w:tc>
        <w:tc>
          <w:tcPr>
            <w:tcW w:type="dxa" w:w="696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Must be true to pass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Pilot → Scale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Tips-per-worker-per-shift is healthy and stable; payout success ~100%; workers actively promoting; one dealer wants to renew. The model is proven on one site.</w:t>
            </w:r>
          </w:p>
        </w:tc>
      </w:tr>
      <w:tr>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Scale → Moat</w:t>
            </w:r>
          </w:p>
        </w:tc>
        <w:tc>
          <w:tcPr>
            <w:tcW w:type="dxa" w:w="6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Enough clean worker data (identity, income, ratings, tenure) across many workers; trust demonstrably intact; secure SDLC and compliant data architecture in place; a willing financial partner identified.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Solo → Team</w:t>
            </w:r>
          </w:p>
        </w:tc>
        <w:tc>
          <w:tcPr>
            <w:tcW w:type="dxa" w:w="6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Operational or technical load exceeds solo capacity, OR the financial-services layer approaches — trigger to bring in technical/co-founder leadership.</w:t>
            </w:r>
          </w:p>
        </w:tc>
      </w:tr>
    </w:tbl>
    <w:p>
      <w:pPr>
        <w:pStyle w:val="Heading1"/>
      </w:pPr>
      <w:r>
        <w:t xml:space="preserve">10. A Solo Founder's Operating Rhythm</w:t>
      </w:r>
    </w:p>
    <w:p>
      <w:pPr>
        <w:spacing w:after="140" w:line="274"/>
      </w:pPr>
      <w:r>
        <w:t xml:space="preserve">You don’t need sprints and stand-ups. You need a light rhythm that keeps you honest and focused:</w:t>
      </w:r>
    </w:p>
    <w:p>
      <w:pPr>
        <w:pStyle w:val="ListParagraph"/>
        <w:numPr>
          <w:ilvl w:val="0"/>
          <w:numId w:val="2"/>
        </w:numPr>
        <w:spacing w:after="64" w:line="262"/>
      </w:pPr>
      <w:r>
        <w:rPr>
          <w:b/>
          <w:bCs/>
        </w:rPr>
        <w:t xml:space="preserve">Weekly: </w:t>
      </w:r>
      <w:r>
        <w:t xml:space="preserve">look at the north star (tips per worker per shift) and one question — is it moving? If not, what in the loop is broken?</w:t>
      </w:r>
    </w:p>
    <w:p>
      <w:pPr>
        <w:pStyle w:val="ListParagraph"/>
        <w:numPr>
          <w:ilvl w:val="0"/>
          <w:numId w:val="2"/>
        </w:numPr>
        <w:spacing w:after="64" w:line="262"/>
      </w:pPr>
      <w:r>
        <w:rPr>
          <w:b/>
          <w:bCs/>
        </w:rPr>
        <w:t xml:space="preserve">Per build decision: </w:t>
      </w:r>
      <w:r>
        <w:t xml:space="preserve">run it through the three tests in §1 (principles, phase/not-now, evidence). If it fails one, don’t build it.</w:t>
      </w:r>
    </w:p>
    <w:p>
      <w:pPr>
        <w:pStyle w:val="ListParagraph"/>
        <w:numPr>
          <w:ilvl w:val="0"/>
          <w:numId w:val="2"/>
        </w:numPr>
        <w:spacing w:after="64" w:line="262"/>
      </w:pPr>
      <w:r>
        <w:rPr>
          <w:b/>
          <w:bCs/>
        </w:rPr>
        <w:t xml:space="preserve">Monthly: </w:t>
      </w:r>
      <w:r>
        <w:t xml:space="preserve">review the Not-Now list — has anything earned its way into the current phase? Has the phase gate been met?</w:t>
      </w:r>
    </w:p>
    <w:p>
      <w:pPr>
        <w:pStyle w:val="ListParagraph"/>
        <w:numPr>
          <w:ilvl w:val="0"/>
          <w:numId w:val="2"/>
        </w:numPr>
        <w:spacing w:after="64" w:line="262"/>
      </w:pPr>
      <w:r>
        <w:rPr>
          <w:b/>
          <w:bCs/>
        </w:rPr>
        <w:t xml:space="preserve">Always: </w:t>
      </w:r>
      <w:r>
        <w:t xml:space="preserve">protect the core loop and the customer flow above all else. When in doubt, make payouts more trustworthy rather than adding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A7B6C"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0A7B6C"/>
                <w:sz w:val="19"/>
                <w:szCs w:val="19"/>
              </w:rPr>
              <w:t xml:space="preserve">The Whole Strategy in One Line</w:t>
            </w:r>
          </w:p>
          <w:p>
            <w:pPr>
              <w:spacing w:after="140" w:line="274"/>
            </w:pPr>
            <w:r>
              <w:rPr>
                <w:i/>
                <w:iCs/>
                <w:sz w:val="20"/>
                <w:szCs w:val="20"/>
              </w:rPr>
              <w:t xml:space="preserve">Build only what proves the current phase, protect the customer flow and worker trust above everything, capture the moat data from day one but build the moat last, and let one number — tips per worker per shift — tell you when to build, fix, or stop.</w:t>
            </w:r>
          </w:p>
        </w:tc>
      </w:tr>
    </w:tbl>
    <w:p>
      <w:pPr>
        <w:spacing w:after="140" w:line="274"/>
      </w:pPr>
      <w:r>
        <w:rPr>
          <w:b/>
          <w:bCs/>
          <w:color w:val="0A7B6C"/>
          <w:sz w:val="22"/>
          <w:szCs w:val="22"/>
        </w:rPr>
        <w:t xml:space="preserve">SwiftTip — Recognise. Reward. Empower.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5A6B6A"/>
        <w:sz w:val="15"/>
        <w:szCs w:val="15"/>
      </w:rPr>
      <w:t xml:space="preserve">Confidential</w:t>
    </w:r>
    <w:r>
      <w:rPr>
        <w:sz w:val="15"/>
        <w:szCs w:val="15"/>
      </w:rPr>
      <w:t xml:space="preserve">	</w:t>
    </w:r>
    <w:r>
      <w:rPr>
        <w:color w:val="5A6B6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B6C" w:sz="6" w:space="4"/>
      </w:pBdr>
    </w:pPr>
    <w:r>
      <w:rPr>
        <w:b/>
        <w:bCs/>
        <w:color w:val="0A7B6C"/>
        <w:sz w:val="18"/>
        <w:szCs w:val="18"/>
      </w:rPr>
      <w:t xml:space="preserve">SwiftTip</w:t>
    </w:r>
    <w:r>
      <w:rPr>
        <w:color w:val="5A6B6A"/>
        <w:sz w:val="16"/>
        <w:szCs w:val="16"/>
      </w:rPr>
      <w:t xml:space="preserve">   Product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7B6C" w:sz="6" w:space="4"/>
      </w:pBdr>
      <w:spacing w:after="160" w:before="320"/>
      <w:outlineLvl w:val="0"/>
    </w:pPr>
    <w:rPr>
      <w:rFonts w:ascii="Calibri" w:cs="Calibri" w:eastAsia="Calibri" w:hAnsi="Calibri"/>
      <w:b/>
      <w:bCs/>
      <w:color w:val="0A7B6C"/>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A2B2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C484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2026-06-27T20:01:08.837Z</dcterms:created>
  <dcterms:modified xsi:type="dcterms:W3CDTF">2026-06-27T20:01:08.849Z</dcterms:modified>
</cp:coreProperties>
</file>

<file path=docProps/custom.xml><?xml version="1.0" encoding="utf-8"?>
<Properties xmlns="http://schemas.openxmlformats.org/officeDocument/2006/custom-properties" xmlns:vt="http://schemas.openxmlformats.org/officeDocument/2006/docPropsVTypes"/>
</file>