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223" w14:textId="7F22008A" w:rsidR="00466399" w:rsidRDefault="00466399" w:rsidP="00466399">
      <w:pPr>
        <w:jc w:val="right"/>
        <w:rPr>
          <w:rFonts w:cs="Segoe UI"/>
          <w:lang w:val="en-US"/>
        </w:rPr>
      </w:pPr>
      <w:bookmarkStart w:id="0" w:name="_Hlk518292058"/>
      <w:bookmarkEnd w:id="0"/>
      <w:r w:rsidRPr="009333B2">
        <w:rPr>
          <w:noProof/>
        </w:rPr>
        <w:drawing>
          <wp:inline distT="0" distB="0" distL="0" distR="0" wp14:anchorId="232E898E" wp14:editId="4B5FCF32">
            <wp:extent cx="1565741" cy="77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ur-logo-sol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60" cy="7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9D12" w14:textId="77777777" w:rsidR="00466399" w:rsidRPr="000C0451" w:rsidRDefault="00466399" w:rsidP="00466399">
      <w:pPr>
        <w:spacing w:before="1500" w:after="300" w:line="240" w:lineRule="auto"/>
        <w:outlineLvl w:val="3"/>
        <w:rPr>
          <w:rFonts w:eastAsia="Calibri" w:cs="Segoe UI"/>
          <w:b/>
          <w:sz w:val="36"/>
          <w:szCs w:val="36"/>
        </w:rPr>
      </w:pPr>
      <w:r w:rsidRPr="000C0451">
        <w:rPr>
          <w:rFonts w:eastAsia="Calibri" w:cs="Segoe UI"/>
          <w:b/>
          <w:noProof/>
          <w:sz w:val="36"/>
          <w:szCs w:val="36"/>
        </w:rPr>
        <w:sym w:font="Wingdings" w:char="F0FE"/>
      </w:r>
      <w:r w:rsidRPr="000C0451">
        <w:rPr>
          <w:rFonts w:eastAsia="Calibri" w:cs="Segoe UI"/>
          <w:b/>
          <w:sz w:val="36"/>
          <w:szCs w:val="36"/>
        </w:rPr>
        <w:t xml:space="preserve"> Neuro Developmental Conditions Pathway</w:t>
      </w:r>
    </w:p>
    <w:sdt>
      <w:sdtPr>
        <w:alias w:val="Title"/>
        <w:tag w:val=""/>
        <w:id w:val="992296383"/>
        <w:placeholder>
          <w:docPart w:val="9EF46D2457A40441A1F832770593B1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E9C7D1B" w14:textId="3D171121" w:rsidR="00466399" w:rsidRPr="009333B2" w:rsidRDefault="00466399" w:rsidP="00466399">
          <w:pPr>
            <w:pStyle w:val="Title"/>
            <w:rPr>
              <w:rFonts w:eastAsiaTheme="minorHAnsi"/>
              <w:color w:val="auto"/>
              <w:spacing w:val="0"/>
              <w:kern w:val="0"/>
              <w:sz w:val="24"/>
              <w:szCs w:val="24"/>
            </w:rPr>
          </w:pPr>
          <w:r>
            <w:t>Attention</w:t>
          </w:r>
        </w:p>
      </w:sdtContent>
    </w:sdt>
    <w:p w14:paraId="53ED4F6F" w14:textId="6A1BCA24" w:rsidR="0097542B" w:rsidRDefault="003E43E4" w:rsidP="0097542B">
      <w:pPr>
        <w:pStyle w:val="Heading2"/>
      </w:pPr>
      <w:r w:rsidRPr="003E43E4">
        <w:t>What is considered as Normal Attention Span?</w:t>
      </w:r>
    </w:p>
    <w:tbl>
      <w:tblPr>
        <w:tblStyle w:val="OHFTTable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444"/>
      </w:tblGrid>
      <w:tr w:rsidR="0097542B" w14:paraId="137A9C99" w14:textId="77777777" w:rsidTr="00975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5EB8"/>
          </w:tcPr>
          <w:p w14:paraId="795AE367" w14:textId="49997523" w:rsidR="0097542B" w:rsidRPr="0097542B" w:rsidRDefault="0097542B" w:rsidP="002236B9">
            <w:pPr>
              <w:pStyle w:val="Tableheading"/>
              <w:rPr>
                <w:b/>
                <w:bCs w:val="0"/>
              </w:rPr>
            </w:pPr>
            <w:r w:rsidRPr="0097542B">
              <w:rPr>
                <w:b/>
                <w:bCs w:val="0"/>
              </w:rPr>
              <w:t>Age</w:t>
            </w:r>
          </w:p>
        </w:tc>
        <w:tc>
          <w:tcPr>
            <w:tcW w:w="3969" w:type="dxa"/>
            <w:shd w:val="clear" w:color="auto" w:fill="005EB8"/>
          </w:tcPr>
          <w:p w14:paraId="520D4544" w14:textId="3393E752" w:rsidR="0097542B" w:rsidRPr="0097542B" w:rsidRDefault="0097542B" w:rsidP="002236B9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42B">
              <w:rPr>
                <w:b/>
              </w:rPr>
              <w:t>What to expect</w:t>
            </w:r>
            <w:r w:rsidRPr="0097542B">
              <w:rPr>
                <w:b/>
              </w:rPr>
              <w:t xml:space="preserve"> </w:t>
            </w:r>
          </w:p>
        </w:tc>
        <w:tc>
          <w:tcPr>
            <w:tcW w:w="4444" w:type="dxa"/>
            <w:shd w:val="clear" w:color="auto" w:fill="005EB8"/>
          </w:tcPr>
          <w:p w14:paraId="622729C7" w14:textId="4FA9D7AF" w:rsidR="0097542B" w:rsidRPr="0097542B" w:rsidRDefault="0097542B" w:rsidP="002236B9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42B">
              <w:rPr>
                <w:b/>
              </w:rPr>
              <w:t>Methods that can be used to improve attention</w:t>
            </w:r>
          </w:p>
        </w:tc>
      </w:tr>
      <w:tr w:rsidR="0097542B" w14:paraId="2896904A" w14:textId="77777777" w:rsidTr="0097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78CCFC" w14:textId="42BA53FA" w:rsidR="0097542B" w:rsidRPr="0097542B" w:rsidRDefault="0097542B" w:rsidP="0097542B">
            <w:pPr>
              <w:pStyle w:val="Tablerow"/>
            </w:pPr>
            <w:r w:rsidRPr="0097542B">
              <w:t>3 y</w:t>
            </w:r>
            <w:r>
              <w:t>ears</w:t>
            </w:r>
          </w:p>
        </w:tc>
        <w:tc>
          <w:tcPr>
            <w:tcW w:w="3969" w:type="dxa"/>
          </w:tcPr>
          <w:p w14:paraId="61D6633C" w14:textId="49B94933" w:rsidR="0097542B" w:rsidRP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>A pre-schooler working alone may spend 3-8 minutes on an interesting activity and may finish it if it</w:t>
            </w:r>
            <w:r>
              <w:t>’</w:t>
            </w:r>
            <w:r w:rsidRPr="0097542B">
              <w:t>s easy.</w:t>
            </w:r>
          </w:p>
        </w:tc>
        <w:tc>
          <w:tcPr>
            <w:tcW w:w="4444" w:type="dxa"/>
            <w:vMerge w:val="restart"/>
            <w:shd w:val="clear" w:color="auto" w:fill="FFFFFF" w:themeFill="background1"/>
          </w:tcPr>
          <w:p w14:paraId="0D5259D6" w14:textId="77777777" w:rsid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 xml:space="preserve">Look for ways to keep pre-schoolers interested in the activities they start. </w:t>
            </w:r>
          </w:p>
          <w:p w14:paraId="78A9E3D6" w14:textId="7A93A5F3" w:rsidR="0097542B" w:rsidRP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>Encourage and follow their interests. Avoid distracting them or taking over the activities.</w:t>
            </w:r>
          </w:p>
        </w:tc>
      </w:tr>
      <w:tr w:rsidR="0097542B" w14:paraId="250E1617" w14:textId="77777777" w:rsidTr="00975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45C2FB" w14:textId="2D491A03" w:rsidR="0097542B" w:rsidRPr="0097542B" w:rsidRDefault="0097542B" w:rsidP="0097542B">
            <w:pPr>
              <w:pStyle w:val="Tablerow"/>
              <w:rPr>
                <w:b w:val="0"/>
              </w:rPr>
            </w:pPr>
            <w:r w:rsidRPr="0097542B">
              <w:t>3½ y</w:t>
            </w:r>
            <w:r>
              <w:t>ears</w:t>
            </w:r>
          </w:p>
        </w:tc>
        <w:tc>
          <w:tcPr>
            <w:tcW w:w="3969" w:type="dxa"/>
          </w:tcPr>
          <w:p w14:paraId="332A30FD" w14:textId="02382EA6" w:rsidR="0097542B" w:rsidRPr="0097542B" w:rsidRDefault="0097542B" w:rsidP="0097542B">
            <w:pPr>
              <w:pStyle w:val="Table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42B">
              <w:t>Working alone, a pre-schooler can stay busy for 15 minutes if there are a variety of interesting choices.</w:t>
            </w:r>
          </w:p>
        </w:tc>
        <w:tc>
          <w:tcPr>
            <w:tcW w:w="4444" w:type="dxa"/>
            <w:vMerge/>
            <w:shd w:val="clear" w:color="auto" w:fill="FFFFFF" w:themeFill="background1"/>
          </w:tcPr>
          <w:p w14:paraId="74A62609" w14:textId="77777777" w:rsidR="0097542B" w:rsidRPr="0097542B" w:rsidRDefault="0097542B" w:rsidP="0097542B">
            <w:pPr>
              <w:pStyle w:val="Table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42B" w14:paraId="442343D0" w14:textId="77777777" w:rsidTr="0097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3AF0D3" w14:textId="52665ED8" w:rsidR="0097542B" w:rsidRPr="0097542B" w:rsidRDefault="0097542B" w:rsidP="0097542B">
            <w:pPr>
              <w:pStyle w:val="Tablerow"/>
              <w:rPr>
                <w:b w:val="0"/>
              </w:rPr>
            </w:pPr>
            <w:r w:rsidRPr="0097542B">
              <w:t>4 y</w:t>
            </w:r>
            <w:r>
              <w:t>ears</w:t>
            </w:r>
          </w:p>
        </w:tc>
        <w:tc>
          <w:tcPr>
            <w:tcW w:w="3969" w:type="dxa"/>
          </w:tcPr>
          <w:p w14:paraId="57695376" w14:textId="77777777" w:rsidR="0097542B" w:rsidRP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>By 4, a child engrossed in an activity may ignore distractions such as the call to dinner.</w:t>
            </w:r>
          </w:p>
          <w:p w14:paraId="7EB3A9A2" w14:textId="77777777" w:rsidR="0097542B" w:rsidRP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>Alone, the 4-year-old may spend 7-8 minutes on a single activity, or as much as 15 minutes if the activity is new and especially interesting (an eye exam, for example).</w:t>
            </w:r>
          </w:p>
          <w:p w14:paraId="28723CB6" w14:textId="4D7FAEE7" w:rsidR="0097542B" w:rsidRP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>With a small group, a 4-year-old may spend 5-10 minutes playing without interruption.</w:t>
            </w:r>
          </w:p>
        </w:tc>
        <w:tc>
          <w:tcPr>
            <w:tcW w:w="4444" w:type="dxa"/>
            <w:vMerge w:val="restart"/>
            <w:shd w:val="clear" w:color="auto" w:fill="FFFFFF" w:themeFill="background1"/>
          </w:tcPr>
          <w:p w14:paraId="7528E74F" w14:textId="77777777" w:rsid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 xml:space="preserve">Four-year-olds understand it is harder to pay attention to uninteresting tasks, or when distracted by noise or their own thoughts. </w:t>
            </w:r>
          </w:p>
          <w:p w14:paraId="09F441F9" w14:textId="77777777" w:rsid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>They are more likely to stay interested when they</w:t>
            </w:r>
            <w:r>
              <w:t>’</w:t>
            </w:r>
            <w:r w:rsidRPr="0097542B">
              <w:t xml:space="preserve">re comfortable with the task or project and feel successful. They may need help to meet their standards. </w:t>
            </w:r>
          </w:p>
          <w:p w14:paraId="418FC91D" w14:textId="4D31C8E1" w:rsidR="0097542B" w:rsidRP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>Adults can also keep children interested in projects with impromptu games and humour.</w:t>
            </w:r>
          </w:p>
        </w:tc>
      </w:tr>
      <w:tr w:rsidR="0097542B" w14:paraId="3BC01385" w14:textId="77777777" w:rsidTr="00975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7CC1E1" w14:textId="17AA593D" w:rsidR="0097542B" w:rsidRPr="0097542B" w:rsidRDefault="0097542B" w:rsidP="0097542B">
            <w:pPr>
              <w:pStyle w:val="Tablerow"/>
            </w:pPr>
            <w:r w:rsidRPr="0097542B">
              <w:t>4½ y</w:t>
            </w:r>
            <w:r>
              <w:t>ears</w:t>
            </w:r>
          </w:p>
        </w:tc>
        <w:tc>
          <w:tcPr>
            <w:tcW w:w="3969" w:type="dxa"/>
          </w:tcPr>
          <w:p w14:paraId="5A26BA0B" w14:textId="3C6677CE" w:rsidR="0097542B" w:rsidRPr="0097542B" w:rsidRDefault="0097542B" w:rsidP="0097542B">
            <w:pPr>
              <w:pStyle w:val="Table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42B">
              <w:t xml:space="preserve">Working alone, the pre-kindergartener may spend 2-3 minutes on a task chosen by an </w:t>
            </w:r>
            <w:r w:rsidRPr="0097542B">
              <w:lastRenderedPageBreak/>
              <w:t>adult such as getting dressed or picking up toys.</w:t>
            </w:r>
          </w:p>
        </w:tc>
        <w:tc>
          <w:tcPr>
            <w:tcW w:w="4444" w:type="dxa"/>
            <w:vMerge/>
            <w:shd w:val="clear" w:color="auto" w:fill="FFFFFF" w:themeFill="background1"/>
          </w:tcPr>
          <w:p w14:paraId="1ABC100A" w14:textId="77777777" w:rsidR="0097542B" w:rsidRPr="0097542B" w:rsidRDefault="0097542B" w:rsidP="0097542B">
            <w:pPr>
              <w:pStyle w:val="Table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42B" w14:paraId="7317A4DF" w14:textId="77777777" w:rsidTr="0097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A37011" w14:textId="6F847A1C" w:rsidR="0097542B" w:rsidRPr="0097542B" w:rsidRDefault="0097542B" w:rsidP="0097542B">
            <w:pPr>
              <w:pStyle w:val="Tablerow"/>
            </w:pPr>
            <w:r w:rsidRPr="0097542B">
              <w:t>5 y</w:t>
            </w:r>
            <w:r>
              <w:t>ears</w:t>
            </w:r>
          </w:p>
        </w:tc>
        <w:tc>
          <w:tcPr>
            <w:tcW w:w="3969" w:type="dxa"/>
          </w:tcPr>
          <w:p w14:paraId="010EF8A6" w14:textId="31DD0227" w:rsidR="0097542B" w:rsidRP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>By 5, most children can ignore minor distractions. Alone, they will focus on a single interesting activity for 10 or 15 minutes and on an assigned task for 4-6 minutes if it</w:t>
            </w:r>
            <w:r>
              <w:t>’</w:t>
            </w:r>
            <w:r w:rsidRPr="0097542B">
              <w:t>s easy and interesting. A small group of children can work or play together without interruption for 10-25 minutes.</w:t>
            </w:r>
          </w:p>
        </w:tc>
        <w:tc>
          <w:tcPr>
            <w:tcW w:w="4444" w:type="dxa"/>
            <w:shd w:val="clear" w:color="auto" w:fill="FFFFFF" w:themeFill="background1"/>
          </w:tcPr>
          <w:p w14:paraId="36659BD2" w14:textId="5D192DA6" w:rsidR="0097542B" w:rsidRPr="0097542B" w:rsidRDefault="0097542B" w:rsidP="0097542B">
            <w:pPr>
              <w:pStyle w:val="Tablero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42B">
              <w:t>Recognise that personal interest remains the most important motivation for 5-year-olds. It will double the length of their attention span.</w:t>
            </w:r>
          </w:p>
        </w:tc>
      </w:tr>
      <w:tr w:rsidR="0097542B" w14:paraId="4218ADDB" w14:textId="77777777" w:rsidTr="00975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114B7D" w14:textId="5D165413" w:rsidR="0097542B" w:rsidRPr="0097542B" w:rsidRDefault="0097542B" w:rsidP="0097542B">
            <w:pPr>
              <w:pStyle w:val="Tablerow"/>
            </w:pPr>
            <w:r w:rsidRPr="0097542B">
              <w:t>6 y</w:t>
            </w:r>
            <w:r>
              <w:t>ears</w:t>
            </w:r>
          </w:p>
        </w:tc>
        <w:tc>
          <w:tcPr>
            <w:tcW w:w="3969" w:type="dxa"/>
          </w:tcPr>
          <w:p w14:paraId="3689DC1E" w14:textId="6A87DAAE" w:rsidR="0097542B" w:rsidRPr="0097542B" w:rsidRDefault="0097542B" w:rsidP="0097542B">
            <w:pPr>
              <w:pStyle w:val="Table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42B">
              <w:t>Working alone on a single activity, a 6-year-old may stay interested in as much as 30 minutes.</w:t>
            </w:r>
          </w:p>
        </w:tc>
        <w:tc>
          <w:tcPr>
            <w:tcW w:w="4444" w:type="dxa"/>
            <w:shd w:val="clear" w:color="auto" w:fill="FFFFFF" w:themeFill="background1"/>
          </w:tcPr>
          <w:p w14:paraId="61CE4ACE" w14:textId="402019D0" w:rsidR="0097542B" w:rsidRPr="0097542B" w:rsidRDefault="0097542B" w:rsidP="0097542B">
            <w:pPr>
              <w:pStyle w:val="Table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42B">
              <w:t>Continue to build on children</w:t>
            </w:r>
            <w:r>
              <w:t>’</w:t>
            </w:r>
            <w:r w:rsidRPr="0097542B">
              <w:t>s interests and stay alert to difficult tasks, so that you can help.</w:t>
            </w:r>
          </w:p>
        </w:tc>
      </w:tr>
    </w:tbl>
    <w:p w14:paraId="430C5565" w14:textId="77777777" w:rsidR="0097542B" w:rsidRDefault="0097542B" w:rsidP="003E43E4">
      <w:pPr>
        <w:pStyle w:val="Heading2"/>
      </w:pPr>
    </w:p>
    <w:p w14:paraId="6DB7B4F6" w14:textId="0BC2964A" w:rsidR="003E43E4" w:rsidRPr="00930F86" w:rsidRDefault="003E43E4" w:rsidP="003E43E4">
      <w:pPr>
        <w:pStyle w:val="Heading2"/>
      </w:pPr>
      <w:r>
        <w:t>How can inattention be spotted</w:t>
      </w:r>
      <w:r w:rsidRPr="003E43E4">
        <w:t>?</w:t>
      </w:r>
    </w:p>
    <w:p w14:paraId="68D24101" w14:textId="77777777" w:rsidR="009657D6" w:rsidRDefault="009657D6" w:rsidP="00466399">
      <w:pPr>
        <w:rPr>
          <w:rFonts w:cs="Segoe UI"/>
          <w:lang w:val="en-US"/>
        </w:rPr>
      </w:pPr>
      <w:r>
        <w:rPr>
          <w:rFonts w:cs="Segoe UI"/>
          <w:lang w:val="en-US"/>
        </w:rPr>
        <w:t>In children where there is concern about reduced attention, the following may be observed:</w:t>
      </w:r>
    </w:p>
    <w:p w14:paraId="6514A79E" w14:textId="77777777" w:rsidR="009657D6" w:rsidRPr="0097542B" w:rsidRDefault="009657D6" w:rsidP="0097542B">
      <w:pPr>
        <w:pStyle w:val="ListParagraph"/>
        <w:numPr>
          <w:ilvl w:val="0"/>
          <w:numId w:val="3"/>
        </w:numPr>
        <w:rPr>
          <w:rFonts w:eastAsia="Times New Roman" w:cs="Segoe UI"/>
          <w:color w:val="111111"/>
          <w:lang w:val="en" w:eastAsia="en-GB"/>
        </w:rPr>
      </w:pPr>
      <w:r w:rsidRPr="0097542B">
        <w:rPr>
          <w:rFonts w:eastAsia="Times New Roman" w:cs="Segoe UI"/>
          <w:color w:val="111111"/>
          <w:lang w:val="en" w:eastAsia="en-GB"/>
        </w:rPr>
        <w:t>Fail to pay close attention to details or make careless mistakes in schoolwork</w:t>
      </w:r>
    </w:p>
    <w:p w14:paraId="646F3396" w14:textId="77777777" w:rsidR="009657D6" w:rsidRPr="0097542B" w:rsidRDefault="009657D6" w:rsidP="0097542B">
      <w:pPr>
        <w:pStyle w:val="ListParagraph"/>
        <w:numPr>
          <w:ilvl w:val="0"/>
          <w:numId w:val="3"/>
        </w:numPr>
        <w:rPr>
          <w:rFonts w:eastAsia="Times New Roman" w:cs="Segoe UI"/>
          <w:color w:val="111111"/>
          <w:lang w:val="en" w:eastAsia="en-GB"/>
        </w:rPr>
      </w:pPr>
      <w:r w:rsidRPr="0097542B">
        <w:rPr>
          <w:rFonts w:eastAsia="Times New Roman" w:cs="Segoe UI"/>
          <w:color w:val="111111"/>
          <w:lang w:val="en" w:eastAsia="en-GB"/>
        </w:rPr>
        <w:t>Have trouble staying focused in tasks or play</w:t>
      </w:r>
    </w:p>
    <w:p w14:paraId="191ADD82" w14:textId="77777777" w:rsidR="009657D6" w:rsidRPr="0097542B" w:rsidRDefault="009657D6" w:rsidP="0097542B">
      <w:pPr>
        <w:pStyle w:val="ListParagraph"/>
        <w:numPr>
          <w:ilvl w:val="0"/>
          <w:numId w:val="3"/>
        </w:numPr>
        <w:rPr>
          <w:rFonts w:eastAsia="Times New Roman" w:cs="Segoe UI"/>
          <w:color w:val="111111"/>
          <w:lang w:val="en" w:eastAsia="en-GB"/>
        </w:rPr>
      </w:pPr>
      <w:r w:rsidRPr="0097542B">
        <w:rPr>
          <w:rFonts w:eastAsia="Times New Roman" w:cs="Segoe UI"/>
          <w:color w:val="111111"/>
          <w:lang w:val="en" w:eastAsia="en-GB"/>
        </w:rPr>
        <w:t>Appear not to listen, even when spoken to directly</w:t>
      </w:r>
    </w:p>
    <w:p w14:paraId="36B079CD" w14:textId="77777777" w:rsidR="009657D6" w:rsidRPr="0097542B" w:rsidRDefault="009657D6" w:rsidP="0097542B">
      <w:pPr>
        <w:pStyle w:val="ListParagraph"/>
        <w:numPr>
          <w:ilvl w:val="0"/>
          <w:numId w:val="3"/>
        </w:numPr>
        <w:rPr>
          <w:rFonts w:eastAsia="Times New Roman" w:cs="Segoe UI"/>
          <w:color w:val="111111"/>
          <w:lang w:val="en" w:eastAsia="en-GB"/>
        </w:rPr>
      </w:pPr>
      <w:r w:rsidRPr="0097542B">
        <w:rPr>
          <w:rFonts w:eastAsia="Times New Roman" w:cs="Segoe UI"/>
          <w:color w:val="111111"/>
          <w:lang w:val="en" w:eastAsia="en-GB"/>
        </w:rPr>
        <w:t>Have difficulty following through on instructions and fail to finish schoolwork or chores</w:t>
      </w:r>
    </w:p>
    <w:p w14:paraId="2B3D8271" w14:textId="77777777" w:rsidR="009657D6" w:rsidRPr="0097542B" w:rsidRDefault="009657D6" w:rsidP="0097542B">
      <w:pPr>
        <w:pStyle w:val="ListParagraph"/>
        <w:numPr>
          <w:ilvl w:val="0"/>
          <w:numId w:val="3"/>
        </w:numPr>
        <w:rPr>
          <w:rFonts w:eastAsia="Times New Roman" w:cs="Segoe UI"/>
          <w:color w:val="111111"/>
          <w:lang w:val="en" w:eastAsia="en-GB"/>
        </w:rPr>
      </w:pPr>
      <w:r w:rsidRPr="0097542B">
        <w:rPr>
          <w:rFonts w:eastAsia="Times New Roman" w:cs="Segoe UI"/>
          <w:color w:val="111111"/>
          <w:lang w:val="en" w:eastAsia="en-GB"/>
        </w:rPr>
        <w:t>Have trouble organizing tasks and activities</w:t>
      </w:r>
    </w:p>
    <w:p w14:paraId="71C20223" w14:textId="77777777" w:rsidR="009657D6" w:rsidRPr="0097542B" w:rsidRDefault="009657D6" w:rsidP="0097542B">
      <w:pPr>
        <w:pStyle w:val="ListParagraph"/>
        <w:numPr>
          <w:ilvl w:val="0"/>
          <w:numId w:val="3"/>
        </w:numPr>
        <w:rPr>
          <w:rFonts w:eastAsia="Times New Roman" w:cs="Segoe UI"/>
          <w:color w:val="111111"/>
          <w:lang w:val="en" w:eastAsia="en-GB"/>
        </w:rPr>
      </w:pPr>
      <w:r w:rsidRPr="0097542B">
        <w:rPr>
          <w:rFonts w:eastAsia="Times New Roman" w:cs="Segoe UI"/>
          <w:color w:val="111111"/>
          <w:lang w:val="en" w:eastAsia="en-GB"/>
        </w:rPr>
        <w:t>Avoid or dislike tasks that require focused mental effort, such as homework</w:t>
      </w:r>
    </w:p>
    <w:p w14:paraId="3AD8F7CB" w14:textId="77777777" w:rsidR="009657D6" w:rsidRPr="0097542B" w:rsidRDefault="009657D6" w:rsidP="0097542B">
      <w:pPr>
        <w:pStyle w:val="ListParagraph"/>
        <w:numPr>
          <w:ilvl w:val="0"/>
          <w:numId w:val="3"/>
        </w:numPr>
        <w:rPr>
          <w:rFonts w:eastAsia="Times New Roman" w:cs="Segoe UI"/>
          <w:color w:val="111111"/>
          <w:lang w:val="en" w:eastAsia="en-GB"/>
        </w:rPr>
      </w:pPr>
      <w:r w:rsidRPr="0097542B">
        <w:rPr>
          <w:rFonts w:eastAsia="Times New Roman" w:cs="Segoe UI"/>
          <w:color w:val="111111"/>
          <w:lang w:val="en" w:eastAsia="en-GB"/>
        </w:rPr>
        <w:t>Lose items needed for tasks or activities, for example, toys, school assignments, pencils</w:t>
      </w:r>
    </w:p>
    <w:p w14:paraId="30A702FC" w14:textId="77777777" w:rsidR="009657D6" w:rsidRPr="0097542B" w:rsidRDefault="009657D6" w:rsidP="0097542B">
      <w:pPr>
        <w:pStyle w:val="ListParagraph"/>
        <w:numPr>
          <w:ilvl w:val="0"/>
          <w:numId w:val="3"/>
        </w:numPr>
        <w:rPr>
          <w:rFonts w:eastAsia="Times New Roman" w:cs="Segoe UI"/>
          <w:color w:val="111111"/>
          <w:lang w:val="en" w:eastAsia="en-GB"/>
        </w:rPr>
      </w:pPr>
      <w:r w:rsidRPr="0097542B">
        <w:rPr>
          <w:rFonts w:eastAsia="Times New Roman" w:cs="Segoe UI"/>
          <w:color w:val="111111"/>
          <w:lang w:val="en" w:eastAsia="en-GB"/>
        </w:rPr>
        <w:t>Be easily distracted</w:t>
      </w:r>
    </w:p>
    <w:p w14:paraId="0E66C247" w14:textId="5E07BE48" w:rsidR="0097542B" w:rsidRPr="0097542B" w:rsidRDefault="009657D6" w:rsidP="00466399">
      <w:pPr>
        <w:pStyle w:val="ListParagraph"/>
        <w:numPr>
          <w:ilvl w:val="0"/>
          <w:numId w:val="3"/>
        </w:numPr>
        <w:rPr>
          <w:rFonts w:eastAsia="Times New Roman" w:cs="Segoe UI"/>
          <w:color w:val="111111"/>
          <w:lang w:val="en" w:eastAsia="en-GB"/>
        </w:rPr>
      </w:pPr>
      <w:r w:rsidRPr="0097542B">
        <w:rPr>
          <w:rFonts w:eastAsia="Times New Roman" w:cs="Segoe UI"/>
          <w:color w:val="111111"/>
          <w:lang w:val="en" w:eastAsia="en-GB"/>
        </w:rPr>
        <w:t>Forget to do some daily activities, such as forgetting to do chores</w:t>
      </w:r>
    </w:p>
    <w:p w14:paraId="4190D116" w14:textId="24F8EAD2" w:rsidR="0097542B" w:rsidRDefault="0097542B" w:rsidP="00466399">
      <w:pPr>
        <w:rPr>
          <w:rFonts w:cs="Segoe UI"/>
          <w:lang w:val="en-US"/>
        </w:rPr>
      </w:pPr>
      <w:r>
        <w:rPr>
          <w:rFonts w:cs="Segoe UI"/>
          <w:lang w:val="en-US"/>
        </w:rPr>
        <w:t>Inattention can be present in the following:</w:t>
      </w:r>
    </w:p>
    <w:p w14:paraId="2F117505" w14:textId="77777777" w:rsidR="00DF2669" w:rsidRPr="0097542B" w:rsidRDefault="00DF2669" w:rsidP="0097542B">
      <w:pPr>
        <w:pStyle w:val="ListParagraph"/>
        <w:numPr>
          <w:ilvl w:val="0"/>
          <w:numId w:val="4"/>
        </w:numPr>
        <w:rPr>
          <w:rFonts w:cs="Segoe UI"/>
          <w:lang w:val="en-US"/>
        </w:rPr>
      </w:pPr>
      <w:r w:rsidRPr="0097542B">
        <w:rPr>
          <w:rFonts w:cs="Segoe UI"/>
          <w:lang w:val="en-US"/>
        </w:rPr>
        <w:t>Suspected ADHD</w:t>
      </w:r>
    </w:p>
    <w:p w14:paraId="4BC30EF7" w14:textId="77777777" w:rsidR="00DF2669" w:rsidRPr="0097542B" w:rsidRDefault="00DF2669" w:rsidP="0097542B">
      <w:pPr>
        <w:pStyle w:val="ListParagraph"/>
        <w:numPr>
          <w:ilvl w:val="0"/>
          <w:numId w:val="4"/>
        </w:numPr>
        <w:rPr>
          <w:rFonts w:cs="Segoe UI"/>
          <w:lang w:val="en-US"/>
        </w:rPr>
      </w:pPr>
      <w:r w:rsidRPr="0097542B">
        <w:rPr>
          <w:rFonts w:cs="Segoe UI"/>
          <w:lang w:val="en-US"/>
        </w:rPr>
        <w:t>Anxiety, hypervigilance, and associated restlessness</w:t>
      </w:r>
    </w:p>
    <w:p w14:paraId="152204E2" w14:textId="77777777" w:rsidR="00DF2669" w:rsidRPr="0097542B" w:rsidRDefault="00923167" w:rsidP="0097542B">
      <w:pPr>
        <w:pStyle w:val="ListParagraph"/>
        <w:numPr>
          <w:ilvl w:val="0"/>
          <w:numId w:val="4"/>
        </w:numPr>
        <w:rPr>
          <w:rFonts w:cs="Segoe UI"/>
          <w:lang w:val="en-US"/>
        </w:rPr>
      </w:pPr>
      <w:r w:rsidRPr="0097542B">
        <w:rPr>
          <w:rFonts w:cs="Segoe UI"/>
          <w:lang w:val="en-US"/>
        </w:rPr>
        <w:t xml:space="preserve">Anxiety triggered by </w:t>
      </w:r>
      <w:r w:rsidR="00DF2669" w:rsidRPr="0097542B">
        <w:rPr>
          <w:rFonts w:cs="Segoe UI"/>
          <w:lang w:val="en-US"/>
        </w:rPr>
        <w:t>Sensory Sensitivity</w:t>
      </w:r>
      <w:r w:rsidRPr="0097542B">
        <w:rPr>
          <w:rFonts w:cs="Segoe UI"/>
          <w:lang w:val="en-US"/>
        </w:rPr>
        <w:t xml:space="preserve"> secondary to Autism</w:t>
      </w:r>
      <w:r w:rsidR="00DF2669" w:rsidRPr="0097542B">
        <w:rPr>
          <w:rFonts w:cs="Segoe UI"/>
          <w:lang w:val="en-US"/>
        </w:rPr>
        <w:t xml:space="preserve"> (e.g. overload of sounds, light)</w:t>
      </w:r>
    </w:p>
    <w:p w14:paraId="5521FBD6" w14:textId="77777777" w:rsidR="00923167" w:rsidRPr="0097542B" w:rsidRDefault="00923167" w:rsidP="0097542B">
      <w:pPr>
        <w:pStyle w:val="ListParagraph"/>
        <w:numPr>
          <w:ilvl w:val="0"/>
          <w:numId w:val="4"/>
        </w:numPr>
        <w:rPr>
          <w:rFonts w:cs="Segoe UI"/>
          <w:lang w:val="en-US"/>
        </w:rPr>
      </w:pPr>
      <w:r w:rsidRPr="0097542B">
        <w:rPr>
          <w:rFonts w:cs="Segoe UI"/>
          <w:lang w:val="en-US"/>
        </w:rPr>
        <w:t>Sensory seeking behaviors secondary to Autism (need for touch, pressure, fiddle)</w:t>
      </w:r>
    </w:p>
    <w:p w14:paraId="13C72141" w14:textId="77777777" w:rsidR="00DF2669" w:rsidRPr="0097542B" w:rsidRDefault="00DF2669" w:rsidP="0097542B">
      <w:pPr>
        <w:pStyle w:val="ListParagraph"/>
        <w:numPr>
          <w:ilvl w:val="0"/>
          <w:numId w:val="4"/>
        </w:numPr>
        <w:rPr>
          <w:rFonts w:cs="Segoe UI"/>
          <w:lang w:val="en-US"/>
        </w:rPr>
      </w:pPr>
      <w:r w:rsidRPr="0097542B">
        <w:rPr>
          <w:rFonts w:cs="Segoe UI"/>
          <w:lang w:val="en-US"/>
        </w:rPr>
        <w:t>Poor sleep</w:t>
      </w:r>
    </w:p>
    <w:p w14:paraId="59536C4A" w14:textId="7C552FEF" w:rsidR="00DF2669" w:rsidRPr="0097542B" w:rsidRDefault="00DF2669" w:rsidP="0097542B">
      <w:pPr>
        <w:pStyle w:val="ListParagraph"/>
        <w:numPr>
          <w:ilvl w:val="0"/>
          <w:numId w:val="4"/>
        </w:numPr>
        <w:rPr>
          <w:rFonts w:cs="Segoe UI"/>
          <w:lang w:val="en-US"/>
        </w:rPr>
      </w:pPr>
      <w:r w:rsidRPr="0097542B">
        <w:rPr>
          <w:rFonts w:cs="Segoe UI"/>
          <w:lang w:val="en-US"/>
        </w:rPr>
        <w:t>Feeling hungry and physically unwell</w:t>
      </w:r>
    </w:p>
    <w:p w14:paraId="6B1CE61F" w14:textId="77777777" w:rsidR="0097542B" w:rsidRDefault="0097542B" w:rsidP="00466399">
      <w:pPr>
        <w:rPr>
          <w:rFonts w:cs="Segoe UI"/>
          <w:lang w:val="en-US"/>
        </w:rPr>
      </w:pPr>
    </w:p>
    <w:p w14:paraId="31C1347B" w14:textId="77777777" w:rsidR="0097542B" w:rsidRDefault="0097542B">
      <w:pPr>
        <w:rPr>
          <w:rFonts w:eastAsia="Times New Roman" w:cs="Segoe UI"/>
          <w:b/>
          <w:bCs/>
          <w:color w:val="005EB8"/>
          <w:sz w:val="36"/>
          <w:szCs w:val="36"/>
          <w:lang w:val="en-US"/>
        </w:rPr>
      </w:pPr>
      <w:r>
        <w:br w:type="page"/>
      </w:r>
    </w:p>
    <w:p w14:paraId="6FEAF305" w14:textId="4726ACD5" w:rsidR="003E43E4" w:rsidRPr="00930F86" w:rsidRDefault="003E43E4" w:rsidP="003E43E4">
      <w:pPr>
        <w:pStyle w:val="Heading2"/>
      </w:pPr>
      <w:bookmarkStart w:id="1" w:name="_GoBack"/>
      <w:bookmarkEnd w:id="1"/>
      <w:r>
        <w:lastRenderedPageBreak/>
        <w:t>How is ADHD diagnosed</w:t>
      </w:r>
      <w:r w:rsidRPr="003E43E4">
        <w:t>?</w:t>
      </w:r>
    </w:p>
    <w:p w14:paraId="56259BB6" w14:textId="77777777" w:rsidR="0097542B" w:rsidRDefault="009657D6" w:rsidP="00466399">
      <w:pPr>
        <w:rPr>
          <w:rFonts w:cs="Segoe UI"/>
          <w:lang w:val="en-US"/>
        </w:rPr>
      </w:pPr>
      <w:r>
        <w:rPr>
          <w:rFonts w:cs="Segoe UI"/>
          <w:lang w:val="en-US"/>
        </w:rPr>
        <w:t xml:space="preserve">For a child to receive a diagnosis of </w:t>
      </w:r>
      <w:r w:rsidRPr="00930F86">
        <w:rPr>
          <w:rFonts w:cs="Segoe UI"/>
          <w:lang w:val="en-US"/>
        </w:rPr>
        <w:t xml:space="preserve">ADHD, your child must have started showing </w:t>
      </w:r>
      <w:r>
        <w:rPr>
          <w:rFonts w:cs="Segoe UI"/>
          <w:lang w:val="en-US"/>
        </w:rPr>
        <w:t xml:space="preserve">symptoms of inattention in their early childhood </w:t>
      </w:r>
      <w:r w:rsidRPr="00930F86">
        <w:rPr>
          <w:rFonts w:cs="Segoe UI"/>
          <w:lang w:val="en-US"/>
        </w:rPr>
        <w:t xml:space="preserve">and the behaviors must be taking place in more than one situation (at school and at home, for example). </w:t>
      </w:r>
    </w:p>
    <w:p w14:paraId="449DD542" w14:textId="0AA4884F" w:rsidR="009657D6" w:rsidRPr="00930F86" w:rsidRDefault="009657D6" w:rsidP="00466399">
      <w:pPr>
        <w:rPr>
          <w:rFonts w:cs="Segoe UI"/>
          <w:lang w:val="en-US"/>
        </w:rPr>
      </w:pPr>
      <w:r w:rsidRPr="00930F86">
        <w:rPr>
          <w:rFonts w:cs="Segoe UI"/>
          <w:lang w:val="en-US"/>
        </w:rPr>
        <w:t>Also, your child</w:t>
      </w:r>
      <w:r w:rsidR="0097542B">
        <w:rPr>
          <w:rFonts w:cs="Segoe UI"/>
          <w:lang w:val="en-US"/>
        </w:rPr>
        <w:t>’</w:t>
      </w:r>
      <w:r w:rsidRPr="00930F86">
        <w:rPr>
          <w:rFonts w:cs="Segoe UI"/>
          <w:lang w:val="en-US"/>
        </w:rPr>
        <w:t xml:space="preserve">s difficulties must be intense enough to significantly harm </w:t>
      </w:r>
      <w:r w:rsidR="00EA6C76">
        <w:rPr>
          <w:rFonts w:cs="Segoe UI"/>
          <w:lang w:val="en-US"/>
        </w:rPr>
        <w:t>their</w:t>
      </w:r>
      <w:r w:rsidRPr="00930F86">
        <w:rPr>
          <w:rFonts w:cs="Segoe UI"/>
          <w:lang w:val="en-US"/>
        </w:rPr>
        <w:t xml:space="preserve"> social interactions or academic performance. </w:t>
      </w:r>
      <w:r w:rsidR="00923167">
        <w:rPr>
          <w:rFonts w:cs="Segoe UI"/>
          <w:lang w:val="en-US"/>
        </w:rPr>
        <w:t>T</w:t>
      </w:r>
      <w:r w:rsidRPr="00930F86">
        <w:rPr>
          <w:rFonts w:cs="Segoe UI"/>
          <w:lang w:val="en-US"/>
        </w:rPr>
        <w:t>he</w:t>
      </w:r>
      <w:r w:rsidR="00923167">
        <w:rPr>
          <w:rFonts w:cs="Segoe UI"/>
          <w:lang w:val="en-US"/>
        </w:rPr>
        <w:t>se</w:t>
      </w:r>
      <w:r w:rsidRPr="00930F86">
        <w:rPr>
          <w:rFonts w:cs="Segoe UI"/>
          <w:lang w:val="en-US"/>
        </w:rPr>
        <w:t xml:space="preserve"> symptoms </w:t>
      </w:r>
      <w:r w:rsidR="00923167">
        <w:rPr>
          <w:rFonts w:cs="Segoe UI"/>
          <w:lang w:val="en-US"/>
        </w:rPr>
        <w:t xml:space="preserve">also </w:t>
      </w:r>
      <w:r w:rsidRPr="00930F86">
        <w:rPr>
          <w:rFonts w:cs="Segoe UI"/>
          <w:lang w:val="en-US"/>
        </w:rPr>
        <w:t>shouldn</w:t>
      </w:r>
      <w:r w:rsidR="0097542B">
        <w:rPr>
          <w:rFonts w:cs="Segoe UI"/>
          <w:lang w:val="en-US"/>
        </w:rPr>
        <w:t>’</w:t>
      </w:r>
      <w:r w:rsidRPr="00930F86">
        <w:rPr>
          <w:rFonts w:cs="Segoe UI"/>
          <w:lang w:val="en-US"/>
        </w:rPr>
        <w:t>t be due to a physical problem such as hearing loss or poor vision.</w:t>
      </w:r>
    </w:p>
    <w:p w14:paraId="760B1F7D" w14:textId="77777777" w:rsidR="009657D6" w:rsidRDefault="009657D6" w:rsidP="00466399">
      <w:pPr>
        <w:rPr>
          <w:rFonts w:eastAsia="Times New Roman" w:cs="Segoe UI"/>
          <w:color w:val="111111"/>
          <w:lang w:val="en" w:eastAsia="en-GB"/>
        </w:rPr>
      </w:pPr>
    </w:p>
    <w:p w14:paraId="23C3E870" w14:textId="77777777" w:rsidR="009657D6" w:rsidRDefault="009657D6" w:rsidP="00466399">
      <w:pPr>
        <w:rPr>
          <w:rFonts w:eastAsia="Times New Roman" w:cs="Segoe UI"/>
          <w:color w:val="111111"/>
          <w:lang w:val="en" w:eastAsia="en-GB"/>
        </w:rPr>
      </w:pPr>
    </w:p>
    <w:p w14:paraId="2DB8C510" w14:textId="77777777" w:rsidR="009657D6" w:rsidRDefault="009657D6" w:rsidP="00466399">
      <w:pPr>
        <w:rPr>
          <w:rFonts w:eastAsia="Times New Roman" w:cs="Segoe UI"/>
          <w:color w:val="111111"/>
          <w:lang w:val="en" w:eastAsia="en-GB"/>
        </w:rPr>
      </w:pPr>
    </w:p>
    <w:p w14:paraId="246CCF61" w14:textId="77777777" w:rsidR="00930F86" w:rsidRPr="00930F86" w:rsidRDefault="00930F86" w:rsidP="00466399">
      <w:pPr>
        <w:rPr>
          <w:rFonts w:cs="Segoe UI"/>
          <w:lang w:val="en-US"/>
        </w:rPr>
      </w:pPr>
    </w:p>
    <w:sectPr w:rsidR="00930F86" w:rsidRPr="00930F86" w:rsidSect="00466399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485"/>
    <w:multiLevelType w:val="hybridMultilevel"/>
    <w:tmpl w:val="86D4D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A1204"/>
    <w:multiLevelType w:val="multilevel"/>
    <w:tmpl w:val="8E4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417CC"/>
    <w:multiLevelType w:val="hybridMultilevel"/>
    <w:tmpl w:val="20941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C20C8"/>
    <w:multiLevelType w:val="hybridMultilevel"/>
    <w:tmpl w:val="8E4A4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50"/>
    <w:rsid w:val="00193B11"/>
    <w:rsid w:val="003E43E4"/>
    <w:rsid w:val="00466399"/>
    <w:rsid w:val="00506450"/>
    <w:rsid w:val="005B1523"/>
    <w:rsid w:val="00923167"/>
    <w:rsid w:val="00930F86"/>
    <w:rsid w:val="009657D6"/>
    <w:rsid w:val="0097542B"/>
    <w:rsid w:val="00A95B02"/>
    <w:rsid w:val="00BD776D"/>
    <w:rsid w:val="00DF2669"/>
    <w:rsid w:val="00EA6C76"/>
    <w:rsid w:val="00EB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58C4"/>
  <w15:chartTrackingRefBased/>
  <w15:docId w15:val="{E0951CB4-2BD0-4729-9329-F357994B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399"/>
    <w:rPr>
      <w:rFonts w:ascii="Segoe UI" w:hAnsi="Segoe UI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3E4"/>
    <w:pPr>
      <w:outlineLvl w:val="1"/>
    </w:pPr>
    <w:rPr>
      <w:rFonts w:eastAsia="Times New Roman" w:cs="Segoe UI"/>
      <w:b/>
      <w:bCs/>
      <w:color w:val="005EB8"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6399"/>
    <w:pPr>
      <w:spacing w:after="800" w:line="840" w:lineRule="exact"/>
      <w:ind w:right="1474"/>
    </w:pPr>
    <w:rPr>
      <w:rFonts w:eastAsiaTheme="majorEastAsia" w:cs="Segoe UI"/>
      <w:b/>
      <w:color w:val="005EB8"/>
      <w:spacing w:val="-3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6399"/>
    <w:rPr>
      <w:rFonts w:ascii="Segoe UI" w:eastAsiaTheme="majorEastAsia" w:hAnsi="Segoe UI" w:cs="Segoe UI"/>
      <w:b/>
      <w:color w:val="005EB8"/>
      <w:spacing w:val="-30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46639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E43E4"/>
    <w:rPr>
      <w:rFonts w:ascii="Segoe UI" w:eastAsia="Times New Roman" w:hAnsi="Segoe UI" w:cs="Segoe UI"/>
      <w:b/>
      <w:bCs/>
      <w:color w:val="005EB8"/>
      <w:sz w:val="36"/>
      <w:szCs w:val="36"/>
      <w:lang w:val="en-US"/>
    </w:rPr>
  </w:style>
  <w:style w:type="paragraph" w:customStyle="1" w:styleId="Tablerow">
    <w:name w:val="Table row"/>
    <w:basedOn w:val="Normal"/>
    <w:link w:val="TablerowChar"/>
    <w:qFormat/>
    <w:rsid w:val="0097542B"/>
    <w:pPr>
      <w:spacing w:before="120" w:after="120" w:line="240" w:lineRule="auto"/>
    </w:pPr>
    <w:rPr>
      <w:rFonts w:cs="Segoe UI"/>
      <w:szCs w:val="24"/>
    </w:rPr>
  </w:style>
  <w:style w:type="paragraph" w:customStyle="1" w:styleId="Tableheading">
    <w:name w:val="Table heading"/>
    <w:basedOn w:val="Tablerow"/>
    <w:link w:val="TableheadingChar"/>
    <w:qFormat/>
    <w:rsid w:val="0097542B"/>
    <w:rPr>
      <w:b/>
      <w:color w:val="FFFFFF" w:themeColor="background1"/>
    </w:rPr>
  </w:style>
  <w:style w:type="character" w:customStyle="1" w:styleId="TablerowChar">
    <w:name w:val="Table row Char"/>
    <w:basedOn w:val="DefaultParagraphFont"/>
    <w:link w:val="Tablerow"/>
    <w:rsid w:val="0097542B"/>
    <w:rPr>
      <w:rFonts w:ascii="Segoe UI" w:hAnsi="Segoe UI" w:cs="Segoe UI"/>
      <w:sz w:val="24"/>
      <w:szCs w:val="24"/>
    </w:rPr>
  </w:style>
  <w:style w:type="character" w:customStyle="1" w:styleId="TableheadingChar">
    <w:name w:val="Table heading Char"/>
    <w:basedOn w:val="TablerowChar"/>
    <w:link w:val="Tableheading"/>
    <w:rsid w:val="0097542B"/>
    <w:rPr>
      <w:rFonts w:ascii="Segoe UI" w:hAnsi="Segoe UI" w:cs="Segoe UI"/>
      <w:b/>
      <w:color w:val="FFFFFF" w:themeColor="background1"/>
      <w:sz w:val="24"/>
      <w:szCs w:val="24"/>
    </w:rPr>
  </w:style>
  <w:style w:type="table" w:customStyle="1" w:styleId="OHFTTable">
    <w:name w:val="OHFT Table"/>
    <w:basedOn w:val="GridTable4-Accent1"/>
    <w:uiPriority w:val="99"/>
    <w:rsid w:val="0097542B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754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20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F46D2457A40441A1F832770593B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AD9C2-7E63-3947-A2DD-F31ADD228315}"/>
      </w:docPartPr>
      <w:docPartBody>
        <w:p w:rsidR="00000000" w:rsidRDefault="00EA6F2A" w:rsidP="00EA6F2A">
          <w:pPr>
            <w:pStyle w:val="9EF46D2457A40441A1F832770593B17F"/>
          </w:pPr>
          <w:r w:rsidRPr="00B30C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2A"/>
    <w:rsid w:val="00611C88"/>
    <w:rsid w:val="00EA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F2A"/>
    <w:rPr>
      <w:color w:val="808080"/>
    </w:rPr>
  </w:style>
  <w:style w:type="paragraph" w:customStyle="1" w:styleId="9EF46D2457A40441A1F832770593B17F">
    <w:name w:val="9EF46D2457A40441A1F832770593B17F"/>
    <w:rsid w:val="00EA6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C963114273C4D9829B3EA412672D5" ma:contentTypeVersion="11" ma:contentTypeDescription="Create a new document." ma:contentTypeScope="" ma:versionID="e1f8aa4b9d8d9f3ba854fea609114971">
  <xsd:schema xmlns:xsd="http://www.w3.org/2001/XMLSchema" xmlns:xs="http://www.w3.org/2001/XMLSchema" xmlns:p="http://schemas.microsoft.com/office/2006/metadata/properties" xmlns:ns3="38fbc01d-a6ab-4122-937a-8d230353b35a" xmlns:ns4="a91fca45-9888-4559-9c52-54e2eee4d779" targetNamespace="http://schemas.microsoft.com/office/2006/metadata/properties" ma:root="true" ma:fieldsID="bfa1b42cbd342f69bbaefd180b0f5a27" ns3:_="" ns4:_="">
    <xsd:import namespace="38fbc01d-a6ab-4122-937a-8d230353b35a"/>
    <xsd:import namespace="a91fca45-9888-4559-9c52-54e2eee4d7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bc01d-a6ab-4122-937a-8d230353b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fca45-9888-4559-9c52-54e2eee4d7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AD782B-FF09-4B51-9871-B5434A43C5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39681B-03D5-4221-93D8-49F53C0997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8070B-1FC0-49A1-97CD-759BB260F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bc01d-a6ab-4122-937a-8d230353b35a"/>
    <ds:schemaRef ds:uri="a91fca45-9888-4559-9c52-54e2eee4d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Attention</dc:title>
  <dc:subject/>
  <dc:creator>Lubos Elwira (RNU) Oxford Health</dc:creator>
  <cp:keywords/>
  <dc:description/>
  <cp:lastModifiedBy>Bowes Tim (RNU) Oxford Health</cp:lastModifiedBy>
  <cp:revision>5</cp:revision>
  <dcterms:created xsi:type="dcterms:W3CDTF">2019-10-03T08:00:00Z</dcterms:created>
  <dcterms:modified xsi:type="dcterms:W3CDTF">2019-10-11T16:48:00Z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0x01010096EC963114273C4D9829B3EA412672D5</vt:lpwstr>
  </property>
</Properties>
</file>