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63D23" w14:textId="77777777" w:rsidR="00DA1633" w:rsidRPr="00602412" w:rsidRDefault="00CA5A9E" w:rsidP="00DA1633">
      <w:pPr>
        <w:pStyle w:val="Heading1"/>
        <w:rPr>
          <w:rFonts w:ascii="Times" w:hAnsi="Times"/>
          <w:color w:val="auto"/>
        </w:rPr>
      </w:pPr>
      <w:r w:rsidRPr="00602412">
        <w:rPr>
          <w:rFonts w:ascii="Times" w:hAnsi="Times"/>
          <w:color w:val="auto"/>
        </w:rPr>
        <w:t>Results</w:t>
      </w:r>
    </w:p>
    <w:p w14:paraId="58944C7E" w14:textId="77777777" w:rsidR="009D6A2B" w:rsidRPr="00602412" w:rsidRDefault="009D6A2B" w:rsidP="009D6A2B">
      <w:pPr>
        <w:rPr>
          <w:rFonts w:ascii="Times" w:hAnsi="Times"/>
        </w:rPr>
      </w:pPr>
      <w:r w:rsidRPr="00602412">
        <w:rPr>
          <w:rFonts w:ascii="Times" w:hAnsi="Times"/>
        </w:rPr>
        <w:t>The following analysis consis</w:t>
      </w:r>
      <w:bookmarkStart w:id="0" w:name="_GoBack"/>
      <w:bookmarkEnd w:id="0"/>
      <w:r w:rsidRPr="00602412">
        <w:rPr>
          <w:rFonts w:ascii="Times" w:hAnsi="Times"/>
        </w:rPr>
        <w:t xml:space="preserve">ts of two broad components. First, I examine performance on exposure trials in both the </w:t>
      </w:r>
      <w:r w:rsidRPr="00602412">
        <w:rPr>
          <w:rFonts w:ascii="Times" w:hAnsi="Times"/>
          <w:i/>
        </w:rPr>
        <w:t>gaze</w:t>
      </w:r>
      <w:r w:rsidRPr="00602412">
        <w:rPr>
          <w:rFonts w:ascii="Times" w:hAnsi="Times"/>
        </w:rPr>
        <w:t xml:space="preserve"> and </w:t>
      </w:r>
      <w:r w:rsidRPr="00602412">
        <w:rPr>
          <w:rFonts w:ascii="Times" w:hAnsi="Times"/>
          <w:i/>
        </w:rPr>
        <w:t>no</w:t>
      </w:r>
      <w:r w:rsidRPr="00602412">
        <w:rPr>
          <w:rFonts w:ascii="Times" w:hAnsi="Times"/>
        </w:rPr>
        <w:t>-</w:t>
      </w:r>
      <w:r w:rsidRPr="00602412">
        <w:rPr>
          <w:rFonts w:ascii="Times" w:hAnsi="Times"/>
          <w:i/>
        </w:rPr>
        <w:t>gaze</w:t>
      </w:r>
      <w:r w:rsidRPr="00602412">
        <w:rPr>
          <w:rFonts w:ascii="Times" w:hAnsi="Times"/>
        </w:rPr>
        <w:t xml:space="preserve"> conditions to demonstrate the effectiveness of the social cue; that is, to ensure that participants in the </w:t>
      </w:r>
      <w:r w:rsidRPr="00602412">
        <w:rPr>
          <w:rFonts w:ascii="Times" w:hAnsi="Times"/>
          <w:i/>
        </w:rPr>
        <w:t>gaze</w:t>
      </w:r>
      <w:r w:rsidRPr="00602412">
        <w:rPr>
          <w:rFonts w:ascii="Times" w:hAnsi="Times"/>
        </w:rPr>
        <w:t xml:space="preserve"> condition reliably followed the face’s gaze.  I then examine performance on test trials to identify any effects</w:t>
      </w:r>
      <w:r w:rsidR="0061182E" w:rsidRPr="00602412">
        <w:rPr>
          <w:rFonts w:ascii="Times" w:hAnsi="Times"/>
        </w:rPr>
        <w:t xml:space="preserve"> of condition.  Recall that we hypothesized</w:t>
      </w:r>
      <w:r w:rsidRPr="00602412">
        <w:rPr>
          <w:rFonts w:ascii="Times" w:hAnsi="Times"/>
        </w:rPr>
        <w:t xml:space="preserve"> participants in the </w:t>
      </w:r>
      <w:r w:rsidRPr="00602412">
        <w:rPr>
          <w:rFonts w:ascii="Times" w:hAnsi="Times"/>
          <w:i/>
        </w:rPr>
        <w:t>gaze</w:t>
      </w:r>
      <w:r w:rsidRPr="00602412">
        <w:rPr>
          <w:rFonts w:ascii="Times" w:hAnsi="Times"/>
        </w:rPr>
        <w:t xml:space="preserve"> condition would look more to the target of the face’s gaze on exposure (“f</w:t>
      </w:r>
      <w:r w:rsidR="0061182E" w:rsidRPr="00602412">
        <w:rPr>
          <w:rFonts w:ascii="Times" w:hAnsi="Times"/>
        </w:rPr>
        <w:t xml:space="preserve">ollow gaze”), thus allocating less attention to the non-target object, while participants in the </w:t>
      </w:r>
      <w:r w:rsidR="0061182E" w:rsidRPr="00602412">
        <w:rPr>
          <w:rFonts w:ascii="Times" w:hAnsi="Times"/>
          <w:i/>
        </w:rPr>
        <w:t>no-gaze</w:t>
      </w:r>
      <w:r w:rsidR="0061182E" w:rsidRPr="00602412">
        <w:rPr>
          <w:rFonts w:ascii="Times" w:hAnsi="Times"/>
        </w:rPr>
        <w:t xml:space="preserve"> condition would divide attention more equally between the two objects on exposure and therefore be more likely than </w:t>
      </w:r>
      <w:r w:rsidR="0061182E" w:rsidRPr="00602412">
        <w:rPr>
          <w:rFonts w:ascii="Times" w:hAnsi="Times"/>
          <w:i/>
        </w:rPr>
        <w:t>gaze</w:t>
      </w:r>
      <w:r w:rsidR="0061182E" w:rsidRPr="00602412">
        <w:rPr>
          <w:rFonts w:ascii="Times" w:hAnsi="Times"/>
        </w:rPr>
        <w:t xml:space="preserve"> condition participants to encode multiple potential word-object links. We expected to see evidence of these phenomena in a comparison of participants’ accuracy on test trials across conditions. In particular, we predicted a difference in performance on “Switch” test trials, in which the object the participant looked at less on exposure was the one “kept” on the test trial; we expected participants in the </w:t>
      </w:r>
      <w:r w:rsidR="0061182E" w:rsidRPr="00602412">
        <w:rPr>
          <w:rFonts w:ascii="Times" w:hAnsi="Times"/>
          <w:i/>
        </w:rPr>
        <w:t>gaze</w:t>
      </w:r>
      <w:r w:rsidR="0061182E" w:rsidRPr="00602412">
        <w:rPr>
          <w:rFonts w:ascii="Times" w:hAnsi="Times"/>
        </w:rPr>
        <w:t xml:space="preserve"> condition to perform at chance in this situation, having failed to encode a word-object link for the “kept” object, and participants in the </w:t>
      </w:r>
      <w:r w:rsidR="0061182E" w:rsidRPr="00602412">
        <w:rPr>
          <w:rFonts w:ascii="Times" w:hAnsi="Times"/>
          <w:i/>
        </w:rPr>
        <w:t>no-gaze</w:t>
      </w:r>
      <w:r w:rsidR="0061182E" w:rsidRPr="00602412">
        <w:rPr>
          <w:rFonts w:ascii="Times" w:hAnsi="Times"/>
        </w:rPr>
        <w:t xml:space="preserve"> condition to perform better than participants in the </w:t>
      </w:r>
      <w:r w:rsidR="0061182E" w:rsidRPr="00602412">
        <w:rPr>
          <w:rFonts w:ascii="Times" w:hAnsi="Times"/>
          <w:i/>
        </w:rPr>
        <w:t>gaze</w:t>
      </w:r>
      <w:r w:rsidR="0061182E" w:rsidRPr="00602412">
        <w:rPr>
          <w:rFonts w:ascii="Times" w:hAnsi="Times"/>
        </w:rPr>
        <w:t xml:space="preserve"> condition, having tracked the “kept” object as an alternative referent of the word.</w:t>
      </w:r>
    </w:p>
    <w:p w14:paraId="4C476360" w14:textId="7249775E" w:rsidR="0061182E" w:rsidRPr="00602412" w:rsidRDefault="0061182E" w:rsidP="009D6A2B">
      <w:pPr>
        <w:rPr>
          <w:rFonts w:ascii="Times" w:hAnsi="Times"/>
        </w:rPr>
      </w:pPr>
      <w:r w:rsidRPr="00602412">
        <w:rPr>
          <w:rFonts w:ascii="Times" w:hAnsi="Times"/>
        </w:rPr>
        <w:tab/>
        <w:t xml:space="preserve">We used mixed-effects regression models to test some of our predictions. Namely, we predicted a quantitative relation between a participant’s amount of looking at the target object during exposure and his or her looking at the target object on the following test trial. We also predicted </w:t>
      </w:r>
      <w:r w:rsidR="00BC3D61" w:rsidRPr="00602412">
        <w:rPr>
          <w:rFonts w:ascii="Times" w:hAnsi="Times"/>
        </w:rPr>
        <w:t xml:space="preserve">that condition would have a further effect on test performance; even when two participants looked the same amount at an object during exposure, we expected to see that the participant in the </w:t>
      </w:r>
      <w:r w:rsidR="00BC3D61" w:rsidRPr="00602412">
        <w:rPr>
          <w:rFonts w:ascii="Times" w:hAnsi="Times"/>
          <w:i/>
        </w:rPr>
        <w:t>gaze</w:t>
      </w:r>
      <w:r w:rsidR="00BC3D61" w:rsidRPr="00602412">
        <w:rPr>
          <w:rFonts w:ascii="Times" w:hAnsi="Times"/>
        </w:rPr>
        <w:t xml:space="preserve"> condition would perform worse than the participant in the </w:t>
      </w:r>
      <w:r w:rsidR="00BC3D61" w:rsidRPr="00602412">
        <w:rPr>
          <w:rFonts w:ascii="Times" w:hAnsi="Times"/>
          <w:i/>
        </w:rPr>
        <w:t>no-gaze</w:t>
      </w:r>
      <w:r w:rsidR="00BC3D61" w:rsidRPr="00602412">
        <w:rPr>
          <w:rFonts w:ascii="Times" w:hAnsi="Times"/>
        </w:rPr>
        <w:t xml:space="preserve"> condition on “Switch” test trials.</w:t>
      </w:r>
      <w:r w:rsidR="00DA13EC" w:rsidRPr="00602412">
        <w:rPr>
          <w:rFonts w:ascii="Times" w:hAnsi="Times"/>
        </w:rPr>
        <w:t xml:space="preserve"> </w:t>
      </w:r>
      <w:r w:rsidR="008E2002" w:rsidRPr="00602412">
        <w:rPr>
          <w:rFonts w:ascii="Times" w:hAnsi="Times"/>
        </w:rPr>
        <w:t>Code for t</w:t>
      </w:r>
      <w:r w:rsidR="00DA13EC" w:rsidRPr="00602412">
        <w:rPr>
          <w:rFonts w:ascii="Times" w:hAnsi="Times"/>
        </w:rPr>
        <w:t xml:space="preserve">hese models, along with the rest of our analysis code, </w:t>
      </w:r>
      <w:r w:rsidR="008E2002" w:rsidRPr="00602412">
        <w:rPr>
          <w:rFonts w:ascii="Times" w:hAnsi="Times"/>
        </w:rPr>
        <w:t>is</w:t>
      </w:r>
      <w:r w:rsidR="00DA13EC" w:rsidRPr="00602412">
        <w:rPr>
          <w:rFonts w:ascii="Times" w:hAnsi="Times"/>
        </w:rPr>
        <w:t xml:space="preserve"> </w:t>
      </w:r>
      <w:r w:rsidR="008E2002" w:rsidRPr="00602412">
        <w:rPr>
          <w:rFonts w:ascii="Times" w:hAnsi="Times"/>
        </w:rPr>
        <w:t>located</w:t>
      </w:r>
      <w:r w:rsidR="00DA13EC" w:rsidRPr="00602412">
        <w:rPr>
          <w:rFonts w:ascii="Times" w:hAnsi="Times"/>
        </w:rPr>
        <w:t xml:space="preserve"> at </w:t>
      </w:r>
      <w:hyperlink r:id="rId5" w:history="1">
        <w:r w:rsidR="00DA13EC" w:rsidRPr="00602412">
          <w:rPr>
            <w:rStyle w:val="Hyperlink"/>
            <w:rFonts w:ascii="Times" w:hAnsi="Times"/>
          </w:rPr>
          <w:t>https://github.com/langcog/gaze-xsit</w:t>
        </w:r>
      </w:hyperlink>
      <w:r w:rsidR="00DA13EC" w:rsidRPr="00602412">
        <w:rPr>
          <w:rFonts w:ascii="Times" w:hAnsi="Times"/>
        </w:rPr>
        <w:t xml:space="preserve">. </w:t>
      </w:r>
    </w:p>
    <w:p w14:paraId="69BC3F67" w14:textId="77777777" w:rsidR="00DA1633" w:rsidRPr="00602412" w:rsidRDefault="00DA1633" w:rsidP="00DA1633">
      <w:pPr>
        <w:pStyle w:val="Heading2"/>
        <w:rPr>
          <w:rFonts w:ascii="Times" w:hAnsi="Times"/>
          <w:color w:val="auto"/>
        </w:rPr>
      </w:pPr>
      <w:r w:rsidRPr="00602412">
        <w:rPr>
          <w:rFonts w:ascii="Times" w:hAnsi="Times"/>
          <w:color w:val="auto"/>
        </w:rPr>
        <w:t>Exposure Trials</w:t>
      </w:r>
    </w:p>
    <w:p w14:paraId="2303FFC7" w14:textId="77777777" w:rsidR="00602412" w:rsidRPr="00602412" w:rsidRDefault="00AF1373" w:rsidP="00DA1633">
      <w:pPr>
        <w:rPr>
          <w:rFonts w:ascii="Times" w:hAnsi="Times"/>
        </w:rPr>
      </w:pPr>
      <w:r w:rsidRPr="00602412">
        <w:rPr>
          <w:rFonts w:ascii="Times" w:hAnsi="Times"/>
        </w:rPr>
        <w:t xml:space="preserve">First, we checked to see whether participants in the </w:t>
      </w:r>
      <w:r w:rsidRPr="00602412">
        <w:rPr>
          <w:rFonts w:ascii="Times" w:hAnsi="Times"/>
          <w:i/>
        </w:rPr>
        <w:t>gaze</w:t>
      </w:r>
      <w:r w:rsidRPr="00602412">
        <w:rPr>
          <w:rFonts w:ascii="Times" w:hAnsi="Times"/>
        </w:rPr>
        <w:t xml:space="preserve"> condition followed the face’s gaze by looking at the object that was the target of gaze. Figure 1 is a histogram showing the percentage of time on each individual exposure trial a participant spent following gaze. The distribution is skewed heavily right, and the mean proportion of gaze following is 77%, suggesting that participants did, for the most part, follow gaze on exposure.</w:t>
      </w:r>
    </w:p>
    <w:p w14:paraId="3BCBA8EC" w14:textId="77777777" w:rsidR="00602412" w:rsidRPr="00602412" w:rsidRDefault="00602412" w:rsidP="00602412">
      <w:pPr>
        <w:keepNext/>
        <w:rPr>
          <w:rFonts w:ascii="Times" w:hAnsi="Times"/>
        </w:rPr>
      </w:pPr>
      <w:r w:rsidRPr="00602412">
        <w:rPr>
          <w:rFonts w:ascii="Times" w:hAnsi="Times"/>
        </w:rPr>
        <w:lastRenderedPageBreak/>
        <w:t xml:space="preserve"> </w:t>
      </w:r>
      <w:r w:rsidRPr="00602412">
        <w:rPr>
          <w:rFonts w:ascii="Times" w:hAnsi="Times"/>
        </w:rPr>
        <w:drawing>
          <wp:inline distT="0" distB="0" distL="0" distR="0" wp14:anchorId="78A39A8E" wp14:editId="6A3BD2F3">
            <wp:extent cx="4995333" cy="3545879"/>
            <wp:effectExtent l="0" t="0" r="8890" b="10160"/>
            <wp:docPr id="2" name="Picture 2" descr="Macintosh HD:Users:allisondods:Documents:Projects:gaze-xsit:analysis:gaze-xsit_adult_files:figure-html:gaze following sanity 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lisondods:Documents:Projects:gaze-xsit:analysis:gaze-xsit_adult_files:figure-html:gaze following sanity 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6924" cy="3547008"/>
                    </a:xfrm>
                    <a:prstGeom prst="rect">
                      <a:avLst/>
                    </a:prstGeom>
                    <a:noFill/>
                    <a:ln>
                      <a:noFill/>
                    </a:ln>
                  </pic:spPr>
                </pic:pic>
              </a:graphicData>
            </a:graphic>
          </wp:inline>
        </w:drawing>
      </w:r>
    </w:p>
    <w:p w14:paraId="1C9636EC" w14:textId="5D8678E0" w:rsidR="00AF1373" w:rsidRPr="00602412" w:rsidRDefault="00602412" w:rsidP="00602412">
      <w:pPr>
        <w:pStyle w:val="Caption"/>
        <w:rPr>
          <w:rFonts w:ascii="Times" w:hAnsi="Times"/>
          <w:color w:val="auto"/>
        </w:rPr>
      </w:pPr>
      <w:proofErr w:type="gramStart"/>
      <w:r w:rsidRPr="00602412">
        <w:rPr>
          <w:rFonts w:ascii="Times" w:hAnsi="Times"/>
          <w:color w:val="auto"/>
        </w:rPr>
        <w:t xml:space="preserve">Figure </w:t>
      </w:r>
      <w:proofErr w:type="gramEnd"/>
      <w:r w:rsidRPr="00602412">
        <w:rPr>
          <w:rFonts w:ascii="Times" w:hAnsi="Times"/>
          <w:color w:val="auto"/>
        </w:rPr>
        <w:fldChar w:fldCharType="begin"/>
      </w:r>
      <w:r w:rsidRPr="00602412">
        <w:rPr>
          <w:rFonts w:ascii="Times" w:hAnsi="Times"/>
          <w:color w:val="auto"/>
        </w:rPr>
        <w:instrText xml:space="preserve"> SEQ Figure \* ARABIC </w:instrText>
      </w:r>
      <w:r w:rsidRPr="00602412">
        <w:rPr>
          <w:rFonts w:ascii="Times" w:hAnsi="Times"/>
          <w:color w:val="auto"/>
        </w:rPr>
        <w:fldChar w:fldCharType="separate"/>
      </w:r>
      <w:r w:rsidRPr="00602412">
        <w:rPr>
          <w:rFonts w:ascii="Times" w:hAnsi="Times"/>
          <w:noProof/>
          <w:color w:val="auto"/>
        </w:rPr>
        <w:t>1</w:t>
      </w:r>
      <w:r w:rsidRPr="00602412">
        <w:rPr>
          <w:rFonts w:ascii="Times" w:hAnsi="Times"/>
          <w:color w:val="auto"/>
        </w:rPr>
        <w:fldChar w:fldCharType="end"/>
      </w:r>
      <w:proofErr w:type="gramStart"/>
      <w:r w:rsidRPr="00602412">
        <w:rPr>
          <w:rFonts w:ascii="Times" w:hAnsi="Times"/>
          <w:color w:val="auto"/>
        </w:rPr>
        <w:t>.</w:t>
      </w:r>
      <w:proofErr w:type="gramEnd"/>
      <w:r w:rsidRPr="00602412">
        <w:rPr>
          <w:rFonts w:ascii="Times" w:hAnsi="Times"/>
          <w:color w:val="auto"/>
        </w:rPr>
        <w:t xml:space="preserve"> Proportion of time spent looking at the target of gaze on exposure trials.</w:t>
      </w:r>
    </w:p>
    <w:p w14:paraId="33985AD8" w14:textId="54D54E06" w:rsidR="00023AC3" w:rsidRPr="00602412" w:rsidRDefault="00AF1373" w:rsidP="00DA1633">
      <w:pPr>
        <w:rPr>
          <w:rFonts w:ascii="Times" w:hAnsi="Times"/>
        </w:rPr>
      </w:pPr>
      <w:r w:rsidRPr="00602412">
        <w:rPr>
          <w:rFonts w:ascii="Times" w:hAnsi="Times"/>
        </w:rPr>
        <w:tab/>
        <w:t>The side-by-side histograms in Figure 2 display accuracy on each exposure trial. Accuracy is defined as the amoun</w:t>
      </w:r>
      <w:r w:rsidR="00023AC3" w:rsidRPr="00602412">
        <w:rPr>
          <w:rFonts w:ascii="Times" w:hAnsi="Times"/>
        </w:rPr>
        <w:t xml:space="preserve">t of time spent looking at the object that would subsequently be “kept” in the following test trial. As explained above in the Methods section of this paper, the “kept” object appeared 50% of the time as the leftmost object on exposure trials and 50% of the time as the rightmost object. Furthermore, on the </w:t>
      </w:r>
      <w:r w:rsidR="00023AC3" w:rsidRPr="00602412">
        <w:rPr>
          <w:rFonts w:ascii="Times" w:hAnsi="Times"/>
          <w:i/>
        </w:rPr>
        <w:t>gaze</w:t>
      </w:r>
      <w:r w:rsidR="00023AC3" w:rsidRPr="00602412">
        <w:rPr>
          <w:rFonts w:ascii="Times" w:hAnsi="Times"/>
        </w:rPr>
        <w:t xml:space="preserve"> condition, the “kept” object was 50% of the time the target of the face’s gaze and 50% of the time the non-target object. The order of trials was randomized for each participant. The </w:t>
      </w:r>
      <w:r w:rsidR="00023AC3" w:rsidRPr="00602412">
        <w:rPr>
          <w:rFonts w:ascii="Times" w:hAnsi="Times"/>
          <w:i/>
        </w:rPr>
        <w:t>gaze</w:t>
      </w:r>
      <w:r w:rsidR="00023AC3" w:rsidRPr="00602412">
        <w:rPr>
          <w:rFonts w:ascii="Times" w:hAnsi="Times"/>
        </w:rPr>
        <w:t xml:space="preserve"> condition histogram in Figure 2 has a bimodal distribution, which is consistent with predicted gaze-following behavior.</w:t>
      </w:r>
    </w:p>
    <w:p w14:paraId="758FF5CD" w14:textId="342DB869" w:rsidR="00AF1373" w:rsidRPr="00602412" w:rsidRDefault="00023AC3" w:rsidP="00DA1633">
      <w:pPr>
        <w:rPr>
          <w:rFonts w:ascii="Times" w:hAnsi="Times"/>
        </w:rPr>
      </w:pPr>
      <w:r w:rsidRPr="00602412">
        <w:rPr>
          <w:rFonts w:ascii="Times" w:hAnsi="Times"/>
        </w:rPr>
        <w:t xml:space="preserve">The exposure trials in which participants had near 100% accuracy reflect the situation in which participants followed gaze to the “kept” object, allocating almost 100% of their attention to that object. The trials in which participants had near 0% accuracy reflect the situation in which the participants followed gaze to the object that was not “kept”, allocating almost none of their attention to the “kept” object. The </w:t>
      </w:r>
      <w:r w:rsidRPr="00602412">
        <w:rPr>
          <w:rFonts w:ascii="Times" w:hAnsi="Times"/>
          <w:i/>
        </w:rPr>
        <w:t>no-gaze</w:t>
      </w:r>
      <w:r w:rsidRPr="00602412">
        <w:rPr>
          <w:rFonts w:ascii="Times" w:hAnsi="Times"/>
        </w:rPr>
        <w:t xml:space="preserve"> condition histogram acts as a control, displaying a roughly normal distribution, consistent with our prediction that participants in the </w:t>
      </w:r>
      <w:r w:rsidRPr="00602412">
        <w:rPr>
          <w:rFonts w:ascii="Times" w:hAnsi="Times"/>
          <w:i/>
        </w:rPr>
        <w:t>no-gaze</w:t>
      </w:r>
      <w:r w:rsidRPr="00602412">
        <w:rPr>
          <w:rFonts w:ascii="Times" w:hAnsi="Times"/>
        </w:rPr>
        <w:t xml:space="preserve"> condition would distribute their attention roughly equally between the two objects on exposure. </w:t>
      </w:r>
      <w:r w:rsidR="00602412" w:rsidRPr="00602412">
        <w:rPr>
          <w:rFonts w:ascii="Times" w:hAnsi="Times"/>
        </w:rPr>
        <w:t xml:space="preserve">While allocating nearly 100% or 0% of one’s attention to the “kept” object is common in the </w:t>
      </w:r>
      <w:r w:rsidR="00602412" w:rsidRPr="00602412">
        <w:rPr>
          <w:rFonts w:ascii="Times" w:hAnsi="Times"/>
          <w:i/>
        </w:rPr>
        <w:t>gaze</w:t>
      </w:r>
      <w:r w:rsidR="00602412" w:rsidRPr="00602412">
        <w:rPr>
          <w:rFonts w:ascii="Times" w:hAnsi="Times"/>
        </w:rPr>
        <w:t xml:space="preserve"> condition, it is rare in the </w:t>
      </w:r>
      <w:r w:rsidR="00602412" w:rsidRPr="00602412">
        <w:rPr>
          <w:rFonts w:ascii="Times" w:hAnsi="Times"/>
          <w:i/>
        </w:rPr>
        <w:t>no-gaze</w:t>
      </w:r>
      <w:r w:rsidR="00602412" w:rsidRPr="00602412">
        <w:rPr>
          <w:rFonts w:ascii="Times" w:hAnsi="Times"/>
        </w:rPr>
        <w:t xml:space="preserve"> condition; on the other hand, it is common for participants in the </w:t>
      </w:r>
      <w:r w:rsidR="00602412" w:rsidRPr="00602412">
        <w:rPr>
          <w:rFonts w:ascii="Times" w:hAnsi="Times"/>
          <w:i/>
        </w:rPr>
        <w:t>no-gaze</w:t>
      </w:r>
      <w:r w:rsidR="00602412" w:rsidRPr="00602412">
        <w:rPr>
          <w:rFonts w:ascii="Times" w:hAnsi="Times"/>
        </w:rPr>
        <w:t xml:space="preserve"> condition to allocate closer to 50% of attention to the “kept” object, and rare for participants in the </w:t>
      </w:r>
      <w:r w:rsidR="00602412" w:rsidRPr="00602412">
        <w:rPr>
          <w:rFonts w:ascii="Times" w:hAnsi="Times"/>
          <w:i/>
        </w:rPr>
        <w:t>gaze</w:t>
      </w:r>
      <w:r w:rsidR="00602412" w:rsidRPr="00602412">
        <w:rPr>
          <w:rFonts w:ascii="Times" w:hAnsi="Times"/>
        </w:rPr>
        <w:t xml:space="preserve"> condition to do so.</w:t>
      </w:r>
    </w:p>
    <w:p w14:paraId="43D62EA3" w14:textId="77777777" w:rsidR="00AF1373" w:rsidRPr="00602412" w:rsidRDefault="00AF1373" w:rsidP="00DA1633">
      <w:pPr>
        <w:rPr>
          <w:rFonts w:ascii="Times" w:hAnsi="Times"/>
        </w:rPr>
      </w:pPr>
    </w:p>
    <w:p w14:paraId="0AC7FFAE" w14:textId="77777777" w:rsidR="00AF1373" w:rsidRPr="00602412" w:rsidRDefault="00AF1373" w:rsidP="00DA1633">
      <w:pPr>
        <w:rPr>
          <w:rFonts w:ascii="Times" w:hAnsi="Times"/>
        </w:rPr>
      </w:pPr>
    </w:p>
    <w:p w14:paraId="35A86F3B" w14:textId="77777777" w:rsidR="00AF1373" w:rsidRPr="00602412" w:rsidRDefault="00AF1373" w:rsidP="00DA1633">
      <w:pPr>
        <w:rPr>
          <w:rFonts w:ascii="Times" w:hAnsi="Times"/>
        </w:rPr>
      </w:pPr>
    </w:p>
    <w:p w14:paraId="19C00D0B" w14:textId="77777777" w:rsidR="00AF1373" w:rsidRPr="00602412" w:rsidRDefault="00AF1373" w:rsidP="00DA1633">
      <w:pPr>
        <w:rPr>
          <w:rFonts w:ascii="Times" w:hAnsi="Times"/>
        </w:rPr>
      </w:pPr>
    </w:p>
    <w:p w14:paraId="77C113F8" w14:textId="77777777" w:rsidR="00AF1373" w:rsidRPr="00602412" w:rsidRDefault="00AF1373" w:rsidP="00DA1633">
      <w:pPr>
        <w:rPr>
          <w:rFonts w:ascii="Times" w:hAnsi="Times"/>
        </w:rPr>
      </w:pPr>
    </w:p>
    <w:p w14:paraId="4527FB0B" w14:textId="77777777" w:rsidR="00AF1373" w:rsidRPr="00602412" w:rsidRDefault="00AF1373" w:rsidP="00DA1633">
      <w:pPr>
        <w:rPr>
          <w:rFonts w:ascii="Times" w:hAnsi="Times"/>
        </w:rPr>
      </w:pPr>
    </w:p>
    <w:p w14:paraId="617E4893" w14:textId="77777777" w:rsidR="00602412" w:rsidRPr="00602412" w:rsidRDefault="00AF1373" w:rsidP="00602412">
      <w:pPr>
        <w:keepNext/>
        <w:rPr>
          <w:rFonts w:ascii="Times" w:hAnsi="Times"/>
        </w:rPr>
      </w:pPr>
      <w:r w:rsidRPr="00602412">
        <w:rPr>
          <w:rFonts w:ascii="Times" w:hAnsi="Times"/>
        </w:rPr>
        <w:drawing>
          <wp:inline distT="0" distB="0" distL="0" distR="0" wp14:anchorId="1F2CFE5A" wp14:editId="2691F9D3">
            <wp:extent cx="5372100" cy="3813321"/>
            <wp:effectExtent l="0" t="0" r="0" b="0"/>
            <wp:docPr id="1" name="Picture 1" descr="Macintosh HD:Users:allisondods:Documents:Projects:gaze-xsit:analysis:gaze-xsit_adult_files:figure-html:mean accuracy on 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lisondods:Documents:Projects:gaze-xsit:analysis:gaze-xsit_adult_files:figure-html:mean accuracy on expos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277" cy="3814156"/>
                    </a:xfrm>
                    <a:prstGeom prst="rect">
                      <a:avLst/>
                    </a:prstGeom>
                    <a:noFill/>
                    <a:ln>
                      <a:noFill/>
                    </a:ln>
                  </pic:spPr>
                </pic:pic>
              </a:graphicData>
            </a:graphic>
          </wp:inline>
        </w:drawing>
      </w:r>
    </w:p>
    <w:p w14:paraId="75D930F9" w14:textId="72731883" w:rsidR="00DA1633" w:rsidRPr="00602412" w:rsidRDefault="00602412" w:rsidP="00602412">
      <w:pPr>
        <w:pStyle w:val="Caption"/>
        <w:rPr>
          <w:rFonts w:ascii="Times" w:hAnsi="Times"/>
          <w:color w:val="auto"/>
        </w:rPr>
      </w:pPr>
      <w:proofErr w:type="gramStart"/>
      <w:r w:rsidRPr="00602412">
        <w:rPr>
          <w:rFonts w:ascii="Times" w:hAnsi="Times"/>
          <w:color w:val="auto"/>
        </w:rPr>
        <w:t xml:space="preserve">Figure </w:t>
      </w:r>
      <w:r w:rsidRPr="00602412">
        <w:rPr>
          <w:rFonts w:ascii="Times" w:hAnsi="Times"/>
          <w:color w:val="auto"/>
        </w:rPr>
        <w:fldChar w:fldCharType="begin"/>
      </w:r>
      <w:r w:rsidRPr="00602412">
        <w:rPr>
          <w:rFonts w:ascii="Times" w:hAnsi="Times"/>
          <w:color w:val="auto"/>
        </w:rPr>
        <w:instrText xml:space="preserve"> SEQ Figure \* ARABIC </w:instrText>
      </w:r>
      <w:r w:rsidRPr="00602412">
        <w:rPr>
          <w:rFonts w:ascii="Times" w:hAnsi="Times"/>
          <w:color w:val="auto"/>
        </w:rPr>
        <w:fldChar w:fldCharType="separate"/>
      </w:r>
      <w:r w:rsidRPr="00602412">
        <w:rPr>
          <w:rFonts w:ascii="Times" w:hAnsi="Times"/>
          <w:noProof/>
          <w:color w:val="auto"/>
        </w:rPr>
        <w:t>2</w:t>
      </w:r>
      <w:r w:rsidRPr="00602412">
        <w:rPr>
          <w:rFonts w:ascii="Times" w:hAnsi="Times"/>
          <w:color w:val="auto"/>
        </w:rPr>
        <w:fldChar w:fldCharType="end"/>
      </w:r>
      <w:r w:rsidRPr="00602412">
        <w:rPr>
          <w:rFonts w:ascii="Times" w:hAnsi="Times"/>
          <w:color w:val="auto"/>
        </w:rPr>
        <w:t>.</w:t>
      </w:r>
      <w:proofErr w:type="gramEnd"/>
      <w:r w:rsidRPr="00602412">
        <w:rPr>
          <w:rFonts w:ascii="Times" w:hAnsi="Times"/>
          <w:color w:val="auto"/>
        </w:rPr>
        <w:t xml:space="preserve"> Proportion of time spent looking at the "kept" object on exposure trials in both conditions.</w:t>
      </w:r>
    </w:p>
    <w:p w14:paraId="2838C981" w14:textId="3553EB5A" w:rsidR="00DA1633" w:rsidRPr="00602412" w:rsidRDefault="00DA1633" w:rsidP="00DA1633">
      <w:pPr>
        <w:pStyle w:val="Heading2"/>
        <w:rPr>
          <w:rFonts w:ascii="Times" w:hAnsi="Times"/>
          <w:color w:val="auto"/>
        </w:rPr>
      </w:pPr>
      <w:r w:rsidRPr="00602412">
        <w:rPr>
          <w:rFonts w:ascii="Times" w:hAnsi="Times"/>
          <w:color w:val="auto"/>
        </w:rPr>
        <w:t>Test Trials</w:t>
      </w:r>
    </w:p>
    <w:p w14:paraId="259715E2" w14:textId="77777777" w:rsidR="00CA5A9E" w:rsidRPr="00602412" w:rsidRDefault="00CA5A9E" w:rsidP="00CA5A9E">
      <w:pPr>
        <w:rPr>
          <w:rFonts w:ascii="Times" w:hAnsi="Times"/>
        </w:rPr>
      </w:pPr>
    </w:p>
    <w:p w14:paraId="302F4589" w14:textId="77777777" w:rsidR="00CA5A9E" w:rsidRPr="00602412" w:rsidRDefault="00CA5A9E" w:rsidP="00CA5A9E">
      <w:pPr>
        <w:rPr>
          <w:rFonts w:ascii="Times" w:hAnsi="Times"/>
        </w:rPr>
      </w:pPr>
    </w:p>
    <w:sectPr w:rsidR="00CA5A9E" w:rsidRPr="00602412" w:rsidSect="002258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0F"/>
    <w:rsid w:val="00023AC3"/>
    <w:rsid w:val="002258DC"/>
    <w:rsid w:val="00602412"/>
    <w:rsid w:val="0061182E"/>
    <w:rsid w:val="008E2002"/>
    <w:rsid w:val="009D6A2B"/>
    <w:rsid w:val="00A7580F"/>
    <w:rsid w:val="00AF1373"/>
    <w:rsid w:val="00BC3D61"/>
    <w:rsid w:val="00CA5A9E"/>
    <w:rsid w:val="00DA13EC"/>
    <w:rsid w:val="00DA1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D2D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6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6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16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63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13EC"/>
    <w:rPr>
      <w:color w:val="0000FF" w:themeColor="hyperlink"/>
      <w:u w:val="single"/>
    </w:rPr>
  </w:style>
  <w:style w:type="paragraph" w:styleId="BalloonText">
    <w:name w:val="Balloon Text"/>
    <w:basedOn w:val="Normal"/>
    <w:link w:val="BalloonTextChar"/>
    <w:uiPriority w:val="99"/>
    <w:semiHidden/>
    <w:unhideWhenUsed/>
    <w:rsid w:val="00AF1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373"/>
    <w:rPr>
      <w:rFonts w:ascii="Lucida Grande" w:hAnsi="Lucida Grande" w:cs="Lucida Grande"/>
      <w:sz w:val="18"/>
      <w:szCs w:val="18"/>
    </w:rPr>
  </w:style>
  <w:style w:type="paragraph" w:styleId="Caption">
    <w:name w:val="caption"/>
    <w:basedOn w:val="Normal"/>
    <w:next w:val="Normal"/>
    <w:uiPriority w:val="35"/>
    <w:unhideWhenUsed/>
    <w:qFormat/>
    <w:rsid w:val="0060241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6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6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16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63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13EC"/>
    <w:rPr>
      <w:color w:val="0000FF" w:themeColor="hyperlink"/>
      <w:u w:val="single"/>
    </w:rPr>
  </w:style>
  <w:style w:type="paragraph" w:styleId="BalloonText">
    <w:name w:val="Balloon Text"/>
    <w:basedOn w:val="Normal"/>
    <w:link w:val="BalloonTextChar"/>
    <w:uiPriority w:val="99"/>
    <w:semiHidden/>
    <w:unhideWhenUsed/>
    <w:rsid w:val="00AF1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373"/>
    <w:rPr>
      <w:rFonts w:ascii="Lucida Grande" w:hAnsi="Lucida Grande" w:cs="Lucida Grande"/>
      <w:sz w:val="18"/>
      <w:szCs w:val="18"/>
    </w:rPr>
  </w:style>
  <w:style w:type="paragraph" w:styleId="Caption">
    <w:name w:val="caption"/>
    <w:basedOn w:val="Normal"/>
    <w:next w:val="Normal"/>
    <w:uiPriority w:val="35"/>
    <w:unhideWhenUsed/>
    <w:qFormat/>
    <w:rsid w:val="0060241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angcog/gaze-xs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695</Words>
  <Characters>3964</Characters>
  <Application>Microsoft Macintosh Word</Application>
  <DocSecurity>0</DocSecurity>
  <Lines>33</Lines>
  <Paragraphs>9</Paragraphs>
  <ScaleCrop>false</ScaleCrop>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5</cp:revision>
  <dcterms:created xsi:type="dcterms:W3CDTF">2016-05-20T05:23:00Z</dcterms:created>
  <dcterms:modified xsi:type="dcterms:W3CDTF">2016-05-20T12:02:00Z</dcterms:modified>
</cp:coreProperties>
</file>