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Measuring</w:t>
      </w:r>
      <w:r>
        <w:t xml:space="preserve"> </w:t>
      </w:r>
      <w:r>
        <w:t xml:space="preserve">U.S.</w:t>
      </w:r>
      <w:r>
        <w:t xml:space="preserve"> </w:t>
      </w:r>
      <w:r>
        <w:t xml:space="preserve">and</w:t>
      </w:r>
      <w:r>
        <w:t xml:space="preserve"> </w:t>
      </w:r>
      <w:r>
        <w:t xml:space="preserve">Kenyan</w:t>
      </w:r>
      <w:r>
        <w:t xml:space="preserve"> </w:t>
      </w:r>
      <w:r>
        <w:t xml:space="preserve">children’s</w:t>
      </w:r>
      <w:r>
        <w:t xml:space="preserve"> </w:t>
      </w:r>
      <w:r>
        <w:t xml:space="preserve">vocabularies</w:t>
      </w:r>
      <w:r>
        <w:t xml:space="preserve"> </w:t>
      </w:r>
      <w:r>
        <w:t xml:space="preserve">using</w:t>
      </w:r>
      <w:r>
        <w:t xml:space="preserve"> </w:t>
      </w:r>
      <w:r>
        <w:t xml:space="preserve">object,</w:t>
      </w:r>
      <w:r>
        <w:t xml:space="preserve"> </w:t>
      </w:r>
      <w:r>
        <w:t xml:space="preserve">photograph,</w:t>
      </w:r>
      <w:r>
        <w:t xml:space="preserve"> </w:t>
      </w:r>
      <w:r>
        <w:t xml:space="preserve">cartoon,</w:t>
      </w:r>
      <w:r>
        <w:t xml:space="preserve"> </w:t>
      </w:r>
      <w:r>
        <w:t xml:space="preserve">and</w:t>
      </w:r>
      <w:r>
        <w:t xml:space="preserve"> </w:t>
      </w:r>
      <w:r>
        <w:t xml:space="preserve">line</w:t>
      </w:r>
      <w:r>
        <w:t xml:space="preserve"> </w:t>
      </w:r>
      <w:r>
        <w:t xml:space="preserve">drawing</w:t>
      </w:r>
      <w:r>
        <w:t xml:space="preserve"> </w:t>
      </w:r>
      <w:r>
        <w:t xml:space="preserve">stimuli</w:t>
      </w:r>
    </w:p>
    <w:p>
      <w:pPr>
        <w:pStyle w:val="Author"/>
      </w:pPr>
      <w:r>
        <w:t xml:space="preserve">Rebecca Zhu</w:t>
      </w:r>
      <w:r>
        <w:rPr>
          <w:vertAlign w:val="superscript"/>
        </w:rPr>
        <w:t xml:space="preserve">1</w:t>
      </w:r>
      <w:r>
        <w:t xml:space="preserve">, Maya Martinez-Krams</w:t>
      </w:r>
      <w:r>
        <w:rPr>
          <w:vertAlign w:val="superscript"/>
        </w:rPr>
        <w:t xml:space="preserve">1</w:t>
      </w:r>
      <w:r>
        <w:t xml:space="preserve">, Joab Ochieng Arieda</w:t>
      </w:r>
      <w:r>
        <w:rPr>
          <w:vertAlign w:val="superscript"/>
        </w:rPr>
        <w:t xml:space="preserve">2</w:t>
      </w:r>
      <w:r>
        <w:t xml:space="preserve">, Tabitha Nduku Kilonzo</w:t>
      </w:r>
      <w:r>
        <w:rPr>
          <w:vertAlign w:val="superscript"/>
        </w:rPr>
        <w:t xml:space="preserve">3</w:t>
      </w:r>
      <w:r>
        <w:t xml:space="preserve">, Judith E. Fan</w:t>
      </w:r>
      <w:r>
        <w:rPr>
          <w:vertAlign w:val="superscript"/>
        </w:rPr>
        <w:t xml:space="preserve">1</w:t>
      </w:r>
      <w:r>
        <w:t xml:space="preserve">, &amp; Michael C. Frank</w:t>
      </w:r>
      <w:r>
        <w:rPr>
          <w:vertAlign w:val="superscript"/>
        </w:rPr>
        <w:t xml:space="preserve">1</w:t>
      </w:r>
    </w:p>
    <w:p>
      <w:pPr>
        <w:pStyle w:val="Author"/>
      </w:pPr>
      <w:r>
        <w:rPr>
          <w:vertAlign w:val="superscript"/>
        </w:rPr>
        <w:t xml:space="preserve">1</w:t>
      </w:r>
      <w:r>
        <w:t xml:space="preserve"> </w:t>
      </w:r>
      <w:r>
        <w:t xml:space="preserve">Department of Psychology, Stanford University, United States</w:t>
      </w:r>
    </w:p>
    <w:p>
      <w:pPr>
        <w:pStyle w:val="Author"/>
      </w:pPr>
      <w:r>
        <w:rPr>
          <w:vertAlign w:val="superscript"/>
        </w:rPr>
        <w:t xml:space="preserve">2</w:t>
      </w:r>
      <w:r>
        <w:t xml:space="preserve"> </w:t>
      </w:r>
      <w:r>
        <w:t xml:space="preserve">International Education, RTI International Nairobi, Kenya</w:t>
      </w:r>
    </w:p>
    <w:p>
      <w:pPr>
        <w:pStyle w:val="Author"/>
      </w:pPr>
      <w:r>
        <w:rPr>
          <w:vertAlign w:val="superscript"/>
        </w:rPr>
        <w:t xml:space="preserve">3</w:t>
      </w:r>
      <w:r>
        <w:t xml:space="preserve"> </w:t>
      </w:r>
      <w:r>
        <w:t xml:space="preserve">Safe Water and AIDS Project, Kenya</w:t>
      </w:r>
    </w:p>
    <w:p>
      <w:pPr>
        <w:pStyle w:val="Textkrper"/>
      </w:pPr>
      <w:r>
        <w:t xml:space="preserve">                                                                                                                                                    </w:t>
      </w:r>
    </w:p>
    <w:p>
      <w:pPr>
        <w:pStyle w:val="Textkrper"/>
      </w:pPr>
      <w:r>
        <w:t xml:space="preserve"> </w:t>
      </w:r>
    </w:p>
    <w:p>
      <w:pPr>
        <w:pStyle w:val="authornote-title"/>
      </w:pPr>
      <w:r>
        <w:t xml:space="preserve">Author note</w:t>
      </w:r>
    </w:p>
    <w:p>
      <w:pPr>
        <w:pStyle w:val="authornote"/>
      </w:pPr>
      <w:r>
        <w:br/>
      </w:r>
    </w:p>
    <w:p>
      <w:pPr>
        <w:pStyle w:val="authornote"/>
      </w:pPr>
      <w:r>
        <w:t xml:space="preserve">Conflicts of Interest. The authors declare that there is no conflict of interest.</w:t>
      </w:r>
    </w:p>
    <w:p>
      <w:pPr>
        <w:pStyle w:val="authornote"/>
      </w:pPr>
      <w:r>
        <w:t xml:space="preserve">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w:t>
      </w:r>
    </w:p>
    <w:p>
      <w:pPr>
        <w:pStyle w:val="authornote"/>
      </w:pPr>
      <w:r>
        <w:t xml:space="preserve">Data Availability Statement. Preregistration, materials, deidentified data, and analysis scripts for both experiments are publicly available at</w:t>
      </w:r>
      <w:r>
        <w:t xml:space="preserve"> </w:t>
      </w:r>
      <w:hyperlink r:id="rId20">
        <w:r>
          <w:rPr>
            <w:rStyle w:val="Hyperlink"/>
          </w:rPr>
          <w:t xml:space="preserve">https://osf.io/dgz9w/</w:t>
        </w:r>
      </w:hyperlink>
      <w:r>
        <w:t xml:space="preserve">.</w:t>
      </w:r>
    </w:p>
    <w:p>
      <w:pPr>
        <w:pStyle w:val="authornote"/>
      </w:pPr>
      <w:r>
        <w:t xml:space="preserve">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w:t>
      </w:r>
    </w:p>
    <w:p>
      <w:pPr>
        <w:pStyle w:val="authornote"/>
      </w:pPr>
      <w:r>
        <w:t xml:space="preserve">Funding Statement. This work was supported by a Lorraine D. Eyde Grant from the American Psychological Foundation and a SSHRC Postdoctoral Fellowship to RZ.</w:t>
      </w:r>
    </w:p>
    <w:p>
      <w:pPr>
        <w:pStyle w:val="authornote"/>
      </w:pPr>
      <w:r>
        <w:t xml:space="preserve">Correspondence concerning this article should be addressed to Rebecca Zhu, 450 Jane Stanford Way, Building 420, Stanford, CA 94301, USA. E-mail:</w:t>
      </w:r>
      <w:r>
        <w:t xml:space="preserve"> </w:t>
      </w:r>
      <w:hyperlink r:id="rId21">
        <w:r>
          <w:rPr>
            <w:rStyle w:val="Hyperlink"/>
          </w:rPr>
          <w:t xml:space="preserve">ryz@stanford.edu</w:t>
        </w:r>
      </w:hyperlink>
    </w:p>
    <w:p>
      <w:pPr>
        <w:pStyle w:val="h1-pagebreak"/>
      </w:pPr>
      <w:r>
        <w:t xml:space="preserve">Abstract</w:t>
      </w:r>
    </w:p>
    <w:p>
      <w:pPr>
        <w:pStyle w:val="Textkrper"/>
      </w:pPr>
      <w:r>
        <w:t xml:space="preserve">INSERT</w:t>
      </w:r>
    </w:p>
    <w:p>
      <w:pPr>
        <w:pStyle w:val="Textkrper"/>
      </w:pPr>
      <w:r>
        <w:rPr>
          <w:i/>
          <w:iCs/>
        </w:rPr>
        <w:t xml:space="preserve">Keywords:</w:t>
      </w:r>
      <w:r>
        <w:t xml:space="preserve"> </w:t>
      </w:r>
      <w:r>
        <w:t xml:space="preserve">cross-cultural research; cognitive development; picture comprehension</w:t>
      </w:r>
    </w:p>
    <w:p>
      <w:pPr>
        <w:pStyle w:val="h1-pagebreak"/>
      </w:pPr>
      <w:r>
        <w:t xml:space="preserve">Measuring U.S. and Kenyan children’s vocabularies using object, photograph, cartoon, and line drawing stimuli</w:t>
      </w:r>
    </w:p>
    <w:bookmarkStart w:id="27" w:name="introduction"/>
    <w:p>
      <w:pPr>
        <w:pStyle w:val="berschrift1"/>
      </w:pPr>
      <w:r>
        <w:t xml:space="preserve">Introduction</w:t>
      </w:r>
    </w:p>
    <w:p>
      <w:pPr>
        <w:pStyle w:val="FirstParagraph"/>
      </w:pPr>
      <w:r>
        <w:t xml:space="preserve">Insert introduction</w:t>
      </w:r>
    </w:p>
    <w:p>
      <w:pPr>
        <w:pStyle w:val="Textkrper"/>
      </w:pPr>
      <w:r>
        <w:t xml:space="preserve">Moreover, the most widely used learning materials (e.g. books, posters) and assessments of early cognitive and linguistic abilities use picture stimuli</w:t>
      </w:r>
      <w:r>
        <w:t xml:space="preserve"> </w:t>
      </w:r>
      <w:r>
        <w:t xml:space="preserve">(Fernald, Prado, Kariger, &amp; Raikes, n.d.)</w:t>
      </w:r>
      <w:r>
        <w:t xml:space="preserve">.</w:t>
      </w:r>
    </w:p>
    <w:p>
      <w:pPr>
        <w:pStyle w:val="CaptionedFigure"/>
      </w:pPr>
      <w:r>
        <w:drawing>
          <wp:inline>
            <wp:extent cx="5486400" cy="1320308"/>
            <wp:effectExtent b="0" l="0" r="0" t="0"/>
            <wp:docPr descr="Figure 1: Stimuli for a noun trial (Show me the ball / Nionyeshe mpira) across the four conditions." title="" id="23" name="Picture"/>
            <a:graphic>
              <a:graphicData uri="http://schemas.openxmlformats.org/drawingml/2006/picture">
                <pic:pic>
                  <pic:nvPicPr>
                    <pic:cNvPr descr="fig1_labeled.pdf" id="24" name="Picture"/>
                    <pic:cNvPicPr>
                      <a:picLocks noChangeArrowheads="1" noChangeAspect="1"/>
                    </pic:cNvPicPr>
                  </pic:nvPicPr>
                  <pic:blipFill>
                    <a:blip r:embed="rId22"/>
                    <a:stretch>
                      <a:fillRect/>
                    </a:stretch>
                  </pic:blipFill>
                  <pic:spPr bwMode="auto">
                    <a:xfrm>
                      <a:off x="0" y="0"/>
                      <a:ext cx="5486400" cy="1320308"/>
                    </a:xfrm>
                    <a:prstGeom prst="rect">
                      <a:avLst/>
                    </a:prstGeom>
                    <a:noFill/>
                    <a:ln w="9525">
                      <a:noFill/>
                      <a:headEnd/>
                      <a:tailEnd/>
                    </a:ln>
                  </pic:spPr>
                </pic:pic>
              </a:graphicData>
            </a:graphic>
          </wp:inline>
        </w:drawing>
      </w:r>
    </w:p>
    <w:p>
      <w:pPr>
        <w:pStyle w:val="ImageCaption"/>
      </w:pPr>
      <w:bookmarkStart w:id="25" w:name="fig:figure1"/>
      <w:bookmarkEnd w:id="25"/>
      <w:r>
        <w:rPr>
          <w:i/>
          <w:iCs/>
        </w:rPr>
        <w:t xml:space="preserve">Figure</w:t>
      </w:r>
      <w:r>
        <w:t xml:space="preserve"> </w:t>
      </w:r>
      <w:r>
        <w:t xml:space="preserve">1. Stimuli for a noun trial (Show me the ball / Nionyeshe mpira) across the four conditions.</w:t>
      </w:r>
    </w:p>
    <w:p>
      <w:pPr>
        <w:pStyle w:val="SourceCode"/>
      </w:pPr>
      <w:r>
        <w:rPr>
          <w:rStyle w:val="VerbatimChar"/>
        </w:rPr>
        <w:t xml:space="preserve">## Warning: Returning more (or less) than 1 row per `summarise()` group was deprecated in</w:t>
      </w:r>
      <w:r>
        <w:br/>
      </w:r>
      <w:r>
        <w:rPr>
          <w:rStyle w:val="VerbatimChar"/>
        </w:rPr>
        <w:t xml:space="preserve">## dplyr 1.1.0.</w:t>
      </w:r>
      <w:r>
        <w:br/>
      </w:r>
      <w:r>
        <w:rPr>
          <w:rStyle w:val="VerbatimChar"/>
        </w:rPr>
        <w:t xml:space="preserve">## ℹ Please use `reframe()` instead.</w:t>
      </w:r>
      <w:r>
        <w:br/>
      </w:r>
      <w:r>
        <w:rPr>
          <w:rStyle w:val="VerbatimChar"/>
        </w:rPr>
        <w:t xml:space="preserve">## ℹ When switching from `summarise()` to `reframe()`, remember that `reframe()`</w:t>
      </w:r>
      <w:r>
        <w:br/>
      </w:r>
      <w:r>
        <w:rPr>
          <w:rStyle w:val="VerbatimChar"/>
        </w:rPr>
        <w:t xml:space="preserve">##   always returns an ungrouped data frame and adjust accordingly.</w:t>
      </w:r>
      <w:r>
        <w:br/>
      </w:r>
      <w:r>
        <w:rPr>
          <w:rStyle w:val="VerbatimChar"/>
        </w:rPr>
        <w:t xml:space="preserve">## Call `lifecycle::last_lifecycle_warnings()` to see where this warning was</w:t>
      </w:r>
      <w:r>
        <w:br/>
      </w:r>
      <w:r>
        <w:rPr>
          <w:rStyle w:val="VerbatimChar"/>
        </w:rPr>
        <w:t xml:space="preserve">## generated.</w:t>
      </w:r>
    </w:p>
    <w:p>
      <w:pPr>
        <w:pStyle w:val="TableCaption"/>
      </w:pPr>
      <w:bookmarkStart w:id="26" w:name="tab:unnamed-chunk-1"/>
      <w:bookmarkEnd w:id="26"/>
      <w:r>
        <w:t xml:space="preserve">Table 1</w:t>
      </w:r>
      <w:r>
        <w:br/>
      </w:r>
    </w:p>
    <w:tbl>
      <w:tblPr>
        <w:tblStyle w:val="Table"/>
        <w:tblW w:type="auto" w:w="0"/>
        <w:tblLook w:firstRow="1" w:lastRow="0" w:firstColumn="0" w:lastColumn="0" w:noHBand="0" w:noVBand="0" w:val="0020"/>
        <w:tblCaption w:val="Table 1 "/>
      </w:tblPr>
      <w:tblGrid>
        <w:gridCol w:w="880"/>
        <w:gridCol w:w="880"/>
        <w:gridCol w:w="880"/>
        <w:gridCol w:w="880"/>
        <w:gridCol w:w="880"/>
        <w:gridCol w:w="880"/>
        <w:gridCol w:w="880"/>
        <w:gridCol w:w="880"/>
        <w:gridCol w:w="880"/>
      </w:tblGrid>
      <w:tr>
        <w:trPr>
          <w:tblHeader w:val="on"/>
        </w:trPr>
        <w:tc>
          <w:tcPr/>
          <w:p>
            <w:pPr>
              <w:pStyle w:val="Compact"/>
              <w:jc w:val="left"/>
            </w:pPr>
            <w:r>
              <w:t xml:space="preserve">Question</w:t>
            </w:r>
          </w:p>
        </w:tc>
        <w:tc>
          <w:tcPr/>
          <w:p>
            <w:pPr>
              <w:pStyle w:val="Compact"/>
              <w:jc w:val="left"/>
            </w:pPr>
            <w:r>
              <w:t xml:space="preserve">Mean-Kenya</w:t>
            </w:r>
          </w:p>
        </w:tc>
        <w:tc>
          <w:tcPr/>
          <w:p>
            <w:pPr>
              <w:pStyle w:val="Compact"/>
              <w:jc w:val="left"/>
            </w:pPr>
            <w:r>
              <w:t xml:space="preserve">SD-Kenya</w:t>
            </w:r>
          </w:p>
        </w:tc>
        <w:tc>
          <w:tcPr/>
          <w:p>
            <w:pPr>
              <w:pStyle w:val="Compact"/>
              <w:jc w:val="left"/>
            </w:pPr>
            <w:r>
              <w:t xml:space="preserve">Minimum-Kenya</w:t>
            </w:r>
          </w:p>
        </w:tc>
        <w:tc>
          <w:tcPr/>
          <w:p>
            <w:pPr>
              <w:pStyle w:val="Compact"/>
              <w:jc w:val="left"/>
            </w:pPr>
            <w:r>
              <w:t xml:space="preserve">Maximum-Kenya</w:t>
            </w:r>
          </w:p>
        </w:tc>
        <w:tc>
          <w:tcPr/>
          <w:p>
            <w:pPr>
              <w:pStyle w:val="Compact"/>
              <w:jc w:val="left"/>
            </w:pPr>
            <w:r>
              <w:t xml:space="preserve">Mean-US</w:t>
            </w:r>
          </w:p>
        </w:tc>
        <w:tc>
          <w:tcPr/>
          <w:p>
            <w:pPr>
              <w:pStyle w:val="Compact"/>
              <w:jc w:val="left"/>
            </w:pPr>
            <w:r>
              <w:t xml:space="preserve">SD-US</w:t>
            </w:r>
          </w:p>
        </w:tc>
        <w:tc>
          <w:tcPr/>
          <w:p>
            <w:pPr>
              <w:pStyle w:val="Compact"/>
              <w:jc w:val="left"/>
            </w:pPr>
            <w:r>
              <w:t xml:space="preserve">Minimum-US</w:t>
            </w:r>
          </w:p>
        </w:tc>
        <w:tc>
          <w:tcPr/>
          <w:p>
            <w:pPr>
              <w:pStyle w:val="Compact"/>
              <w:jc w:val="left"/>
            </w:pPr>
            <w:r>
              <w:t xml:space="preserve">Maximum-US</w:t>
            </w:r>
          </w:p>
        </w:tc>
      </w:tr>
      <w:tr>
        <w:tc>
          <w:tcPr/>
          <w:p>
            <w:pPr>
              <w:pStyle w:val="Compact"/>
              <w:jc w:val="left"/>
            </w:pPr>
            <w:r>
              <w:t xml:space="preserve">Q1. In the past month, how often did you look at picture books with your child?</w:t>
            </w:r>
          </w:p>
        </w:tc>
        <w:tc>
          <w:tcPr/>
          <w:p>
            <w:pPr>
              <w:pStyle w:val="Compact"/>
              <w:jc w:val="left"/>
            </w:pPr>
            <w:r>
              <w:t xml:space="preserve">3.48</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4.28</w:t>
            </w:r>
          </w:p>
        </w:tc>
        <w:tc>
          <w:tcPr/>
          <w:p>
            <w:pPr>
              <w:pStyle w:val="Compact"/>
              <w:jc w:val="left"/>
            </w:pPr>
            <w:r>
              <w:t xml:space="preserve">0.79</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Q2. In the past month, how often did you play with your child?</w:t>
            </w:r>
          </w:p>
        </w:tc>
        <w:tc>
          <w:tcPr/>
          <w:p>
            <w:pPr>
              <w:pStyle w:val="Compact"/>
              <w:jc w:val="left"/>
            </w:pPr>
            <w:r>
              <w:t xml:space="preserve">3.72</w:t>
            </w:r>
          </w:p>
        </w:tc>
        <w:tc>
          <w:tcPr/>
          <w:p>
            <w:pPr>
              <w:pStyle w:val="Compact"/>
              <w:jc w:val="left"/>
            </w:pPr>
            <w:r>
              <w:t xml:space="preserve">0.96</w:t>
            </w:r>
          </w:p>
        </w:tc>
        <w:tc>
          <w:tcPr/>
          <w:p>
            <w:pPr>
              <w:pStyle w:val="Compact"/>
              <w:jc w:val="left"/>
            </w:pPr>
            <w:r>
              <w:t xml:space="preserve">1.00</w:t>
            </w:r>
          </w:p>
        </w:tc>
        <w:tc>
          <w:tcPr/>
          <w:p>
            <w:pPr>
              <w:pStyle w:val="Compact"/>
              <w:jc w:val="left"/>
            </w:pPr>
            <w:r>
              <w:t xml:space="preserve">5.00</w:t>
            </w:r>
          </w:p>
        </w:tc>
        <w:tc>
          <w:tcPr/>
          <w:p>
            <w:pPr>
              <w:pStyle w:val="Compact"/>
              <w:jc w:val="left"/>
            </w:pPr>
            <w:r>
              <w:t xml:space="preserve">4.21</w:t>
            </w:r>
          </w:p>
        </w:tc>
        <w:tc>
          <w:tcPr/>
          <w:p>
            <w:pPr>
              <w:pStyle w:val="Compact"/>
              <w:jc w:val="left"/>
            </w:pPr>
            <w:r>
              <w:t xml:space="preserve">0.77</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Q3. In the past month, how often did you talk with your child, even when you were busy?</w:t>
            </w:r>
          </w:p>
        </w:tc>
        <w:tc>
          <w:tcPr/>
          <w:p>
            <w:pPr>
              <w:pStyle w:val="Compact"/>
              <w:jc w:val="left"/>
            </w:pPr>
            <w:r>
              <w:t xml:space="preserve">4.20</w:t>
            </w:r>
          </w:p>
        </w:tc>
        <w:tc>
          <w:tcPr/>
          <w:p>
            <w:pPr>
              <w:pStyle w:val="Compact"/>
              <w:jc w:val="left"/>
            </w:pPr>
            <w:r>
              <w:t xml:space="preserve">0.72</w:t>
            </w:r>
          </w:p>
        </w:tc>
        <w:tc>
          <w:tcPr/>
          <w:p>
            <w:pPr>
              <w:pStyle w:val="Compact"/>
              <w:jc w:val="left"/>
            </w:pPr>
            <w:r>
              <w:t xml:space="preserve">2.00</w:t>
            </w:r>
          </w:p>
        </w:tc>
        <w:tc>
          <w:tcPr/>
          <w:p>
            <w:pPr>
              <w:pStyle w:val="Compact"/>
              <w:jc w:val="left"/>
            </w:pPr>
            <w:r>
              <w:t xml:space="preserve">5.00</w:t>
            </w:r>
          </w:p>
        </w:tc>
        <w:tc>
          <w:tcPr/>
          <w:p>
            <w:pPr>
              <w:pStyle w:val="Compact"/>
              <w:jc w:val="left"/>
            </w:pPr>
            <w:r>
              <w:t xml:space="preserve">4.67</w:t>
            </w:r>
          </w:p>
        </w:tc>
        <w:tc>
          <w:tcPr/>
          <w:p>
            <w:pPr>
              <w:pStyle w:val="Compact"/>
              <w:jc w:val="left"/>
            </w:pPr>
            <w:r>
              <w:t xml:space="preserve">0.58</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Q4. In the past month, how often did your child draw using pens, pencils, crayons, or markers?</w:t>
            </w:r>
          </w:p>
        </w:tc>
        <w:tc>
          <w:tcPr/>
          <w:p>
            <w:pPr>
              <w:pStyle w:val="Compact"/>
              <w:jc w:val="left"/>
            </w:pPr>
            <w:r>
              <w:t xml:space="preserve">3.82</w:t>
            </w:r>
          </w:p>
        </w:tc>
        <w:tc>
          <w:tcPr/>
          <w:p>
            <w:pPr>
              <w:pStyle w:val="Compact"/>
              <w:jc w:val="left"/>
            </w:pPr>
            <w:r>
              <w:t xml:space="preserve">0.98</w:t>
            </w:r>
          </w:p>
        </w:tc>
        <w:tc>
          <w:tcPr/>
          <w:p>
            <w:pPr>
              <w:pStyle w:val="Compact"/>
              <w:jc w:val="left"/>
            </w:pPr>
            <w:r>
              <w:t xml:space="preserve">1.00</w:t>
            </w:r>
          </w:p>
        </w:tc>
        <w:tc>
          <w:tcPr/>
          <w:p>
            <w:pPr>
              <w:pStyle w:val="Compact"/>
              <w:jc w:val="left"/>
            </w:pPr>
            <w:r>
              <w:t xml:space="preserve">5.00</w:t>
            </w:r>
          </w:p>
        </w:tc>
        <w:tc>
          <w:tcPr/>
          <w:p>
            <w:pPr>
              <w:pStyle w:val="Compact"/>
              <w:jc w:val="left"/>
            </w:pPr>
            <w:r>
              <w:t xml:space="preserve">3.87</w:t>
            </w:r>
          </w:p>
        </w:tc>
        <w:tc>
          <w:tcPr/>
          <w:p>
            <w:pPr>
              <w:pStyle w:val="Compact"/>
              <w:jc w:val="left"/>
            </w:pPr>
            <w:r>
              <w:t xml:space="preserve">0.86</w:t>
            </w:r>
          </w:p>
        </w:tc>
        <w:tc>
          <w:tcPr/>
          <w:p>
            <w:pPr>
              <w:pStyle w:val="Compact"/>
              <w:jc w:val="left"/>
            </w:pPr>
            <w:r>
              <w:t xml:space="preserve">2.00</w:t>
            </w:r>
          </w:p>
        </w:tc>
        <w:tc>
          <w:tcPr/>
          <w:p>
            <w:pPr>
              <w:pStyle w:val="Compact"/>
              <w:jc w:val="left"/>
            </w:pPr>
            <w:r>
              <w:t xml:space="preserve">5.00</w:t>
            </w:r>
          </w:p>
        </w:tc>
      </w:tr>
      <w:tr>
        <w:tc>
          <w:tcPr/>
          <w:p>
            <w:pPr>
              <w:pStyle w:val="Compact"/>
              <w:jc w:val="left"/>
            </w:pPr>
            <w:r>
              <w:t xml:space="preserve">Q5. In the past month, how often did your child draw using other materials?</w:t>
            </w:r>
          </w:p>
        </w:tc>
        <w:tc>
          <w:tcPr/>
          <w:p>
            <w:pPr>
              <w:pStyle w:val="Compact"/>
              <w:jc w:val="left"/>
            </w:pPr>
            <w:r>
              <w:t xml:space="preserve">2.14</w:t>
            </w:r>
          </w:p>
        </w:tc>
        <w:tc>
          <w:tcPr/>
          <w:p>
            <w:pPr>
              <w:pStyle w:val="Compact"/>
              <w:jc w:val="left"/>
            </w:pPr>
            <w:r>
              <w:t xml:space="preserve">1.11</w:t>
            </w:r>
          </w:p>
        </w:tc>
        <w:tc>
          <w:tcPr/>
          <w:p>
            <w:pPr>
              <w:pStyle w:val="Compact"/>
              <w:jc w:val="left"/>
            </w:pPr>
            <w:r>
              <w:t xml:space="preserve">1.00</w:t>
            </w:r>
          </w:p>
        </w:tc>
        <w:tc>
          <w:tcPr/>
          <w:p>
            <w:pPr>
              <w:pStyle w:val="Compact"/>
              <w:jc w:val="left"/>
            </w:pPr>
            <w:r>
              <w:t xml:space="preserve">5.00</w:t>
            </w:r>
          </w:p>
        </w:tc>
        <w:tc>
          <w:tcPr/>
          <w:p>
            <w:pPr>
              <w:pStyle w:val="Compact"/>
              <w:jc w:val="left"/>
            </w:pPr>
            <w:r>
              <w:t xml:space="preserve">2.97</w:t>
            </w:r>
          </w:p>
        </w:tc>
        <w:tc>
          <w:tcPr/>
          <w:p>
            <w:pPr>
              <w:pStyle w:val="Compact"/>
              <w:jc w:val="left"/>
            </w:pPr>
            <w:r>
              <w:t xml:space="preserve">1.01</w:t>
            </w:r>
          </w:p>
        </w:tc>
        <w:tc>
          <w:tcPr/>
          <w:p>
            <w:pPr>
              <w:pStyle w:val="Compact"/>
              <w:jc w:val="left"/>
            </w:pPr>
            <w:r>
              <w:t xml:space="preserve">1.00</w:t>
            </w:r>
          </w:p>
        </w:tc>
        <w:tc>
          <w:tcPr/>
          <w:p>
            <w:pPr>
              <w:pStyle w:val="Compact"/>
              <w:jc w:val="left"/>
            </w:pPr>
            <w:r>
              <w:t xml:space="preserve">5.00</w:t>
            </w:r>
          </w:p>
        </w:tc>
      </w:tr>
      <w:tr>
        <w:tc>
          <w:tcPr/>
          <w:p>
            <w:pPr>
              <w:pStyle w:val="Compact"/>
              <w:jc w:val="left"/>
            </w:pPr>
            <w:r>
              <w:t xml:space="preserve">Q6. How many picture books are in your home</w:t>
            </w:r>
          </w:p>
        </w:tc>
        <w:tc>
          <w:tcPr/>
          <w:p>
            <w:pPr>
              <w:pStyle w:val="Compact"/>
              <w:jc w:val="left"/>
            </w:pPr>
            <w:r>
              <w:t xml:space="preserve">3.10</w:t>
            </w:r>
          </w:p>
        </w:tc>
        <w:tc>
          <w:tcPr/>
          <w:p>
            <w:pPr>
              <w:pStyle w:val="Compact"/>
              <w:jc w:val="left"/>
            </w:pPr>
            <w:r>
              <w:t xml:space="preserve">1.97</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111.08</w:t>
            </w:r>
          </w:p>
        </w:tc>
        <w:tc>
          <w:tcPr/>
          <w:p>
            <w:pPr>
              <w:pStyle w:val="Compact"/>
              <w:jc w:val="left"/>
            </w:pPr>
            <w:r>
              <w:t xml:space="preserve">84.30</w:t>
            </w:r>
          </w:p>
        </w:tc>
        <w:tc>
          <w:tcPr/>
          <w:p>
            <w:pPr>
              <w:pStyle w:val="Compact"/>
              <w:jc w:val="left"/>
            </w:pPr>
            <w:r>
              <w:t xml:space="preserve">2.00</w:t>
            </w:r>
          </w:p>
        </w:tc>
        <w:tc>
          <w:tcPr/>
          <w:p>
            <w:pPr>
              <w:pStyle w:val="Compact"/>
              <w:jc w:val="left"/>
            </w:pPr>
            <w:r>
              <w:t xml:space="preserve">300.00</w:t>
            </w:r>
          </w:p>
        </w:tc>
      </w:tr>
      <w:tr>
        <w:tc>
          <w:tcPr/>
          <w:p>
            <w:pPr>
              <w:pStyle w:val="Compact"/>
              <w:jc w:val="left"/>
            </w:pPr>
            <w:r>
              <w:t xml:space="preserve">Q7. How many drawing materials (i.e., pens, pencils, crayons, markers) are in your home?</w:t>
            </w:r>
          </w:p>
        </w:tc>
        <w:tc>
          <w:tcPr/>
          <w:p>
            <w:pPr>
              <w:pStyle w:val="Compact"/>
              <w:jc w:val="left"/>
            </w:pPr>
            <w:r>
              <w:t xml:space="preserve">9.80</w:t>
            </w:r>
          </w:p>
        </w:tc>
        <w:tc>
          <w:tcPr/>
          <w:p>
            <w:pPr>
              <w:pStyle w:val="Compact"/>
              <w:jc w:val="left"/>
            </w:pPr>
            <w:r>
              <w:t xml:space="preserve">8.82</w:t>
            </w:r>
          </w:p>
        </w:tc>
        <w:tc>
          <w:tcPr/>
          <w:p>
            <w:pPr>
              <w:pStyle w:val="Compact"/>
              <w:jc w:val="left"/>
            </w:pPr>
            <w:r>
              <w:t xml:space="preserve">0.00</w:t>
            </w:r>
          </w:p>
        </w:tc>
        <w:tc>
          <w:tcPr/>
          <w:p>
            <w:pPr>
              <w:pStyle w:val="Compact"/>
              <w:jc w:val="left"/>
            </w:pPr>
            <w:r>
              <w:t xml:space="preserve">48.00</w:t>
            </w:r>
          </w:p>
        </w:tc>
        <w:tc>
          <w:tcPr/>
          <w:p>
            <w:pPr>
              <w:pStyle w:val="Compact"/>
              <w:jc w:val="left"/>
            </w:pPr>
            <w:r>
              <w:t xml:space="preserve">55.87</w:t>
            </w:r>
          </w:p>
        </w:tc>
        <w:tc>
          <w:tcPr/>
          <w:p>
            <w:pPr>
              <w:pStyle w:val="Compact"/>
              <w:jc w:val="left"/>
            </w:pPr>
            <w:r>
              <w:t xml:space="preserve">38.96</w:t>
            </w:r>
          </w:p>
        </w:tc>
        <w:tc>
          <w:tcPr/>
          <w:p>
            <w:pPr>
              <w:pStyle w:val="Compact"/>
              <w:jc w:val="left"/>
            </w:pPr>
            <w:r>
              <w:t xml:space="preserve">5.00</w:t>
            </w:r>
          </w:p>
        </w:tc>
        <w:tc>
          <w:tcPr/>
          <w:p>
            <w:pPr>
              <w:pStyle w:val="Compact"/>
              <w:jc w:val="left"/>
            </w:pPr>
            <w:r>
              <w:t xml:space="preserve">150.00</w:t>
            </w:r>
          </w:p>
        </w:tc>
      </w:tr>
      <w:tr>
        <w:tc>
          <w:tcPr/>
          <w:p>
            <w:pPr>
              <w:pStyle w:val="Compact"/>
              <w:jc w:val="left"/>
            </w:pPr>
            <w:r>
              <w:t xml:space="preserve">Q8. How many posters are in your home?</w:t>
            </w:r>
          </w:p>
        </w:tc>
        <w:tc>
          <w:tcPr/>
          <w:p>
            <w:pPr>
              <w:pStyle w:val="Compact"/>
              <w:jc w:val="left"/>
            </w:pPr>
            <w:r>
              <w:t xml:space="preserve">3.20</w:t>
            </w:r>
          </w:p>
        </w:tc>
        <w:tc>
          <w:tcPr/>
          <w:p>
            <w:pPr>
              <w:pStyle w:val="Compact"/>
              <w:jc w:val="left"/>
            </w:pPr>
            <w:r>
              <w:t xml:space="preserve">2.02</w:t>
            </w:r>
          </w:p>
        </w:tc>
        <w:tc>
          <w:tcPr/>
          <w:p>
            <w:pPr>
              <w:pStyle w:val="Compact"/>
              <w:jc w:val="left"/>
            </w:pPr>
            <w:r>
              <w:t xml:space="preserve">0.00</w:t>
            </w:r>
          </w:p>
        </w:tc>
        <w:tc>
          <w:tcPr/>
          <w:p>
            <w:pPr>
              <w:pStyle w:val="Compact"/>
              <w:jc w:val="left"/>
            </w:pPr>
            <w:r>
              <w:t xml:space="preserve">10.00</w:t>
            </w:r>
          </w:p>
        </w:tc>
        <w:tc>
          <w:tcPr/>
          <w:p>
            <w:pPr>
              <w:pStyle w:val="Compact"/>
              <w:jc w:val="left"/>
            </w:pPr>
            <w:r>
              <w:t xml:space="preserve">19.33</w:t>
            </w:r>
          </w:p>
        </w:tc>
        <w:tc>
          <w:tcPr/>
          <w:p>
            <w:pPr>
              <w:pStyle w:val="Compact"/>
              <w:jc w:val="left"/>
            </w:pPr>
            <w:r>
              <w:t xml:space="preserve">20.61</w:t>
            </w:r>
          </w:p>
        </w:tc>
        <w:tc>
          <w:tcPr/>
          <w:p>
            <w:pPr>
              <w:pStyle w:val="Compact"/>
              <w:jc w:val="left"/>
            </w:pPr>
            <w:r>
              <w:t xml:space="preserve">0.00</w:t>
            </w:r>
          </w:p>
        </w:tc>
        <w:tc>
          <w:tcPr/>
          <w:p>
            <w:pPr>
              <w:pStyle w:val="Compact"/>
              <w:jc w:val="left"/>
            </w:pPr>
            <w:r>
              <w:t xml:space="preserve">100.00</w:t>
            </w:r>
          </w:p>
        </w:tc>
      </w:tr>
      <w:tr>
        <w:tc>
          <w:tcPr/>
          <w:p>
            <w:pPr>
              <w:pStyle w:val="Compact"/>
              <w:jc w:val="left"/>
            </w:pPr>
            <w:r>
              <w:t xml:space="preserve">Q9. How many toys are in your home?</w:t>
            </w:r>
          </w:p>
        </w:tc>
        <w:tc>
          <w:tcPr/>
          <w:p>
            <w:pPr>
              <w:pStyle w:val="Compact"/>
              <w:jc w:val="left"/>
            </w:pPr>
            <w:r>
              <w:t xml:space="preserve">6.23</w:t>
            </w:r>
          </w:p>
        </w:tc>
        <w:tc>
          <w:tcPr/>
          <w:p>
            <w:pPr>
              <w:pStyle w:val="Compact"/>
              <w:jc w:val="left"/>
            </w:pPr>
            <w:r>
              <w:t xml:space="preserve">7.22</w:t>
            </w:r>
          </w:p>
        </w:tc>
        <w:tc>
          <w:tcPr/>
          <w:p>
            <w:pPr>
              <w:pStyle w:val="Compact"/>
              <w:jc w:val="left"/>
            </w:pPr>
            <w:r>
              <w:t xml:space="preserve">0.00</w:t>
            </w:r>
          </w:p>
        </w:tc>
        <w:tc>
          <w:tcPr/>
          <w:p>
            <w:pPr>
              <w:pStyle w:val="Compact"/>
              <w:jc w:val="left"/>
            </w:pPr>
            <w:r>
              <w:t xml:space="preserve">50.00</w:t>
            </w:r>
          </w:p>
        </w:tc>
        <w:tc>
          <w:tcPr/>
          <w:p>
            <w:pPr>
              <w:pStyle w:val="Compact"/>
              <w:jc w:val="left"/>
            </w:pPr>
            <w:r>
              <w:t xml:space="preserve">104.05</w:t>
            </w:r>
          </w:p>
        </w:tc>
        <w:tc>
          <w:tcPr/>
          <w:p>
            <w:pPr>
              <w:pStyle w:val="Compact"/>
              <w:jc w:val="left"/>
            </w:pPr>
            <w:r>
              <w:t xml:space="preserve">70.14</w:t>
            </w:r>
          </w:p>
        </w:tc>
        <w:tc>
          <w:tcPr/>
          <w:p>
            <w:pPr>
              <w:pStyle w:val="Compact"/>
              <w:jc w:val="left"/>
            </w:pPr>
            <w:r>
              <w:t xml:space="preserve">8.00</w:t>
            </w:r>
          </w:p>
        </w:tc>
        <w:tc>
          <w:tcPr/>
          <w:p>
            <w:pPr>
              <w:pStyle w:val="Compact"/>
              <w:jc w:val="left"/>
            </w:pPr>
            <w:r>
              <w:t xml:space="preserve">300.00</w:t>
            </w:r>
          </w:p>
        </w:tc>
      </w:tr>
      <w:tr>
        <w:tc>
          <w:tcPr/>
          <w:p>
            <w:pPr>
              <w:pStyle w:val="Compact"/>
              <w:jc w:val="left"/>
            </w:pPr>
            <w:r>
              <w:t xml:space="preserve">Q10. How many televisions are in your home?</w:t>
            </w:r>
          </w:p>
        </w:tc>
        <w:tc>
          <w:tcPr/>
          <w:p>
            <w:pPr>
              <w:pStyle w:val="Compact"/>
              <w:jc w:val="left"/>
            </w:pPr>
            <w:r>
              <w:t xml:space="preserve">0.91</w:t>
            </w:r>
          </w:p>
        </w:tc>
        <w:tc>
          <w:tcPr/>
          <w:p>
            <w:pPr>
              <w:pStyle w:val="Compact"/>
              <w:jc w:val="left"/>
            </w:pPr>
            <w:r>
              <w:t xml:space="preserve">0.49</w:t>
            </w:r>
          </w:p>
        </w:tc>
        <w:tc>
          <w:tcPr/>
          <w:p>
            <w:pPr>
              <w:pStyle w:val="Compact"/>
              <w:jc w:val="left"/>
            </w:pPr>
            <w:r>
              <w:t xml:space="preserve">0.00</w:t>
            </w:r>
          </w:p>
        </w:tc>
        <w:tc>
          <w:tcPr/>
          <w:p>
            <w:pPr>
              <w:pStyle w:val="Compact"/>
              <w:jc w:val="left"/>
            </w:pPr>
            <w:r>
              <w:t xml:space="preserve">3.00</w:t>
            </w:r>
          </w:p>
        </w:tc>
        <w:tc>
          <w:tcPr/>
          <w:p>
            <w:pPr>
              <w:pStyle w:val="Compact"/>
              <w:jc w:val="left"/>
            </w:pPr>
            <w:r>
              <w:t xml:space="preserve">1.41</w:t>
            </w:r>
          </w:p>
        </w:tc>
        <w:tc>
          <w:tcPr/>
          <w:p>
            <w:pPr>
              <w:pStyle w:val="Compact"/>
              <w:jc w:val="left"/>
            </w:pPr>
            <w:r>
              <w:t xml:space="preserve">1.12</w:t>
            </w:r>
          </w:p>
        </w:tc>
        <w:tc>
          <w:tcPr/>
          <w:p>
            <w:pPr>
              <w:pStyle w:val="Compact"/>
              <w:jc w:val="left"/>
            </w:pPr>
            <w:r>
              <w:t xml:space="preserve">0.00</w:t>
            </w:r>
          </w:p>
        </w:tc>
        <w:tc>
          <w:tcPr/>
          <w:p>
            <w:pPr>
              <w:pStyle w:val="Compact"/>
              <w:jc w:val="left"/>
            </w:pPr>
            <w:r>
              <w:t xml:space="preserve">5.00</w:t>
            </w:r>
          </w:p>
        </w:tc>
      </w:tr>
      <w:tr>
        <w:tc>
          <w:tcPr/>
          <w:p>
            <w:pPr>
              <w:pStyle w:val="Compact"/>
              <w:jc w:val="left"/>
            </w:pPr>
            <w:r>
              <w:t xml:space="preserve">Q11. What is the child’s mother’s education level?</w:t>
            </w:r>
          </w:p>
        </w:tc>
        <w:tc>
          <w:tcPr/>
          <w:p>
            <w:pPr>
              <w:pStyle w:val="Compact"/>
              <w:jc w:val="left"/>
            </w:pPr>
            <w:r>
              <w:t xml:space="preserve">3.03</w:t>
            </w:r>
          </w:p>
        </w:tc>
        <w:tc>
          <w:tcPr/>
          <w:p>
            <w:pPr>
              <w:pStyle w:val="Compact"/>
              <w:jc w:val="left"/>
            </w:pPr>
            <w:r>
              <w:t xml:space="preserve">1.73</w:t>
            </w:r>
          </w:p>
        </w:tc>
        <w:tc>
          <w:tcPr/>
          <w:p>
            <w:pPr>
              <w:pStyle w:val="Compact"/>
              <w:jc w:val="left"/>
            </w:pPr>
            <w:r>
              <w:t xml:space="preserve">1.00</w:t>
            </w:r>
          </w:p>
        </w:tc>
        <w:tc>
          <w:tcPr/>
          <w:p>
            <w:pPr>
              <w:pStyle w:val="Compact"/>
              <w:jc w:val="left"/>
            </w:pPr>
            <w:r>
              <w:t xml:space="preserve">6.00</w:t>
            </w:r>
          </w:p>
        </w:tc>
        <w:tc>
          <w:tcPr/>
          <w:p>
            <w:pPr>
              <w:pStyle w:val="Compact"/>
              <w:jc w:val="left"/>
            </w:pPr>
            <w:r>
              <w:t xml:space="preserve">6.90</w:t>
            </w:r>
          </w:p>
        </w:tc>
        <w:tc>
          <w:tcPr/>
          <w:p>
            <w:pPr>
              <w:pStyle w:val="Compact"/>
              <w:jc w:val="left"/>
            </w:pPr>
            <w:r>
              <w:t xml:space="preserve">0.68</w:t>
            </w:r>
          </w:p>
        </w:tc>
        <w:tc>
          <w:tcPr/>
          <w:p>
            <w:pPr>
              <w:pStyle w:val="Compact"/>
              <w:jc w:val="left"/>
            </w:pPr>
            <w:r>
              <w:t xml:space="preserve">6.00</w:t>
            </w:r>
          </w:p>
        </w:tc>
        <w:tc>
          <w:tcPr/>
          <w:p>
            <w:pPr>
              <w:pStyle w:val="Compact"/>
              <w:jc w:val="left"/>
            </w:pPr>
            <w:r>
              <w:t xml:space="preserve">8.00</w:t>
            </w:r>
          </w:p>
        </w:tc>
      </w:tr>
    </w:tbl>
    <w:p>
      <w:pPr>
        <w:pStyle w:val="table-note"/>
      </w:pPr>
      <w:r>
        <w:rPr>
          <w:i/>
          <w:iCs/>
        </w:rPr>
        <w:t xml:space="preserve">Note.</w:t>
      </w:r>
      <w:r>
        <w:t xml:space="preserve"> </w:t>
      </w:r>
      <w:r>
        <w:t xml:space="preserve">Table 2. Descriptive statistics across home environments in Kisumu, Kenya and the San Francisco Bay Area, U.S.A. Questions 1-5 were answered on a 5-point Likert scale (1 = never, 2 = rarely, 3 = sometimes, 4 = most of the time, 5 = all of the time). Question 11 was answered on a 8-point ordinal scale (1 = primary school or below, 2 = junior secondary school or below, 3 = senior secondary school or below, 4 = vocational training, 5 = polytechnic, 6 = university degree, 7 = master’s or professional degree, 8 = doctoral degree).</w:t>
      </w:r>
    </w:p>
    <w:p>
      <w:pPr>
        <w:pStyle w:val="Textkrper"/>
      </w:pPr>
      <w:r>
        <w:t xml:space="preserve"> </w:t>
      </w:r>
    </w:p>
    <w:p>
      <w:r>
        <w:br w:type="page"/>
      </w:r>
    </w:p>
    <w:bookmarkEnd w:id="27"/>
    <w:bookmarkStart w:id="31" w:name="references"/>
    <w:p>
      <w:pPr>
        <w:pStyle w:val="berschrift1"/>
      </w:pPr>
      <w:r>
        <w:t xml:space="preserve">References</w:t>
      </w:r>
    </w:p>
    <w:bookmarkStart w:id="30" w:name="refs"/>
    <w:bookmarkStart w:id="29" w:name="ref-fernaldToolkitMeasuringEarly"/>
    <w:p>
      <w:pPr>
        <w:pStyle w:val="Literaturverzeichnis"/>
      </w:pPr>
      <w:r>
        <w:t xml:space="preserve">Fernald, L. C., Prado, E., Kariger, P., &amp; Raikes, A. W. G. (n.d.).</w:t>
      </w:r>
      <w:r>
        <w:t xml:space="preserve"> </w:t>
      </w:r>
      <w:r>
        <w:rPr>
          <w:i/>
          <w:iCs/>
        </w:rPr>
        <w:t xml:space="preserve">A toolkit for measuring early childhood development in low and middle income countries</w:t>
      </w:r>
      <w:r>
        <w:t xml:space="preserve">. Washington, D.C.: The World Bank. Retrieved from</w:t>
      </w:r>
      <w:r>
        <w:t xml:space="preserve"> </w:t>
      </w:r>
      <w:hyperlink r:id="rId28">
        <w:r>
          <w:rPr>
            <w:rStyle w:val="Hyperlink"/>
          </w:rPr>
          <w:t xml:space="preserve">https://documents.worldbank.org/en/publication/documents-reports/documentdetail/384681513101293811/A-toolkit-for-measuring-early-childhood-development-in-low-and-middle-income-countries</w:t>
        </w:r>
      </w:hyperlink>
    </w:p>
    <w:bookmarkEnd w:id="29"/>
    <w:bookmarkEnd w:id="30"/>
    <w:bookmarkEnd w:id="31"/>
    <w:bookmarkStart w:id="33" w:name="appendix"/>
    <w:p>
      <w:pPr>
        <w:pStyle w:val="berschrift1"/>
      </w:pPr>
      <w:r>
        <w:t xml:space="preserve">Appendix</w:t>
      </w:r>
    </w:p>
    <w:p>
      <w:pPr>
        <w:pStyle w:val="SourceCode"/>
      </w:pPr>
      <w:r>
        <w:rPr>
          <w:rStyle w:val="VerbatimChar"/>
        </w:rPr>
        <w:t xml:space="preserve">## Warning: Returning more (or less) than 1 row per `summarise()` group was deprecated in</w:t>
      </w:r>
      <w:r>
        <w:br/>
      </w:r>
      <w:r>
        <w:rPr>
          <w:rStyle w:val="VerbatimChar"/>
        </w:rPr>
        <w:t xml:space="preserve">## dplyr 1.1.0.</w:t>
      </w:r>
      <w:r>
        <w:br/>
      </w:r>
      <w:r>
        <w:rPr>
          <w:rStyle w:val="VerbatimChar"/>
        </w:rPr>
        <w:t xml:space="preserve">## ℹ Please use `reframe()` instead.</w:t>
      </w:r>
      <w:r>
        <w:br/>
      </w:r>
      <w:r>
        <w:rPr>
          <w:rStyle w:val="VerbatimChar"/>
        </w:rPr>
        <w:t xml:space="preserve">## ℹ When switching from `summarise()` to `reframe()`, remember that `reframe()`</w:t>
      </w:r>
      <w:r>
        <w:br/>
      </w:r>
      <w:r>
        <w:rPr>
          <w:rStyle w:val="VerbatimChar"/>
        </w:rPr>
        <w:t xml:space="preserve">##   always returns an ungrouped data frame and adjust accordingly.</w:t>
      </w:r>
      <w:r>
        <w:br/>
      </w:r>
      <w:r>
        <w:rPr>
          <w:rStyle w:val="VerbatimChar"/>
        </w:rPr>
        <w:t xml:space="preserve">## Call `lifecycle::last_lifecycle_warnings()` to see where this warning was</w:t>
      </w:r>
      <w:r>
        <w:br/>
      </w:r>
      <w:r>
        <w:rPr>
          <w:rStyle w:val="VerbatimChar"/>
        </w:rPr>
        <w:t xml:space="preserve">## generated.</w:t>
      </w:r>
    </w:p>
    <w:p>
      <w:pPr>
        <w:pStyle w:val="TableCaption"/>
      </w:pPr>
      <w:bookmarkStart w:id="32" w:name="tab:unnamed-chunk-2"/>
      <w:bookmarkEnd w:id="32"/>
      <w:r>
        <w:t xml:space="preserve">Table 2</w:t>
      </w:r>
      <w:r>
        <w:br/>
      </w:r>
    </w:p>
    <w:tbl>
      <w:tblPr>
        <w:tblStyle w:val="Table"/>
        <w:tblW w:type="auto" w:w="0"/>
        <w:tblLook w:firstRow="1" w:lastRow="0" w:firstColumn="0" w:lastColumn="0" w:noHBand="0" w:noVBand="0" w:val="0020"/>
        <w:tblCaption w:val="Table 2 "/>
      </w:tblPr>
      <w:tblGrid>
        <w:gridCol w:w="1584"/>
        <w:gridCol w:w="1584"/>
        <w:gridCol w:w="1584"/>
        <w:gridCol w:w="1584"/>
        <w:gridCol w:w="1584"/>
      </w:tblGrid>
      <w:tr>
        <w:trPr>
          <w:tblHeader w:val="on"/>
        </w:trPr>
        <w:tc>
          <w:tcPr/>
          <w:p>
            <w:pPr>
              <w:pStyle w:val="Compact"/>
              <w:jc w:val="left"/>
            </w:pPr>
            <w:r>
              <w:t xml:space="preserve">Question</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Minimum</w:t>
            </w:r>
          </w:p>
        </w:tc>
        <w:tc>
          <w:tcPr/>
          <w:p>
            <w:pPr>
              <w:pStyle w:val="Compact"/>
              <w:jc w:val="left"/>
            </w:pPr>
            <w:r>
              <w:t xml:space="preserve">Maximum</w:t>
            </w:r>
          </w:p>
        </w:tc>
      </w:tr>
      <w:tr>
        <w:tc>
          <w:tcPr/>
          <w:p>
            <w:pPr>
              <w:pStyle w:val="Compact"/>
              <w:jc w:val="left"/>
            </w:pPr>
            <w:r>
              <w:t xml:space="preserve">Q1. In the past month, how often did you look at picture books with the children in your classroom?</w:t>
            </w:r>
          </w:p>
        </w:tc>
        <w:tc>
          <w:tcPr/>
          <w:p>
            <w:pPr>
              <w:pStyle w:val="Compact"/>
              <w:jc w:val="left"/>
            </w:pPr>
            <w:r>
              <w:t xml:space="preserve">4.40</w:t>
            </w:r>
          </w:p>
        </w:tc>
        <w:tc>
          <w:tcPr/>
          <w:p>
            <w:pPr>
              <w:pStyle w:val="Compact"/>
              <w:jc w:val="left"/>
            </w:pPr>
            <w:r>
              <w:t xml:space="preserve">0.89</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Q2. In the past month, how often did you play with the children in your classroom?</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Q3. In the past month, how often did you talk with the children in your classroom, even when you were busy?</w:t>
            </w:r>
          </w:p>
        </w:tc>
        <w:tc>
          <w:tcPr/>
          <w:p>
            <w:pPr>
              <w:pStyle w:val="Compact"/>
              <w:jc w:val="left"/>
            </w:pPr>
            <w:r>
              <w:t xml:space="preserve">4.80</w:t>
            </w:r>
          </w:p>
        </w:tc>
        <w:tc>
          <w:tcPr/>
          <w:p>
            <w:pPr>
              <w:pStyle w:val="Compact"/>
              <w:jc w:val="left"/>
            </w:pPr>
            <w:r>
              <w:t xml:space="preserve">0.45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Q4. In the past month, how often did the children in your classroom draw using pens, pencils, crayons, or markers?</w:t>
            </w:r>
          </w:p>
        </w:tc>
        <w:tc>
          <w:tcPr/>
          <w:p>
            <w:pPr>
              <w:pStyle w:val="Compact"/>
              <w:jc w:val="left"/>
            </w:pPr>
            <w:r>
              <w:t xml:space="preserve">4.60</w:t>
            </w:r>
          </w:p>
        </w:tc>
        <w:tc>
          <w:tcPr/>
          <w:p>
            <w:pPr>
              <w:pStyle w:val="Compact"/>
              <w:jc w:val="left"/>
            </w:pPr>
            <w:r>
              <w:t xml:space="preserve">0.55</w:t>
            </w:r>
          </w:p>
        </w:tc>
        <w:tc>
          <w:tcPr/>
          <w:p>
            <w:pPr>
              <w:pStyle w:val="Compact"/>
              <w:jc w:val="left"/>
            </w:pPr>
            <w:r>
              <w:t xml:space="preserve">4.00</w:t>
            </w:r>
          </w:p>
        </w:tc>
        <w:tc>
          <w:tcPr/>
          <w:p>
            <w:pPr>
              <w:pStyle w:val="Compact"/>
              <w:jc w:val="left"/>
            </w:pPr>
            <w:r>
              <w:t xml:space="preserve">5.00</w:t>
            </w:r>
          </w:p>
        </w:tc>
      </w:tr>
      <w:tr>
        <w:tc>
          <w:tcPr/>
          <w:p>
            <w:pPr>
              <w:pStyle w:val="Compact"/>
              <w:jc w:val="left"/>
            </w:pPr>
            <w:r>
              <w:t xml:space="preserve">Q5. In the past month, how often did the children in your classroom draw using other materials?</w:t>
            </w:r>
          </w:p>
        </w:tc>
        <w:tc>
          <w:tcPr/>
          <w:p>
            <w:pPr>
              <w:pStyle w:val="Compact"/>
              <w:jc w:val="left"/>
            </w:pPr>
            <w:r>
              <w:t xml:space="preserve">4.20</w:t>
            </w:r>
          </w:p>
        </w:tc>
        <w:tc>
          <w:tcPr/>
          <w:p>
            <w:pPr>
              <w:pStyle w:val="Compact"/>
              <w:jc w:val="left"/>
            </w:pPr>
            <w:r>
              <w:t xml:space="preserve">0.84</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Q6. How many picture books are in your classroom?</w:t>
            </w:r>
          </w:p>
        </w:tc>
        <w:tc>
          <w:tcPr/>
          <w:p>
            <w:pPr>
              <w:pStyle w:val="Compact"/>
              <w:jc w:val="left"/>
            </w:pPr>
            <w:r>
              <w:t xml:space="preserve">41.00</w:t>
            </w:r>
          </w:p>
        </w:tc>
        <w:tc>
          <w:tcPr/>
          <w:p>
            <w:pPr>
              <w:pStyle w:val="Compact"/>
              <w:jc w:val="left"/>
            </w:pPr>
            <w:r>
              <w:t xml:space="preserve">21.91</w:t>
            </w:r>
          </w:p>
        </w:tc>
        <w:tc>
          <w:tcPr/>
          <w:p>
            <w:pPr>
              <w:pStyle w:val="Compact"/>
              <w:jc w:val="left"/>
            </w:pPr>
            <w:r>
              <w:t xml:space="preserve">30.00</w:t>
            </w:r>
          </w:p>
        </w:tc>
        <w:tc>
          <w:tcPr/>
          <w:p>
            <w:pPr>
              <w:pStyle w:val="Compact"/>
              <w:jc w:val="left"/>
            </w:pPr>
            <w:r>
              <w:t xml:space="preserve">80.00</w:t>
            </w:r>
          </w:p>
        </w:tc>
      </w:tr>
      <w:tr>
        <w:tc>
          <w:tcPr/>
          <w:p>
            <w:pPr>
              <w:pStyle w:val="Compact"/>
              <w:jc w:val="left"/>
            </w:pPr>
            <w:r>
              <w:t xml:space="preserve">Q7. How many drawing materials (i.e., pens, pencils, crayons, markers) are in your classroom?</w:t>
            </w:r>
          </w:p>
        </w:tc>
        <w:tc>
          <w:tcPr/>
          <w:p>
            <w:pPr>
              <w:pStyle w:val="Compact"/>
              <w:jc w:val="left"/>
            </w:pPr>
            <w:r>
              <w:t xml:space="preserve">173.20</w:t>
            </w:r>
          </w:p>
        </w:tc>
        <w:tc>
          <w:tcPr/>
          <w:p>
            <w:pPr>
              <w:pStyle w:val="Compact"/>
              <w:jc w:val="left"/>
            </w:pPr>
            <w:r>
              <w:t xml:space="preserve">100.10</w:t>
            </w:r>
          </w:p>
        </w:tc>
        <w:tc>
          <w:tcPr/>
          <w:p>
            <w:pPr>
              <w:pStyle w:val="Compact"/>
              <w:jc w:val="left"/>
            </w:pPr>
            <w:r>
              <w:t xml:space="preserve">78.00</w:t>
            </w:r>
          </w:p>
        </w:tc>
        <w:tc>
          <w:tcPr/>
          <w:p>
            <w:pPr>
              <w:pStyle w:val="Compact"/>
              <w:jc w:val="left"/>
            </w:pPr>
            <w:r>
              <w:t xml:space="preserve">300.00</w:t>
            </w:r>
          </w:p>
        </w:tc>
      </w:tr>
      <w:tr>
        <w:tc>
          <w:tcPr/>
          <w:p>
            <w:pPr>
              <w:pStyle w:val="Compact"/>
              <w:jc w:val="left"/>
            </w:pPr>
            <w:r>
              <w:t xml:space="preserve">Q8. How many posters are in your classroom?</w:t>
            </w:r>
          </w:p>
        </w:tc>
        <w:tc>
          <w:tcPr/>
          <w:p>
            <w:pPr>
              <w:pStyle w:val="Compact"/>
              <w:jc w:val="left"/>
            </w:pPr>
            <w:r>
              <w:t xml:space="preserve">77.20</w:t>
            </w:r>
          </w:p>
        </w:tc>
        <w:tc>
          <w:tcPr/>
          <w:p>
            <w:pPr>
              <w:pStyle w:val="Compact"/>
              <w:jc w:val="left"/>
            </w:pPr>
            <w:r>
              <w:t xml:space="preserve">87.39</w:t>
            </w:r>
          </w:p>
        </w:tc>
        <w:tc>
          <w:tcPr/>
          <w:p>
            <w:pPr>
              <w:pStyle w:val="Compact"/>
              <w:jc w:val="left"/>
            </w:pPr>
            <w:r>
              <w:t xml:space="preserve">11.00</w:t>
            </w:r>
          </w:p>
        </w:tc>
        <w:tc>
          <w:tcPr/>
          <w:p>
            <w:pPr>
              <w:pStyle w:val="Compact"/>
              <w:jc w:val="left"/>
            </w:pPr>
            <w:r>
              <w:t xml:space="preserve">200.00</w:t>
            </w:r>
          </w:p>
        </w:tc>
      </w:tr>
      <w:tr>
        <w:tc>
          <w:tcPr/>
          <w:p>
            <w:pPr>
              <w:pStyle w:val="Compact"/>
              <w:jc w:val="left"/>
            </w:pPr>
            <w:r>
              <w:t xml:space="preserve">Q9. How many toys are in your classroom?</w:t>
            </w:r>
          </w:p>
        </w:tc>
        <w:tc>
          <w:tcPr/>
          <w:p>
            <w:pPr>
              <w:pStyle w:val="Compact"/>
              <w:jc w:val="left"/>
            </w:pPr>
            <w:r>
              <w:t xml:space="preserve">900.00</w:t>
            </w:r>
          </w:p>
        </w:tc>
        <w:tc>
          <w:tcPr/>
          <w:p>
            <w:pPr>
              <w:pStyle w:val="Compact"/>
              <w:jc w:val="left"/>
            </w:pPr>
            <w:r>
              <w:t xml:space="preserve">223.61</w:t>
            </w:r>
          </w:p>
        </w:tc>
        <w:tc>
          <w:tcPr/>
          <w:p>
            <w:pPr>
              <w:pStyle w:val="Compact"/>
              <w:jc w:val="left"/>
            </w:pPr>
            <w:r>
              <w:t xml:space="preserve">500.00</w:t>
            </w:r>
          </w:p>
        </w:tc>
        <w:tc>
          <w:tcPr/>
          <w:p>
            <w:pPr>
              <w:pStyle w:val="Compact"/>
              <w:jc w:val="left"/>
            </w:pPr>
            <w:r>
              <w:t xml:space="preserve">1,000.00</w:t>
            </w:r>
          </w:p>
        </w:tc>
      </w:tr>
      <w:tr>
        <w:tc>
          <w:tcPr/>
          <w:p>
            <w:pPr>
              <w:pStyle w:val="Compact"/>
              <w:jc w:val="left"/>
            </w:pPr>
            <w:r>
              <w:t xml:space="preserve">Q10. How many televisions are in your classroom?</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table-note"/>
      </w:pPr>
      <w:r>
        <w:rPr>
          <w:i/>
          <w:iCs/>
        </w:rPr>
        <w:t xml:space="preserve">Note.</w:t>
      </w:r>
      <w:r>
        <w:t xml:space="preserve"> </w:t>
      </w:r>
      <w:r>
        <w:t xml:space="preserve">Table 3. Descriptive statistics across five preschool classrooms in the San Francisco Bay Area. Questions 1-5 were answered on a 5-point Likert scale (1 = never, 2 = rarely, 3 = sometimes, 4 = most of the time, 5 = all of the time).</w:t>
      </w:r>
    </w:p>
    <w:p>
      <w:pPr>
        <w:pStyle w:val="Textkrper"/>
      </w:pPr>
      <w:r>
        <w:t xml:space="preserve"> </w:t>
      </w:r>
    </w:p>
    <w:bookmarkEnd w:id="33"/>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MEASURING U.S. AND KENYAN VOCABULARIES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MEASURING U.S. AND KENYAN VOCABULARIES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2" Target="media/rId22.pdf" /><Relationship Type="http://schemas.openxmlformats.org/officeDocument/2006/relationships/hyperlink" Id="rId28" Target="https://documents.worldbank.org/en/publication/documents-reports/documentdetail/384681513101293811/A-toolkit-for-measuring-early-childhood-development-in-low-and-middle-income-countries" TargetMode="External" /><Relationship Type="http://schemas.openxmlformats.org/officeDocument/2006/relationships/hyperlink" Id="rId20" Target="https://osf.io/dgz9w/" TargetMode="External" /><Relationship Type="http://schemas.openxmlformats.org/officeDocument/2006/relationships/hyperlink" Id="rId21" Target="mailto:ryz@stanford.edu" TargetMode="External" /></Relationships>
</file>

<file path=word/_rels/footnotes.xml.rels><?xml version="1.0" encoding="UTF-8"?><Relationships xmlns="http://schemas.openxmlformats.org/package/2006/relationships"><Relationship Type="http://schemas.openxmlformats.org/officeDocument/2006/relationships/hyperlink" Id="rId28" Target="https://documents.worldbank.org/en/publication/documents-reports/documentdetail/384681513101293811/A-toolkit-for-measuring-early-childhood-development-in-low-and-middle-income-countries" TargetMode="External" /><Relationship Type="http://schemas.openxmlformats.org/officeDocument/2006/relationships/hyperlink" Id="rId20" Target="https://osf.io/dgz9w/" TargetMode="External" /><Relationship Type="http://schemas.openxmlformats.org/officeDocument/2006/relationships/hyperlink" Id="rId21" Target="mailto:ryz@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U.S. and Kenyan children’s vocabularies using object, photograph, cartoon, and line drawing stimuli</dc:title>
  <dc:creator/>
  <cp:keywords/>
  <dcterms:created xsi:type="dcterms:W3CDTF">2026-02-25T00:51:08Z</dcterms:created>
  <dcterms:modified xsi:type="dcterms:W3CDTF">2026-02-25T00:51:08Z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author_note">
    <vt:lpwstr> Conflicts of Interest. The authors declare that there is no conflict of interest.Acknowledgments. We are grateful to Elizabeth Osore, Gabriel Ochieng Mange, and Dena Kumsa for assistance with data collection, as well as to the children, parents, and teachers who made this research possible. A special thank you to Dan Werthimer and Gloria for making this collaboration possible.Data Availability Statement. Preregistration, materials, deidentified data, and analysis scripts for both experiments are publicly available at https://osf.io/dgz9w/.Ethics Approval Statement. Data collection in Kenya was approved by the Kenya Medical Research Institute (KEMRI), the National Commission for Science, Technology, and Innovation (NACOSTI), the local Kisumu County government, and Stanford University’s Institutional Review Board. Data collection in the U.S. was approved by Stanford University’s Institutional Review Board.Funding Statement. This work was supported by a Lorraine D. Eyde Grant from the American Psychological Foundation and a SSHRC Postdoctoral Fellowship to RZ.</vt:lpwstr>
  </property>
  <property fmtid="{D5CDD505-2E9C-101B-9397-08002B2CF9AE}" pid="5" name="bibliography">
    <vt:lpwstr>r-references.bib</vt:lpwstr>
  </property>
  <property fmtid="{D5CDD505-2E9C-101B-9397-08002B2CF9AE}" pid="6" name="class">
    <vt:lpwstr>apa7</vt:lpwstr>
  </property>
  <property fmtid="{D5CDD505-2E9C-101B-9397-08002B2CF9AE}" pid="7" name="csl">
    <vt:lpwstr>/Users/rebeccazhu/Documents/GitHub/picture-perception/paper/apa6.csl</vt:lpwstr>
  </property>
  <property fmtid="{D5CDD505-2E9C-101B-9397-08002B2CF9AE}" pid="8" name="figsintext">
    <vt:lpwstr>True</vt:lpwstr>
  </property>
  <property fmtid="{D5CDD505-2E9C-101B-9397-08002B2CF9AE}" pid="9" name="figurelist">
    <vt:lpwstr>False</vt:lpwstr>
  </property>
  <property fmtid="{D5CDD505-2E9C-101B-9397-08002B2CF9AE}" pid="10" name="footnotelist">
    <vt:lpwstr>False</vt:lpwstr>
  </property>
  <property fmtid="{D5CDD505-2E9C-101B-9397-08002B2CF9AE}" pid="11" name="knit">
    <vt:lpwstr>(function(inputFile, encoding) { rmarkdown::render(inputFile, encoding = encoding, output_format = “all”) })</vt:lpwstr>
  </property>
  <property fmtid="{D5CDD505-2E9C-101B-9397-08002B2CF9AE}" pid="12" name="lineno">
    <vt:lpwstr>True</vt:lpwstr>
  </property>
  <property fmtid="{D5CDD505-2E9C-101B-9397-08002B2CF9AE}" pid="13" name="mask">
    <vt:lpwstr>False</vt:lpwstr>
  </property>
  <property fmtid="{D5CDD505-2E9C-101B-9397-08002B2CF9AE}" pid="14" name="output">
    <vt:lpwstr/>
  </property>
  <property fmtid="{D5CDD505-2E9C-101B-9397-08002B2CF9AE}" pid="15" name="shorttitle">
    <vt:lpwstr>Measuring U.S. and Kenyan vocabularies</vt:lpwstr>
  </property>
  <property fmtid="{D5CDD505-2E9C-101B-9397-08002B2CF9AE}" pid="16" name="tablelist">
    <vt:lpwstr>False</vt:lpwstr>
  </property>
</Properties>
</file>