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56" w:type="dxa"/>
        <w:jc w:val="center"/>
        <w:tblLayout w:type="fixed"/>
        <w:tblCellMar>
          <w:left w:w="115" w:type="dxa"/>
          <w:right w:w="115" w:type="dxa"/>
        </w:tblCellMar>
        <w:tblLook w:val="0000" w:firstRow="0" w:lastRow="0" w:firstColumn="0" w:lastColumn="0" w:noHBand="0" w:noVBand="0"/>
      </w:tblPr>
      <w:tblGrid>
        <w:gridCol w:w="5058"/>
        <w:gridCol w:w="270"/>
        <w:gridCol w:w="1241"/>
        <w:gridCol w:w="1422"/>
        <w:gridCol w:w="2665"/>
      </w:tblGrid>
      <w:tr w:rsidR="008C7EDD" w:rsidRPr="00BE2962" w14:paraId="111C60AC" w14:textId="77777777" w:rsidTr="008C7EDD">
        <w:trPr>
          <w:trHeight w:hRule="exact" w:val="979"/>
          <w:jc w:val="center"/>
        </w:trPr>
        <w:tc>
          <w:tcPr>
            <w:tcW w:w="10656" w:type="dxa"/>
            <w:gridSpan w:val="5"/>
            <w:tcBorders>
              <w:top w:val="single" w:sz="6" w:space="0" w:color="auto"/>
              <w:left w:val="nil"/>
              <w:bottom w:val="single" w:sz="6" w:space="0" w:color="auto"/>
              <w:right w:val="nil"/>
            </w:tcBorders>
            <w:vAlign w:val="bottom"/>
          </w:tcPr>
          <w:p w14:paraId="2608721A" w14:textId="77777777" w:rsidR="008C7EDD" w:rsidRPr="00BE2962" w:rsidRDefault="008C7EDD" w:rsidP="008C7EDD">
            <w:pPr>
              <w:pStyle w:val="Heading1"/>
            </w:pPr>
            <w:r w:rsidRPr="00BE2962">
              <w:t>BIOGRAPHICAL SKETCH</w:t>
            </w:r>
          </w:p>
          <w:p w14:paraId="2D0E1A86" w14:textId="77777777" w:rsidR="008C7EDD" w:rsidRPr="00BE2962" w:rsidRDefault="008C7EDD" w:rsidP="00A665FE">
            <w:pPr>
              <w:pStyle w:val="HeadNoteNotItalics"/>
              <w:jc w:val="left"/>
              <w:rPr>
                <w:sz w:val="22"/>
                <w:szCs w:val="22"/>
              </w:rPr>
            </w:pPr>
          </w:p>
        </w:tc>
      </w:tr>
      <w:tr w:rsidR="008C7EDD" w:rsidRPr="00BE2962" w14:paraId="31265A15" w14:textId="77777777" w:rsidTr="008C7EDD">
        <w:trPr>
          <w:trHeight w:hRule="exact" w:val="216"/>
          <w:jc w:val="center"/>
        </w:trPr>
        <w:tc>
          <w:tcPr>
            <w:tcW w:w="10656" w:type="dxa"/>
            <w:gridSpan w:val="5"/>
            <w:tcBorders>
              <w:top w:val="single" w:sz="6" w:space="0" w:color="auto"/>
              <w:left w:val="nil"/>
              <w:bottom w:val="single" w:sz="6" w:space="0" w:color="auto"/>
              <w:right w:val="nil"/>
            </w:tcBorders>
          </w:tcPr>
          <w:p w14:paraId="08B55FBC" w14:textId="77777777" w:rsidR="008C7EDD" w:rsidRPr="00BE2962" w:rsidRDefault="008C7EDD" w:rsidP="008C7EDD">
            <w:pPr>
              <w:jc w:val="center"/>
              <w:rPr>
                <w:rFonts w:cs="Arial"/>
                <w:szCs w:val="22"/>
              </w:rPr>
            </w:pPr>
          </w:p>
        </w:tc>
      </w:tr>
      <w:tr w:rsidR="008C7EDD" w:rsidRPr="00BE2962" w14:paraId="28AC7D3D" w14:textId="77777777" w:rsidTr="008C7EDD">
        <w:trPr>
          <w:trHeigh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275AA69B" w14:textId="77777777" w:rsidR="008C7EDD" w:rsidRPr="00BE2962" w:rsidRDefault="008C7EDD" w:rsidP="008C7EDD">
            <w:pPr>
              <w:pStyle w:val="FormFieldCaption"/>
              <w:rPr>
                <w:sz w:val="22"/>
                <w:szCs w:val="22"/>
              </w:rPr>
            </w:pPr>
            <w:r w:rsidRPr="00BE2962">
              <w:rPr>
                <w:sz w:val="22"/>
                <w:szCs w:val="22"/>
              </w:rPr>
              <w:t>NAME</w:t>
            </w:r>
          </w:p>
          <w:p w14:paraId="5BB64D04" w14:textId="77777777" w:rsidR="008C7EDD" w:rsidRPr="00BE2962" w:rsidRDefault="00A665FE" w:rsidP="00A665FE">
            <w:pPr>
              <w:pStyle w:val="DataField11pt-Single"/>
              <w:rPr>
                <w:szCs w:val="22"/>
              </w:rPr>
            </w:pPr>
            <w:r w:rsidRPr="00BE2962">
              <w:rPr>
                <w:szCs w:val="22"/>
              </w:rPr>
              <w:t>Frank, Michael C.</w:t>
            </w:r>
          </w:p>
        </w:tc>
        <w:tc>
          <w:tcPr>
            <w:tcW w:w="5328" w:type="dxa"/>
            <w:gridSpan w:val="3"/>
            <w:vMerge w:val="restart"/>
            <w:tcBorders>
              <w:top w:val="single" w:sz="6" w:space="0" w:color="auto"/>
              <w:left w:val="nil"/>
              <w:right w:val="nil"/>
            </w:tcBorders>
            <w:tcMar>
              <w:top w:w="14" w:type="dxa"/>
              <w:bottom w:w="14" w:type="dxa"/>
            </w:tcMar>
          </w:tcPr>
          <w:p w14:paraId="7BB581F1" w14:textId="77777777" w:rsidR="008C7EDD" w:rsidRPr="00BE2962" w:rsidRDefault="008C7EDD" w:rsidP="008C7EDD">
            <w:pPr>
              <w:pStyle w:val="FormFieldCaption"/>
              <w:rPr>
                <w:sz w:val="22"/>
                <w:szCs w:val="22"/>
              </w:rPr>
            </w:pPr>
            <w:r w:rsidRPr="00BE2962">
              <w:rPr>
                <w:sz w:val="22"/>
                <w:szCs w:val="22"/>
              </w:rPr>
              <w:t>POSITION TITLE</w:t>
            </w:r>
          </w:p>
          <w:p w14:paraId="7D47058A" w14:textId="00AAFB9C" w:rsidR="008C7EDD" w:rsidRPr="00BE2962" w:rsidRDefault="00B56D05" w:rsidP="008C7EDD">
            <w:pPr>
              <w:pStyle w:val="DataField11pt-Single"/>
              <w:rPr>
                <w:szCs w:val="22"/>
              </w:rPr>
            </w:pPr>
            <w:r>
              <w:rPr>
                <w:szCs w:val="22"/>
              </w:rPr>
              <w:t>Associate</w:t>
            </w:r>
            <w:r w:rsidR="008C7EDD" w:rsidRPr="00BE2962">
              <w:rPr>
                <w:szCs w:val="22"/>
              </w:rPr>
              <w:t xml:space="preserve"> Professor of Psychology</w:t>
            </w:r>
            <w:r w:rsidR="00A665FE" w:rsidRPr="00BE2962">
              <w:rPr>
                <w:szCs w:val="22"/>
              </w:rPr>
              <w:t xml:space="preserve"> and, by courtesy, Linguistics</w:t>
            </w:r>
          </w:p>
        </w:tc>
      </w:tr>
      <w:tr w:rsidR="008C7EDD" w:rsidRPr="00BE2962" w14:paraId="2BDE5F86" w14:textId="77777777" w:rsidTr="008C7EDD">
        <w:trPr>
          <w:trHeight w:hRule="exac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7C4D5B9B" w14:textId="77777777" w:rsidR="008C7EDD" w:rsidRPr="00BE2962" w:rsidRDefault="008C7EDD" w:rsidP="008C7EDD">
            <w:pPr>
              <w:pStyle w:val="FormFieldCaption"/>
              <w:rPr>
                <w:sz w:val="22"/>
                <w:szCs w:val="22"/>
              </w:rPr>
            </w:pPr>
            <w:proofErr w:type="spellStart"/>
            <w:r w:rsidRPr="00BE2962">
              <w:rPr>
                <w:sz w:val="22"/>
                <w:szCs w:val="22"/>
              </w:rPr>
              <w:t>eRA</w:t>
            </w:r>
            <w:proofErr w:type="spellEnd"/>
            <w:r w:rsidRPr="00BE2962">
              <w:rPr>
                <w:sz w:val="22"/>
                <w:szCs w:val="22"/>
              </w:rPr>
              <w:t xml:space="preserve"> COMMONS USER NAME </w:t>
            </w:r>
          </w:p>
          <w:p w14:paraId="3EC05054" w14:textId="77777777" w:rsidR="008C7EDD" w:rsidRPr="00BE2962" w:rsidRDefault="00A665FE" w:rsidP="008C7EDD">
            <w:pPr>
              <w:pStyle w:val="DataField11pt-Single"/>
              <w:rPr>
                <w:szCs w:val="22"/>
              </w:rPr>
            </w:pPr>
            <w:proofErr w:type="spellStart"/>
            <w:r w:rsidRPr="00BE2962">
              <w:rPr>
                <w:szCs w:val="22"/>
              </w:rPr>
              <w:t>frank.michael</w:t>
            </w:r>
            <w:proofErr w:type="spellEnd"/>
          </w:p>
        </w:tc>
        <w:tc>
          <w:tcPr>
            <w:tcW w:w="5328" w:type="dxa"/>
            <w:gridSpan w:val="3"/>
            <w:vMerge/>
            <w:tcBorders>
              <w:left w:val="nil"/>
              <w:bottom w:val="single" w:sz="6" w:space="0" w:color="auto"/>
              <w:right w:val="nil"/>
            </w:tcBorders>
            <w:tcMar>
              <w:top w:w="14" w:type="dxa"/>
              <w:bottom w:w="14" w:type="dxa"/>
            </w:tcMar>
          </w:tcPr>
          <w:p w14:paraId="72D68CA4" w14:textId="77777777" w:rsidR="008C7EDD" w:rsidRPr="00BE2962" w:rsidRDefault="008C7EDD" w:rsidP="008C7EDD">
            <w:pPr>
              <w:pStyle w:val="FormFieldCaption"/>
              <w:rPr>
                <w:sz w:val="22"/>
                <w:szCs w:val="22"/>
              </w:rPr>
            </w:pPr>
          </w:p>
        </w:tc>
      </w:tr>
      <w:tr w:rsidR="008C7EDD" w:rsidRPr="00BE2962" w14:paraId="548EF65F" w14:textId="77777777" w:rsidTr="008C7EDD">
        <w:trPr>
          <w:trHeight w:hRule="exact" w:val="438"/>
          <w:jc w:val="center"/>
        </w:trPr>
        <w:tc>
          <w:tcPr>
            <w:tcW w:w="10656" w:type="dxa"/>
            <w:gridSpan w:val="5"/>
            <w:tcBorders>
              <w:left w:val="nil"/>
              <w:bottom w:val="single" w:sz="6" w:space="0" w:color="auto"/>
            </w:tcBorders>
            <w:vAlign w:val="center"/>
          </w:tcPr>
          <w:p w14:paraId="0D03598C" w14:textId="77777777" w:rsidR="008C7EDD" w:rsidRPr="00BE2962" w:rsidRDefault="008C7EDD" w:rsidP="00A665FE">
            <w:pPr>
              <w:pStyle w:val="FormFieldCaption"/>
              <w:rPr>
                <w:sz w:val="22"/>
                <w:szCs w:val="22"/>
              </w:rPr>
            </w:pPr>
            <w:r w:rsidRPr="00BE2962">
              <w:rPr>
                <w:sz w:val="22"/>
                <w:szCs w:val="22"/>
              </w:rPr>
              <w:t xml:space="preserve">EDUCATION/TRAINING  </w:t>
            </w:r>
          </w:p>
        </w:tc>
      </w:tr>
      <w:tr w:rsidR="008C7EDD" w:rsidRPr="00BE2962" w14:paraId="5990DCAD" w14:textId="77777777" w:rsidTr="008C7EDD">
        <w:trPr>
          <w:jc w:val="center"/>
        </w:trPr>
        <w:tc>
          <w:tcPr>
            <w:tcW w:w="5058" w:type="dxa"/>
            <w:tcBorders>
              <w:top w:val="single" w:sz="6" w:space="0" w:color="auto"/>
              <w:left w:val="nil"/>
              <w:bottom w:val="single" w:sz="6" w:space="0" w:color="auto"/>
              <w:right w:val="single" w:sz="6" w:space="0" w:color="auto"/>
            </w:tcBorders>
            <w:vAlign w:val="center"/>
          </w:tcPr>
          <w:p w14:paraId="0B8E824A" w14:textId="77777777" w:rsidR="008C7EDD" w:rsidRPr="00BE2962" w:rsidRDefault="008C7EDD" w:rsidP="008C7EDD">
            <w:pPr>
              <w:pStyle w:val="FormFieldCaption"/>
              <w:jc w:val="center"/>
              <w:rPr>
                <w:sz w:val="22"/>
                <w:szCs w:val="22"/>
              </w:rPr>
            </w:pPr>
            <w:r w:rsidRPr="00BE2962">
              <w:rPr>
                <w:sz w:val="22"/>
                <w:szCs w:val="22"/>
              </w:rPr>
              <w:t>INSTITUTION AND LOCATION</w:t>
            </w:r>
          </w:p>
        </w:tc>
        <w:tc>
          <w:tcPr>
            <w:tcW w:w="1511" w:type="dxa"/>
            <w:gridSpan w:val="2"/>
            <w:tcBorders>
              <w:top w:val="single" w:sz="6" w:space="0" w:color="auto"/>
              <w:left w:val="nil"/>
              <w:bottom w:val="single" w:sz="6" w:space="0" w:color="auto"/>
              <w:right w:val="single" w:sz="6" w:space="0" w:color="auto"/>
            </w:tcBorders>
            <w:vAlign w:val="center"/>
          </w:tcPr>
          <w:p w14:paraId="75291A4F" w14:textId="77777777" w:rsidR="008C7EDD" w:rsidRPr="00BE2962" w:rsidRDefault="008C7EDD" w:rsidP="00BE2962">
            <w:pPr>
              <w:pStyle w:val="FormFieldCaption"/>
              <w:jc w:val="center"/>
              <w:rPr>
                <w:sz w:val="22"/>
                <w:szCs w:val="22"/>
              </w:rPr>
            </w:pPr>
            <w:r w:rsidRPr="00BE2962">
              <w:rPr>
                <w:sz w:val="22"/>
                <w:szCs w:val="22"/>
              </w:rPr>
              <w:t>DEGREE</w:t>
            </w:r>
          </w:p>
        </w:tc>
        <w:tc>
          <w:tcPr>
            <w:tcW w:w="1422" w:type="dxa"/>
            <w:tcBorders>
              <w:top w:val="single" w:sz="6" w:space="0" w:color="auto"/>
              <w:left w:val="nil"/>
              <w:bottom w:val="single" w:sz="6" w:space="0" w:color="auto"/>
              <w:right w:val="single" w:sz="6" w:space="0" w:color="auto"/>
            </w:tcBorders>
            <w:vAlign w:val="center"/>
          </w:tcPr>
          <w:p w14:paraId="44E34934" w14:textId="77777777" w:rsidR="008C7EDD" w:rsidRPr="00BE2962" w:rsidRDefault="008C7EDD" w:rsidP="008C7EDD">
            <w:pPr>
              <w:pStyle w:val="FormFieldCaption"/>
              <w:jc w:val="center"/>
              <w:rPr>
                <w:sz w:val="22"/>
                <w:szCs w:val="22"/>
              </w:rPr>
            </w:pPr>
            <w:r w:rsidRPr="00BE2962">
              <w:rPr>
                <w:sz w:val="22"/>
                <w:szCs w:val="22"/>
              </w:rPr>
              <w:t>MM/YY</w:t>
            </w:r>
          </w:p>
        </w:tc>
        <w:tc>
          <w:tcPr>
            <w:tcW w:w="2665" w:type="dxa"/>
            <w:tcBorders>
              <w:top w:val="single" w:sz="6" w:space="0" w:color="auto"/>
              <w:left w:val="single" w:sz="6" w:space="0" w:color="auto"/>
              <w:bottom w:val="single" w:sz="6" w:space="0" w:color="auto"/>
            </w:tcBorders>
            <w:vAlign w:val="center"/>
          </w:tcPr>
          <w:p w14:paraId="5E7C1725" w14:textId="77777777" w:rsidR="008C7EDD" w:rsidRPr="00BE2962" w:rsidRDefault="008C7EDD" w:rsidP="008C7EDD">
            <w:pPr>
              <w:pStyle w:val="FormFieldCaption"/>
              <w:jc w:val="center"/>
              <w:rPr>
                <w:sz w:val="22"/>
                <w:szCs w:val="22"/>
              </w:rPr>
            </w:pPr>
            <w:r w:rsidRPr="00BE2962">
              <w:rPr>
                <w:sz w:val="22"/>
                <w:szCs w:val="22"/>
              </w:rPr>
              <w:t>FIELD OF STUDY</w:t>
            </w:r>
          </w:p>
        </w:tc>
      </w:tr>
      <w:tr w:rsidR="008C7EDD" w:rsidRPr="00BE2962" w14:paraId="3DE7E534" w14:textId="77777777" w:rsidTr="008C7EDD">
        <w:trPr>
          <w:jc w:val="center"/>
        </w:trPr>
        <w:tc>
          <w:tcPr>
            <w:tcW w:w="5058" w:type="dxa"/>
            <w:tcBorders>
              <w:top w:val="single" w:sz="6" w:space="0" w:color="auto"/>
              <w:left w:val="nil"/>
              <w:bottom w:val="nil"/>
              <w:right w:val="single" w:sz="4" w:space="0" w:color="auto"/>
            </w:tcBorders>
            <w:vAlign w:val="center"/>
          </w:tcPr>
          <w:p w14:paraId="256ECAD1" w14:textId="77777777" w:rsidR="00A665FE" w:rsidRPr="00BE2962" w:rsidRDefault="00A665FE" w:rsidP="008C7EDD">
            <w:pPr>
              <w:pStyle w:val="DataField11pt-Single"/>
              <w:rPr>
                <w:szCs w:val="22"/>
              </w:rPr>
            </w:pPr>
            <w:r w:rsidRPr="00BE2962">
              <w:rPr>
                <w:szCs w:val="22"/>
              </w:rPr>
              <w:t>Stanford University</w:t>
            </w:r>
          </w:p>
        </w:tc>
        <w:tc>
          <w:tcPr>
            <w:tcW w:w="1511" w:type="dxa"/>
            <w:gridSpan w:val="2"/>
            <w:tcBorders>
              <w:top w:val="single" w:sz="6" w:space="0" w:color="auto"/>
              <w:left w:val="single" w:sz="4" w:space="0" w:color="auto"/>
              <w:bottom w:val="nil"/>
              <w:right w:val="single" w:sz="4" w:space="0" w:color="auto"/>
            </w:tcBorders>
            <w:vAlign w:val="center"/>
          </w:tcPr>
          <w:p w14:paraId="266771F8" w14:textId="77777777" w:rsidR="00A665FE" w:rsidRPr="00BE2962" w:rsidRDefault="008C7EDD" w:rsidP="00BE2962">
            <w:pPr>
              <w:pStyle w:val="DataField11pt-Single"/>
              <w:jc w:val="center"/>
              <w:rPr>
                <w:szCs w:val="22"/>
              </w:rPr>
            </w:pPr>
            <w:r w:rsidRPr="00BE2962">
              <w:rPr>
                <w:szCs w:val="22"/>
              </w:rPr>
              <w:t>B.S.</w:t>
            </w:r>
          </w:p>
        </w:tc>
        <w:tc>
          <w:tcPr>
            <w:tcW w:w="1422" w:type="dxa"/>
            <w:tcBorders>
              <w:top w:val="single" w:sz="6" w:space="0" w:color="auto"/>
              <w:left w:val="single" w:sz="4" w:space="0" w:color="auto"/>
              <w:bottom w:val="nil"/>
              <w:right w:val="single" w:sz="4" w:space="0" w:color="auto"/>
            </w:tcBorders>
            <w:vAlign w:val="center"/>
          </w:tcPr>
          <w:p w14:paraId="698BF9DA" w14:textId="77777777" w:rsidR="00A665FE" w:rsidRPr="00BE2962" w:rsidRDefault="00A665FE" w:rsidP="00BE2962">
            <w:pPr>
              <w:pStyle w:val="DataField11pt-Single"/>
              <w:jc w:val="center"/>
              <w:rPr>
                <w:szCs w:val="22"/>
              </w:rPr>
            </w:pPr>
            <w:r w:rsidRPr="00BE2962">
              <w:rPr>
                <w:szCs w:val="22"/>
              </w:rPr>
              <w:t>08/05</w:t>
            </w:r>
          </w:p>
        </w:tc>
        <w:tc>
          <w:tcPr>
            <w:tcW w:w="2665" w:type="dxa"/>
            <w:tcBorders>
              <w:top w:val="single" w:sz="6" w:space="0" w:color="auto"/>
              <w:left w:val="single" w:sz="4" w:space="0" w:color="auto"/>
              <w:bottom w:val="nil"/>
              <w:right w:val="nil"/>
            </w:tcBorders>
            <w:vAlign w:val="center"/>
          </w:tcPr>
          <w:p w14:paraId="39FD1A54" w14:textId="77777777" w:rsidR="00A665FE" w:rsidRPr="00BE2962" w:rsidRDefault="00BE2962" w:rsidP="008C7EDD">
            <w:pPr>
              <w:pStyle w:val="DataField11pt-Single"/>
              <w:rPr>
                <w:szCs w:val="22"/>
              </w:rPr>
            </w:pPr>
            <w:r>
              <w:rPr>
                <w:szCs w:val="22"/>
              </w:rPr>
              <w:t>Symbolic Systems</w:t>
            </w:r>
          </w:p>
        </w:tc>
      </w:tr>
      <w:tr w:rsidR="008C7EDD" w:rsidRPr="00BE2962" w14:paraId="2B4B45B2" w14:textId="77777777" w:rsidTr="00BE2962">
        <w:trPr>
          <w:jc w:val="center"/>
        </w:trPr>
        <w:tc>
          <w:tcPr>
            <w:tcW w:w="5058" w:type="dxa"/>
            <w:tcBorders>
              <w:top w:val="nil"/>
              <w:left w:val="nil"/>
              <w:right w:val="single" w:sz="4" w:space="0" w:color="auto"/>
            </w:tcBorders>
            <w:vAlign w:val="center"/>
          </w:tcPr>
          <w:p w14:paraId="0450C9D2" w14:textId="77777777" w:rsidR="00A665FE" w:rsidRPr="00BE2962" w:rsidRDefault="00A665FE" w:rsidP="008C7EDD">
            <w:pPr>
              <w:pStyle w:val="DataField11pt-Single"/>
              <w:rPr>
                <w:szCs w:val="22"/>
              </w:rPr>
            </w:pPr>
            <w:r w:rsidRPr="00BE2962">
              <w:rPr>
                <w:szCs w:val="22"/>
              </w:rPr>
              <w:t>Stanford University</w:t>
            </w:r>
          </w:p>
        </w:tc>
        <w:tc>
          <w:tcPr>
            <w:tcW w:w="1511" w:type="dxa"/>
            <w:gridSpan w:val="2"/>
            <w:tcBorders>
              <w:top w:val="nil"/>
              <w:left w:val="single" w:sz="4" w:space="0" w:color="auto"/>
              <w:right w:val="single" w:sz="4" w:space="0" w:color="auto"/>
            </w:tcBorders>
            <w:vAlign w:val="center"/>
          </w:tcPr>
          <w:p w14:paraId="2A5B2D2B" w14:textId="77777777" w:rsidR="00A665FE" w:rsidRPr="00BE2962" w:rsidRDefault="00A665FE" w:rsidP="00BE2962">
            <w:pPr>
              <w:pStyle w:val="DataField11pt-Single"/>
              <w:jc w:val="center"/>
              <w:rPr>
                <w:szCs w:val="22"/>
              </w:rPr>
            </w:pPr>
            <w:r w:rsidRPr="00BE2962">
              <w:rPr>
                <w:szCs w:val="22"/>
              </w:rPr>
              <w:t>B.A.</w:t>
            </w:r>
          </w:p>
        </w:tc>
        <w:tc>
          <w:tcPr>
            <w:tcW w:w="1422" w:type="dxa"/>
            <w:tcBorders>
              <w:top w:val="nil"/>
              <w:left w:val="single" w:sz="4" w:space="0" w:color="auto"/>
              <w:right w:val="single" w:sz="4" w:space="0" w:color="auto"/>
            </w:tcBorders>
            <w:vAlign w:val="center"/>
          </w:tcPr>
          <w:p w14:paraId="06E0A716" w14:textId="77777777" w:rsidR="00A665FE" w:rsidRPr="00BE2962" w:rsidRDefault="00A665FE" w:rsidP="00BE2962">
            <w:pPr>
              <w:pStyle w:val="DataField11pt-Single"/>
              <w:jc w:val="center"/>
              <w:rPr>
                <w:szCs w:val="22"/>
              </w:rPr>
            </w:pPr>
            <w:r w:rsidRPr="00BE2962">
              <w:rPr>
                <w:szCs w:val="22"/>
              </w:rPr>
              <w:t>08/05</w:t>
            </w:r>
          </w:p>
        </w:tc>
        <w:tc>
          <w:tcPr>
            <w:tcW w:w="2665" w:type="dxa"/>
            <w:tcBorders>
              <w:top w:val="nil"/>
              <w:left w:val="single" w:sz="4" w:space="0" w:color="auto"/>
              <w:right w:val="nil"/>
            </w:tcBorders>
            <w:vAlign w:val="center"/>
          </w:tcPr>
          <w:p w14:paraId="7376B003" w14:textId="77777777" w:rsidR="00A665FE" w:rsidRPr="00BE2962" w:rsidRDefault="00A665FE" w:rsidP="008C7EDD">
            <w:pPr>
              <w:pStyle w:val="DataField11pt-Single"/>
              <w:rPr>
                <w:szCs w:val="22"/>
              </w:rPr>
            </w:pPr>
            <w:r w:rsidRPr="00BE2962">
              <w:rPr>
                <w:szCs w:val="22"/>
              </w:rPr>
              <w:t>Comparative Literature</w:t>
            </w:r>
          </w:p>
        </w:tc>
      </w:tr>
      <w:tr w:rsidR="008C7EDD" w:rsidRPr="00BE2962" w14:paraId="39DA32BB" w14:textId="77777777" w:rsidTr="00BE2962">
        <w:trPr>
          <w:jc w:val="center"/>
        </w:trPr>
        <w:tc>
          <w:tcPr>
            <w:tcW w:w="5058" w:type="dxa"/>
            <w:tcBorders>
              <w:top w:val="nil"/>
              <w:left w:val="nil"/>
              <w:bottom w:val="single" w:sz="4" w:space="0" w:color="auto"/>
              <w:right w:val="single" w:sz="4" w:space="0" w:color="auto"/>
            </w:tcBorders>
            <w:vAlign w:val="center"/>
          </w:tcPr>
          <w:p w14:paraId="01BD9901" w14:textId="77777777" w:rsidR="00A665FE" w:rsidRDefault="00A665FE" w:rsidP="008C7EDD">
            <w:pPr>
              <w:pStyle w:val="DataField11pt-Single"/>
              <w:rPr>
                <w:szCs w:val="22"/>
              </w:rPr>
            </w:pPr>
            <w:r w:rsidRPr="00BE2962">
              <w:rPr>
                <w:szCs w:val="22"/>
              </w:rPr>
              <w:t>Massachusetts Institute of Technology</w:t>
            </w:r>
          </w:p>
          <w:p w14:paraId="61A37EF2" w14:textId="77777777" w:rsidR="00BE2962" w:rsidRPr="00BE2962" w:rsidRDefault="00BE2962" w:rsidP="008C7EDD">
            <w:pPr>
              <w:pStyle w:val="DataField11pt-Single"/>
              <w:rPr>
                <w:szCs w:val="22"/>
              </w:rPr>
            </w:pPr>
          </w:p>
        </w:tc>
        <w:tc>
          <w:tcPr>
            <w:tcW w:w="1511" w:type="dxa"/>
            <w:gridSpan w:val="2"/>
            <w:tcBorders>
              <w:top w:val="nil"/>
              <w:left w:val="single" w:sz="4" w:space="0" w:color="auto"/>
              <w:bottom w:val="single" w:sz="4" w:space="0" w:color="auto"/>
              <w:right w:val="single" w:sz="4" w:space="0" w:color="auto"/>
            </w:tcBorders>
            <w:vAlign w:val="center"/>
          </w:tcPr>
          <w:p w14:paraId="584A03F9" w14:textId="77777777" w:rsidR="008C7EDD" w:rsidRPr="00BE2962" w:rsidRDefault="00A665FE" w:rsidP="008C7EDD">
            <w:pPr>
              <w:pStyle w:val="DataField11pt-Single"/>
              <w:jc w:val="center"/>
              <w:rPr>
                <w:szCs w:val="22"/>
              </w:rPr>
            </w:pPr>
            <w:r w:rsidRPr="00BE2962">
              <w:rPr>
                <w:szCs w:val="22"/>
              </w:rPr>
              <w:t>Ph.D.</w:t>
            </w:r>
          </w:p>
          <w:p w14:paraId="2A87542E" w14:textId="77777777" w:rsidR="00A665FE" w:rsidRPr="00BE2962" w:rsidRDefault="00A665FE" w:rsidP="008C7EDD">
            <w:pPr>
              <w:pStyle w:val="DataField11pt-Single"/>
              <w:jc w:val="center"/>
              <w:rPr>
                <w:szCs w:val="22"/>
              </w:rPr>
            </w:pPr>
          </w:p>
        </w:tc>
        <w:tc>
          <w:tcPr>
            <w:tcW w:w="1422" w:type="dxa"/>
            <w:tcBorders>
              <w:top w:val="nil"/>
              <w:left w:val="single" w:sz="4" w:space="0" w:color="auto"/>
              <w:bottom w:val="single" w:sz="4" w:space="0" w:color="auto"/>
              <w:right w:val="single" w:sz="4" w:space="0" w:color="auto"/>
            </w:tcBorders>
            <w:vAlign w:val="center"/>
          </w:tcPr>
          <w:p w14:paraId="24B531B1" w14:textId="77777777" w:rsidR="008C7EDD" w:rsidRPr="00BE2962" w:rsidRDefault="00A665FE" w:rsidP="00A665FE">
            <w:pPr>
              <w:pStyle w:val="DataField11pt-Single"/>
              <w:jc w:val="center"/>
              <w:rPr>
                <w:szCs w:val="22"/>
              </w:rPr>
            </w:pPr>
            <w:r w:rsidRPr="00BE2962">
              <w:rPr>
                <w:szCs w:val="22"/>
              </w:rPr>
              <w:t>07/10</w:t>
            </w:r>
          </w:p>
          <w:p w14:paraId="564029FE" w14:textId="77777777" w:rsidR="00A665FE" w:rsidRPr="00BE2962" w:rsidRDefault="00A665FE" w:rsidP="00A665FE">
            <w:pPr>
              <w:pStyle w:val="DataField11pt-Single"/>
              <w:jc w:val="center"/>
              <w:rPr>
                <w:szCs w:val="22"/>
              </w:rPr>
            </w:pPr>
          </w:p>
        </w:tc>
        <w:tc>
          <w:tcPr>
            <w:tcW w:w="2665" w:type="dxa"/>
            <w:tcBorders>
              <w:top w:val="nil"/>
              <w:left w:val="single" w:sz="4" w:space="0" w:color="auto"/>
              <w:bottom w:val="single" w:sz="4" w:space="0" w:color="auto"/>
              <w:right w:val="nil"/>
            </w:tcBorders>
            <w:vAlign w:val="center"/>
          </w:tcPr>
          <w:p w14:paraId="7697D52E" w14:textId="77777777" w:rsidR="008C7EDD" w:rsidRPr="00BE2962" w:rsidRDefault="00A665FE" w:rsidP="008C7EDD">
            <w:pPr>
              <w:pStyle w:val="DataField11pt-Single"/>
              <w:rPr>
                <w:szCs w:val="22"/>
              </w:rPr>
            </w:pPr>
            <w:r w:rsidRPr="00BE2962">
              <w:rPr>
                <w:szCs w:val="22"/>
              </w:rPr>
              <w:t>Brain and Cognitive Sciences</w:t>
            </w:r>
          </w:p>
        </w:tc>
      </w:tr>
    </w:tbl>
    <w:p w14:paraId="02D914DE" w14:textId="77777777" w:rsidR="008C7EDD" w:rsidRPr="00BE2962" w:rsidRDefault="008C7EDD" w:rsidP="008C7EDD">
      <w:pPr>
        <w:pStyle w:val="Subtitle"/>
        <w:rPr>
          <w:rFonts w:cs="Arial"/>
          <w:szCs w:val="22"/>
        </w:rPr>
      </w:pPr>
      <w:r w:rsidRPr="00BE2962">
        <w:rPr>
          <w:rFonts w:cs="Arial"/>
          <w:szCs w:val="22"/>
        </w:rPr>
        <w:t>A. Personal Statement</w:t>
      </w:r>
    </w:p>
    <w:p w14:paraId="5D022F76" w14:textId="77777777" w:rsidR="00E60A2F" w:rsidRPr="00E60A2F" w:rsidRDefault="00E60A2F" w:rsidP="00E60A2F">
      <w:pPr>
        <w:rPr>
          <w:rFonts w:cs="Arial"/>
          <w:szCs w:val="22"/>
        </w:rPr>
      </w:pPr>
      <w:r>
        <w:rPr>
          <w:rFonts w:cs="Arial"/>
          <w:szCs w:val="22"/>
        </w:rPr>
        <w:t>I am a developmental psychologist interested in t</w:t>
      </w:r>
      <w:r w:rsidRPr="00E60A2F">
        <w:rPr>
          <w:rFonts w:cs="Arial"/>
          <w:szCs w:val="22"/>
        </w:rPr>
        <w:t xml:space="preserve">he intersection of social cognition and language acquisition. </w:t>
      </w:r>
      <w:r>
        <w:rPr>
          <w:rFonts w:cs="Arial"/>
          <w:szCs w:val="22"/>
        </w:rPr>
        <w:t xml:space="preserve">My work uses experimental and computational tools to provide a detailed characterization of both the social input to language learning and the learning mechanisms available to use this input. </w:t>
      </w:r>
      <w:r w:rsidR="004B6C4C">
        <w:rPr>
          <w:rFonts w:cs="Arial"/>
          <w:szCs w:val="22"/>
        </w:rPr>
        <w:t>I am especially interested in using novel experimental methods such as free-viewing eye-tracking and head-mounted camera data to provide information about the social context of children’s word learning.</w:t>
      </w:r>
      <w:r w:rsidR="00A24939">
        <w:rPr>
          <w:rFonts w:cs="Arial"/>
          <w:szCs w:val="22"/>
        </w:rPr>
        <w:t xml:space="preserve"> The extra detail afforded by these methods has the promise of providing important data relevant to distinguishing between computational and theoretical proposals. In addition, greater fidelity of measurement may have important clinical applications to social and language disorders such as autism.</w:t>
      </w:r>
      <w:r w:rsidR="004B6C4C">
        <w:rPr>
          <w:rFonts w:cs="Arial"/>
          <w:szCs w:val="22"/>
        </w:rPr>
        <w:t xml:space="preserve"> </w:t>
      </w:r>
    </w:p>
    <w:p w14:paraId="37E39F28" w14:textId="77777777" w:rsidR="008C7EDD" w:rsidRPr="00BE2962" w:rsidRDefault="008C7EDD" w:rsidP="008C7EDD">
      <w:pPr>
        <w:pStyle w:val="Subtitle"/>
        <w:rPr>
          <w:rFonts w:cs="Arial"/>
          <w:szCs w:val="22"/>
        </w:rPr>
      </w:pPr>
      <w:r w:rsidRPr="00BE2962">
        <w:rPr>
          <w:rFonts w:cs="Arial"/>
          <w:szCs w:val="22"/>
        </w:rPr>
        <w:t>B. Positions and Honors</w:t>
      </w:r>
    </w:p>
    <w:p w14:paraId="325D917B" w14:textId="77777777" w:rsidR="008C7EDD" w:rsidRPr="00BE2962" w:rsidRDefault="008C7EDD" w:rsidP="008C7EDD">
      <w:pPr>
        <w:pStyle w:val="Subtitle2"/>
        <w:rPr>
          <w:rFonts w:cs="Arial"/>
          <w:szCs w:val="22"/>
        </w:rPr>
      </w:pPr>
      <w:r w:rsidRPr="00BE2962">
        <w:rPr>
          <w:rFonts w:cs="Arial"/>
          <w:szCs w:val="22"/>
        </w:rPr>
        <w:t>Positions and Employment</w:t>
      </w:r>
    </w:p>
    <w:p w14:paraId="6265AC02" w14:textId="42D78F5A" w:rsidR="00660F15" w:rsidRDefault="00660F15" w:rsidP="00660F15">
      <w:pPr>
        <w:ind w:left="2160" w:hanging="2160"/>
        <w:rPr>
          <w:rFonts w:cs="Arial"/>
          <w:szCs w:val="22"/>
        </w:rPr>
      </w:pPr>
      <w:r>
        <w:rPr>
          <w:rFonts w:cs="Arial"/>
          <w:szCs w:val="22"/>
        </w:rPr>
        <w:t>2014</w:t>
      </w:r>
      <w:r w:rsidRPr="00BE2962">
        <w:rPr>
          <w:rFonts w:cs="Arial"/>
          <w:szCs w:val="22"/>
        </w:rPr>
        <w:t>-Present</w:t>
      </w:r>
      <w:r w:rsidRPr="00BE2962">
        <w:rPr>
          <w:rFonts w:cs="Arial"/>
          <w:szCs w:val="22"/>
        </w:rPr>
        <w:tab/>
      </w:r>
      <w:r>
        <w:rPr>
          <w:rFonts w:cs="Arial"/>
          <w:szCs w:val="22"/>
        </w:rPr>
        <w:t>Associate</w:t>
      </w:r>
      <w:r w:rsidRPr="00BE2962">
        <w:rPr>
          <w:rFonts w:cs="Arial"/>
          <w:szCs w:val="22"/>
        </w:rPr>
        <w:t xml:space="preserve"> Professor of Psychology and, by courtesy, Linguistics, Stanford University, Stanford, CA</w:t>
      </w:r>
    </w:p>
    <w:p w14:paraId="4AA2EE41" w14:textId="77777777" w:rsidR="008C7EDD" w:rsidRPr="00BE2962" w:rsidRDefault="00A665FE" w:rsidP="00A665FE">
      <w:pPr>
        <w:ind w:left="2160" w:hanging="2160"/>
        <w:rPr>
          <w:rFonts w:cs="Arial"/>
          <w:szCs w:val="22"/>
        </w:rPr>
      </w:pPr>
      <w:r w:rsidRPr="00BE2962">
        <w:rPr>
          <w:rFonts w:cs="Arial"/>
          <w:szCs w:val="22"/>
        </w:rPr>
        <w:t>2010-Present</w:t>
      </w:r>
      <w:r w:rsidRPr="00BE2962">
        <w:rPr>
          <w:rFonts w:cs="Arial"/>
          <w:szCs w:val="22"/>
        </w:rPr>
        <w:tab/>
        <w:t>Assistant Professor of Psychology and, by courtesy, Linguistics, Stanford University, Stanford, CA</w:t>
      </w:r>
    </w:p>
    <w:p w14:paraId="679B13E5" w14:textId="77777777" w:rsidR="00831BDD" w:rsidRDefault="008C7EDD" w:rsidP="00831BDD">
      <w:pPr>
        <w:pStyle w:val="Subtitle2"/>
        <w:rPr>
          <w:rFonts w:cs="Arial"/>
          <w:szCs w:val="22"/>
        </w:rPr>
      </w:pPr>
      <w:r w:rsidRPr="00BE2962">
        <w:rPr>
          <w:rFonts w:cs="Arial"/>
          <w:szCs w:val="22"/>
        </w:rPr>
        <w:t>Other Experience and Professional Memberships</w:t>
      </w:r>
    </w:p>
    <w:p w14:paraId="6909EE60" w14:textId="1B1FF8E7" w:rsidR="009A7456" w:rsidRDefault="009A7456" w:rsidP="008D244E">
      <w:pPr>
        <w:pStyle w:val="Subtitle2"/>
        <w:tabs>
          <w:tab w:val="left" w:pos="2160"/>
        </w:tabs>
        <w:spacing w:before="0"/>
        <w:rPr>
          <w:b w:val="0"/>
          <w:u w:val="none"/>
        </w:rPr>
      </w:pPr>
      <w:r>
        <w:rPr>
          <w:b w:val="0"/>
          <w:u w:val="none"/>
        </w:rPr>
        <w:t>2014-Present</w:t>
      </w:r>
      <w:r>
        <w:rPr>
          <w:b w:val="0"/>
          <w:u w:val="none"/>
        </w:rPr>
        <w:tab/>
        <w:t xml:space="preserve">MacArthur-Bates Communicative Development </w:t>
      </w:r>
      <w:r w:rsidR="00332BA1">
        <w:rPr>
          <w:b w:val="0"/>
          <w:u w:val="none"/>
        </w:rPr>
        <w:t>Inventory Advisory Board</w:t>
      </w:r>
    </w:p>
    <w:p w14:paraId="435721B1" w14:textId="77777777" w:rsidR="008D244E" w:rsidRDefault="008D244E" w:rsidP="008D244E">
      <w:pPr>
        <w:pStyle w:val="Subtitle2"/>
        <w:tabs>
          <w:tab w:val="left" w:pos="2160"/>
        </w:tabs>
        <w:spacing w:before="0"/>
        <w:rPr>
          <w:b w:val="0"/>
          <w:u w:val="none"/>
        </w:rPr>
      </w:pPr>
      <w:r>
        <w:rPr>
          <w:b w:val="0"/>
          <w:u w:val="none"/>
        </w:rPr>
        <w:t>2010-Present</w:t>
      </w:r>
      <w:r>
        <w:rPr>
          <w:b w:val="0"/>
          <w:u w:val="none"/>
        </w:rPr>
        <w:tab/>
        <w:t>Program Committee, Cognitive Science Society</w:t>
      </w:r>
    </w:p>
    <w:p w14:paraId="00B4538E" w14:textId="77777777" w:rsidR="008D244E" w:rsidRDefault="008D244E" w:rsidP="008D244E">
      <w:pPr>
        <w:pStyle w:val="Subtitle2"/>
        <w:tabs>
          <w:tab w:val="left" w:pos="2160"/>
        </w:tabs>
        <w:spacing w:before="0"/>
        <w:rPr>
          <w:b w:val="0"/>
          <w:u w:val="none"/>
        </w:rPr>
      </w:pPr>
      <w:r>
        <w:rPr>
          <w:b w:val="0"/>
          <w:u w:val="none"/>
        </w:rPr>
        <w:t>2006-Present</w:t>
      </w:r>
      <w:r>
        <w:rPr>
          <w:b w:val="0"/>
          <w:u w:val="none"/>
        </w:rPr>
        <w:tab/>
        <w:t>Member, Society for Research in Child Development</w:t>
      </w:r>
    </w:p>
    <w:p w14:paraId="20F6104E" w14:textId="77777777" w:rsidR="008D244E" w:rsidRDefault="008D244E" w:rsidP="008D244E">
      <w:pPr>
        <w:pStyle w:val="Subtitle2"/>
        <w:tabs>
          <w:tab w:val="left" w:pos="2160"/>
        </w:tabs>
        <w:spacing w:before="0"/>
        <w:rPr>
          <w:b w:val="0"/>
          <w:u w:val="none"/>
        </w:rPr>
      </w:pPr>
      <w:r>
        <w:rPr>
          <w:b w:val="0"/>
          <w:u w:val="none"/>
        </w:rPr>
        <w:t>2005-Present</w:t>
      </w:r>
      <w:r>
        <w:rPr>
          <w:b w:val="0"/>
          <w:u w:val="none"/>
        </w:rPr>
        <w:tab/>
        <w:t>Member, Cognitive Science Society</w:t>
      </w:r>
    </w:p>
    <w:p w14:paraId="1ADC5023" w14:textId="77777777" w:rsidR="008D244E" w:rsidRPr="008D244E" w:rsidRDefault="008D244E" w:rsidP="008D244E">
      <w:pPr>
        <w:pStyle w:val="Subtitle2"/>
        <w:tabs>
          <w:tab w:val="left" w:pos="2160"/>
        </w:tabs>
        <w:spacing w:before="0"/>
        <w:rPr>
          <w:b w:val="0"/>
          <w:u w:val="none"/>
        </w:rPr>
      </w:pPr>
      <w:r>
        <w:rPr>
          <w:b w:val="0"/>
          <w:u w:val="none"/>
        </w:rPr>
        <w:t>2007-2009</w:t>
      </w:r>
      <w:r>
        <w:rPr>
          <w:b w:val="0"/>
          <w:u w:val="none"/>
        </w:rPr>
        <w:tab/>
        <w:t>Executive board member, Linguistic Society of America</w:t>
      </w:r>
    </w:p>
    <w:p w14:paraId="10FB1EDB" w14:textId="77777777" w:rsidR="008C7EDD" w:rsidRPr="00BE2962" w:rsidRDefault="008C7EDD" w:rsidP="00831BDD">
      <w:pPr>
        <w:pStyle w:val="Subtitle2"/>
        <w:rPr>
          <w:rFonts w:cs="Arial"/>
          <w:szCs w:val="22"/>
        </w:rPr>
      </w:pPr>
      <w:r w:rsidRPr="00BE2962">
        <w:rPr>
          <w:rFonts w:cs="Arial"/>
          <w:szCs w:val="22"/>
        </w:rPr>
        <w:t>Honors</w:t>
      </w:r>
    </w:p>
    <w:p w14:paraId="6298EDE6" w14:textId="1FEB7F87" w:rsidR="009A7456" w:rsidRDefault="009A7456" w:rsidP="00BE2962">
      <w:pPr>
        <w:rPr>
          <w:rFonts w:cs="Arial"/>
          <w:szCs w:val="22"/>
        </w:rPr>
      </w:pPr>
      <w:r>
        <w:rPr>
          <w:rFonts w:cs="Arial"/>
          <w:szCs w:val="22"/>
        </w:rPr>
        <w:t>2014</w:t>
      </w:r>
      <w:r>
        <w:rPr>
          <w:rFonts w:cs="Arial"/>
          <w:szCs w:val="22"/>
        </w:rPr>
        <w:tab/>
      </w:r>
      <w:r>
        <w:rPr>
          <w:rFonts w:cs="Arial"/>
          <w:szCs w:val="22"/>
        </w:rPr>
        <w:tab/>
      </w:r>
      <w:r>
        <w:rPr>
          <w:rFonts w:cs="Arial"/>
          <w:szCs w:val="22"/>
        </w:rPr>
        <w:tab/>
      </w:r>
      <w:proofErr w:type="spellStart"/>
      <w:r>
        <w:rPr>
          <w:rFonts w:cs="Arial"/>
          <w:szCs w:val="22"/>
        </w:rPr>
        <w:t>Kavli</w:t>
      </w:r>
      <w:proofErr w:type="spellEnd"/>
      <w:r>
        <w:rPr>
          <w:rFonts w:cs="Arial"/>
          <w:szCs w:val="22"/>
        </w:rPr>
        <w:t xml:space="preserve"> Frontiers of Science Fellow</w:t>
      </w:r>
    </w:p>
    <w:p w14:paraId="0CDB6202" w14:textId="77777777" w:rsidR="00BE2962" w:rsidRPr="00BE2962" w:rsidRDefault="00BE2962" w:rsidP="00BE2962">
      <w:pPr>
        <w:rPr>
          <w:rFonts w:eastAsia="Calibri" w:cs="Arial"/>
          <w:szCs w:val="22"/>
        </w:rPr>
      </w:pPr>
      <w:r w:rsidRPr="00BE2962">
        <w:rPr>
          <w:rFonts w:cs="Arial"/>
          <w:szCs w:val="22"/>
        </w:rPr>
        <w:t>2011</w:t>
      </w:r>
      <w:r w:rsidR="008C7EDD" w:rsidRPr="00BE2962">
        <w:rPr>
          <w:rFonts w:cs="Arial"/>
          <w:szCs w:val="22"/>
        </w:rPr>
        <w:tab/>
      </w:r>
      <w:r w:rsidR="008C7EDD" w:rsidRPr="00BE2962">
        <w:rPr>
          <w:rFonts w:cs="Arial"/>
          <w:szCs w:val="22"/>
        </w:rPr>
        <w:tab/>
      </w:r>
      <w:r w:rsidR="008C7EDD" w:rsidRPr="00BE2962">
        <w:rPr>
          <w:rFonts w:cs="Arial"/>
          <w:szCs w:val="22"/>
        </w:rPr>
        <w:tab/>
      </w:r>
      <w:r w:rsidRPr="00BE2962">
        <w:rPr>
          <w:rFonts w:eastAsia="Calibri" w:cs="Arial"/>
          <w:szCs w:val="22"/>
        </w:rPr>
        <w:t xml:space="preserve">Robert J. </w:t>
      </w:r>
      <w:proofErr w:type="spellStart"/>
      <w:r w:rsidRPr="00BE2962">
        <w:rPr>
          <w:rFonts w:eastAsia="Calibri" w:cs="Arial"/>
          <w:szCs w:val="22"/>
        </w:rPr>
        <w:t>Glushko</w:t>
      </w:r>
      <w:proofErr w:type="spellEnd"/>
      <w:r w:rsidRPr="00BE2962">
        <w:rPr>
          <w:rFonts w:eastAsia="Calibri" w:cs="Arial"/>
          <w:szCs w:val="22"/>
        </w:rPr>
        <w:t xml:space="preserve"> Dissertation Prize, Cognitive Science Society</w:t>
      </w:r>
    </w:p>
    <w:p w14:paraId="574BA986" w14:textId="77777777" w:rsidR="008C7EDD" w:rsidRPr="00BE2962" w:rsidRDefault="00BE2962" w:rsidP="008C7EDD">
      <w:pPr>
        <w:rPr>
          <w:rFonts w:eastAsia="Calibri" w:cs="Arial"/>
          <w:szCs w:val="22"/>
        </w:rPr>
      </w:pPr>
      <w:r w:rsidRPr="00BE2962">
        <w:rPr>
          <w:rFonts w:cs="Arial"/>
          <w:szCs w:val="22"/>
        </w:rPr>
        <w:t>2011</w:t>
      </w:r>
      <w:r w:rsidR="008C7EDD" w:rsidRPr="00BE2962">
        <w:rPr>
          <w:rFonts w:cs="Arial"/>
          <w:szCs w:val="22"/>
        </w:rPr>
        <w:tab/>
      </w:r>
      <w:r w:rsidR="008C7EDD" w:rsidRPr="00BE2962">
        <w:rPr>
          <w:rFonts w:cs="Arial"/>
          <w:szCs w:val="22"/>
        </w:rPr>
        <w:tab/>
      </w:r>
      <w:r w:rsidR="008C7EDD" w:rsidRPr="00BE2962">
        <w:rPr>
          <w:rFonts w:cs="Arial"/>
          <w:szCs w:val="22"/>
        </w:rPr>
        <w:tab/>
      </w:r>
      <w:r w:rsidRPr="00BE2962">
        <w:rPr>
          <w:rFonts w:eastAsia="Calibri" w:cs="Arial"/>
          <w:szCs w:val="22"/>
        </w:rPr>
        <w:t>Association for Psychological Science Rising Star</w:t>
      </w:r>
    </w:p>
    <w:p w14:paraId="0CB3641E" w14:textId="77777777" w:rsidR="00BE2962" w:rsidRPr="00BE2962" w:rsidRDefault="00BE2962" w:rsidP="00BE2962">
      <w:pPr>
        <w:widowControl w:val="0"/>
        <w:adjustRightInd w:val="0"/>
        <w:rPr>
          <w:rFonts w:eastAsia="Calibri" w:cs="Arial"/>
          <w:szCs w:val="22"/>
        </w:rPr>
      </w:pPr>
      <w:r w:rsidRPr="00BE2962">
        <w:rPr>
          <w:rFonts w:cs="Arial"/>
          <w:szCs w:val="22"/>
        </w:rPr>
        <w:t>2005-2010</w:t>
      </w:r>
      <w:r w:rsidR="008C7EDD" w:rsidRPr="00BE2962">
        <w:rPr>
          <w:rFonts w:cs="Arial"/>
          <w:szCs w:val="22"/>
        </w:rPr>
        <w:tab/>
      </w:r>
      <w:r w:rsidR="008C7EDD" w:rsidRPr="00BE2962">
        <w:rPr>
          <w:rFonts w:cs="Arial"/>
          <w:szCs w:val="22"/>
        </w:rPr>
        <w:tab/>
      </w:r>
      <w:r w:rsidRPr="00BE2962">
        <w:rPr>
          <w:rFonts w:eastAsia="Calibri" w:cs="Arial"/>
          <w:szCs w:val="22"/>
        </w:rPr>
        <w:t>National Science Foundation Graduate Fellowship</w:t>
      </w:r>
    </w:p>
    <w:p w14:paraId="59149A61" w14:textId="77777777" w:rsidR="00BE2962" w:rsidRPr="00BE2962" w:rsidRDefault="00BE2962" w:rsidP="00BE2962">
      <w:pPr>
        <w:rPr>
          <w:rFonts w:eastAsia="Calibri" w:cs="Arial"/>
          <w:szCs w:val="22"/>
        </w:rPr>
      </w:pPr>
      <w:r w:rsidRPr="00BE2962">
        <w:rPr>
          <w:rFonts w:cs="Arial"/>
          <w:szCs w:val="22"/>
        </w:rPr>
        <w:t>2005-2010</w:t>
      </w:r>
      <w:r w:rsidRPr="00BE2962">
        <w:rPr>
          <w:rFonts w:cs="Arial"/>
          <w:szCs w:val="22"/>
        </w:rPr>
        <w:tab/>
      </w:r>
      <w:r w:rsidRPr="00BE2962">
        <w:rPr>
          <w:rFonts w:cs="Arial"/>
          <w:szCs w:val="22"/>
        </w:rPr>
        <w:tab/>
      </w:r>
      <w:r w:rsidRPr="00BE2962">
        <w:rPr>
          <w:rFonts w:eastAsia="Calibri" w:cs="Arial"/>
          <w:szCs w:val="22"/>
        </w:rPr>
        <w:t xml:space="preserve">Jacob </w:t>
      </w:r>
      <w:proofErr w:type="spellStart"/>
      <w:r w:rsidRPr="00BE2962">
        <w:rPr>
          <w:rFonts w:eastAsia="Calibri" w:cs="Arial"/>
          <w:szCs w:val="22"/>
        </w:rPr>
        <w:t>Javits</w:t>
      </w:r>
      <w:proofErr w:type="spellEnd"/>
      <w:r w:rsidRPr="00BE2962">
        <w:rPr>
          <w:rFonts w:eastAsia="Calibri" w:cs="Arial"/>
          <w:szCs w:val="22"/>
        </w:rPr>
        <w:t xml:space="preserve"> Fellowship for Graduate Study</w:t>
      </w:r>
    </w:p>
    <w:p w14:paraId="06736005" w14:textId="77777777" w:rsidR="00BE2962" w:rsidRPr="00BE2962" w:rsidRDefault="00BE2962" w:rsidP="00BE2962">
      <w:pPr>
        <w:rPr>
          <w:rFonts w:eastAsia="Calibri" w:cs="Arial"/>
          <w:szCs w:val="22"/>
        </w:rPr>
      </w:pPr>
      <w:r w:rsidRPr="00BE2962">
        <w:rPr>
          <w:rFonts w:cs="Arial"/>
          <w:szCs w:val="22"/>
        </w:rPr>
        <w:t>2007-2009</w:t>
      </w:r>
      <w:r w:rsidRPr="00BE2962">
        <w:rPr>
          <w:rFonts w:cs="Arial"/>
          <w:szCs w:val="22"/>
        </w:rPr>
        <w:tab/>
      </w:r>
      <w:r w:rsidRPr="00BE2962">
        <w:rPr>
          <w:rFonts w:cs="Arial"/>
          <w:szCs w:val="22"/>
        </w:rPr>
        <w:tab/>
      </w:r>
      <w:r w:rsidRPr="00BE2962">
        <w:rPr>
          <w:rFonts w:eastAsia="Calibri" w:cs="Arial"/>
          <w:szCs w:val="22"/>
        </w:rPr>
        <w:t>Linguistic Society of America Bloch Fellowship</w:t>
      </w:r>
    </w:p>
    <w:p w14:paraId="13375F0F" w14:textId="77777777" w:rsidR="00BE2962" w:rsidRPr="00BE2962" w:rsidRDefault="00BE2962" w:rsidP="008C7EDD">
      <w:pPr>
        <w:rPr>
          <w:rFonts w:eastAsia="Calibri" w:cs="Arial"/>
          <w:szCs w:val="22"/>
        </w:rPr>
      </w:pPr>
      <w:r w:rsidRPr="00BE2962">
        <w:rPr>
          <w:rFonts w:cs="Arial"/>
          <w:szCs w:val="22"/>
        </w:rPr>
        <w:t>2009</w:t>
      </w:r>
      <w:r w:rsidRPr="00BE2962">
        <w:rPr>
          <w:rFonts w:cs="Arial"/>
          <w:szCs w:val="22"/>
        </w:rPr>
        <w:tab/>
      </w:r>
      <w:r w:rsidRPr="00BE2962">
        <w:rPr>
          <w:rFonts w:cs="Arial"/>
          <w:szCs w:val="22"/>
        </w:rPr>
        <w:tab/>
      </w:r>
      <w:r w:rsidRPr="00BE2962">
        <w:rPr>
          <w:rFonts w:cs="Arial"/>
          <w:szCs w:val="22"/>
        </w:rPr>
        <w:tab/>
      </w:r>
      <w:proofErr w:type="spellStart"/>
      <w:r w:rsidRPr="00BE2962">
        <w:rPr>
          <w:rFonts w:eastAsia="Calibri" w:cs="Arial"/>
          <w:szCs w:val="22"/>
        </w:rPr>
        <w:t>Walle</w:t>
      </w:r>
      <w:proofErr w:type="spellEnd"/>
      <w:r w:rsidRPr="00BE2962">
        <w:rPr>
          <w:rFonts w:eastAsia="Calibri" w:cs="Arial"/>
          <w:szCs w:val="22"/>
        </w:rPr>
        <w:t xml:space="preserve"> </w:t>
      </w:r>
      <w:proofErr w:type="spellStart"/>
      <w:r w:rsidRPr="00BE2962">
        <w:rPr>
          <w:rFonts w:eastAsia="Calibri" w:cs="Arial"/>
          <w:szCs w:val="22"/>
        </w:rPr>
        <w:t>Nauta</w:t>
      </w:r>
      <w:proofErr w:type="spellEnd"/>
      <w:r w:rsidRPr="00BE2962">
        <w:rPr>
          <w:rFonts w:eastAsia="Calibri" w:cs="Arial"/>
          <w:szCs w:val="22"/>
        </w:rPr>
        <w:t xml:space="preserve"> Award for Continued Dedication to Teaching, MIT BCS</w:t>
      </w:r>
    </w:p>
    <w:p w14:paraId="4E46819D" w14:textId="77777777" w:rsidR="00BE2962" w:rsidRPr="00BE2962" w:rsidRDefault="00BE2962" w:rsidP="00BE2962">
      <w:pPr>
        <w:widowControl w:val="0"/>
        <w:adjustRightInd w:val="0"/>
        <w:rPr>
          <w:rFonts w:eastAsia="Calibri" w:cs="Arial"/>
          <w:szCs w:val="22"/>
        </w:rPr>
      </w:pPr>
      <w:r w:rsidRPr="00BE2962">
        <w:rPr>
          <w:rFonts w:cs="Arial"/>
          <w:szCs w:val="22"/>
        </w:rPr>
        <w:t>2008</w:t>
      </w:r>
      <w:r w:rsidRPr="00BE2962">
        <w:rPr>
          <w:rFonts w:cs="Arial"/>
          <w:szCs w:val="22"/>
        </w:rPr>
        <w:tab/>
      </w:r>
      <w:r w:rsidRPr="00BE2962">
        <w:rPr>
          <w:rFonts w:cs="Arial"/>
          <w:szCs w:val="22"/>
        </w:rPr>
        <w:tab/>
      </w:r>
      <w:r w:rsidRPr="00BE2962">
        <w:rPr>
          <w:rFonts w:cs="Arial"/>
          <w:szCs w:val="22"/>
        </w:rPr>
        <w:tab/>
      </w:r>
      <w:r w:rsidRPr="00BE2962">
        <w:rPr>
          <w:rFonts w:eastAsia="Calibri" w:cs="Arial"/>
          <w:szCs w:val="22"/>
        </w:rPr>
        <w:t>David Marr Prize for Best Student Paper, Cognitive Science Society</w:t>
      </w:r>
    </w:p>
    <w:p w14:paraId="01E74299" w14:textId="77777777" w:rsidR="00BE2962" w:rsidRPr="00BE2962" w:rsidRDefault="00BE2962" w:rsidP="008C7EDD">
      <w:pPr>
        <w:rPr>
          <w:rFonts w:cs="Arial"/>
          <w:szCs w:val="22"/>
        </w:rPr>
      </w:pPr>
      <w:r w:rsidRPr="00BE2962">
        <w:rPr>
          <w:rFonts w:cs="Arial"/>
          <w:szCs w:val="22"/>
        </w:rPr>
        <w:t>2008</w:t>
      </w:r>
      <w:r w:rsidRPr="00BE2962">
        <w:rPr>
          <w:rFonts w:cs="Arial"/>
          <w:szCs w:val="22"/>
        </w:rPr>
        <w:tab/>
      </w:r>
      <w:r w:rsidRPr="00BE2962">
        <w:rPr>
          <w:rFonts w:cs="Arial"/>
          <w:szCs w:val="22"/>
        </w:rPr>
        <w:tab/>
      </w:r>
      <w:r w:rsidRPr="00BE2962">
        <w:rPr>
          <w:rFonts w:cs="Arial"/>
          <w:szCs w:val="22"/>
        </w:rPr>
        <w:tab/>
      </w:r>
      <w:r w:rsidRPr="00BE2962">
        <w:rPr>
          <w:rFonts w:eastAsia="Calibri" w:cs="Arial"/>
          <w:szCs w:val="22"/>
        </w:rPr>
        <w:t>Angus MacDonald Award for Excellence in Undergraduate Teaching, MIT BCS</w:t>
      </w:r>
    </w:p>
    <w:p w14:paraId="1FF2A3E7" w14:textId="77777777" w:rsidR="008C7EDD" w:rsidRPr="00BE2962" w:rsidRDefault="008C7EDD" w:rsidP="008C7EDD">
      <w:pPr>
        <w:pStyle w:val="Subtitle"/>
        <w:rPr>
          <w:rFonts w:cs="Arial"/>
          <w:szCs w:val="22"/>
        </w:rPr>
      </w:pPr>
      <w:r w:rsidRPr="00BE2962">
        <w:rPr>
          <w:rFonts w:cs="Arial"/>
          <w:szCs w:val="22"/>
        </w:rPr>
        <w:lastRenderedPageBreak/>
        <w:t>C. Sele</w:t>
      </w:r>
      <w:r w:rsidR="0056023F">
        <w:rPr>
          <w:rFonts w:cs="Arial"/>
          <w:szCs w:val="22"/>
        </w:rPr>
        <w:t>cted Peer-reviewed Publications</w:t>
      </w:r>
    </w:p>
    <w:p w14:paraId="3A8690DD" w14:textId="77777777" w:rsidR="008C7EDD" w:rsidRPr="00BE2962" w:rsidRDefault="008C7EDD" w:rsidP="008C7EDD">
      <w:pPr>
        <w:pStyle w:val="Subtitle2"/>
        <w:rPr>
          <w:rFonts w:cs="Arial"/>
          <w:szCs w:val="22"/>
        </w:rPr>
      </w:pPr>
      <w:r w:rsidRPr="00BE2962">
        <w:rPr>
          <w:rFonts w:cs="Arial"/>
          <w:szCs w:val="22"/>
        </w:rPr>
        <w:t>Most relevant to the current application</w:t>
      </w:r>
    </w:p>
    <w:p w14:paraId="577044C0" w14:textId="77777777" w:rsidR="00BE2962" w:rsidRDefault="00BE2962" w:rsidP="00BE2962">
      <w:pPr>
        <w:widowControl w:val="0"/>
        <w:numPr>
          <w:ilvl w:val="0"/>
          <w:numId w:val="6"/>
        </w:numPr>
        <w:adjustRightInd w:val="0"/>
        <w:ind w:left="360"/>
        <w:rPr>
          <w:rFonts w:eastAsia="Calibri" w:cs="Arial"/>
          <w:szCs w:val="22"/>
        </w:rPr>
      </w:pPr>
      <w:r w:rsidRPr="00BE2962">
        <w:rPr>
          <w:rFonts w:eastAsia="Calibri" w:cs="Arial"/>
          <w:szCs w:val="22"/>
        </w:rPr>
        <w:t xml:space="preserve">Frank, M. C., Goodman, N. D., &amp; </w:t>
      </w:r>
      <w:proofErr w:type="spellStart"/>
      <w:r w:rsidRPr="00BE2962">
        <w:rPr>
          <w:rFonts w:eastAsia="Calibri" w:cs="Arial"/>
          <w:szCs w:val="22"/>
        </w:rPr>
        <w:t>Tenenbaum</w:t>
      </w:r>
      <w:proofErr w:type="spellEnd"/>
      <w:r w:rsidRPr="00BE2962">
        <w:rPr>
          <w:rFonts w:eastAsia="Calibri" w:cs="Arial"/>
          <w:szCs w:val="22"/>
        </w:rPr>
        <w:t xml:space="preserve">, J. (2009). Using speakers’ referential intentions to model early cross-situational word learning. </w:t>
      </w:r>
      <w:r w:rsidRPr="00BE2962">
        <w:rPr>
          <w:rFonts w:eastAsia="Calibri" w:cs="Arial"/>
          <w:i/>
          <w:iCs/>
          <w:szCs w:val="22"/>
        </w:rPr>
        <w:t xml:space="preserve">Psychological Science, 20, </w:t>
      </w:r>
      <w:r w:rsidRPr="00BE2962">
        <w:rPr>
          <w:rFonts w:eastAsia="Calibri" w:cs="Arial"/>
          <w:szCs w:val="22"/>
        </w:rPr>
        <w:t>578–585.</w:t>
      </w:r>
    </w:p>
    <w:p w14:paraId="090A6B1F" w14:textId="77777777" w:rsidR="00BE2962" w:rsidRDefault="00BE2962" w:rsidP="00BE2962">
      <w:pPr>
        <w:widowControl w:val="0"/>
        <w:numPr>
          <w:ilvl w:val="0"/>
          <w:numId w:val="6"/>
        </w:numPr>
        <w:adjustRightInd w:val="0"/>
        <w:ind w:left="360"/>
        <w:rPr>
          <w:rFonts w:eastAsia="Calibri" w:cs="Arial"/>
          <w:szCs w:val="22"/>
        </w:rPr>
      </w:pPr>
      <w:r w:rsidRPr="00BE2962">
        <w:rPr>
          <w:rFonts w:eastAsia="Calibri" w:cs="Arial"/>
          <w:szCs w:val="22"/>
        </w:rPr>
        <w:t xml:space="preserve">Fletcher-Watson, S., </w:t>
      </w:r>
      <w:proofErr w:type="spellStart"/>
      <w:r w:rsidRPr="00BE2962">
        <w:rPr>
          <w:rFonts w:eastAsia="Calibri" w:cs="Arial"/>
          <w:szCs w:val="22"/>
        </w:rPr>
        <w:t>Leekam</w:t>
      </w:r>
      <w:proofErr w:type="spellEnd"/>
      <w:r w:rsidRPr="00BE2962">
        <w:rPr>
          <w:rFonts w:eastAsia="Calibri" w:cs="Arial"/>
          <w:szCs w:val="22"/>
        </w:rPr>
        <w:t xml:space="preserve">, S. R., Benson, V., Frank, M. C., &amp; Findlay, J. M., (2009). Eye-movement data reveals attention to social information in autism spectrum disorder. </w:t>
      </w:r>
      <w:proofErr w:type="spellStart"/>
      <w:r w:rsidRPr="00BE2962">
        <w:rPr>
          <w:rFonts w:eastAsia="Calibri" w:cs="Arial"/>
          <w:i/>
          <w:iCs/>
          <w:szCs w:val="22"/>
        </w:rPr>
        <w:t>Neuropsychologia</w:t>
      </w:r>
      <w:proofErr w:type="spellEnd"/>
      <w:r w:rsidRPr="00BE2962">
        <w:rPr>
          <w:rFonts w:eastAsia="Calibri" w:cs="Arial"/>
          <w:i/>
          <w:iCs/>
          <w:szCs w:val="22"/>
        </w:rPr>
        <w:t xml:space="preserve">, 47, </w:t>
      </w:r>
      <w:r w:rsidRPr="00BE2962">
        <w:rPr>
          <w:rFonts w:eastAsia="Calibri" w:cs="Arial"/>
          <w:szCs w:val="22"/>
        </w:rPr>
        <w:t xml:space="preserve">248–257. </w:t>
      </w:r>
    </w:p>
    <w:p w14:paraId="6FBC30EB" w14:textId="77777777" w:rsidR="00BE2962" w:rsidRPr="00BE2962" w:rsidRDefault="00BE2962" w:rsidP="00BE2962">
      <w:pPr>
        <w:widowControl w:val="0"/>
        <w:numPr>
          <w:ilvl w:val="0"/>
          <w:numId w:val="4"/>
        </w:numPr>
        <w:adjustRightInd w:val="0"/>
        <w:ind w:left="360"/>
        <w:rPr>
          <w:rFonts w:eastAsia="Calibri" w:cs="Arial"/>
          <w:szCs w:val="22"/>
        </w:rPr>
      </w:pPr>
      <w:r w:rsidRPr="00BE2962">
        <w:rPr>
          <w:rFonts w:eastAsia="Calibri" w:cs="Arial"/>
          <w:szCs w:val="22"/>
        </w:rPr>
        <w:t xml:space="preserve">Frank, M. C., </w:t>
      </w:r>
      <w:proofErr w:type="spellStart"/>
      <w:r w:rsidRPr="00BE2962">
        <w:rPr>
          <w:rFonts w:eastAsia="Calibri" w:cs="Arial"/>
          <w:szCs w:val="22"/>
        </w:rPr>
        <w:t>Vul</w:t>
      </w:r>
      <w:proofErr w:type="spellEnd"/>
      <w:r w:rsidRPr="00BE2962">
        <w:rPr>
          <w:rFonts w:eastAsia="Calibri" w:cs="Arial"/>
          <w:szCs w:val="22"/>
        </w:rPr>
        <w:t xml:space="preserve">, E., &amp; Johnson, S. P. (2009). Development of infants’ attention to faces during the first year. </w:t>
      </w:r>
      <w:r w:rsidRPr="00BE2962">
        <w:rPr>
          <w:rFonts w:eastAsia="Calibri" w:cs="Arial"/>
          <w:i/>
          <w:iCs/>
          <w:szCs w:val="22"/>
        </w:rPr>
        <w:t xml:space="preserve">Cognition, 110, </w:t>
      </w:r>
      <w:r w:rsidRPr="00BE2962">
        <w:rPr>
          <w:rFonts w:eastAsia="Calibri" w:cs="Arial"/>
          <w:szCs w:val="22"/>
        </w:rPr>
        <w:t xml:space="preserve">160–170. </w:t>
      </w:r>
    </w:p>
    <w:p w14:paraId="21AD8B1A" w14:textId="77777777" w:rsidR="00BE2962" w:rsidRPr="00BE2962" w:rsidRDefault="00BE2962" w:rsidP="00BE2962">
      <w:pPr>
        <w:widowControl w:val="0"/>
        <w:numPr>
          <w:ilvl w:val="0"/>
          <w:numId w:val="4"/>
        </w:numPr>
        <w:adjustRightInd w:val="0"/>
        <w:ind w:left="360"/>
        <w:rPr>
          <w:rFonts w:eastAsia="Calibri" w:cs="Arial"/>
          <w:szCs w:val="22"/>
        </w:rPr>
      </w:pPr>
      <w:r w:rsidRPr="00BE2962">
        <w:rPr>
          <w:rFonts w:eastAsia="Calibri" w:cs="Arial"/>
          <w:szCs w:val="22"/>
        </w:rPr>
        <w:t xml:space="preserve">Frank, </w:t>
      </w:r>
      <w:r w:rsidR="0088105E">
        <w:rPr>
          <w:rFonts w:eastAsia="Calibri" w:cs="Arial"/>
          <w:szCs w:val="22"/>
        </w:rPr>
        <w:t xml:space="preserve">M. C., </w:t>
      </w:r>
      <w:proofErr w:type="spellStart"/>
      <w:r w:rsidR="0088105E">
        <w:rPr>
          <w:rFonts w:eastAsia="Calibri" w:cs="Arial"/>
          <w:szCs w:val="22"/>
        </w:rPr>
        <w:t>Vul</w:t>
      </w:r>
      <w:proofErr w:type="spellEnd"/>
      <w:r w:rsidR="0088105E">
        <w:rPr>
          <w:rFonts w:eastAsia="Calibri" w:cs="Arial"/>
          <w:szCs w:val="22"/>
        </w:rPr>
        <w:t>, E., &amp; Saxe, R. (2012</w:t>
      </w:r>
      <w:r w:rsidRPr="00BE2962">
        <w:rPr>
          <w:rFonts w:eastAsia="Calibri" w:cs="Arial"/>
          <w:szCs w:val="22"/>
        </w:rPr>
        <w:t xml:space="preserve">). Measuring the development of social attention using free-viewing. </w:t>
      </w:r>
      <w:r w:rsidR="00E46076">
        <w:rPr>
          <w:rFonts w:eastAsia="Calibri" w:cs="Arial"/>
          <w:i/>
          <w:iCs/>
          <w:szCs w:val="22"/>
        </w:rPr>
        <w:t>Infancy, 17</w:t>
      </w:r>
      <w:r w:rsidR="00E46076">
        <w:rPr>
          <w:rFonts w:eastAsia="Calibri" w:cs="Arial"/>
          <w:iCs/>
          <w:szCs w:val="22"/>
        </w:rPr>
        <w:t>, 355-375.</w:t>
      </w:r>
    </w:p>
    <w:p w14:paraId="19BE354C" w14:textId="77777777" w:rsidR="000F4B7A" w:rsidRPr="00492367" w:rsidRDefault="000F4B7A" w:rsidP="000F4B7A">
      <w:pPr>
        <w:widowControl w:val="0"/>
        <w:numPr>
          <w:ilvl w:val="0"/>
          <w:numId w:val="4"/>
        </w:numPr>
        <w:adjustRightInd w:val="0"/>
        <w:ind w:left="360"/>
        <w:rPr>
          <w:rFonts w:eastAsia="Calibri" w:cs="Arial"/>
          <w:szCs w:val="22"/>
        </w:rPr>
      </w:pPr>
      <w:r>
        <w:rPr>
          <w:rFonts w:eastAsia="Calibri" w:cs="Arial"/>
          <w:iCs/>
          <w:szCs w:val="22"/>
        </w:rPr>
        <w:t xml:space="preserve">Frank, M.C. &amp; Goodman, N. D. (2012). Predicting pragmatic reasoning in language games. </w:t>
      </w:r>
      <w:r>
        <w:rPr>
          <w:rFonts w:eastAsia="Calibri" w:cs="Arial"/>
          <w:i/>
          <w:iCs/>
          <w:szCs w:val="22"/>
        </w:rPr>
        <w:t>Science</w:t>
      </w:r>
      <w:r w:rsidRPr="000F4B7A">
        <w:rPr>
          <w:rFonts w:eastAsia="Calibri" w:cs="Arial"/>
          <w:i/>
          <w:iCs/>
          <w:szCs w:val="22"/>
        </w:rPr>
        <w:t>, 336</w:t>
      </w:r>
      <w:r>
        <w:rPr>
          <w:rFonts w:eastAsia="Calibri" w:cs="Arial"/>
          <w:iCs/>
          <w:szCs w:val="22"/>
        </w:rPr>
        <w:t>, 998.</w:t>
      </w:r>
    </w:p>
    <w:p w14:paraId="310F57B6" w14:textId="77777777" w:rsidR="00492367" w:rsidRPr="00492367" w:rsidRDefault="00492367" w:rsidP="00492367">
      <w:pPr>
        <w:widowControl w:val="0"/>
        <w:numPr>
          <w:ilvl w:val="0"/>
          <w:numId w:val="4"/>
        </w:numPr>
        <w:adjustRightInd w:val="0"/>
        <w:ind w:left="360"/>
        <w:rPr>
          <w:rFonts w:eastAsia="Calibri" w:cs="Arial"/>
          <w:i/>
          <w:szCs w:val="22"/>
        </w:rPr>
      </w:pPr>
      <w:r w:rsidRPr="00A161F4">
        <w:t xml:space="preserve">Shafto, P., Goodman, N., &amp; Frank, M. C. (2012). Learning from others: The consequences of psychological </w:t>
      </w:r>
      <w:r>
        <w:t xml:space="preserve">reasoning for human learning. </w:t>
      </w:r>
      <w:r>
        <w:rPr>
          <w:rStyle w:val="Emphasis"/>
        </w:rPr>
        <w:t>Perspectives in Psychological Science, 7</w:t>
      </w:r>
      <w:r w:rsidRPr="00F22493">
        <w:rPr>
          <w:rStyle w:val="Emphasis"/>
          <w:i w:val="0"/>
        </w:rPr>
        <w:t>, 341-351.</w:t>
      </w:r>
    </w:p>
    <w:p w14:paraId="34A4B650" w14:textId="77777777" w:rsidR="00BE2962" w:rsidRPr="00A161F4" w:rsidRDefault="00BE2962" w:rsidP="00BE2962">
      <w:pPr>
        <w:widowControl w:val="0"/>
        <w:numPr>
          <w:ilvl w:val="0"/>
          <w:numId w:val="4"/>
        </w:numPr>
        <w:adjustRightInd w:val="0"/>
        <w:ind w:left="360"/>
        <w:rPr>
          <w:rFonts w:eastAsia="Calibri" w:cs="Arial"/>
          <w:szCs w:val="22"/>
        </w:rPr>
      </w:pPr>
      <w:r w:rsidRPr="00BE2962">
        <w:rPr>
          <w:rFonts w:eastAsia="Calibri" w:cs="Arial"/>
          <w:szCs w:val="22"/>
        </w:rPr>
        <w:t xml:space="preserve">Frank, M. C., </w:t>
      </w:r>
      <w:proofErr w:type="spellStart"/>
      <w:r w:rsidRPr="00BE2962">
        <w:rPr>
          <w:rFonts w:eastAsia="Calibri" w:cs="Arial"/>
          <w:szCs w:val="22"/>
        </w:rPr>
        <w:t>Tenenbaum</w:t>
      </w:r>
      <w:proofErr w:type="spellEnd"/>
      <w:r w:rsidRPr="00BE2962">
        <w:rPr>
          <w:rFonts w:eastAsia="Calibri" w:cs="Arial"/>
          <w:szCs w:val="22"/>
        </w:rPr>
        <w:t>, J. B., &amp; Fernald, A. (</w:t>
      </w:r>
      <w:r w:rsidR="005C1303">
        <w:rPr>
          <w:rFonts w:eastAsia="Calibri" w:cs="Arial"/>
          <w:szCs w:val="22"/>
        </w:rPr>
        <w:t>2013</w:t>
      </w:r>
      <w:r w:rsidRPr="00BE2962">
        <w:rPr>
          <w:rFonts w:eastAsia="Calibri" w:cs="Arial"/>
          <w:szCs w:val="22"/>
        </w:rPr>
        <w:t xml:space="preserve">). Social and discourse contributions to the determination of reference in cross-situational word learning. </w:t>
      </w:r>
      <w:r w:rsidRPr="00BE2962">
        <w:rPr>
          <w:rFonts w:eastAsia="Calibri" w:cs="Arial"/>
          <w:i/>
          <w:iCs/>
          <w:szCs w:val="22"/>
        </w:rPr>
        <w:t>Language, Learning, &amp; Development</w:t>
      </w:r>
      <w:r w:rsidR="005C1303">
        <w:rPr>
          <w:rFonts w:eastAsia="Calibri" w:cs="Arial"/>
          <w:i/>
          <w:iCs/>
          <w:szCs w:val="22"/>
        </w:rPr>
        <w:t xml:space="preserve">, 9, </w:t>
      </w:r>
      <w:r w:rsidR="005C1303">
        <w:rPr>
          <w:rFonts w:eastAsia="Calibri" w:cs="Arial"/>
          <w:iCs/>
          <w:szCs w:val="22"/>
        </w:rPr>
        <w:t>1-24</w:t>
      </w:r>
      <w:r w:rsidRPr="00BE2962">
        <w:rPr>
          <w:rFonts w:eastAsia="Calibri" w:cs="Arial"/>
          <w:i/>
          <w:iCs/>
          <w:szCs w:val="22"/>
        </w:rPr>
        <w:t>.</w:t>
      </w:r>
    </w:p>
    <w:p w14:paraId="2DF2E2B2" w14:textId="77777777" w:rsidR="00BE2962" w:rsidRPr="00BE2962" w:rsidRDefault="00BE2962" w:rsidP="00BE2962">
      <w:pPr>
        <w:pStyle w:val="Subtitle2"/>
        <w:rPr>
          <w:rFonts w:cs="Arial"/>
          <w:szCs w:val="22"/>
        </w:rPr>
      </w:pPr>
      <w:r w:rsidRPr="00BE2962">
        <w:rPr>
          <w:rFonts w:cs="Arial"/>
          <w:szCs w:val="22"/>
        </w:rPr>
        <w:t xml:space="preserve">Additional recent publications of importance to the field </w:t>
      </w:r>
    </w:p>
    <w:p w14:paraId="59EF9304" w14:textId="77777777" w:rsidR="00160AA3" w:rsidRDefault="00160AA3" w:rsidP="00EE5F90">
      <w:pPr>
        <w:widowControl w:val="0"/>
        <w:numPr>
          <w:ilvl w:val="0"/>
          <w:numId w:val="4"/>
        </w:numPr>
        <w:adjustRightInd w:val="0"/>
        <w:ind w:left="360"/>
        <w:rPr>
          <w:rFonts w:eastAsia="Calibri" w:cs="Arial"/>
          <w:szCs w:val="22"/>
        </w:rPr>
      </w:pPr>
      <w:proofErr w:type="spellStart"/>
      <w:r w:rsidRPr="00BE2962">
        <w:rPr>
          <w:rFonts w:eastAsia="Calibri" w:cs="Arial"/>
          <w:szCs w:val="22"/>
        </w:rPr>
        <w:t>Winawer</w:t>
      </w:r>
      <w:proofErr w:type="spellEnd"/>
      <w:r w:rsidRPr="00BE2962">
        <w:rPr>
          <w:rFonts w:eastAsia="Calibri" w:cs="Arial"/>
          <w:szCs w:val="22"/>
        </w:rPr>
        <w:t xml:space="preserve">, J., </w:t>
      </w:r>
      <w:proofErr w:type="spellStart"/>
      <w:r w:rsidRPr="00BE2962">
        <w:rPr>
          <w:rFonts w:eastAsia="Calibri" w:cs="Arial"/>
          <w:szCs w:val="22"/>
        </w:rPr>
        <w:t>Witthoft</w:t>
      </w:r>
      <w:proofErr w:type="spellEnd"/>
      <w:r w:rsidRPr="00BE2962">
        <w:rPr>
          <w:rFonts w:eastAsia="Calibri" w:cs="Arial"/>
          <w:szCs w:val="22"/>
        </w:rPr>
        <w:t xml:space="preserve">, N., Frank, M. C., Wu, L., Wade, A., &amp; </w:t>
      </w:r>
      <w:proofErr w:type="spellStart"/>
      <w:r w:rsidRPr="00BE2962">
        <w:rPr>
          <w:rFonts w:eastAsia="Calibri" w:cs="Arial"/>
          <w:szCs w:val="22"/>
        </w:rPr>
        <w:t>Boroditsky</w:t>
      </w:r>
      <w:proofErr w:type="spellEnd"/>
      <w:r w:rsidRPr="00BE2962">
        <w:rPr>
          <w:rFonts w:eastAsia="Calibri" w:cs="Arial"/>
          <w:szCs w:val="22"/>
        </w:rPr>
        <w:t xml:space="preserve">, L. (2007). The Russian blues: Effects of language on color discrimination. </w:t>
      </w:r>
      <w:r w:rsidRPr="00BE2962">
        <w:rPr>
          <w:rFonts w:eastAsia="Calibri" w:cs="Arial"/>
          <w:i/>
          <w:iCs/>
          <w:szCs w:val="22"/>
        </w:rPr>
        <w:t xml:space="preserve">Proceedings of the National Academy of Sciences, 108, </w:t>
      </w:r>
      <w:r w:rsidRPr="00BE2962">
        <w:rPr>
          <w:rFonts w:eastAsia="Calibri" w:cs="Arial"/>
          <w:szCs w:val="22"/>
        </w:rPr>
        <w:t xml:space="preserve">7780–7785. </w:t>
      </w:r>
    </w:p>
    <w:p w14:paraId="56E7DDD0" w14:textId="77777777" w:rsidR="00BE2962" w:rsidRPr="00BE2962" w:rsidRDefault="00BE2962" w:rsidP="00EE5F90">
      <w:pPr>
        <w:widowControl w:val="0"/>
        <w:numPr>
          <w:ilvl w:val="0"/>
          <w:numId w:val="4"/>
        </w:numPr>
        <w:adjustRightInd w:val="0"/>
        <w:ind w:left="360"/>
        <w:rPr>
          <w:rFonts w:eastAsia="Calibri" w:cs="Arial"/>
          <w:szCs w:val="22"/>
        </w:rPr>
      </w:pPr>
      <w:r w:rsidRPr="00BE2962">
        <w:rPr>
          <w:rFonts w:eastAsia="Calibri" w:cs="Arial"/>
          <w:szCs w:val="22"/>
        </w:rPr>
        <w:t xml:space="preserve">Frank, M. C., Everett, D. L., </w:t>
      </w:r>
      <w:proofErr w:type="spellStart"/>
      <w:r w:rsidRPr="00BE2962">
        <w:rPr>
          <w:rFonts w:eastAsia="Calibri" w:cs="Arial"/>
          <w:szCs w:val="22"/>
        </w:rPr>
        <w:t>Fedorenko</w:t>
      </w:r>
      <w:proofErr w:type="spellEnd"/>
      <w:r w:rsidRPr="00BE2962">
        <w:rPr>
          <w:rFonts w:eastAsia="Calibri" w:cs="Arial"/>
          <w:szCs w:val="22"/>
        </w:rPr>
        <w:t>, E., &amp; Gibson, E., (2008). Number as a cognitive te</w:t>
      </w:r>
      <w:r w:rsidR="00590591">
        <w:rPr>
          <w:rFonts w:eastAsia="Calibri" w:cs="Arial"/>
          <w:szCs w:val="22"/>
        </w:rPr>
        <w:t xml:space="preserve">chnology: Evidence from </w:t>
      </w:r>
      <w:proofErr w:type="spellStart"/>
      <w:r w:rsidR="00590591">
        <w:rPr>
          <w:rFonts w:eastAsia="Calibri" w:cs="Arial"/>
          <w:szCs w:val="22"/>
        </w:rPr>
        <w:t>Pirahã</w:t>
      </w:r>
      <w:proofErr w:type="spellEnd"/>
      <w:r w:rsidRPr="00BE2962">
        <w:rPr>
          <w:rFonts w:eastAsia="Calibri" w:cs="Arial"/>
          <w:szCs w:val="22"/>
        </w:rPr>
        <w:t xml:space="preserve"> language and cognition. </w:t>
      </w:r>
      <w:r w:rsidRPr="00BE2962">
        <w:rPr>
          <w:rFonts w:eastAsia="Calibri" w:cs="Arial"/>
          <w:i/>
          <w:iCs/>
          <w:szCs w:val="22"/>
        </w:rPr>
        <w:t xml:space="preserve">Cognition, 108, </w:t>
      </w:r>
      <w:r w:rsidRPr="00BE2962">
        <w:rPr>
          <w:rFonts w:eastAsia="Calibri" w:cs="Arial"/>
          <w:szCs w:val="22"/>
        </w:rPr>
        <w:t xml:space="preserve">819–824. </w:t>
      </w:r>
    </w:p>
    <w:p w14:paraId="18355AD8" w14:textId="77777777" w:rsidR="00160AA3" w:rsidRPr="00BE2962" w:rsidRDefault="00160AA3" w:rsidP="00EE5F90">
      <w:pPr>
        <w:widowControl w:val="0"/>
        <w:numPr>
          <w:ilvl w:val="0"/>
          <w:numId w:val="4"/>
        </w:numPr>
        <w:adjustRightInd w:val="0"/>
        <w:ind w:left="360"/>
        <w:rPr>
          <w:rFonts w:eastAsia="Calibri" w:cs="Arial"/>
          <w:szCs w:val="22"/>
        </w:rPr>
      </w:pPr>
      <w:r w:rsidRPr="00BE2962">
        <w:rPr>
          <w:rFonts w:eastAsia="Calibri" w:cs="Arial"/>
          <w:szCs w:val="22"/>
        </w:rPr>
        <w:t xml:space="preserve">Frank, M. C., </w:t>
      </w:r>
      <w:proofErr w:type="spellStart"/>
      <w:r w:rsidRPr="00BE2962">
        <w:rPr>
          <w:rFonts w:eastAsia="Calibri" w:cs="Arial"/>
          <w:szCs w:val="22"/>
        </w:rPr>
        <w:t>Slemmer</w:t>
      </w:r>
      <w:proofErr w:type="spellEnd"/>
      <w:r w:rsidRPr="00BE2962">
        <w:rPr>
          <w:rFonts w:eastAsia="Calibri" w:cs="Arial"/>
          <w:szCs w:val="22"/>
        </w:rPr>
        <w:t xml:space="preserve">, J. A., Marcus, G., &amp; Johnson, S. P. (2009). Information from multiple modalities helps five-month-olds learn abstract rules. </w:t>
      </w:r>
      <w:r w:rsidRPr="00BE2962">
        <w:rPr>
          <w:rFonts w:eastAsia="Calibri" w:cs="Arial"/>
          <w:i/>
          <w:iCs/>
          <w:szCs w:val="22"/>
        </w:rPr>
        <w:t xml:space="preserve">Developmental Science, 12, </w:t>
      </w:r>
      <w:r w:rsidRPr="00BE2962">
        <w:rPr>
          <w:rFonts w:eastAsia="Calibri" w:cs="Arial"/>
          <w:szCs w:val="22"/>
        </w:rPr>
        <w:t xml:space="preserve">504–509. </w:t>
      </w:r>
    </w:p>
    <w:p w14:paraId="51EAC19F" w14:textId="77777777" w:rsidR="00160AA3" w:rsidRPr="00BE2962" w:rsidRDefault="00160AA3" w:rsidP="00EE5F90">
      <w:pPr>
        <w:widowControl w:val="0"/>
        <w:numPr>
          <w:ilvl w:val="0"/>
          <w:numId w:val="4"/>
        </w:numPr>
        <w:adjustRightInd w:val="0"/>
        <w:ind w:left="360"/>
        <w:rPr>
          <w:rFonts w:eastAsia="Calibri" w:cs="Arial"/>
          <w:szCs w:val="22"/>
        </w:rPr>
      </w:pPr>
      <w:r w:rsidRPr="00BE2962">
        <w:rPr>
          <w:rFonts w:eastAsia="Calibri" w:cs="Arial"/>
          <w:szCs w:val="22"/>
        </w:rPr>
        <w:t xml:space="preserve">Frank, M. C., Goldwater, S., Griffiths, T. &amp; </w:t>
      </w:r>
      <w:proofErr w:type="spellStart"/>
      <w:r w:rsidRPr="00BE2962">
        <w:rPr>
          <w:rFonts w:eastAsia="Calibri" w:cs="Arial"/>
          <w:szCs w:val="22"/>
        </w:rPr>
        <w:t>Tenenbaum</w:t>
      </w:r>
      <w:proofErr w:type="spellEnd"/>
      <w:r w:rsidRPr="00BE2962">
        <w:rPr>
          <w:rFonts w:eastAsia="Calibri" w:cs="Arial"/>
          <w:szCs w:val="22"/>
        </w:rPr>
        <w:t xml:space="preserve">, J. (2010). Modeling human performance in statistical word segmentation. </w:t>
      </w:r>
      <w:r w:rsidRPr="00BE2962">
        <w:rPr>
          <w:rFonts w:eastAsia="Calibri" w:cs="Arial"/>
          <w:i/>
          <w:iCs/>
          <w:szCs w:val="22"/>
        </w:rPr>
        <w:t xml:space="preserve">Cognition, 117, </w:t>
      </w:r>
      <w:r w:rsidRPr="00BE2962">
        <w:rPr>
          <w:rFonts w:eastAsia="Calibri" w:cs="Arial"/>
          <w:szCs w:val="22"/>
        </w:rPr>
        <w:t xml:space="preserve">107–125. </w:t>
      </w:r>
    </w:p>
    <w:p w14:paraId="3612D099" w14:textId="77777777" w:rsidR="00BE2962" w:rsidRPr="00BE2962" w:rsidRDefault="00BE2962" w:rsidP="00EE5F90">
      <w:pPr>
        <w:widowControl w:val="0"/>
        <w:numPr>
          <w:ilvl w:val="0"/>
          <w:numId w:val="4"/>
        </w:numPr>
        <w:adjustRightInd w:val="0"/>
        <w:ind w:left="360"/>
        <w:rPr>
          <w:rFonts w:eastAsia="Calibri" w:cs="Arial"/>
          <w:szCs w:val="22"/>
        </w:rPr>
      </w:pPr>
      <w:r w:rsidRPr="00BE2962">
        <w:rPr>
          <w:rFonts w:eastAsia="Calibri" w:cs="Arial"/>
          <w:szCs w:val="22"/>
        </w:rPr>
        <w:t xml:space="preserve">Frank, M. C. &amp; </w:t>
      </w:r>
      <w:proofErr w:type="spellStart"/>
      <w:r w:rsidRPr="00BE2962">
        <w:rPr>
          <w:rFonts w:eastAsia="Calibri" w:cs="Arial"/>
          <w:szCs w:val="22"/>
        </w:rPr>
        <w:t>Barner</w:t>
      </w:r>
      <w:proofErr w:type="spellEnd"/>
      <w:r w:rsidRPr="00BE2962">
        <w:rPr>
          <w:rFonts w:eastAsia="Calibri" w:cs="Arial"/>
          <w:szCs w:val="22"/>
        </w:rPr>
        <w:t xml:space="preserve">, D. (2011). Representing exact number visually using mental abacus. </w:t>
      </w:r>
      <w:r w:rsidRPr="00BE2962">
        <w:rPr>
          <w:rFonts w:eastAsia="Calibri" w:cs="Arial"/>
          <w:i/>
          <w:iCs/>
          <w:szCs w:val="22"/>
        </w:rPr>
        <w:t xml:space="preserve">Journal of Experimental Psychology: General. </w:t>
      </w:r>
    </w:p>
    <w:p w14:paraId="0AD93D46" w14:textId="77777777" w:rsidR="00BE2962" w:rsidRPr="00160AA3" w:rsidRDefault="00BE2962" w:rsidP="00EE5F90">
      <w:pPr>
        <w:widowControl w:val="0"/>
        <w:numPr>
          <w:ilvl w:val="0"/>
          <w:numId w:val="4"/>
        </w:numPr>
        <w:adjustRightInd w:val="0"/>
        <w:ind w:left="360"/>
        <w:rPr>
          <w:rFonts w:eastAsia="Calibri" w:cs="Arial"/>
          <w:szCs w:val="22"/>
        </w:rPr>
      </w:pPr>
      <w:r w:rsidRPr="00BE2962">
        <w:rPr>
          <w:rFonts w:eastAsia="Calibri" w:cs="Arial"/>
          <w:szCs w:val="22"/>
        </w:rPr>
        <w:t xml:space="preserve">Frank, M. C. &amp; </w:t>
      </w:r>
      <w:proofErr w:type="spellStart"/>
      <w:r w:rsidRPr="00BE2962">
        <w:rPr>
          <w:rFonts w:eastAsia="Calibri" w:cs="Arial"/>
          <w:szCs w:val="22"/>
        </w:rPr>
        <w:t>Tenenbaum</w:t>
      </w:r>
      <w:proofErr w:type="spellEnd"/>
      <w:r w:rsidRPr="00BE2962">
        <w:rPr>
          <w:rFonts w:eastAsia="Calibri" w:cs="Arial"/>
          <w:szCs w:val="22"/>
        </w:rPr>
        <w:t xml:space="preserve">, J. B. (2011). Three ideal observer models for rule learning in simple languages. </w:t>
      </w:r>
      <w:r w:rsidRPr="00BE2962">
        <w:rPr>
          <w:rFonts w:eastAsia="Calibri" w:cs="Arial"/>
          <w:i/>
          <w:iCs/>
          <w:szCs w:val="22"/>
        </w:rPr>
        <w:t xml:space="preserve">Cognition, 120, </w:t>
      </w:r>
      <w:r w:rsidRPr="00BE2962">
        <w:rPr>
          <w:rFonts w:eastAsia="Calibri" w:cs="Arial"/>
          <w:szCs w:val="22"/>
        </w:rPr>
        <w:t xml:space="preserve">360-371. </w:t>
      </w:r>
    </w:p>
    <w:p w14:paraId="4B10690A" w14:textId="77777777" w:rsidR="00BE2962" w:rsidRPr="00160AA3" w:rsidRDefault="00BE2962" w:rsidP="00EE5F90">
      <w:pPr>
        <w:widowControl w:val="0"/>
        <w:numPr>
          <w:ilvl w:val="0"/>
          <w:numId w:val="4"/>
        </w:numPr>
        <w:adjustRightInd w:val="0"/>
        <w:ind w:left="360"/>
        <w:rPr>
          <w:rFonts w:eastAsia="Calibri" w:cs="Arial"/>
          <w:szCs w:val="22"/>
        </w:rPr>
      </w:pPr>
      <w:r w:rsidRPr="00BE2962">
        <w:rPr>
          <w:rFonts w:eastAsia="Calibri" w:cs="Arial"/>
          <w:szCs w:val="22"/>
        </w:rPr>
        <w:t xml:space="preserve">Frank, M. C., </w:t>
      </w:r>
      <w:proofErr w:type="spellStart"/>
      <w:r w:rsidRPr="00BE2962">
        <w:rPr>
          <w:rFonts w:eastAsia="Calibri" w:cs="Arial"/>
          <w:szCs w:val="22"/>
        </w:rPr>
        <w:t>Fedorenko</w:t>
      </w:r>
      <w:proofErr w:type="spellEnd"/>
      <w:r w:rsidRPr="00BE2962">
        <w:rPr>
          <w:rFonts w:eastAsia="Calibri" w:cs="Arial"/>
          <w:szCs w:val="22"/>
        </w:rPr>
        <w:t>, E., Saxe, R., Lai, P., &amp; Gibson, E. (</w:t>
      </w:r>
      <w:r w:rsidR="000F4B7A">
        <w:rPr>
          <w:rFonts w:eastAsia="Calibri" w:cs="Arial"/>
          <w:szCs w:val="22"/>
        </w:rPr>
        <w:t>2012</w:t>
      </w:r>
      <w:r w:rsidRPr="00BE2962">
        <w:rPr>
          <w:rFonts w:eastAsia="Calibri" w:cs="Arial"/>
          <w:szCs w:val="22"/>
        </w:rPr>
        <w:t xml:space="preserve">). Verbal interference suppresses exact numerical representation. </w:t>
      </w:r>
      <w:r w:rsidRPr="00BE2962">
        <w:rPr>
          <w:rFonts w:eastAsia="Calibri" w:cs="Arial"/>
          <w:i/>
          <w:iCs/>
          <w:szCs w:val="22"/>
        </w:rPr>
        <w:t>Cognitive Psychology</w:t>
      </w:r>
      <w:r w:rsidR="000F4B7A">
        <w:rPr>
          <w:rStyle w:val="Emphasis"/>
        </w:rPr>
        <w:t>, 64</w:t>
      </w:r>
      <w:r w:rsidR="000F4B7A">
        <w:t>, 74-92.</w:t>
      </w:r>
    </w:p>
    <w:p w14:paraId="4F9A90D4" w14:textId="77777777" w:rsidR="008C7EDD" w:rsidRPr="00BE2962" w:rsidRDefault="008C7EDD" w:rsidP="008C7EDD">
      <w:pPr>
        <w:pStyle w:val="Subtitle"/>
        <w:rPr>
          <w:rFonts w:cs="Arial"/>
          <w:szCs w:val="22"/>
        </w:rPr>
      </w:pPr>
      <w:r w:rsidRPr="00BE2962">
        <w:rPr>
          <w:rFonts w:cs="Arial"/>
          <w:szCs w:val="22"/>
        </w:rPr>
        <w:t>D. Research Support</w:t>
      </w:r>
    </w:p>
    <w:p w14:paraId="77B2F9F1" w14:textId="77777777" w:rsidR="00FD5452" w:rsidRDefault="008C7EDD" w:rsidP="00E60A2F">
      <w:pPr>
        <w:pStyle w:val="Subtitle2"/>
        <w:spacing w:before="0"/>
        <w:rPr>
          <w:rFonts w:cs="Arial"/>
          <w:szCs w:val="22"/>
        </w:rPr>
      </w:pPr>
      <w:r w:rsidRPr="00E60A2F">
        <w:rPr>
          <w:rFonts w:cs="Arial"/>
          <w:szCs w:val="22"/>
        </w:rPr>
        <w:t>Ongoing Research Support</w:t>
      </w:r>
    </w:p>
    <w:p w14:paraId="282B8618" w14:textId="77777777" w:rsidR="00E60A2F" w:rsidRPr="00E60A2F" w:rsidRDefault="00E60A2F" w:rsidP="00E60A2F">
      <w:pPr>
        <w:pStyle w:val="Subtitle2"/>
        <w:spacing w:before="0"/>
        <w:rPr>
          <w:rFonts w:cs="Arial"/>
          <w:szCs w:val="22"/>
        </w:rPr>
      </w:pPr>
    </w:p>
    <w:p w14:paraId="7410C5D9" w14:textId="789CA51E" w:rsidR="000B4175" w:rsidRDefault="000B4175" w:rsidP="000B4175">
      <w:pPr>
        <w:pStyle w:val="CommentText"/>
        <w:tabs>
          <w:tab w:val="left" w:pos="360"/>
          <w:tab w:val="left" w:pos="4320"/>
          <w:tab w:val="left" w:pos="5040"/>
          <w:tab w:val="left" w:pos="7920"/>
        </w:tabs>
        <w:spacing w:after="0"/>
        <w:rPr>
          <w:rFonts w:ascii="Arial" w:hAnsi="Arial" w:cs="Arial"/>
          <w:sz w:val="22"/>
          <w:szCs w:val="22"/>
        </w:rPr>
      </w:pPr>
      <w:r>
        <w:rPr>
          <w:rFonts w:ascii="Arial" w:hAnsi="Arial" w:cs="Arial"/>
          <w:sz w:val="22"/>
          <w:szCs w:val="22"/>
        </w:rPr>
        <w:t xml:space="preserve">NIMH #110836  </w:t>
      </w:r>
      <w:r>
        <w:rPr>
          <w:rFonts w:ascii="Arial" w:hAnsi="Arial" w:cs="Arial"/>
          <w:sz w:val="22"/>
          <w:szCs w:val="22"/>
        </w:rPr>
        <w:tab/>
      </w:r>
      <w:proofErr w:type="spellStart"/>
      <w:r>
        <w:rPr>
          <w:rFonts w:ascii="Arial" w:hAnsi="Arial"/>
          <w:sz w:val="22"/>
        </w:rPr>
        <w:t>Hardan</w:t>
      </w:r>
      <w:proofErr w:type="spellEnd"/>
      <w:r>
        <w:rPr>
          <w:rFonts w:ascii="Arial" w:hAnsi="Arial"/>
          <w:sz w:val="22"/>
        </w:rPr>
        <w:t xml:space="preserve"> (PI)</w:t>
      </w:r>
      <w:r>
        <w:rPr>
          <w:rFonts w:ascii="Arial" w:hAnsi="Arial" w:cs="Arial"/>
          <w:sz w:val="22"/>
          <w:szCs w:val="22"/>
        </w:rPr>
        <w:tab/>
        <w:t>01/14 – 12/15</w:t>
      </w:r>
    </w:p>
    <w:p w14:paraId="3A756311" w14:textId="77777777" w:rsidR="000B4175" w:rsidRDefault="000B4175" w:rsidP="000B4175">
      <w:pPr>
        <w:pStyle w:val="CommentText"/>
        <w:tabs>
          <w:tab w:val="left" w:pos="360"/>
          <w:tab w:val="left" w:pos="5040"/>
          <w:tab w:val="left" w:pos="7920"/>
        </w:tabs>
        <w:spacing w:after="0"/>
        <w:rPr>
          <w:rFonts w:ascii="Arial" w:hAnsi="Arial" w:cs="Arial"/>
          <w:sz w:val="22"/>
          <w:szCs w:val="22"/>
        </w:rPr>
      </w:pPr>
      <w:r>
        <w:rPr>
          <w:rFonts w:ascii="Arial" w:hAnsi="Arial" w:cs="Arial"/>
          <w:sz w:val="22"/>
          <w:szCs w:val="22"/>
        </w:rPr>
        <w:t>Pivotal Response Treatment Package for Young Children with Autism</w:t>
      </w:r>
    </w:p>
    <w:p w14:paraId="446665C8" w14:textId="77777777" w:rsidR="000B4175" w:rsidRPr="006823BD" w:rsidRDefault="000B4175" w:rsidP="000B4175">
      <w:pPr>
        <w:rPr>
          <w:rFonts w:cs="Arial"/>
          <w:szCs w:val="22"/>
        </w:rPr>
      </w:pPr>
      <w:r w:rsidRPr="004B4C64">
        <w:rPr>
          <w:rFonts w:cs="Arial"/>
          <w:szCs w:val="22"/>
        </w:rPr>
        <w:t xml:space="preserve">The goal of this investigation is to conduct a randomized controlled trial to examine the efficacy of a pivotal response treatment package (PRT-P), </w:t>
      </w:r>
      <w:r>
        <w:rPr>
          <w:rFonts w:cs="Arial"/>
          <w:szCs w:val="22"/>
        </w:rPr>
        <w:t>which combines</w:t>
      </w:r>
      <w:r w:rsidRPr="004B4C64">
        <w:rPr>
          <w:rFonts w:cs="Arial"/>
          <w:szCs w:val="22"/>
        </w:rPr>
        <w:t xml:space="preserve"> parent training with in-home therapy, in improving language </w:t>
      </w:r>
      <w:r>
        <w:rPr>
          <w:rFonts w:cs="Arial"/>
          <w:szCs w:val="22"/>
        </w:rPr>
        <w:t>skills</w:t>
      </w:r>
      <w:r w:rsidRPr="004B4C64">
        <w:rPr>
          <w:rFonts w:cs="Arial"/>
          <w:szCs w:val="22"/>
        </w:rPr>
        <w:t xml:space="preserve"> in young nonverbal children with </w:t>
      </w:r>
      <w:r>
        <w:rPr>
          <w:rFonts w:cs="Arial"/>
          <w:szCs w:val="22"/>
        </w:rPr>
        <w:t>autism</w:t>
      </w:r>
      <w:r w:rsidRPr="004B4C64">
        <w:rPr>
          <w:rFonts w:cs="Arial"/>
          <w:szCs w:val="22"/>
        </w:rPr>
        <w:t xml:space="preserve">. </w:t>
      </w:r>
    </w:p>
    <w:p w14:paraId="0104D468" w14:textId="77777777" w:rsidR="000B4175" w:rsidRDefault="000B4175" w:rsidP="008D244E">
      <w:pPr>
        <w:widowControl w:val="0"/>
        <w:tabs>
          <w:tab w:val="left" w:pos="4320"/>
          <w:tab w:val="left" w:pos="7920"/>
        </w:tabs>
        <w:adjustRightInd w:val="0"/>
        <w:rPr>
          <w:rFonts w:eastAsia="Calibri" w:cs="Arial"/>
          <w:szCs w:val="22"/>
        </w:rPr>
      </w:pPr>
    </w:p>
    <w:p w14:paraId="28C3FDCB" w14:textId="769D92EA" w:rsidR="00FD5452" w:rsidRPr="00E60A2F" w:rsidRDefault="00BE2962" w:rsidP="008D244E">
      <w:pPr>
        <w:widowControl w:val="0"/>
        <w:tabs>
          <w:tab w:val="left" w:pos="4320"/>
          <w:tab w:val="left" w:pos="7920"/>
        </w:tabs>
        <w:adjustRightInd w:val="0"/>
        <w:rPr>
          <w:rFonts w:eastAsia="Calibri" w:cs="Arial"/>
          <w:szCs w:val="22"/>
        </w:rPr>
      </w:pPr>
      <w:r w:rsidRPr="00E60A2F">
        <w:rPr>
          <w:rFonts w:eastAsia="Calibri" w:cs="Arial"/>
          <w:szCs w:val="22"/>
        </w:rPr>
        <w:t>John Me</w:t>
      </w:r>
      <w:r w:rsidR="00FD5452" w:rsidRPr="00E60A2F">
        <w:rPr>
          <w:rFonts w:eastAsia="Calibri" w:cs="Arial"/>
          <w:szCs w:val="22"/>
        </w:rPr>
        <w:t xml:space="preserve">rck </w:t>
      </w:r>
      <w:r w:rsidR="00482CAD">
        <w:rPr>
          <w:rFonts w:eastAsia="Calibri" w:cs="Arial"/>
          <w:szCs w:val="22"/>
        </w:rPr>
        <w:t xml:space="preserve">Scholars </w:t>
      </w:r>
      <w:r w:rsidR="00482CAD">
        <w:rPr>
          <w:rFonts w:eastAsia="Calibri" w:cs="Arial"/>
          <w:szCs w:val="22"/>
        </w:rPr>
        <w:tab/>
        <w:t>Frank (PI)</w:t>
      </w:r>
      <w:r w:rsidR="00482CAD">
        <w:rPr>
          <w:rFonts w:eastAsia="Calibri" w:cs="Arial"/>
          <w:szCs w:val="22"/>
        </w:rPr>
        <w:tab/>
        <w:t>5/11 – 5/15</w:t>
      </w:r>
    </w:p>
    <w:p w14:paraId="01EC1BA2" w14:textId="77777777" w:rsidR="00FD5452" w:rsidRPr="00E60A2F" w:rsidRDefault="00BE2962" w:rsidP="008D244E">
      <w:pPr>
        <w:widowControl w:val="0"/>
        <w:tabs>
          <w:tab w:val="left" w:pos="4320"/>
          <w:tab w:val="left" w:pos="7920"/>
        </w:tabs>
        <w:adjustRightInd w:val="0"/>
        <w:rPr>
          <w:rFonts w:eastAsia="Calibri" w:cs="Arial"/>
          <w:szCs w:val="22"/>
        </w:rPr>
      </w:pPr>
      <w:r w:rsidRPr="00E60A2F">
        <w:rPr>
          <w:rFonts w:eastAsia="Calibri" w:cs="Arial"/>
          <w:szCs w:val="22"/>
        </w:rPr>
        <w:t>Social attention and word learning in typical development and</w:t>
      </w:r>
      <w:r w:rsidR="00FD5452" w:rsidRPr="00E60A2F">
        <w:rPr>
          <w:rFonts w:eastAsia="Calibri" w:cs="Arial"/>
          <w:szCs w:val="22"/>
        </w:rPr>
        <w:t xml:space="preserve"> autism spectrum disorders</w:t>
      </w:r>
    </w:p>
    <w:p w14:paraId="59ECC2E2" w14:textId="77777777" w:rsidR="00E60A2F" w:rsidRPr="00E60A2F" w:rsidRDefault="00E60A2F" w:rsidP="008D244E">
      <w:pPr>
        <w:widowControl w:val="0"/>
        <w:tabs>
          <w:tab w:val="left" w:pos="4320"/>
        </w:tabs>
        <w:adjustRightInd w:val="0"/>
        <w:rPr>
          <w:rFonts w:eastAsia="Calibri" w:cs="Arial"/>
          <w:szCs w:val="22"/>
        </w:rPr>
      </w:pPr>
      <w:r w:rsidRPr="00E60A2F">
        <w:rPr>
          <w:rFonts w:eastAsia="Calibri" w:cs="Arial"/>
          <w:szCs w:val="22"/>
        </w:rPr>
        <w:t>Support for research using eye-tracking methods for measuring correlations between linguistic and social-cognitive abilities across development.</w:t>
      </w:r>
    </w:p>
    <w:p w14:paraId="6AFD384F" w14:textId="77777777" w:rsidR="00FD5452" w:rsidRPr="00E60A2F" w:rsidRDefault="00FD5452" w:rsidP="008D244E">
      <w:pPr>
        <w:widowControl w:val="0"/>
        <w:tabs>
          <w:tab w:val="left" w:pos="4320"/>
          <w:tab w:val="left" w:pos="7920"/>
        </w:tabs>
        <w:adjustRightInd w:val="0"/>
        <w:rPr>
          <w:rFonts w:eastAsia="Calibri" w:cs="Arial"/>
          <w:szCs w:val="22"/>
        </w:rPr>
      </w:pPr>
      <w:r w:rsidRPr="00E60A2F">
        <w:rPr>
          <w:rFonts w:eastAsia="Calibri" w:cs="Arial"/>
          <w:szCs w:val="22"/>
        </w:rPr>
        <w:t>Role: PI</w:t>
      </w:r>
    </w:p>
    <w:p w14:paraId="36B20AD8" w14:textId="62095139" w:rsidR="004E4B0F" w:rsidRPr="007E7DCA" w:rsidRDefault="00FD5452" w:rsidP="007E7DCA">
      <w:pPr>
        <w:widowControl w:val="0"/>
        <w:tabs>
          <w:tab w:val="left" w:pos="4320"/>
          <w:tab w:val="left" w:pos="7920"/>
        </w:tabs>
        <w:adjustRightInd w:val="0"/>
        <w:rPr>
          <w:rFonts w:eastAsia="Calibri" w:cs="Arial"/>
          <w:szCs w:val="22"/>
        </w:rPr>
      </w:pPr>
      <w:r w:rsidRPr="00E60A2F">
        <w:rPr>
          <w:rFonts w:eastAsia="Calibri" w:cs="Arial"/>
          <w:szCs w:val="22"/>
        </w:rPr>
        <w:t xml:space="preserve"> </w:t>
      </w:r>
      <w:r w:rsidR="00BE2962" w:rsidRPr="00E60A2F">
        <w:rPr>
          <w:rFonts w:eastAsia="Calibri" w:cs="Arial"/>
          <w:szCs w:val="22"/>
        </w:rPr>
        <w:t> </w:t>
      </w:r>
    </w:p>
    <w:p w14:paraId="6756E133" w14:textId="77777777" w:rsidR="004E4B0F" w:rsidRDefault="004E4B0F" w:rsidP="004E4B0F">
      <w:pPr>
        <w:tabs>
          <w:tab w:val="left" w:pos="360"/>
          <w:tab w:val="left" w:pos="4320"/>
          <w:tab w:val="left" w:pos="5040"/>
          <w:tab w:val="left" w:pos="7920"/>
        </w:tabs>
        <w:rPr>
          <w:rFonts w:cs="Arial"/>
          <w:szCs w:val="22"/>
        </w:rPr>
      </w:pPr>
      <w:r>
        <w:rPr>
          <w:rFonts w:cs="Arial"/>
          <w:szCs w:val="22"/>
        </w:rPr>
        <w:t xml:space="preserve">Dept. of the Navy N00014-13-1-0287  </w:t>
      </w:r>
      <w:r>
        <w:rPr>
          <w:rFonts w:cs="Arial"/>
          <w:szCs w:val="22"/>
        </w:rPr>
        <w:tab/>
      </w:r>
      <w:r w:rsidR="001705D2">
        <w:rPr>
          <w:rFonts w:cs="Arial"/>
          <w:szCs w:val="22"/>
        </w:rPr>
        <w:t xml:space="preserve">Christopher </w:t>
      </w:r>
      <w:r>
        <w:rPr>
          <w:rFonts w:cs="Arial"/>
          <w:szCs w:val="22"/>
        </w:rPr>
        <w:t>Potts (PI)</w:t>
      </w:r>
      <w:r>
        <w:rPr>
          <w:rFonts w:cs="Arial"/>
          <w:szCs w:val="22"/>
        </w:rPr>
        <w:tab/>
        <w:t>01/13 – 12/15</w:t>
      </w:r>
    </w:p>
    <w:p w14:paraId="0B0A4E7A" w14:textId="77777777" w:rsidR="004E4B0F" w:rsidRDefault="004E4B0F" w:rsidP="004E4B0F">
      <w:pPr>
        <w:tabs>
          <w:tab w:val="left" w:pos="360"/>
          <w:tab w:val="left" w:pos="5040"/>
          <w:tab w:val="left" w:pos="7920"/>
        </w:tabs>
        <w:rPr>
          <w:rFonts w:cs="Arial"/>
          <w:szCs w:val="22"/>
        </w:rPr>
      </w:pPr>
      <w:r>
        <w:rPr>
          <w:rFonts w:cs="Arial"/>
          <w:szCs w:val="22"/>
        </w:rPr>
        <w:t>Grounded Language Understanding as Social Cognition</w:t>
      </w:r>
    </w:p>
    <w:p w14:paraId="257155D8" w14:textId="77777777" w:rsidR="004E4B0F" w:rsidRDefault="004E4B0F" w:rsidP="004E4B0F">
      <w:pPr>
        <w:tabs>
          <w:tab w:val="left" w:pos="360"/>
          <w:tab w:val="left" w:pos="5040"/>
          <w:tab w:val="left" w:pos="7920"/>
        </w:tabs>
        <w:rPr>
          <w:rFonts w:cs="Arial"/>
          <w:szCs w:val="22"/>
        </w:rPr>
      </w:pPr>
      <w:r>
        <w:rPr>
          <w:rFonts w:cs="Arial"/>
          <w:szCs w:val="22"/>
        </w:rPr>
        <w:t>The goal of this project is to create and test models of pragmatic language processing in simple referential language contexts.</w:t>
      </w:r>
    </w:p>
    <w:p w14:paraId="07F709CD" w14:textId="77777777" w:rsidR="004E4B0F" w:rsidRDefault="004E4B0F" w:rsidP="004E4B0F">
      <w:pPr>
        <w:tabs>
          <w:tab w:val="left" w:pos="360"/>
          <w:tab w:val="left" w:pos="5040"/>
          <w:tab w:val="left" w:pos="7920"/>
        </w:tabs>
        <w:rPr>
          <w:rFonts w:cs="Arial"/>
          <w:szCs w:val="22"/>
        </w:rPr>
      </w:pPr>
      <w:r>
        <w:rPr>
          <w:rFonts w:cs="Arial"/>
          <w:szCs w:val="22"/>
        </w:rPr>
        <w:lastRenderedPageBreak/>
        <w:t>Role: Co-PI</w:t>
      </w:r>
    </w:p>
    <w:p w14:paraId="2B3FB825" w14:textId="77777777" w:rsidR="004E4B0F" w:rsidRDefault="004E4B0F" w:rsidP="008D244E">
      <w:pPr>
        <w:widowControl w:val="0"/>
        <w:tabs>
          <w:tab w:val="left" w:pos="4320"/>
          <w:tab w:val="left" w:pos="7920"/>
        </w:tabs>
        <w:adjustRightInd w:val="0"/>
        <w:rPr>
          <w:rFonts w:eastAsia="Calibri" w:cs="Arial"/>
          <w:szCs w:val="22"/>
        </w:rPr>
      </w:pPr>
    </w:p>
    <w:p w14:paraId="46881F89" w14:textId="77777777" w:rsidR="00E60A2F" w:rsidRPr="00E60A2F" w:rsidRDefault="00E60A2F" w:rsidP="008D244E">
      <w:pPr>
        <w:widowControl w:val="0"/>
        <w:tabs>
          <w:tab w:val="left" w:pos="4320"/>
          <w:tab w:val="left" w:pos="7920"/>
        </w:tabs>
        <w:adjustRightInd w:val="0"/>
        <w:rPr>
          <w:rFonts w:eastAsia="Calibri" w:cs="Arial"/>
          <w:szCs w:val="22"/>
        </w:rPr>
      </w:pPr>
    </w:p>
    <w:p w14:paraId="6F2E982B" w14:textId="77777777" w:rsidR="00FD5452" w:rsidRDefault="008C7EDD" w:rsidP="008D244E">
      <w:pPr>
        <w:pStyle w:val="Subtitle2"/>
        <w:tabs>
          <w:tab w:val="left" w:pos="4320"/>
        </w:tabs>
        <w:spacing w:before="0"/>
        <w:rPr>
          <w:rFonts w:cs="Arial"/>
          <w:szCs w:val="22"/>
        </w:rPr>
      </w:pPr>
      <w:r w:rsidRPr="00E60A2F">
        <w:rPr>
          <w:rFonts w:cs="Arial"/>
          <w:szCs w:val="22"/>
        </w:rPr>
        <w:t>Completed Research Support</w:t>
      </w:r>
    </w:p>
    <w:p w14:paraId="69909BCF" w14:textId="77777777" w:rsidR="00F6435E" w:rsidRDefault="00F6435E" w:rsidP="008D244E">
      <w:pPr>
        <w:widowControl w:val="0"/>
        <w:tabs>
          <w:tab w:val="left" w:pos="4320"/>
          <w:tab w:val="left" w:pos="7920"/>
        </w:tabs>
        <w:adjustRightInd w:val="0"/>
        <w:rPr>
          <w:rFonts w:eastAsia="Calibri" w:cs="Arial"/>
          <w:szCs w:val="22"/>
        </w:rPr>
      </w:pPr>
    </w:p>
    <w:p w14:paraId="1A7DDB70" w14:textId="77777777" w:rsidR="007E7DCA" w:rsidRDefault="007E7DCA" w:rsidP="007E7DCA">
      <w:pPr>
        <w:tabs>
          <w:tab w:val="left" w:pos="360"/>
          <w:tab w:val="left" w:pos="4320"/>
          <w:tab w:val="left" w:pos="5040"/>
          <w:tab w:val="left" w:pos="7920"/>
        </w:tabs>
        <w:rPr>
          <w:rFonts w:cs="Arial"/>
          <w:szCs w:val="22"/>
        </w:rPr>
      </w:pPr>
      <w:r>
        <w:rPr>
          <w:rFonts w:cs="Arial"/>
          <w:szCs w:val="22"/>
        </w:rPr>
        <w:t>Stanford University Bio-X IIP Program</w:t>
      </w:r>
      <w:r>
        <w:rPr>
          <w:rFonts w:cs="Arial"/>
          <w:szCs w:val="22"/>
        </w:rPr>
        <w:tab/>
        <w:t>Frank (PI)</w:t>
      </w:r>
      <w:r>
        <w:rPr>
          <w:rFonts w:cs="Arial"/>
          <w:szCs w:val="22"/>
        </w:rPr>
        <w:tab/>
        <w:t>1/13 – 1/15</w:t>
      </w:r>
      <w:r>
        <w:rPr>
          <w:rFonts w:cs="Arial"/>
          <w:szCs w:val="22"/>
        </w:rPr>
        <w:tab/>
      </w:r>
    </w:p>
    <w:p w14:paraId="69582875" w14:textId="77777777" w:rsidR="007E7DCA" w:rsidRPr="006051F3" w:rsidRDefault="007E7DCA" w:rsidP="007E7DCA">
      <w:pPr>
        <w:tabs>
          <w:tab w:val="left" w:pos="360"/>
          <w:tab w:val="left" w:pos="5040"/>
          <w:tab w:val="left" w:pos="7920"/>
        </w:tabs>
        <w:rPr>
          <w:rFonts w:cs="Arial"/>
          <w:szCs w:val="22"/>
        </w:rPr>
      </w:pPr>
      <w:r w:rsidRPr="006051F3">
        <w:rPr>
          <w:rFonts w:cs="Arial"/>
          <w:szCs w:val="22"/>
        </w:rPr>
        <w:t>Computational Methods for Characterizing Children’s First-person</w:t>
      </w:r>
      <w:r>
        <w:rPr>
          <w:rFonts w:cs="Arial"/>
          <w:szCs w:val="22"/>
        </w:rPr>
        <w:t xml:space="preserve"> </w:t>
      </w:r>
      <w:r w:rsidRPr="006051F3">
        <w:rPr>
          <w:rFonts w:cs="Arial"/>
          <w:szCs w:val="22"/>
        </w:rPr>
        <w:t>Social Experiences</w:t>
      </w:r>
    </w:p>
    <w:p w14:paraId="7615095C" w14:textId="77777777" w:rsidR="007E7DCA" w:rsidRDefault="007E7DCA" w:rsidP="007E7DCA">
      <w:pPr>
        <w:tabs>
          <w:tab w:val="left" w:pos="360"/>
          <w:tab w:val="left" w:pos="5040"/>
          <w:tab w:val="left" w:pos="7920"/>
        </w:tabs>
        <w:rPr>
          <w:rFonts w:cs="Arial"/>
          <w:szCs w:val="22"/>
        </w:rPr>
      </w:pPr>
      <w:r>
        <w:rPr>
          <w:rFonts w:cs="Arial"/>
          <w:szCs w:val="22"/>
        </w:rPr>
        <w:t>The goal of this project is to create computer vision tools to analyze data from a head-mounted camera worn by children.</w:t>
      </w:r>
    </w:p>
    <w:p w14:paraId="20150E1A" w14:textId="77777777" w:rsidR="007E7DCA" w:rsidRDefault="007E7DCA" w:rsidP="007E7DCA">
      <w:pPr>
        <w:tabs>
          <w:tab w:val="left" w:pos="360"/>
          <w:tab w:val="left" w:pos="5040"/>
          <w:tab w:val="left" w:pos="7920"/>
        </w:tabs>
        <w:rPr>
          <w:rFonts w:cs="Arial"/>
          <w:szCs w:val="22"/>
        </w:rPr>
      </w:pPr>
      <w:r>
        <w:rPr>
          <w:rFonts w:cs="Arial"/>
          <w:szCs w:val="22"/>
        </w:rPr>
        <w:t>Role: PI</w:t>
      </w:r>
    </w:p>
    <w:p w14:paraId="62CAC2B3" w14:textId="77777777" w:rsidR="007E7DCA" w:rsidRDefault="007E7DCA" w:rsidP="00660F15">
      <w:pPr>
        <w:tabs>
          <w:tab w:val="left" w:pos="360"/>
          <w:tab w:val="left" w:pos="4320"/>
          <w:tab w:val="left" w:pos="5040"/>
          <w:tab w:val="left" w:pos="7920"/>
        </w:tabs>
        <w:rPr>
          <w:rFonts w:cs="Arial"/>
          <w:szCs w:val="22"/>
        </w:rPr>
      </w:pPr>
    </w:p>
    <w:p w14:paraId="78224448" w14:textId="77777777" w:rsidR="00660F15" w:rsidRDefault="00660F15" w:rsidP="00660F15">
      <w:pPr>
        <w:tabs>
          <w:tab w:val="left" w:pos="360"/>
          <w:tab w:val="left" w:pos="4320"/>
          <w:tab w:val="left" w:pos="5040"/>
          <w:tab w:val="left" w:pos="7920"/>
        </w:tabs>
        <w:rPr>
          <w:rFonts w:cs="Arial"/>
          <w:szCs w:val="22"/>
        </w:rPr>
      </w:pPr>
      <w:bookmarkStart w:id="0" w:name="_GoBack"/>
      <w:bookmarkEnd w:id="0"/>
      <w:r>
        <w:rPr>
          <w:rFonts w:cs="Arial"/>
          <w:szCs w:val="22"/>
        </w:rPr>
        <w:t>Stanford University School of Medicine</w:t>
      </w:r>
      <w:r>
        <w:rPr>
          <w:rFonts w:cs="Arial"/>
          <w:szCs w:val="22"/>
        </w:rPr>
        <w:tab/>
        <w:t xml:space="preserve">Frank (PI) </w:t>
      </w:r>
      <w:r>
        <w:rPr>
          <w:rFonts w:cs="Arial"/>
          <w:szCs w:val="22"/>
        </w:rPr>
        <w:tab/>
        <w:t>2/13 – 2/14</w:t>
      </w:r>
    </w:p>
    <w:p w14:paraId="55A266E8" w14:textId="77777777" w:rsidR="00660F15" w:rsidRDefault="00660F15" w:rsidP="00660F15">
      <w:pPr>
        <w:tabs>
          <w:tab w:val="left" w:pos="360"/>
          <w:tab w:val="left" w:pos="5040"/>
          <w:tab w:val="left" w:pos="7920"/>
        </w:tabs>
        <w:rPr>
          <w:rFonts w:cs="Arial"/>
          <w:szCs w:val="22"/>
        </w:rPr>
      </w:pPr>
      <w:r w:rsidRPr="00E05DB9">
        <w:rPr>
          <w:rFonts w:cs="Arial"/>
          <w:szCs w:val="22"/>
        </w:rPr>
        <w:t xml:space="preserve">Social and </w:t>
      </w:r>
      <w:proofErr w:type="spellStart"/>
      <w:r w:rsidRPr="00E05DB9">
        <w:rPr>
          <w:rFonts w:cs="Arial"/>
          <w:szCs w:val="22"/>
        </w:rPr>
        <w:t>Attentional</w:t>
      </w:r>
      <w:proofErr w:type="spellEnd"/>
      <w:r w:rsidRPr="00E05DB9">
        <w:rPr>
          <w:rFonts w:cs="Arial"/>
          <w:szCs w:val="22"/>
        </w:rPr>
        <w:t xml:space="preserve"> Components of Early Word Learning</w:t>
      </w:r>
    </w:p>
    <w:p w14:paraId="5252A9B9" w14:textId="77777777" w:rsidR="00660F15" w:rsidRDefault="00660F15" w:rsidP="00660F15">
      <w:pPr>
        <w:tabs>
          <w:tab w:val="left" w:pos="360"/>
          <w:tab w:val="left" w:pos="7920"/>
        </w:tabs>
        <w:rPr>
          <w:rFonts w:cs="ArialMT"/>
        </w:rPr>
      </w:pPr>
      <w:r w:rsidRPr="00FD2E43">
        <w:rPr>
          <w:rFonts w:cs="ArialMT"/>
        </w:rPr>
        <w:t xml:space="preserve">This project </w:t>
      </w:r>
      <w:r>
        <w:rPr>
          <w:rFonts w:cs="ArialMT"/>
        </w:rPr>
        <w:t xml:space="preserve">investigates children’s ability to learn word meanings from social and </w:t>
      </w:r>
      <w:proofErr w:type="spellStart"/>
      <w:r>
        <w:rPr>
          <w:rFonts w:cs="ArialMT"/>
        </w:rPr>
        <w:t>attentional</w:t>
      </w:r>
      <w:proofErr w:type="spellEnd"/>
      <w:r>
        <w:rPr>
          <w:rFonts w:cs="ArialMT"/>
        </w:rPr>
        <w:t xml:space="preserve"> cues.</w:t>
      </w:r>
    </w:p>
    <w:p w14:paraId="4845F712" w14:textId="77777777" w:rsidR="00660F15" w:rsidRDefault="00660F15" w:rsidP="00660F15">
      <w:pPr>
        <w:tabs>
          <w:tab w:val="left" w:pos="360"/>
          <w:tab w:val="left" w:pos="7920"/>
        </w:tabs>
        <w:rPr>
          <w:rFonts w:cs="ArialMT"/>
        </w:rPr>
      </w:pPr>
      <w:r>
        <w:rPr>
          <w:rFonts w:cs="ArialMT"/>
        </w:rPr>
        <w:t>Role: PI</w:t>
      </w:r>
    </w:p>
    <w:p w14:paraId="3F2457B6" w14:textId="77777777" w:rsidR="00660F15" w:rsidRDefault="00660F15" w:rsidP="00B36AFA">
      <w:pPr>
        <w:widowControl w:val="0"/>
        <w:tabs>
          <w:tab w:val="left" w:pos="4320"/>
          <w:tab w:val="left" w:pos="7920"/>
        </w:tabs>
        <w:adjustRightInd w:val="0"/>
        <w:rPr>
          <w:rFonts w:eastAsia="Calibri" w:cs="Arial"/>
          <w:szCs w:val="22"/>
        </w:rPr>
      </w:pPr>
    </w:p>
    <w:p w14:paraId="52D06FE0" w14:textId="77777777" w:rsidR="00B36AFA" w:rsidRPr="00E60A2F" w:rsidRDefault="00B36AFA" w:rsidP="00B36AFA">
      <w:pPr>
        <w:widowControl w:val="0"/>
        <w:tabs>
          <w:tab w:val="left" w:pos="4320"/>
          <w:tab w:val="left" w:pos="7920"/>
        </w:tabs>
        <w:adjustRightInd w:val="0"/>
        <w:rPr>
          <w:rFonts w:eastAsia="Calibri" w:cs="Arial"/>
          <w:szCs w:val="22"/>
        </w:rPr>
      </w:pPr>
      <w:r w:rsidRPr="00E60A2F">
        <w:rPr>
          <w:rFonts w:eastAsia="Calibri" w:cs="Arial"/>
          <w:szCs w:val="22"/>
        </w:rPr>
        <w:t>A</w:t>
      </w:r>
      <w:r>
        <w:rPr>
          <w:rFonts w:eastAsia="Calibri" w:cs="Arial"/>
          <w:szCs w:val="22"/>
        </w:rPr>
        <w:t xml:space="preserve">ustralian Res. </w:t>
      </w:r>
      <w:r w:rsidRPr="00E60A2F">
        <w:rPr>
          <w:rFonts w:eastAsia="Calibri" w:cs="Arial"/>
          <w:szCs w:val="22"/>
        </w:rPr>
        <w:t>C</w:t>
      </w:r>
      <w:r>
        <w:rPr>
          <w:rFonts w:eastAsia="Calibri" w:cs="Arial"/>
          <w:szCs w:val="22"/>
        </w:rPr>
        <w:t>ouncil</w:t>
      </w:r>
      <w:r w:rsidRPr="00E60A2F">
        <w:rPr>
          <w:rFonts w:eastAsia="Calibri" w:cs="Arial"/>
          <w:szCs w:val="22"/>
        </w:rPr>
        <w:t xml:space="preserve"> DP110102506</w:t>
      </w:r>
      <w:r w:rsidRPr="00E60A2F">
        <w:rPr>
          <w:rFonts w:eastAsia="Calibri" w:cs="Arial"/>
          <w:szCs w:val="22"/>
        </w:rPr>
        <w:tab/>
      </w:r>
      <w:r>
        <w:rPr>
          <w:rFonts w:eastAsia="Calibri" w:cs="Arial"/>
          <w:szCs w:val="22"/>
        </w:rPr>
        <w:t xml:space="preserve">Mark </w:t>
      </w:r>
      <w:r w:rsidRPr="00E60A2F">
        <w:rPr>
          <w:rFonts w:eastAsia="Calibri" w:cs="Arial"/>
          <w:szCs w:val="22"/>
        </w:rPr>
        <w:t>Johnson (PI)</w:t>
      </w:r>
      <w:r w:rsidRPr="00E60A2F">
        <w:rPr>
          <w:rFonts w:eastAsia="Calibri" w:cs="Arial"/>
          <w:szCs w:val="22"/>
        </w:rPr>
        <w:tab/>
        <w:t>6/11 – 6/13</w:t>
      </w:r>
    </w:p>
    <w:p w14:paraId="2160D00D" w14:textId="77777777" w:rsidR="00B36AFA" w:rsidRPr="00E60A2F" w:rsidRDefault="00B36AFA" w:rsidP="00B36AFA">
      <w:pPr>
        <w:widowControl w:val="0"/>
        <w:tabs>
          <w:tab w:val="left" w:pos="4320"/>
          <w:tab w:val="left" w:pos="7920"/>
        </w:tabs>
        <w:adjustRightInd w:val="0"/>
        <w:rPr>
          <w:rFonts w:eastAsia="Calibri" w:cs="Arial"/>
          <w:szCs w:val="22"/>
        </w:rPr>
      </w:pPr>
      <w:r w:rsidRPr="00E60A2F">
        <w:rPr>
          <w:rFonts w:eastAsia="Calibri" w:cs="Arial"/>
          <w:szCs w:val="22"/>
        </w:rPr>
        <w:t>Computational models of synergies</w:t>
      </w:r>
      <w:r>
        <w:rPr>
          <w:rFonts w:eastAsia="Calibri" w:cs="Arial"/>
          <w:szCs w:val="22"/>
        </w:rPr>
        <w:t xml:space="preserve"> in human language acquisition</w:t>
      </w:r>
    </w:p>
    <w:p w14:paraId="1A1A36E0" w14:textId="77777777" w:rsidR="00B36AFA" w:rsidRPr="00E60A2F" w:rsidRDefault="00B36AFA" w:rsidP="00B36AFA">
      <w:pPr>
        <w:widowControl w:val="0"/>
        <w:tabs>
          <w:tab w:val="left" w:pos="4320"/>
          <w:tab w:val="left" w:pos="7920"/>
        </w:tabs>
        <w:adjustRightInd w:val="0"/>
        <w:rPr>
          <w:rFonts w:eastAsia="Calibri" w:cs="Arial"/>
          <w:szCs w:val="22"/>
        </w:rPr>
      </w:pPr>
      <w:r w:rsidRPr="00E60A2F">
        <w:rPr>
          <w:rFonts w:eastAsia="Calibri" w:cs="Arial"/>
          <w:szCs w:val="22"/>
        </w:rPr>
        <w:t xml:space="preserve">The goal </w:t>
      </w:r>
      <w:r>
        <w:rPr>
          <w:rFonts w:eastAsia="Calibri" w:cs="Arial"/>
          <w:szCs w:val="22"/>
        </w:rPr>
        <w:t>of this project is to create computational models describing tasks in language acquisition (e.g. word segmentation, word learning) where joint inference can help explain human performance.</w:t>
      </w:r>
    </w:p>
    <w:p w14:paraId="7AB7F308" w14:textId="77777777" w:rsidR="00B36AFA" w:rsidRDefault="00B36AFA" w:rsidP="00B36AFA">
      <w:pPr>
        <w:widowControl w:val="0"/>
        <w:tabs>
          <w:tab w:val="left" w:pos="4320"/>
          <w:tab w:val="left" w:pos="7920"/>
        </w:tabs>
        <w:adjustRightInd w:val="0"/>
        <w:rPr>
          <w:rFonts w:eastAsia="Calibri" w:cs="Arial"/>
          <w:szCs w:val="22"/>
        </w:rPr>
      </w:pPr>
      <w:r w:rsidRPr="00E60A2F">
        <w:rPr>
          <w:rFonts w:eastAsia="Calibri" w:cs="Arial"/>
          <w:szCs w:val="22"/>
        </w:rPr>
        <w:t>Role: Partner Investigator</w:t>
      </w:r>
    </w:p>
    <w:p w14:paraId="7DF37AEE" w14:textId="77777777" w:rsidR="00B36AFA" w:rsidRDefault="00B36AFA" w:rsidP="00AB691D">
      <w:pPr>
        <w:widowControl w:val="0"/>
        <w:tabs>
          <w:tab w:val="left" w:pos="4320"/>
          <w:tab w:val="left" w:pos="7920"/>
        </w:tabs>
        <w:adjustRightInd w:val="0"/>
        <w:rPr>
          <w:rFonts w:eastAsia="Calibri" w:cs="Arial"/>
          <w:szCs w:val="22"/>
        </w:rPr>
      </w:pPr>
    </w:p>
    <w:p w14:paraId="6BB64D81" w14:textId="77777777" w:rsidR="00AB691D" w:rsidRPr="00E60A2F" w:rsidRDefault="00AB691D" w:rsidP="00AB691D">
      <w:pPr>
        <w:widowControl w:val="0"/>
        <w:tabs>
          <w:tab w:val="left" w:pos="4320"/>
          <w:tab w:val="left" w:pos="7920"/>
        </w:tabs>
        <w:adjustRightInd w:val="0"/>
        <w:rPr>
          <w:rFonts w:eastAsia="Calibri" w:cs="Arial"/>
          <w:szCs w:val="22"/>
        </w:rPr>
      </w:pPr>
      <w:r w:rsidRPr="00E60A2F">
        <w:rPr>
          <w:rFonts w:eastAsia="Calibri" w:cs="Arial"/>
          <w:szCs w:val="22"/>
        </w:rPr>
        <w:t xml:space="preserve">Hellman Faculty Scholars </w:t>
      </w:r>
      <w:r w:rsidRPr="00E60A2F">
        <w:rPr>
          <w:rFonts w:eastAsia="Calibri" w:cs="Arial"/>
          <w:szCs w:val="22"/>
        </w:rPr>
        <w:tab/>
        <w:t>Frank (PI)</w:t>
      </w:r>
      <w:r w:rsidRPr="00E60A2F">
        <w:rPr>
          <w:rFonts w:eastAsia="Calibri" w:cs="Arial"/>
          <w:szCs w:val="22"/>
        </w:rPr>
        <w:tab/>
        <w:t>9/11 – 9/12</w:t>
      </w:r>
    </w:p>
    <w:p w14:paraId="4BC850FD" w14:textId="77777777" w:rsidR="00AB691D" w:rsidRPr="00E60A2F" w:rsidRDefault="00AB691D" w:rsidP="00AB691D">
      <w:pPr>
        <w:widowControl w:val="0"/>
        <w:tabs>
          <w:tab w:val="left" w:pos="4320"/>
          <w:tab w:val="left" w:pos="7920"/>
        </w:tabs>
        <w:adjustRightInd w:val="0"/>
        <w:rPr>
          <w:rFonts w:eastAsia="Calibri" w:cs="Arial"/>
          <w:szCs w:val="22"/>
        </w:rPr>
      </w:pPr>
      <w:r w:rsidRPr="00E60A2F">
        <w:rPr>
          <w:rFonts w:eastAsia="Calibri" w:cs="Arial"/>
          <w:szCs w:val="22"/>
        </w:rPr>
        <w:t>Characterization of children’s social attention via eye-tracking at the San Jose Children’s Discovery Museum</w:t>
      </w:r>
    </w:p>
    <w:p w14:paraId="5ED7CEF4" w14:textId="77777777" w:rsidR="00AB691D" w:rsidRPr="00E60A2F" w:rsidRDefault="00AB691D" w:rsidP="00AB691D">
      <w:pPr>
        <w:widowControl w:val="0"/>
        <w:tabs>
          <w:tab w:val="left" w:pos="4320"/>
          <w:tab w:val="left" w:pos="7920"/>
        </w:tabs>
        <w:adjustRightInd w:val="0"/>
        <w:rPr>
          <w:rFonts w:eastAsia="Calibri" w:cs="Arial"/>
          <w:szCs w:val="22"/>
        </w:rPr>
      </w:pPr>
      <w:r w:rsidRPr="00E60A2F">
        <w:rPr>
          <w:rFonts w:eastAsia="Calibri" w:cs="Arial"/>
          <w:szCs w:val="22"/>
        </w:rPr>
        <w:t>Support for partnership to study social attention at the San Jose Children’s Discovery Museum.</w:t>
      </w:r>
    </w:p>
    <w:p w14:paraId="182B46B4" w14:textId="77777777" w:rsidR="00AB691D" w:rsidRPr="00E60A2F" w:rsidRDefault="00AB691D" w:rsidP="00AB691D">
      <w:pPr>
        <w:widowControl w:val="0"/>
        <w:tabs>
          <w:tab w:val="left" w:pos="4320"/>
          <w:tab w:val="left" w:pos="7920"/>
        </w:tabs>
        <w:adjustRightInd w:val="0"/>
        <w:rPr>
          <w:rFonts w:eastAsia="Calibri" w:cs="Arial"/>
          <w:szCs w:val="22"/>
        </w:rPr>
      </w:pPr>
      <w:r w:rsidRPr="00E60A2F">
        <w:rPr>
          <w:rFonts w:eastAsia="Calibri" w:cs="Arial"/>
          <w:szCs w:val="22"/>
        </w:rPr>
        <w:t>Role: PI</w:t>
      </w:r>
    </w:p>
    <w:p w14:paraId="4F44159F" w14:textId="77777777" w:rsidR="00AB691D" w:rsidRDefault="00AB691D" w:rsidP="008D244E">
      <w:pPr>
        <w:widowControl w:val="0"/>
        <w:tabs>
          <w:tab w:val="left" w:pos="4320"/>
          <w:tab w:val="left" w:pos="7920"/>
        </w:tabs>
        <w:adjustRightInd w:val="0"/>
        <w:rPr>
          <w:rFonts w:eastAsia="Calibri" w:cs="Arial"/>
          <w:szCs w:val="22"/>
        </w:rPr>
      </w:pPr>
    </w:p>
    <w:p w14:paraId="01FE5161" w14:textId="77777777" w:rsidR="00FD5452" w:rsidRPr="00E60A2F" w:rsidRDefault="00BE2962" w:rsidP="008D244E">
      <w:pPr>
        <w:widowControl w:val="0"/>
        <w:tabs>
          <w:tab w:val="left" w:pos="4320"/>
          <w:tab w:val="left" w:pos="7920"/>
        </w:tabs>
        <w:adjustRightInd w:val="0"/>
        <w:rPr>
          <w:rFonts w:eastAsia="Calibri" w:cs="Arial"/>
          <w:szCs w:val="22"/>
        </w:rPr>
      </w:pPr>
      <w:r w:rsidRPr="00E60A2F">
        <w:rPr>
          <w:rFonts w:eastAsia="Calibri" w:cs="Arial"/>
          <w:szCs w:val="22"/>
        </w:rPr>
        <w:t xml:space="preserve">NSF </w:t>
      </w:r>
      <w:r w:rsidR="00FD5452" w:rsidRPr="00E60A2F">
        <w:rPr>
          <w:rFonts w:eastAsia="Calibri" w:cs="Arial"/>
          <w:szCs w:val="22"/>
        </w:rPr>
        <w:t xml:space="preserve">DDRIG </w:t>
      </w:r>
      <w:r w:rsidRPr="00E60A2F">
        <w:rPr>
          <w:rFonts w:eastAsia="Calibri" w:cs="Arial"/>
          <w:szCs w:val="22"/>
        </w:rPr>
        <w:t xml:space="preserve">0746251 </w:t>
      </w:r>
      <w:r w:rsidR="00FD5452" w:rsidRPr="00E60A2F">
        <w:rPr>
          <w:rFonts w:eastAsia="Calibri" w:cs="Arial"/>
          <w:szCs w:val="22"/>
        </w:rPr>
        <w:tab/>
      </w:r>
      <w:r w:rsidR="00F6435E">
        <w:rPr>
          <w:rFonts w:eastAsia="Calibri" w:cs="Arial"/>
          <w:szCs w:val="22"/>
        </w:rPr>
        <w:t xml:space="preserve">Edward </w:t>
      </w:r>
      <w:r w:rsidRPr="00E60A2F">
        <w:rPr>
          <w:rFonts w:eastAsia="Calibri" w:cs="Arial"/>
          <w:szCs w:val="22"/>
        </w:rPr>
        <w:t>Gibson</w:t>
      </w:r>
      <w:r w:rsidR="00FD5452" w:rsidRPr="00E60A2F">
        <w:rPr>
          <w:rFonts w:eastAsia="Calibri" w:cs="Arial"/>
          <w:szCs w:val="22"/>
        </w:rPr>
        <w:t xml:space="preserve"> (PI)</w:t>
      </w:r>
      <w:r w:rsidR="00FD5452" w:rsidRPr="00E60A2F">
        <w:rPr>
          <w:rFonts w:eastAsia="Calibri" w:cs="Arial"/>
          <w:szCs w:val="22"/>
        </w:rPr>
        <w:tab/>
        <w:t xml:space="preserve"> 2/07 – 2/09</w:t>
      </w:r>
    </w:p>
    <w:p w14:paraId="148496D6" w14:textId="77777777" w:rsidR="005B7B9B" w:rsidRPr="00E60A2F" w:rsidRDefault="00BE2962" w:rsidP="008D244E">
      <w:pPr>
        <w:widowControl w:val="0"/>
        <w:tabs>
          <w:tab w:val="left" w:pos="4320"/>
          <w:tab w:val="left" w:pos="7920"/>
        </w:tabs>
        <w:adjustRightInd w:val="0"/>
        <w:rPr>
          <w:rFonts w:eastAsia="Calibri" w:cs="Arial"/>
          <w:szCs w:val="22"/>
        </w:rPr>
      </w:pPr>
      <w:r w:rsidRPr="00E60A2F">
        <w:rPr>
          <w:rFonts w:eastAsia="Calibri" w:cs="Arial"/>
          <w:szCs w:val="22"/>
        </w:rPr>
        <w:t xml:space="preserve">Empirical studies and probabilistic models of word </w:t>
      </w:r>
      <w:r w:rsidR="00FD5452" w:rsidRPr="00E60A2F">
        <w:rPr>
          <w:rFonts w:eastAsia="Calibri" w:cs="Arial"/>
          <w:szCs w:val="22"/>
        </w:rPr>
        <w:t>segmentation and word learning</w:t>
      </w:r>
    </w:p>
    <w:p w14:paraId="3D9B43BF" w14:textId="77777777" w:rsidR="00E60A2F" w:rsidRPr="00E60A2F" w:rsidRDefault="00E60A2F" w:rsidP="008D244E">
      <w:pPr>
        <w:widowControl w:val="0"/>
        <w:tabs>
          <w:tab w:val="left" w:pos="4320"/>
        </w:tabs>
        <w:adjustRightInd w:val="0"/>
        <w:rPr>
          <w:rFonts w:eastAsia="Calibri" w:cs="Arial"/>
          <w:szCs w:val="22"/>
        </w:rPr>
      </w:pPr>
      <w:r w:rsidRPr="00E60A2F">
        <w:rPr>
          <w:rFonts w:eastAsia="Calibri" w:cs="Arial"/>
          <w:szCs w:val="22"/>
        </w:rPr>
        <w:t>Support for dissertation research on models of word learning and word segmentation and comparisons with human learning data.</w:t>
      </w:r>
    </w:p>
    <w:p w14:paraId="0882C31E" w14:textId="77777777" w:rsidR="00FD5452" w:rsidRDefault="00FD5452" w:rsidP="008D244E">
      <w:pPr>
        <w:widowControl w:val="0"/>
        <w:tabs>
          <w:tab w:val="left" w:pos="4320"/>
        </w:tabs>
        <w:adjustRightInd w:val="0"/>
        <w:rPr>
          <w:rFonts w:eastAsia="Calibri" w:cs="Arial"/>
          <w:szCs w:val="22"/>
        </w:rPr>
      </w:pPr>
      <w:r w:rsidRPr="00E60A2F">
        <w:rPr>
          <w:rFonts w:eastAsia="Calibri" w:cs="Arial"/>
          <w:szCs w:val="22"/>
        </w:rPr>
        <w:t>Role: Co-PI</w:t>
      </w:r>
    </w:p>
    <w:p w14:paraId="1B840960" w14:textId="77777777" w:rsidR="00AB691D" w:rsidRDefault="00AB691D" w:rsidP="008D244E">
      <w:pPr>
        <w:widowControl w:val="0"/>
        <w:tabs>
          <w:tab w:val="left" w:pos="4320"/>
        </w:tabs>
        <w:adjustRightInd w:val="0"/>
        <w:rPr>
          <w:rFonts w:eastAsia="Calibri" w:cs="Arial"/>
          <w:szCs w:val="22"/>
        </w:rPr>
      </w:pPr>
    </w:p>
    <w:p w14:paraId="3368798C" w14:textId="77777777" w:rsidR="00AB691D" w:rsidRPr="00E60A2F" w:rsidRDefault="00AB691D" w:rsidP="008D244E">
      <w:pPr>
        <w:widowControl w:val="0"/>
        <w:tabs>
          <w:tab w:val="left" w:pos="4320"/>
        </w:tabs>
        <w:adjustRightInd w:val="0"/>
        <w:rPr>
          <w:rFonts w:eastAsia="Calibri" w:cs="Arial"/>
          <w:szCs w:val="22"/>
        </w:rPr>
      </w:pPr>
    </w:p>
    <w:sectPr w:rsidR="00AB691D" w:rsidRPr="00E60A2F" w:rsidSect="008C7EDD">
      <w:headerReference w:type="default" r:id="rId8"/>
      <w:type w:val="continuous"/>
      <w:pgSz w:w="12240" w:h="15840" w:code="1"/>
      <w:pgMar w:top="1152" w:right="720" w:bottom="720" w:left="720" w:header="720" w:footer="72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35F2A0" w14:textId="77777777" w:rsidR="0022331A" w:rsidRDefault="0022331A">
      <w:r>
        <w:separator/>
      </w:r>
    </w:p>
  </w:endnote>
  <w:endnote w:type="continuationSeparator" w:id="0">
    <w:p w14:paraId="065DA9CE" w14:textId="77777777" w:rsidR="0022331A" w:rsidRDefault="00223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0BC940" w14:textId="77777777" w:rsidR="0022331A" w:rsidRDefault="0022331A">
      <w:r>
        <w:separator/>
      </w:r>
    </w:p>
  </w:footnote>
  <w:footnote w:type="continuationSeparator" w:id="0">
    <w:p w14:paraId="12E59613" w14:textId="77777777" w:rsidR="0022331A" w:rsidRDefault="002233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3BB83" w14:textId="77777777" w:rsidR="00E2764A" w:rsidRPr="004B6C4C" w:rsidRDefault="00E2764A" w:rsidP="004B6C4C">
    <w:pPr>
      <w:pStyle w:val="PIHeader"/>
      <w:rPr>
        <w:rStyle w:val="DataField11pt-SingleChar"/>
        <w:sz w:val="20"/>
      </w:rPr>
    </w:pPr>
    <w:r>
      <w:t>Program Director/Principal Investigator (Last, First, Middle)</w:t>
    </w:r>
    <w:r w:rsidRPr="002E5125">
      <w:rPr>
        <w:rStyle w:val="DataField11pt-SingleChar"/>
      </w:rPr>
      <w:t>:</w:t>
    </w:r>
    <w:r w:rsidRPr="002E5125">
      <w:rPr>
        <w:rStyle w:val="DataField11pt-SingleChar"/>
      </w:rPr>
      <w:tab/>
    </w:r>
    <w:r w:rsidRPr="004B6C4C">
      <w:rPr>
        <w:rStyle w:val="DataField11pt-SingleChar"/>
        <w:sz w:val="20"/>
      </w:rPr>
      <w:t>Frank, Michael 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97C0A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5E82FAD8"/>
    <w:lvl w:ilvl="0" w:tplc="D5662C7C">
      <w:start w:val="4"/>
      <w:numFmt w:val="decimal"/>
      <w:lvlText w:val="%1."/>
      <w:lvlJc w:val="left"/>
      <w:pPr>
        <w:ind w:left="720" w:hanging="360"/>
      </w:pPr>
      <w:rPr>
        <w:i w:val="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A181E94"/>
    <w:multiLevelType w:val="multilevel"/>
    <w:tmpl w:val="00000002"/>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3D507FC"/>
    <w:multiLevelType w:val="hybridMultilevel"/>
    <w:tmpl w:val="24B48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2F08E7"/>
    <w:multiLevelType w:val="hybridMultilevel"/>
    <w:tmpl w:val="FDD21674"/>
    <w:lvl w:ilvl="0" w:tplc="91EA6062">
      <w:start w:val="2005"/>
      <w:numFmt w:val="decimal"/>
      <w:lvlText w:val="%1"/>
      <w:lvlJc w:val="left"/>
      <w:pPr>
        <w:ind w:left="960" w:hanging="60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4"/>
  </w:num>
  <w:num w:numId="3">
    <w:abstractNumId w:val="0"/>
  </w:num>
  <w:num w:numId="4">
    <w:abstractNumId w:val="1"/>
  </w:num>
  <w:num w:numId="5">
    <w:abstractNumId w:val="2"/>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EDD"/>
    <w:rsid w:val="00000039"/>
    <w:rsid w:val="000150E6"/>
    <w:rsid w:val="00017CA1"/>
    <w:rsid w:val="000272A1"/>
    <w:rsid w:val="000B4175"/>
    <w:rsid w:val="000F4B7A"/>
    <w:rsid w:val="00160AA3"/>
    <w:rsid w:val="001705D2"/>
    <w:rsid w:val="001C270A"/>
    <w:rsid w:val="00216612"/>
    <w:rsid w:val="00221121"/>
    <w:rsid w:val="0022331A"/>
    <w:rsid w:val="00233212"/>
    <w:rsid w:val="00273599"/>
    <w:rsid w:val="002B2037"/>
    <w:rsid w:val="00320A62"/>
    <w:rsid w:val="003225E2"/>
    <w:rsid w:val="00332BA1"/>
    <w:rsid w:val="00432F73"/>
    <w:rsid w:val="00433719"/>
    <w:rsid w:val="00482CAD"/>
    <w:rsid w:val="00492367"/>
    <w:rsid w:val="004B0B89"/>
    <w:rsid w:val="004B6C4C"/>
    <w:rsid w:val="004E4B0F"/>
    <w:rsid w:val="004E638B"/>
    <w:rsid w:val="005434DD"/>
    <w:rsid w:val="0056023F"/>
    <w:rsid w:val="00590591"/>
    <w:rsid w:val="00597CC1"/>
    <w:rsid w:val="005A0FA1"/>
    <w:rsid w:val="005B7B9B"/>
    <w:rsid w:val="005C1303"/>
    <w:rsid w:val="00660F15"/>
    <w:rsid w:val="00711FD8"/>
    <w:rsid w:val="007B27A0"/>
    <w:rsid w:val="007E7DCA"/>
    <w:rsid w:val="00831BDD"/>
    <w:rsid w:val="0088105E"/>
    <w:rsid w:val="008C7EDD"/>
    <w:rsid w:val="008D244E"/>
    <w:rsid w:val="009A7456"/>
    <w:rsid w:val="00A161F4"/>
    <w:rsid w:val="00A24939"/>
    <w:rsid w:val="00A665FE"/>
    <w:rsid w:val="00A82997"/>
    <w:rsid w:val="00AB691D"/>
    <w:rsid w:val="00B21468"/>
    <w:rsid w:val="00B36AFA"/>
    <w:rsid w:val="00B56D05"/>
    <w:rsid w:val="00BE2962"/>
    <w:rsid w:val="00CA32AF"/>
    <w:rsid w:val="00CE751D"/>
    <w:rsid w:val="00D470B8"/>
    <w:rsid w:val="00D665C8"/>
    <w:rsid w:val="00DF7613"/>
    <w:rsid w:val="00E2182A"/>
    <w:rsid w:val="00E2764A"/>
    <w:rsid w:val="00E46076"/>
    <w:rsid w:val="00E60A2F"/>
    <w:rsid w:val="00EE5F90"/>
    <w:rsid w:val="00F00C91"/>
    <w:rsid w:val="00F22493"/>
    <w:rsid w:val="00F60DC8"/>
    <w:rsid w:val="00F6435E"/>
    <w:rsid w:val="00FD54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7EB69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EDD"/>
    <w:pPr>
      <w:autoSpaceDE w:val="0"/>
      <w:autoSpaceDN w:val="0"/>
    </w:pPr>
    <w:rPr>
      <w:rFonts w:ascii="Arial" w:eastAsia="Times New Roman" w:hAnsi="Arial"/>
      <w:sz w:val="22"/>
      <w:szCs w:val="24"/>
    </w:rPr>
  </w:style>
  <w:style w:type="paragraph" w:styleId="Heading1">
    <w:name w:val="heading 1"/>
    <w:basedOn w:val="Normal"/>
    <w:next w:val="Normal"/>
    <w:link w:val="Heading1Char"/>
    <w:qFormat/>
    <w:rsid w:val="008C7EDD"/>
    <w:pPr>
      <w:jc w:val="center"/>
      <w:outlineLvl w:val="0"/>
    </w:pPr>
    <w:rPr>
      <w:rFonts w:cs="Arial"/>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C7EDD"/>
    <w:rPr>
      <w:rFonts w:ascii="Arial" w:eastAsia="Times New Roman" w:hAnsi="Arial" w:cs="Arial"/>
      <w:b/>
      <w:bCs/>
    </w:rPr>
  </w:style>
  <w:style w:type="paragraph" w:styleId="Header">
    <w:name w:val="header"/>
    <w:basedOn w:val="Normal"/>
    <w:link w:val="HeaderChar"/>
    <w:rsid w:val="008C7EDD"/>
    <w:pPr>
      <w:tabs>
        <w:tab w:val="center" w:pos="4320"/>
        <w:tab w:val="right" w:pos="8640"/>
      </w:tabs>
    </w:pPr>
  </w:style>
  <w:style w:type="character" w:customStyle="1" w:styleId="HeaderChar">
    <w:name w:val="Header Char"/>
    <w:link w:val="Header"/>
    <w:rsid w:val="008C7EDD"/>
    <w:rPr>
      <w:rFonts w:ascii="Arial" w:eastAsia="Times New Roman" w:hAnsi="Arial" w:cs="Times New Roman"/>
      <w:szCs w:val="24"/>
    </w:rPr>
  </w:style>
  <w:style w:type="paragraph" w:customStyle="1" w:styleId="DataField11pt-Single">
    <w:name w:val="Data Field 11pt-Single"/>
    <w:basedOn w:val="Normal"/>
    <w:link w:val="DataField11pt-SingleChar"/>
    <w:rsid w:val="008C7EDD"/>
    <w:rPr>
      <w:rFonts w:cs="Arial"/>
      <w:szCs w:val="20"/>
    </w:rPr>
  </w:style>
  <w:style w:type="character" w:customStyle="1" w:styleId="DataField11pt-SingleChar">
    <w:name w:val="Data Field 11pt-Single Char"/>
    <w:link w:val="DataField11pt-Single"/>
    <w:rsid w:val="008C7EDD"/>
    <w:rPr>
      <w:rFonts w:ascii="Arial" w:eastAsia="Times New Roman" w:hAnsi="Arial" w:cs="Arial"/>
      <w:szCs w:val="20"/>
    </w:rPr>
  </w:style>
  <w:style w:type="paragraph" w:styleId="Footer">
    <w:name w:val="footer"/>
    <w:basedOn w:val="Normal"/>
    <w:link w:val="FooterChar"/>
    <w:rsid w:val="008C7EDD"/>
    <w:pPr>
      <w:tabs>
        <w:tab w:val="center" w:pos="4320"/>
        <w:tab w:val="right" w:pos="8640"/>
      </w:tabs>
    </w:pPr>
  </w:style>
  <w:style w:type="character" w:customStyle="1" w:styleId="FooterChar">
    <w:name w:val="Footer Char"/>
    <w:link w:val="Footer"/>
    <w:rsid w:val="008C7EDD"/>
    <w:rPr>
      <w:rFonts w:ascii="Arial" w:eastAsia="Times New Roman" w:hAnsi="Arial" w:cs="Times New Roman"/>
      <w:szCs w:val="24"/>
    </w:rPr>
  </w:style>
  <w:style w:type="character" w:styleId="PageNumber">
    <w:name w:val="page number"/>
    <w:rsid w:val="008C7EDD"/>
    <w:rPr>
      <w:rFonts w:ascii="Arial" w:hAnsi="Arial"/>
      <w:sz w:val="20"/>
      <w:u w:val="single"/>
    </w:rPr>
  </w:style>
  <w:style w:type="paragraph" w:customStyle="1" w:styleId="FormFooterBorder">
    <w:name w:val="FormFooter/Border"/>
    <w:basedOn w:val="Footer"/>
    <w:rsid w:val="008C7EDD"/>
    <w:pPr>
      <w:pBdr>
        <w:top w:val="single" w:sz="6" w:space="1" w:color="auto"/>
      </w:pBdr>
      <w:tabs>
        <w:tab w:val="clear" w:pos="4320"/>
        <w:tab w:val="clear" w:pos="8640"/>
        <w:tab w:val="center" w:pos="5400"/>
        <w:tab w:val="right" w:pos="10800"/>
      </w:tabs>
    </w:pPr>
    <w:rPr>
      <w:rFonts w:cs="Arial"/>
      <w:sz w:val="16"/>
      <w:szCs w:val="16"/>
    </w:rPr>
  </w:style>
  <w:style w:type="paragraph" w:customStyle="1" w:styleId="FormFieldCaption">
    <w:name w:val="Form Field Caption"/>
    <w:basedOn w:val="Normal"/>
    <w:rsid w:val="008C7EDD"/>
    <w:pPr>
      <w:tabs>
        <w:tab w:val="left" w:pos="270"/>
      </w:tabs>
    </w:pPr>
    <w:rPr>
      <w:rFonts w:cs="Arial"/>
      <w:sz w:val="16"/>
      <w:szCs w:val="16"/>
    </w:rPr>
  </w:style>
  <w:style w:type="paragraph" w:customStyle="1" w:styleId="PIHeader">
    <w:name w:val="PI Header"/>
    <w:basedOn w:val="Normal"/>
    <w:rsid w:val="008C7EDD"/>
    <w:pPr>
      <w:spacing w:after="40"/>
      <w:ind w:left="864"/>
    </w:pPr>
    <w:rPr>
      <w:rFonts w:cs="Arial"/>
      <w:noProof/>
      <w:sz w:val="16"/>
      <w:szCs w:val="20"/>
    </w:rPr>
  </w:style>
  <w:style w:type="paragraph" w:customStyle="1" w:styleId="HeadNoteNotItalics">
    <w:name w:val="HeadNoteNotItalics"/>
    <w:basedOn w:val="Normal"/>
    <w:rsid w:val="008C7EDD"/>
    <w:pPr>
      <w:spacing w:before="40" w:after="40"/>
      <w:jc w:val="center"/>
    </w:pPr>
    <w:rPr>
      <w:rFonts w:cs="Arial"/>
      <w:iCs/>
      <w:sz w:val="16"/>
      <w:szCs w:val="16"/>
    </w:rPr>
  </w:style>
  <w:style w:type="paragraph" w:styleId="Subtitle">
    <w:name w:val="Subtitle"/>
    <w:basedOn w:val="Normal"/>
    <w:next w:val="Normal"/>
    <w:link w:val="SubtitleChar"/>
    <w:qFormat/>
    <w:rsid w:val="008C7EDD"/>
    <w:pPr>
      <w:keepNext/>
      <w:spacing w:before="360" w:after="120"/>
      <w:outlineLvl w:val="1"/>
    </w:pPr>
    <w:rPr>
      <w:b/>
    </w:rPr>
  </w:style>
  <w:style w:type="character" w:customStyle="1" w:styleId="SubtitleChar">
    <w:name w:val="Subtitle Char"/>
    <w:link w:val="Subtitle"/>
    <w:rsid w:val="008C7EDD"/>
    <w:rPr>
      <w:rFonts w:ascii="Arial" w:eastAsia="Times New Roman" w:hAnsi="Arial" w:cs="Times New Roman"/>
      <w:b/>
      <w:szCs w:val="24"/>
    </w:rPr>
  </w:style>
  <w:style w:type="paragraph" w:customStyle="1" w:styleId="Subtitle2">
    <w:name w:val="Subtitle 2"/>
    <w:basedOn w:val="Subtitle"/>
    <w:rsid w:val="008C7EDD"/>
    <w:pPr>
      <w:spacing w:before="240" w:after="0"/>
    </w:pPr>
    <w:rPr>
      <w:bCs/>
      <w:szCs w:val="20"/>
      <w:u w:val="single"/>
    </w:rPr>
  </w:style>
  <w:style w:type="character" w:styleId="Emphasis">
    <w:name w:val="Emphasis"/>
    <w:uiPriority w:val="20"/>
    <w:qFormat/>
    <w:rsid w:val="000F4B7A"/>
    <w:rPr>
      <w:i/>
      <w:iCs/>
    </w:rPr>
  </w:style>
  <w:style w:type="paragraph" w:styleId="CommentText">
    <w:name w:val="annotation text"/>
    <w:basedOn w:val="Normal"/>
    <w:link w:val="CommentTextChar"/>
    <w:semiHidden/>
    <w:unhideWhenUsed/>
    <w:rsid w:val="000B4175"/>
    <w:pPr>
      <w:autoSpaceDE/>
      <w:autoSpaceDN/>
      <w:spacing w:after="200"/>
    </w:pPr>
    <w:rPr>
      <w:rFonts w:ascii="Cambria" w:eastAsia="Cambria" w:hAnsi="Cambria"/>
      <w:sz w:val="20"/>
      <w:szCs w:val="20"/>
    </w:rPr>
  </w:style>
  <w:style w:type="character" w:customStyle="1" w:styleId="CommentTextChar">
    <w:name w:val="Comment Text Char"/>
    <w:basedOn w:val="DefaultParagraphFont"/>
    <w:link w:val="CommentText"/>
    <w:semiHidden/>
    <w:rsid w:val="000B4175"/>
    <w:rPr>
      <w:rFonts w:ascii="Cambria" w:eastAsia="Cambria" w:hAnsi="Cambr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EDD"/>
    <w:pPr>
      <w:autoSpaceDE w:val="0"/>
      <w:autoSpaceDN w:val="0"/>
    </w:pPr>
    <w:rPr>
      <w:rFonts w:ascii="Arial" w:eastAsia="Times New Roman" w:hAnsi="Arial"/>
      <w:sz w:val="22"/>
      <w:szCs w:val="24"/>
    </w:rPr>
  </w:style>
  <w:style w:type="paragraph" w:styleId="Heading1">
    <w:name w:val="heading 1"/>
    <w:basedOn w:val="Normal"/>
    <w:next w:val="Normal"/>
    <w:link w:val="Heading1Char"/>
    <w:qFormat/>
    <w:rsid w:val="008C7EDD"/>
    <w:pPr>
      <w:jc w:val="center"/>
      <w:outlineLvl w:val="0"/>
    </w:pPr>
    <w:rPr>
      <w:rFonts w:cs="Arial"/>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C7EDD"/>
    <w:rPr>
      <w:rFonts w:ascii="Arial" w:eastAsia="Times New Roman" w:hAnsi="Arial" w:cs="Arial"/>
      <w:b/>
      <w:bCs/>
    </w:rPr>
  </w:style>
  <w:style w:type="paragraph" w:styleId="Header">
    <w:name w:val="header"/>
    <w:basedOn w:val="Normal"/>
    <w:link w:val="HeaderChar"/>
    <w:rsid w:val="008C7EDD"/>
    <w:pPr>
      <w:tabs>
        <w:tab w:val="center" w:pos="4320"/>
        <w:tab w:val="right" w:pos="8640"/>
      </w:tabs>
    </w:pPr>
  </w:style>
  <w:style w:type="character" w:customStyle="1" w:styleId="HeaderChar">
    <w:name w:val="Header Char"/>
    <w:link w:val="Header"/>
    <w:rsid w:val="008C7EDD"/>
    <w:rPr>
      <w:rFonts w:ascii="Arial" w:eastAsia="Times New Roman" w:hAnsi="Arial" w:cs="Times New Roman"/>
      <w:szCs w:val="24"/>
    </w:rPr>
  </w:style>
  <w:style w:type="paragraph" w:customStyle="1" w:styleId="DataField11pt-Single">
    <w:name w:val="Data Field 11pt-Single"/>
    <w:basedOn w:val="Normal"/>
    <w:link w:val="DataField11pt-SingleChar"/>
    <w:rsid w:val="008C7EDD"/>
    <w:rPr>
      <w:rFonts w:cs="Arial"/>
      <w:szCs w:val="20"/>
    </w:rPr>
  </w:style>
  <w:style w:type="character" w:customStyle="1" w:styleId="DataField11pt-SingleChar">
    <w:name w:val="Data Field 11pt-Single Char"/>
    <w:link w:val="DataField11pt-Single"/>
    <w:rsid w:val="008C7EDD"/>
    <w:rPr>
      <w:rFonts w:ascii="Arial" w:eastAsia="Times New Roman" w:hAnsi="Arial" w:cs="Arial"/>
      <w:szCs w:val="20"/>
    </w:rPr>
  </w:style>
  <w:style w:type="paragraph" w:styleId="Footer">
    <w:name w:val="footer"/>
    <w:basedOn w:val="Normal"/>
    <w:link w:val="FooterChar"/>
    <w:rsid w:val="008C7EDD"/>
    <w:pPr>
      <w:tabs>
        <w:tab w:val="center" w:pos="4320"/>
        <w:tab w:val="right" w:pos="8640"/>
      </w:tabs>
    </w:pPr>
  </w:style>
  <w:style w:type="character" w:customStyle="1" w:styleId="FooterChar">
    <w:name w:val="Footer Char"/>
    <w:link w:val="Footer"/>
    <w:rsid w:val="008C7EDD"/>
    <w:rPr>
      <w:rFonts w:ascii="Arial" w:eastAsia="Times New Roman" w:hAnsi="Arial" w:cs="Times New Roman"/>
      <w:szCs w:val="24"/>
    </w:rPr>
  </w:style>
  <w:style w:type="character" w:styleId="PageNumber">
    <w:name w:val="page number"/>
    <w:rsid w:val="008C7EDD"/>
    <w:rPr>
      <w:rFonts w:ascii="Arial" w:hAnsi="Arial"/>
      <w:sz w:val="20"/>
      <w:u w:val="single"/>
    </w:rPr>
  </w:style>
  <w:style w:type="paragraph" w:customStyle="1" w:styleId="FormFooterBorder">
    <w:name w:val="FormFooter/Border"/>
    <w:basedOn w:val="Footer"/>
    <w:rsid w:val="008C7EDD"/>
    <w:pPr>
      <w:pBdr>
        <w:top w:val="single" w:sz="6" w:space="1" w:color="auto"/>
      </w:pBdr>
      <w:tabs>
        <w:tab w:val="clear" w:pos="4320"/>
        <w:tab w:val="clear" w:pos="8640"/>
        <w:tab w:val="center" w:pos="5400"/>
        <w:tab w:val="right" w:pos="10800"/>
      </w:tabs>
    </w:pPr>
    <w:rPr>
      <w:rFonts w:cs="Arial"/>
      <w:sz w:val="16"/>
      <w:szCs w:val="16"/>
    </w:rPr>
  </w:style>
  <w:style w:type="paragraph" w:customStyle="1" w:styleId="FormFieldCaption">
    <w:name w:val="Form Field Caption"/>
    <w:basedOn w:val="Normal"/>
    <w:rsid w:val="008C7EDD"/>
    <w:pPr>
      <w:tabs>
        <w:tab w:val="left" w:pos="270"/>
      </w:tabs>
    </w:pPr>
    <w:rPr>
      <w:rFonts w:cs="Arial"/>
      <w:sz w:val="16"/>
      <w:szCs w:val="16"/>
    </w:rPr>
  </w:style>
  <w:style w:type="paragraph" w:customStyle="1" w:styleId="PIHeader">
    <w:name w:val="PI Header"/>
    <w:basedOn w:val="Normal"/>
    <w:rsid w:val="008C7EDD"/>
    <w:pPr>
      <w:spacing w:after="40"/>
      <w:ind w:left="864"/>
    </w:pPr>
    <w:rPr>
      <w:rFonts w:cs="Arial"/>
      <w:noProof/>
      <w:sz w:val="16"/>
      <w:szCs w:val="20"/>
    </w:rPr>
  </w:style>
  <w:style w:type="paragraph" w:customStyle="1" w:styleId="HeadNoteNotItalics">
    <w:name w:val="HeadNoteNotItalics"/>
    <w:basedOn w:val="Normal"/>
    <w:rsid w:val="008C7EDD"/>
    <w:pPr>
      <w:spacing w:before="40" w:after="40"/>
      <w:jc w:val="center"/>
    </w:pPr>
    <w:rPr>
      <w:rFonts w:cs="Arial"/>
      <w:iCs/>
      <w:sz w:val="16"/>
      <w:szCs w:val="16"/>
    </w:rPr>
  </w:style>
  <w:style w:type="paragraph" w:styleId="Subtitle">
    <w:name w:val="Subtitle"/>
    <w:basedOn w:val="Normal"/>
    <w:next w:val="Normal"/>
    <w:link w:val="SubtitleChar"/>
    <w:qFormat/>
    <w:rsid w:val="008C7EDD"/>
    <w:pPr>
      <w:keepNext/>
      <w:spacing w:before="360" w:after="120"/>
      <w:outlineLvl w:val="1"/>
    </w:pPr>
    <w:rPr>
      <w:b/>
    </w:rPr>
  </w:style>
  <w:style w:type="character" w:customStyle="1" w:styleId="SubtitleChar">
    <w:name w:val="Subtitle Char"/>
    <w:link w:val="Subtitle"/>
    <w:rsid w:val="008C7EDD"/>
    <w:rPr>
      <w:rFonts w:ascii="Arial" w:eastAsia="Times New Roman" w:hAnsi="Arial" w:cs="Times New Roman"/>
      <w:b/>
      <w:szCs w:val="24"/>
    </w:rPr>
  </w:style>
  <w:style w:type="paragraph" w:customStyle="1" w:styleId="Subtitle2">
    <w:name w:val="Subtitle 2"/>
    <w:basedOn w:val="Subtitle"/>
    <w:rsid w:val="008C7EDD"/>
    <w:pPr>
      <w:spacing w:before="240" w:after="0"/>
    </w:pPr>
    <w:rPr>
      <w:bCs/>
      <w:szCs w:val="20"/>
      <w:u w:val="single"/>
    </w:rPr>
  </w:style>
  <w:style w:type="character" w:styleId="Emphasis">
    <w:name w:val="Emphasis"/>
    <w:uiPriority w:val="20"/>
    <w:qFormat/>
    <w:rsid w:val="000F4B7A"/>
    <w:rPr>
      <w:i/>
      <w:iCs/>
    </w:rPr>
  </w:style>
  <w:style w:type="paragraph" w:styleId="CommentText">
    <w:name w:val="annotation text"/>
    <w:basedOn w:val="Normal"/>
    <w:link w:val="CommentTextChar"/>
    <w:semiHidden/>
    <w:unhideWhenUsed/>
    <w:rsid w:val="000B4175"/>
    <w:pPr>
      <w:autoSpaceDE/>
      <w:autoSpaceDN/>
      <w:spacing w:after="200"/>
    </w:pPr>
    <w:rPr>
      <w:rFonts w:ascii="Cambria" w:eastAsia="Cambria" w:hAnsi="Cambria"/>
      <w:sz w:val="20"/>
      <w:szCs w:val="20"/>
    </w:rPr>
  </w:style>
  <w:style w:type="character" w:customStyle="1" w:styleId="CommentTextChar">
    <w:name w:val="Comment Text Char"/>
    <w:basedOn w:val="DefaultParagraphFont"/>
    <w:link w:val="CommentText"/>
    <w:semiHidden/>
    <w:rsid w:val="000B4175"/>
    <w:rPr>
      <w:rFonts w:ascii="Cambria" w:eastAsia="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1091</Words>
  <Characters>6224</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7301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Dorman</dc:creator>
  <cp:keywords/>
  <cp:lastModifiedBy>Michael C Frank</cp:lastModifiedBy>
  <cp:revision>2</cp:revision>
  <dcterms:created xsi:type="dcterms:W3CDTF">2015-01-30T02:30:00Z</dcterms:created>
  <dcterms:modified xsi:type="dcterms:W3CDTF">2015-01-30T02:30:00Z</dcterms:modified>
</cp:coreProperties>
</file>