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F87944">
      <w:pPr>
        <w:pageBreakBefore w:val="0"/>
        <w:kinsoku/>
        <w:wordWrap/>
        <w:overflowPunct/>
        <w:topLinePunct w:val="0"/>
        <w:autoSpaceDE/>
        <w:autoSpaceDN/>
        <w:bidi w:val="0"/>
        <w:spacing w:line="360" w:lineRule="auto"/>
        <w:ind w:left="0" w:right="0" w:firstLine="0" w:firstLineChars="0"/>
        <w:jc w:val="both"/>
        <w:rPr>
          <w:rFonts w:hint="eastAsia" w:ascii="Arial" w:hAnsi="Arial" w:eastAsia="Arial" w:cs="Arial"/>
          <w:b/>
          <w:bCs/>
          <w:color w:val="auto"/>
          <w:sz w:val="52"/>
          <w:highlight w:val="none"/>
          <w:lang w:eastAsia="zh-CN"/>
        </w:rPr>
      </w:pPr>
    </w:p>
    <w:p w14:paraId="49CAE07C">
      <w:pPr>
        <w:pageBreakBefore w:val="0"/>
        <w:kinsoku/>
        <w:wordWrap/>
        <w:overflowPunct/>
        <w:topLinePunct w:val="0"/>
        <w:autoSpaceDE/>
        <w:autoSpaceDN/>
        <w:bidi w:val="0"/>
        <w:spacing w:line="360" w:lineRule="auto"/>
        <w:ind w:firstLine="0" w:firstLineChars="0"/>
        <w:jc w:val="center"/>
        <w:rPr>
          <w:rFonts w:hint="eastAsia" w:ascii="Arial" w:hAnsi="Arial" w:eastAsia="Arial" w:cs="Arial"/>
          <w:b/>
          <w:bCs/>
          <w:color w:val="auto"/>
          <w:sz w:val="52"/>
          <w:highlight w:val="none"/>
          <w:lang w:eastAsia="zh-CN"/>
        </w:rPr>
      </w:pPr>
    </w:p>
    <w:p w14:paraId="2AF5932C">
      <w:pPr>
        <w:pageBreakBefore w:val="0"/>
        <w:kinsoku/>
        <w:wordWrap/>
        <w:overflowPunct/>
        <w:topLinePunct w:val="0"/>
        <w:autoSpaceDE/>
        <w:autoSpaceDN/>
        <w:bidi w:val="0"/>
        <w:spacing w:line="360" w:lineRule="auto"/>
        <w:ind w:firstLine="0" w:firstLineChars="0"/>
        <w:jc w:val="center"/>
        <w:rPr>
          <w:rFonts w:hint="eastAsia" w:ascii="Arial" w:hAnsi="Arial" w:eastAsia="Arial" w:cs="Arial"/>
          <w:b/>
          <w:bCs/>
          <w:color w:val="auto"/>
          <w:sz w:val="52"/>
          <w:highlight w:val="none"/>
          <w:lang w:eastAsia="zh-CN"/>
        </w:rPr>
      </w:pPr>
    </w:p>
    <w:p w14:paraId="6705DDDE">
      <w:pPr>
        <w:pageBreakBefore w:val="0"/>
        <w:kinsoku/>
        <w:wordWrap/>
        <w:overflowPunct/>
        <w:topLinePunct w:val="0"/>
        <w:autoSpaceDE/>
        <w:autoSpaceDN/>
        <w:bidi w:val="0"/>
        <w:spacing w:line="360" w:lineRule="auto"/>
        <w:ind w:firstLine="0" w:firstLineChars="0"/>
        <w:jc w:val="center"/>
        <w:rPr>
          <w:rFonts w:hint="eastAsia" w:ascii="Arial" w:hAnsi="Arial" w:eastAsia="Arial" w:cs="Arial"/>
          <w:b/>
          <w:bCs/>
          <w:color w:val="auto"/>
          <w:sz w:val="52"/>
          <w:highlight w:val="none"/>
          <w:lang w:eastAsia="zh-CN"/>
        </w:rPr>
      </w:pPr>
    </w:p>
    <w:p w14:paraId="389DD751">
      <w:pPr>
        <w:pageBreakBefore w:val="0"/>
        <w:kinsoku/>
        <w:wordWrap/>
        <w:overflowPunct/>
        <w:topLinePunct w:val="0"/>
        <w:autoSpaceDE/>
        <w:autoSpaceDN/>
        <w:bidi w:val="0"/>
        <w:spacing w:line="360" w:lineRule="auto"/>
        <w:ind w:firstLine="0" w:firstLineChars="0"/>
        <w:jc w:val="center"/>
        <w:rPr>
          <w:rFonts w:hint="eastAsia" w:ascii="Arial" w:hAnsi="Arial" w:eastAsia="Arial" w:cs="Arial"/>
          <w:b/>
          <w:bCs/>
          <w:color w:val="auto"/>
          <w:sz w:val="52"/>
          <w:highlight w:val="none"/>
          <w:lang w:eastAsia="zh-CN"/>
        </w:rPr>
      </w:pPr>
    </w:p>
    <w:p w14:paraId="26EE9294">
      <w:pPr>
        <w:pageBreakBefore w:val="0"/>
        <w:kinsoku/>
        <w:wordWrap/>
        <w:overflowPunct/>
        <w:topLinePunct w:val="0"/>
        <w:autoSpaceDE/>
        <w:autoSpaceDN/>
        <w:bidi w:val="0"/>
        <w:spacing w:line="360" w:lineRule="auto"/>
        <w:ind w:firstLine="0" w:firstLineChars="0"/>
        <w:jc w:val="center"/>
        <w:rPr>
          <w:rFonts w:hint="eastAsia" w:ascii="Arial" w:hAnsi="Arial" w:eastAsia="Arial" w:cs="Arial"/>
          <w:b/>
          <w:bCs/>
          <w:color w:val="auto"/>
          <w:sz w:val="52"/>
          <w:highlight w:val="none"/>
          <w:lang w:eastAsia="zh-CN"/>
        </w:rPr>
      </w:pPr>
      <w:r>
        <w:rPr>
          <w:rFonts w:hint="eastAsia" w:ascii="Arial" w:hAnsi="Arial" w:eastAsia="Arial" w:cs="Arial"/>
          <w:b/>
          <w:bCs/>
          <w:color w:val="auto"/>
          <w:sz w:val="52"/>
          <w:highlight w:val="none"/>
          <w:lang w:eastAsia="zh-CN"/>
        </w:rPr>
        <w:t>LangHub CRM Implementation Project</w:t>
      </w:r>
    </w:p>
    <w:p w14:paraId="297A0731">
      <w:pPr>
        <w:pageBreakBefore w:val="0"/>
        <w:kinsoku/>
        <w:wordWrap/>
        <w:overflowPunct/>
        <w:topLinePunct w:val="0"/>
        <w:autoSpaceDE/>
        <w:autoSpaceDN/>
        <w:bidi w:val="0"/>
        <w:spacing w:line="360" w:lineRule="auto"/>
        <w:ind w:firstLine="0" w:firstLineChars="0"/>
        <w:jc w:val="center"/>
        <w:rPr>
          <w:rFonts w:hint="eastAsia" w:ascii="Arial" w:hAnsi="Arial" w:eastAsia="Arial" w:cs="Arial"/>
          <w:b/>
          <w:bCs/>
          <w:color w:val="auto"/>
          <w:sz w:val="52"/>
          <w:highlight w:val="none"/>
          <w:lang w:eastAsia="zh-CN"/>
        </w:rPr>
      </w:pPr>
      <w:r>
        <w:rPr>
          <w:rFonts w:ascii="Arial" w:hAnsi="Arial" w:eastAsia="Arial" w:cs="Arial"/>
          <w:b/>
          <w:bCs/>
          <w:color w:val="auto"/>
          <w:sz w:val="52"/>
          <w:highlight w:val="none"/>
          <w:lang w:eastAsia="zh-CN"/>
        </w:rPr>
        <w:t>Project Blueprint</w:t>
      </w:r>
    </w:p>
    <w:p w14:paraId="4972AAF5">
      <w:pPr>
        <w:pageBreakBefore w:val="0"/>
        <w:kinsoku/>
        <w:wordWrap/>
        <w:overflowPunct/>
        <w:topLinePunct w:val="0"/>
        <w:autoSpaceDE/>
        <w:autoSpaceDN/>
        <w:bidi w:val="0"/>
        <w:spacing w:before="120" w:after="160" w:line="360" w:lineRule="auto"/>
        <w:ind w:firstLine="0" w:firstLineChars="0"/>
        <w:jc w:val="center"/>
        <w:rPr>
          <w:rFonts w:hint="eastAsia" w:ascii="Arial" w:hAnsi="Arial" w:eastAsia="Arial" w:cs="Arial"/>
          <w:b/>
          <w:bCs/>
          <w:color w:val="auto"/>
          <w:sz w:val="52"/>
          <w:highlight w:val="none"/>
          <w:lang w:eastAsia="zh-CN"/>
        </w:rPr>
      </w:pPr>
      <w:r>
        <w:rPr>
          <w:rFonts w:ascii="Arial" w:hAnsi="Arial" w:eastAsia="Arial" w:cs="Arial"/>
          <w:color w:val="4B5565"/>
          <w:sz w:val="28"/>
          <w:szCs w:val="28"/>
        </w:rPr>
        <w:t>Business Requirements, Functional Scope and Implementation Plan</w:t>
      </w:r>
    </w:p>
    <w:p w14:paraId="4F154FC5">
      <w:pPr>
        <w:pStyle w:val="12"/>
        <w:pageBreakBefore w:val="0"/>
        <w:kinsoku/>
        <w:wordWrap/>
        <w:overflowPunct/>
        <w:topLinePunct w:val="0"/>
        <w:autoSpaceDE/>
        <w:autoSpaceDN/>
        <w:bidi w:val="0"/>
        <w:spacing w:line="360" w:lineRule="auto"/>
        <w:ind w:firstLine="0" w:firstLineChars="0"/>
        <w:rPr>
          <w:color w:val="auto"/>
          <w:highlight w:val="none"/>
          <w:lang w:eastAsia="zh-CN"/>
        </w:rPr>
      </w:pPr>
    </w:p>
    <w:p w14:paraId="7FA21F70">
      <w:pPr>
        <w:pStyle w:val="12"/>
        <w:pageBreakBefore w:val="0"/>
        <w:kinsoku/>
        <w:wordWrap/>
        <w:overflowPunct/>
        <w:topLinePunct w:val="0"/>
        <w:autoSpaceDE/>
        <w:autoSpaceDN/>
        <w:bidi w:val="0"/>
        <w:spacing w:line="360" w:lineRule="auto"/>
        <w:ind w:firstLine="0" w:firstLineChars="0"/>
        <w:rPr>
          <w:color w:val="auto"/>
          <w:highlight w:val="none"/>
          <w:lang w:eastAsia="zh-CN"/>
        </w:rPr>
      </w:pPr>
    </w:p>
    <w:p w14:paraId="099D1AF4">
      <w:pPr>
        <w:pStyle w:val="12"/>
        <w:pageBreakBefore w:val="0"/>
        <w:kinsoku/>
        <w:wordWrap/>
        <w:overflowPunct/>
        <w:topLinePunct w:val="0"/>
        <w:autoSpaceDE/>
        <w:autoSpaceDN/>
        <w:bidi w:val="0"/>
        <w:spacing w:line="360" w:lineRule="auto"/>
        <w:ind w:firstLine="0" w:firstLineChars="0"/>
        <w:rPr>
          <w:color w:val="auto"/>
          <w:highlight w:val="none"/>
          <w:lang w:eastAsia="zh-CN"/>
        </w:rPr>
      </w:pPr>
    </w:p>
    <w:p w14:paraId="4926D382">
      <w:pPr>
        <w:pStyle w:val="12"/>
        <w:pageBreakBefore w:val="0"/>
        <w:kinsoku/>
        <w:wordWrap/>
        <w:overflowPunct/>
        <w:topLinePunct w:val="0"/>
        <w:autoSpaceDE/>
        <w:autoSpaceDN/>
        <w:bidi w:val="0"/>
        <w:spacing w:line="360" w:lineRule="auto"/>
        <w:ind w:firstLine="0" w:firstLineChars="0"/>
        <w:rPr>
          <w:color w:val="auto"/>
          <w:highlight w:val="none"/>
          <w:lang w:eastAsia="zh-CN"/>
        </w:rPr>
      </w:pPr>
    </w:p>
    <w:p w14:paraId="718CFB9D">
      <w:pPr>
        <w:pStyle w:val="12"/>
        <w:pageBreakBefore w:val="0"/>
        <w:kinsoku/>
        <w:wordWrap/>
        <w:overflowPunct/>
        <w:topLinePunct w:val="0"/>
        <w:autoSpaceDE/>
        <w:autoSpaceDN/>
        <w:bidi w:val="0"/>
        <w:spacing w:line="360" w:lineRule="auto"/>
        <w:ind w:firstLine="0" w:firstLineChars="0"/>
        <w:rPr>
          <w:color w:val="auto"/>
          <w:highlight w:val="none"/>
          <w:lang w:eastAsia="zh-CN"/>
        </w:rPr>
      </w:pPr>
    </w:p>
    <w:tbl>
      <w:tblPr>
        <w:tblStyle w:val="23"/>
        <w:tblW w:w="7200" w:type="dxa"/>
        <w:jc w:val="center"/>
        <w:tblBorders>
          <w:top w:val="single" w:color="D7E0EF" w:sz="4" w:space="0"/>
          <w:left w:val="single" w:color="D7E0EF" w:sz="4" w:space="0"/>
          <w:bottom w:val="single" w:color="D7E0EF" w:sz="4" w:space="0"/>
          <w:right w:val="single" w:color="D7E0EF" w:sz="4" w:space="0"/>
          <w:insideH w:val="single" w:color="D7E0EF" w:sz="4" w:space="0"/>
          <w:insideV w:val="single" w:color="D7E0EF" w:sz="4" w:space="0"/>
        </w:tblBorders>
        <w:tblLayout w:type="autofit"/>
        <w:tblCellMar>
          <w:top w:w="0" w:type="dxa"/>
          <w:left w:w="108" w:type="dxa"/>
          <w:bottom w:w="0" w:type="dxa"/>
          <w:right w:w="108" w:type="dxa"/>
        </w:tblCellMar>
      </w:tblPr>
      <w:tblGrid>
        <w:gridCol w:w="1800"/>
        <w:gridCol w:w="5400"/>
      </w:tblGrid>
      <w:tr w14:paraId="56D35988">
        <w:trPr>
          <w:jc w:val="center"/>
        </w:trPr>
        <w:tc>
          <w:tcPr>
            <w:tcW w:w="1800" w:type="dxa"/>
            <w:shd w:val="clear" w:color="auto" w:fill="EAF1FF"/>
            <w:tcMar>
              <w:top w:w="100" w:type="dxa"/>
              <w:left w:w="100" w:type="dxa"/>
              <w:bottom w:w="100" w:type="dxa"/>
              <w:right w:w="100" w:type="dxa"/>
            </w:tcMar>
          </w:tcPr>
          <w:p w14:paraId="2DA8061E">
            <w:pPr>
              <w:spacing w:before="0" w:after="0"/>
              <w:ind w:left="0" w:right="0" w:firstLine="0"/>
              <w:jc w:val="left"/>
            </w:pPr>
            <w:r>
              <w:rPr>
                <w:rFonts w:ascii="Arial" w:hAnsi="Arial" w:eastAsia="Arial" w:cs="Arial"/>
                <w:b/>
                <w:bCs/>
                <w:color w:val="2F64D6"/>
                <w:sz w:val="19"/>
                <w:szCs w:val="19"/>
              </w:rPr>
              <w:t>Document ID</w:t>
            </w:r>
          </w:p>
        </w:tc>
        <w:tc>
          <w:tcPr>
            <w:tcW w:w="5400" w:type="dxa"/>
            <w:shd w:val="clear" w:color="auto" w:fill="FFFFFF"/>
            <w:tcMar>
              <w:top w:w="100" w:type="dxa"/>
              <w:left w:w="100" w:type="dxa"/>
              <w:bottom w:w="100" w:type="dxa"/>
              <w:right w:w="100" w:type="dxa"/>
            </w:tcMar>
          </w:tcPr>
          <w:p w14:paraId="77FBBBE8">
            <w:pPr>
              <w:spacing w:before="0" w:after="0"/>
              <w:ind w:left="0" w:right="0" w:firstLine="0"/>
              <w:jc w:val="left"/>
            </w:pPr>
            <w:r>
              <w:rPr>
                <w:rFonts w:ascii="Arial" w:hAnsi="Arial" w:eastAsia="Arial" w:cs="Arial"/>
                <w:color w:val="202638"/>
                <w:sz w:val="19"/>
                <w:szCs w:val="19"/>
              </w:rPr>
              <w:t>LHC-CRM-BP-001</w:t>
            </w:r>
          </w:p>
        </w:tc>
      </w:tr>
      <w:tr w14:paraId="1F8AA517">
        <w:trPr>
          <w:jc w:val="center"/>
        </w:trPr>
        <w:tc>
          <w:tcPr>
            <w:tcW w:w="1800" w:type="dxa"/>
            <w:shd w:val="clear" w:color="auto" w:fill="EAF1FF"/>
            <w:tcMar>
              <w:top w:w="100" w:type="dxa"/>
              <w:left w:w="100" w:type="dxa"/>
              <w:bottom w:w="100" w:type="dxa"/>
              <w:right w:w="100" w:type="dxa"/>
            </w:tcMar>
          </w:tcPr>
          <w:p w14:paraId="72B184F5">
            <w:pPr>
              <w:spacing w:before="0" w:after="0"/>
              <w:ind w:left="0" w:right="0" w:firstLine="0"/>
              <w:jc w:val="left"/>
            </w:pPr>
            <w:r>
              <w:rPr>
                <w:rFonts w:ascii="Arial" w:hAnsi="Arial" w:eastAsia="Arial" w:cs="Arial"/>
                <w:b/>
                <w:bCs/>
                <w:color w:val="2F64D6"/>
                <w:sz w:val="19"/>
                <w:szCs w:val="19"/>
              </w:rPr>
              <w:t>Version</w:t>
            </w:r>
          </w:p>
        </w:tc>
        <w:tc>
          <w:tcPr>
            <w:tcW w:w="5400" w:type="dxa"/>
            <w:shd w:val="clear" w:color="auto" w:fill="FFFFFF"/>
            <w:tcMar>
              <w:top w:w="100" w:type="dxa"/>
              <w:left w:w="100" w:type="dxa"/>
              <w:bottom w:w="100" w:type="dxa"/>
              <w:right w:w="100" w:type="dxa"/>
            </w:tcMar>
          </w:tcPr>
          <w:p w14:paraId="71788DEE">
            <w:pPr>
              <w:spacing w:before="0" w:after="0"/>
              <w:ind w:left="0" w:right="0" w:firstLine="0"/>
              <w:jc w:val="left"/>
            </w:pPr>
            <w:r>
              <w:rPr>
                <w:rFonts w:ascii="Arial" w:hAnsi="Arial" w:eastAsia="Arial" w:cs="Arial"/>
                <w:color w:val="202638"/>
                <w:sz w:val="19"/>
                <w:szCs w:val="19"/>
              </w:rPr>
              <w:t>V1.0</w:t>
            </w:r>
          </w:p>
        </w:tc>
      </w:tr>
      <w:tr w14:paraId="789AD115">
        <w:trPr>
          <w:jc w:val="center"/>
        </w:trPr>
        <w:tc>
          <w:tcPr>
            <w:tcW w:w="1800" w:type="dxa"/>
            <w:shd w:val="clear" w:color="auto" w:fill="EAF1FF"/>
            <w:tcMar>
              <w:top w:w="100" w:type="dxa"/>
              <w:left w:w="100" w:type="dxa"/>
              <w:bottom w:w="100" w:type="dxa"/>
              <w:right w:w="100" w:type="dxa"/>
            </w:tcMar>
          </w:tcPr>
          <w:p w14:paraId="4D932841">
            <w:pPr>
              <w:spacing w:before="0" w:after="0"/>
              <w:ind w:left="0" w:right="0" w:firstLine="0"/>
              <w:jc w:val="left"/>
            </w:pPr>
            <w:r>
              <w:rPr>
                <w:rFonts w:ascii="Arial" w:hAnsi="Arial" w:eastAsia="Arial" w:cs="Arial"/>
                <w:b/>
                <w:bCs/>
                <w:color w:val="2F64D6"/>
                <w:sz w:val="19"/>
                <w:szCs w:val="19"/>
              </w:rPr>
              <w:t>Document Status</w:t>
            </w:r>
          </w:p>
        </w:tc>
        <w:tc>
          <w:tcPr>
            <w:tcW w:w="5400" w:type="dxa"/>
            <w:shd w:val="clear" w:color="auto" w:fill="FFFFFF"/>
            <w:tcMar>
              <w:top w:w="100" w:type="dxa"/>
              <w:left w:w="100" w:type="dxa"/>
              <w:bottom w:w="100" w:type="dxa"/>
              <w:right w:w="100" w:type="dxa"/>
            </w:tcMar>
          </w:tcPr>
          <w:p w14:paraId="1E125658">
            <w:pPr>
              <w:spacing w:before="0" w:after="0"/>
              <w:ind w:left="0" w:right="0" w:firstLine="0"/>
              <w:jc w:val="left"/>
            </w:pPr>
            <w:r>
              <w:rPr>
                <w:rFonts w:ascii="Arial" w:hAnsi="Arial" w:eastAsia="Arial" w:cs="Arial"/>
                <w:color w:val="202638"/>
                <w:sz w:val="19"/>
                <w:szCs w:val="19"/>
              </w:rPr>
              <w:t>For Review</w:t>
            </w:r>
          </w:p>
        </w:tc>
      </w:tr>
      <w:tr w14:paraId="091D4509">
        <w:trPr>
          <w:jc w:val="center"/>
        </w:trPr>
        <w:tc>
          <w:tcPr>
            <w:tcW w:w="1800" w:type="dxa"/>
            <w:shd w:val="clear" w:color="auto" w:fill="EAF1FF"/>
            <w:tcMar>
              <w:top w:w="100" w:type="dxa"/>
              <w:left w:w="100" w:type="dxa"/>
              <w:bottom w:w="100" w:type="dxa"/>
              <w:right w:w="100" w:type="dxa"/>
            </w:tcMar>
          </w:tcPr>
          <w:p w14:paraId="64B685DA">
            <w:pPr>
              <w:spacing w:before="0" w:after="0"/>
              <w:ind w:left="0" w:right="0" w:firstLine="0"/>
              <w:jc w:val="left"/>
            </w:pPr>
            <w:r>
              <w:rPr>
                <w:rFonts w:ascii="Arial" w:hAnsi="Arial" w:eastAsia="Arial" w:cs="Arial"/>
                <w:b/>
                <w:bCs/>
                <w:color w:val="2F64D6"/>
                <w:sz w:val="19"/>
                <w:szCs w:val="19"/>
              </w:rPr>
              <w:t>Prepared by</w:t>
            </w:r>
          </w:p>
        </w:tc>
        <w:tc>
          <w:tcPr>
            <w:tcW w:w="5400" w:type="dxa"/>
            <w:shd w:val="clear" w:color="auto" w:fill="FFFFFF"/>
            <w:tcMar>
              <w:top w:w="100" w:type="dxa"/>
              <w:left w:w="100" w:type="dxa"/>
              <w:bottom w:w="100" w:type="dxa"/>
              <w:right w:w="100" w:type="dxa"/>
            </w:tcMar>
          </w:tcPr>
          <w:p w14:paraId="2C1AF28D">
            <w:pPr>
              <w:spacing w:before="0" w:after="0"/>
              <w:ind w:left="0" w:right="0" w:firstLine="0"/>
              <w:jc w:val="left"/>
            </w:pPr>
            <w:r>
              <w:rPr>
                <w:rFonts w:ascii="Arial" w:hAnsi="Arial" w:eastAsia="Arial" w:cs="Arial"/>
                <w:color w:val="202638"/>
                <w:sz w:val="19"/>
                <w:szCs w:val="19"/>
              </w:rPr>
              <w:t>LangHub CRM Project Team</w:t>
            </w:r>
          </w:p>
        </w:tc>
      </w:tr>
      <w:tr w14:paraId="6FD7B3FF">
        <w:trPr>
          <w:jc w:val="center"/>
        </w:trPr>
        <w:tc>
          <w:tcPr>
            <w:tcW w:w="1800" w:type="dxa"/>
            <w:shd w:val="clear" w:color="auto" w:fill="EAF1FF"/>
            <w:tcMar>
              <w:top w:w="100" w:type="dxa"/>
              <w:left w:w="100" w:type="dxa"/>
              <w:bottom w:w="100" w:type="dxa"/>
              <w:right w:w="100" w:type="dxa"/>
            </w:tcMar>
          </w:tcPr>
          <w:p w14:paraId="47D449A0">
            <w:pPr>
              <w:spacing w:before="0" w:after="0"/>
              <w:ind w:left="0" w:right="0" w:firstLine="0"/>
              <w:jc w:val="left"/>
            </w:pPr>
            <w:r>
              <w:rPr>
                <w:rFonts w:ascii="Arial" w:hAnsi="Arial" w:eastAsia="Arial" w:cs="Arial"/>
                <w:b/>
                <w:bCs/>
                <w:color w:val="2F64D6"/>
                <w:sz w:val="19"/>
                <w:szCs w:val="19"/>
              </w:rPr>
              <w:t>Issue Date</w:t>
            </w:r>
          </w:p>
        </w:tc>
        <w:tc>
          <w:tcPr>
            <w:tcW w:w="5400" w:type="dxa"/>
            <w:shd w:val="clear" w:color="auto" w:fill="FFFFFF"/>
            <w:tcMar>
              <w:top w:w="100" w:type="dxa"/>
              <w:left w:w="100" w:type="dxa"/>
              <w:bottom w:w="100" w:type="dxa"/>
              <w:right w:w="100" w:type="dxa"/>
            </w:tcMar>
          </w:tcPr>
          <w:p w14:paraId="1AD0F6C4">
            <w:pPr>
              <w:spacing w:before="0" w:after="0"/>
              <w:ind w:left="0" w:right="0" w:firstLine="0"/>
              <w:jc w:val="left"/>
            </w:pPr>
            <w:r>
              <w:rPr>
                <w:rFonts w:ascii="Arial" w:hAnsi="Arial" w:eastAsia="Arial" w:cs="Arial"/>
                <w:color w:val="202638"/>
                <w:sz w:val="19"/>
                <w:szCs w:val="19"/>
              </w:rPr>
              <w:t>27 August 2026</w:t>
            </w:r>
          </w:p>
        </w:tc>
      </w:tr>
      <w:tr w14:paraId="34A99E71">
        <w:trPr>
          <w:jc w:val="center"/>
        </w:trPr>
        <w:tc>
          <w:tcPr>
            <w:tcW w:w="1800" w:type="dxa"/>
            <w:shd w:val="clear" w:color="auto" w:fill="EAF1FF"/>
            <w:tcMar>
              <w:top w:w="100" w:type="dxa"/>
              <w:left w:w="100" w:type="dxa"/>
              <w:bottom w:w="100" w:type="dxa"/>
              <w:right w:w="100" w:type="dxa"/>
            </w:tcMar>
          </w:tcPr>
          <w:p w14:paraId="31F147D0">
            <w:pPr>
              <w:spacing w:before="0" w:after="0"/>
              <w:ind w:left="0" w:right="0" w:firstLine="0"/>
              <w:jc w:val="left"/>
            </w:pPr>
            <w:r>
              <w:rPr>
                <w:rFonts w:ascii="Arial" w:hAnsi="Arial" w:eastAsia="Arial" w:cs="Arial"/>
                <w:b/>
                <w:bCs/>
                <w:color w:val="2F64D6"/>
                <w:sz w:val="19"/>
                <w:szCs w:val="19"/>
              </w:rPr>
              <w:t>Classification</w:t>
            </w:r>
          </w:p>
        </w:tc>
        <w:tc>
          <w:tcPr>
            <w:tcW w:w="5400" w:type="dxa"/>
            <w:shd w:val="clear" w:color="auto" w:fill="FFFFFF"/>
            <w:tcMar>
              <w:top w:w="100" w:type="dxa"/>
              <w:left w:w="100" w:type="dxa"/>
              <w:bottom w:w="100" w:type="dxa"/>
              <w:right w:w="100" w:type="dxa"/>
            </w:tcMar>
          </w:tcPr>
          <w:p w14:paraId="70C102E5">
            <w:pPr>
              <w:spacing w:before="0" w:after="0"/>
              <w:ind w:left="0" w:right="0" w:firstLine="0"/>
              <w:jc w:val="left"/>
            </w:pPr>
            <w:r>
              <w:rPr>
                <w:rFonts w:ascii="Arial" w:hAnsi="Arial" w:eastAsia="Arial" w:cs="Arial"/>
                <w:color w:val="202638"/>
                <w:sz w:val="19"/>
                <w:szCs w:val="19"/>
              </w:rPr>
              <w:t>Confidential</w:t>
            </w:r>
          </w:p>
        </w:tc>
      </w:tr>
    </w:tbl>
    <w:p w14:paraId="05FF064F">
      <w:pPr>
        <w:spacing w:before="160" w:after="0"/>
        <w:ind w:left="0" w:right="0" w:firstLine="0"/>
        <w:jc w:val="center"/>
      </w:pPr>
      <w:r>
        <w:rPr>
          <w:rFonts w:ascii="Arial" w:hAnsi="Arial" w:eastAsia="Arial" w:cs="Arial"/>
          <w:color w:val="667085"/>
          <w:sz w:val="18"/>
          <w:szCs w:val="18"/>
        </w:rPr>
        <w:t>Confidential  •  noumi.ai</w:t>
      </w:r>
    </w:p>
    <w:p w14:paraId="2DD222EC">
      <w:pPr>
        <w:rPr>
          <w:color w:val="auto"/>
          <w:highlight w:val="none"/>
          <w:lang w:eastAsia="zh-CN"/>
        </w:rPr>
      </w:pPr>
      <w:r>
        <w:rPr>
          <w:color w:val="auto"/>
          <w:highlight w:val="none"/>
          <w:lang w:eastAsia="zh-CN"/>
        </w:rPr>
        <w:br w:type="page"/>
      </w:r>
    </w:p>
    <w:tbl>
      <w:tblPr>
        <w:tblStyle w:val="23"/>
        <w:tblW w:w="9800"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90"/>
        <w:gridCol w:w="810"/>
        <w:gridCol w:w="1890"/>
        <w:gridCol w:w="1350"/>
        <w:gridCol w:w="1080"/>
        <w:gridCol w:w="1260"/>
        <w:gridCol w:w="2520"/>
      </w:tblGrid>
      <w:tr w14:paraId="7662F437">
        <w:trPr>
          <w:cantSplit/>
          <w:trHeight w:val="454" w:hRule="exact"/>
          <w:jc w:val="center"/>
        </w:trPr>
        <w:tc>
          <w:tcPr>
            <w:tcW w:w="1700" w:type="dxa"/>
            <w:gridSpan w:val="2"/>
            <w:vMerge w:val="restart"/>
            <w:tcBorders>
              <w:top w:val="single" w:color="auto" w:sz="8" w:space="0"/>
              <w:left w:val="single" w:color="auto" w:sz="8" w:space="0"/>
              <w:right w:val="single" w:color="auto" w:sz="4" w:space="0"/>
            </w:tcBorders>
          </w:tcPr>
          <w:p w14:paraId="6DBDF4FA">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18"/>
                <w:szCs w:val="18"/>
                <w:highlight w:val="none"/>
              </w:rPr>
            </w:pPr>
            <w:r>
              <w:rPr>
                <w:rFonts w:hint="eastAsia" w:ascii="Arial" w:hAnsi="Arial" w:eastAsia="Arial" w:cs="Arial"/>
                <w:color w:val="auto"/>
                <w:sz w:val="18"/>
                <w:szCs w:val="18"/>
                <w:highlight w:val="none"/>
              </w:rPr>
              <w:t>Document Status:   [ ] Draft   [X] For Review   [ ] Approved</w:t>
            </w:r>
          </w:p>
          <w:p w14:paraId="2B6C0C57">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18"/>
                <w:szCs w:val="18"/>
                <w:highlight w:val="none"/>
              </w:rPr>
            </w:pPr>
          </w:p>
          <w:p w14:paraId="6B222046">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18"/>
                <w:szCs w:val="18"/>
                <w:highlight w:val="none"/>
              </w:rPr>
            </w:pPr>
          </w:p>
        </w:tc>
        <w:tc>
          <w:tcPr>
            <w:tcW w:w="1890" w:type="dxa"/>
            <w:tcBorders>
              <w:top w:val="single" w:color="auto" w:sz="8" w:space="0"/>
              <w:left w:val="single" w:color="auto" w:sz="4" w:space="0"/>
              <w:bottom w:val="single" w:color="auto" w:sz="4" w:space="0"/>
              <w:right w:val="single" w:color="auto" w:sz="4" w:space="0"/>
            </w:tcBorders>
            <w:shd w:val="clear" w:color="auto" w:fill="C0C0C0"/>
            <w:vAlign w:val="center"/>
          </w:tcPr>
          <w:p w14:paraId="173CFFE3">
            <w:pPr>
              <w:pStyle w:val="54"/>
              <w:pageBreakBefore w:val="0"/>
              <w:kinsoku/>
              <w:wordWrap/>
              <w:overflowPunct/>
              <w:topLinePunct w:val="0"/>
              <w:autoSpaceDE/>
              <w:autoSpaceDN/>
              <w:bidi w:val="0"/>
              <w:spacing w:line="360" w:lineRule="auto"/>
              <w:ind w:firstLine="0" w:firstLineChars="0"/>
              <w:rPr>
                <w:rFonts w:hint="eastAsia" w:ascii="Arial" w:hAnsi="Arial" w:eastAsia="Arial" w:cs="Arial"/>
                <w:b/>
                <w:bCs/>
                <w:color w:val="auto"/>
                <w:sz w:val="18"/>
                <w:szCs w:val="18"/>
                <w:highlight w:val="none"/>
              </w:rPr>
            </w:pPr>
            <w:r>
              <w:rPr>
                <w:rFonts w:hint="eastAsia" w:ascii="Arial" w:hAnsi="Arial" w:eastAsia="Arial" w:cs="Arial"/>
                <w:b/>
                <w:bCs/>
                <w:color w:val="auto"/>
                <w:sz w:val="18"/>
                <w:szCs w:val="18"/>
                <w:highlight w:val="none"/>
              </w:rPr>
              <w:t>Current Version:</w:t>
            </w:r>
          </w:p>
        </w:tc>
        <w:tc>
          <w:tcPr>
            <w:tcW w:w="6210" w:type="dxa"/>
            <w:gridSpan w:val="4"/>
            <w:tcBorders>
              <w:top w:val="single" w:color="auto" w:sz="8" w:space="0"/>
              <w:left w:val="single" w:color="auto" w:sz="4" w:space="0"/>
              <w:bottom w:val="single" w:color="auto" w:sz="4" w:space="0"/>
              <w:right w:val="single" w:color="auto" w:sz="8" w:space="0"/>
            </w:tcBorders>
            <w:vAlign w:val="center"/>
          </w:tcPr>
          <w:p w14:paraId="1A317505">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18"/>
                <w:szCs w:val="18"/>
                <w:highlight w:val="none"/>
              </w:rPr>
            </w:pPr>
            <w:r>
              <w:rPr>
                <w:rFonts w:hint="eastAsia" w:ascii="Arial" w:hAnsi="Arial" w:eastAsia="Arial" w:cs="Arial"/>
                <w:color w:val="auto"/>
                <w:sz w:val="18"/>
                <w:szCs w:val="18"/>
                <w:highlight w:val="none"/>
              </w:rPr>
              <w:t>V1.0</w:t>
            </w:r>
          </w:p>
        </w:tc>
      </w:tr>
      <w:tr w14:paraId="733F3FBB">
        <w:trPr>
          <w:cantSplit/>
          <w:trHeight w:val="545" w:hRule="exact"/>
          <w:jc w:val="center"/>
        </w:trPr>
        <w:tc>
          <w:tcPr>
            <w:tcW w:w="1700" w:type="dxa"/>
            <w:gridSpan w:val="2"/>
            <w:vMerge w:val="continue"/>
            <w:tcBorders>
              <w:left w:val="single" w:color="auto" w:sz="8" w:space="0"/>
              <w:right w:val="single" w:color="auto" w:sz="4" w:space="0"/>
            </w:tcBorders>
            <w:vAlign w:val="center"/>
          </w:tcPr>
          <w:p w14:paraId="4D3FD30C">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18"/>
                <w:szCs w:val="18"/>
                <w:highlight w:val="none"/>
              </w:rPr>
            </w:pPr>
          </w:p>
        </w:tc>
        <w:tc>
          <w:tcPr>
            <w:tcW w:w="1890" w:type="dxa"/>
            <w:tcBorders>
              <w:top w:val="single" w:color="auto" w:sz="4" w:space="0"/>
              <w:left w:val="single" w:color="auto" w:sz="4" w:space="0"/>
              <w:bottom w:val="single" w:color="auto" w:sz="4" w:space="0"/>
              <w:right w:val="single" w:color="auto" w:sz="4" w:space="0"/>
            </w:tcBorders>
            <w:shd w:val="clear" w:color="auto" w:fill="C0C0C0"/>
            <w:vAlign w:val="center"/>
          </w:tcPr>
          <w:p w14:paraId="249050F2">
            <w:pPr>
              <w:pStyle w:val="54"/>
              <w:pageBreakBefore w:val="0"/>
              <w:kinsoku/>
              <w:wordWrap/>
              <w:overflowPunct/>
              <w:topLinePunct w:val="0"/>
              <w:autoSpaceDE/>
              <w:autoSpaceDN/>
              <w:bidi w:val="0"/>
              <w:spacing w:line="360" w:lineRule="auto"/>
              <w:ind w:firstLine="0" w:firstLineChars="0"/>
              <w:rPr>
                <w:rFonts w:hint="eastAsia" w:ascii="Arial" w:hAnsi="Arial" w:eastAsia="Arial" w:cs="Arial"/>
                <w:b/>
                <w:bCs/>
                <w:color w:val="auto"/>
                <w:sz w:val="18"/>
                <w:szCs w:val="18"/>
                <w:highlight w:val="none"/>
              </w:rPr>
            </w:pPr>
            <w:r>
              <w:rPr>
                <w:rFonts w:hint="eastAsia" w:ascii="Arial" w:hAnsi="Arial" w:eastAsia="Arial" w:cs="Arial"/>
                <w:b/>
                <w:bCs/>
                <w:color w:val="auto"/>
                <w:sz w:val="18"/>
                <w:szCs w:val="18"/>
                <w:highlight w:val="none"/>
              </w:rPr>
              <w:t>Approved / Authorized by:</w:t>
            </w:r>
          </w:p>
          <w:p w14:paraId="4F7E28BB">
            <w:pPr>
              <w:pStyle w:val="54"/>
              <w:pageBreakBefore w:val="0"/>
              <w:kinsoku/>
              <w:wordWrap/>
              <w:overflowPunct/>
              <w:topLinePunct w:val="0"/>
              <w:autoSpaceDE/>
              <w:autoSpaceDN/>
              <w:bidi w:val="0"/>
              <w:spacing w:line="360" w:lineRule="auto"/>
              <w:ind w:firstLine="0" w:firstLineChars="0"/>
              <w:rPr>
                <w:rFonts w:hint="eastAsia" w:ascii="Arial" w:hAnsi="Arial" w:eastAsia="Arial" w:cs="Arial"/>
                <w:b/>
                <w:bCs/>
                <w:color w:val="auto"/>
                <w:sz w:val="18"/>
                <w:szCs w:val="18"/>
                <w:highlight w:val="none"/>
              </w:rPr>
            </w:pPr>
          </w:p>
        </w:tc>
        <w:tc>
          <w:tcPr>
            <w:tcW w:w="6210" w:type="dxa"/>
            <w:gridSpan w:val="4"/>
            <w:tcBorders>
              <w:top w:val="single" w:color="auto" w:sz="4" w:space="0"/>
              <w:left w:val="single" w:color="auto" w:sz="4" w:space="0"/>
              <w:bottom w:val="single" w:color="auto" w:sz="4" w:space="0"/>
              <w:right w:val="single" w:color="auto" w:sz="8" w:space="0"/>
            </w:tcBorders>
            <w:vAlign w:val="center"/>
          </w:tcPr>
          <w:p w14:paraId="35ED7F73">
            <w:pPr>
              <w:pStyle w:val="54"/>
              <w:pageBreakBefore w:val="0"/>
              <w:kinsoku/>
              <w:wordWrap/>
              <w:overflowPunct/>
              <w:topLinePunct w:val="0"/>
              <w:autoSpaceDE/>
              <w:autoSpaceDN/>
              <w:bidi w:val="0"/>
              <w:spacing w:line="360" w:lineRule="auto"/>
              <w:ind w:firstLine="0" w:firstLineChars="0"/>
              <w:rPr>
                <w:rFonts w:hint="eastAsia" w:ascii="Arial" w:hAnsi="Arial" w:eastAsia="Arial" w:cs="Arial"/>
                <w:i/>
                <w:iCs/>
                <w:color w:val="auto"/>
                <w:sz w:val="18"/>
                <w:szCs w:val="18"/>
                <w:highlight w:val="none"/>
              </w:rPr>
            </w:pPr>
          </w:p>
        </w:tc>
      </w:tr>
      <w:tr w14:paraId="3D6F6FA3">
        <w:trPr>
          <w:cantSplit/>
          <w:trHeight w:val="266" w:hRule="exact"/>
          <w:jc w:val="center"/>
        </w:trPr>
        <w:tc>
          <w:tcPr>
            <w:tcW w:w="1700" w:type="dxa"/>
            <w:gridSpan w:val="2"/>
            <w:vMerge w:val="continue"/>
            <w:tcBorders>
              <w:left w:val="single" w:color="auto" w:sz="8" w:space="0"/>
              <w:right w:val="single" w:color="auto" w:sz="4" w:space="0"/>
            </w:tcBorders>
            <w:vAlign w:val="center"/>
          </w:tcPr>
          <w:p w14:paraId="5C7CEAC8">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18"/>
                <w:szCs w:val="18"/>
                <w:highlight w:val="none"/>
              </w:rPr>
            </w:pPr>
          </w:p>
        </w:tc>
        <w:tc>
          <w:tcPr>
            <w:tcW w:w="1890" w:type="dxa"/>
            <w:tcBorders>
              <w:top w:val="single" w:color="auto" w:sz="4" w:space="0"/>
              <w:left w:val="single" w:color="auto" w:sz="4" w:space="0"/>
              <w:bottom w:val="single" w:color="auto" w:sz="4" w:space="0"/>
              <w:right w:val="single" w:color="auto" w:sz="4" w:space="0"/>
            </w:tcBorders>
            <w:shd w:val="clear" w:color="auto" w:fill="C0C0C0"/>
            <w:vAlign w:val="center"/>
          </w:tcPr>
          <w:p w14:paraId="3F47F29E">
            <w:pPr>
              <w:pStyle w:val="54"/>
              <w:pageBreakBefore w:val="0"/>
              <w:kinsoku/>
              <w:wordWrap/>
              <w:overflowPunct/>
              <w:topLinePunct w:val="0"/>
              <w:autoSpaceDE/>
              <w:autoSpaceDN/>
              <w:bidi w:val="0"/>
              <w:spacing w:line="360" w:lineRule="auto"/>
              <w:ind w:firstLine="0" w:firstLineChars="0"/>
              <w:rPr>
                <w:rFonts w:hint="eastAsia" w:ascii="Arial" w:hAnsi="Arial" w:eastAsia="Arial" w:cs="Arial"/>
                <w:b/>
                <w:bCs/>
                <w:color w:val="auto"/>
                <w:sz w:val="18"/>
                <w:szCs w:val="18"/>
                <w:highlight w:val="none"/>
              </w:rPr>
            </w:pPr>
            <w:r>
              <w:rPr>
                <w:rFonts w:hint="eastAsia" w:ascii="Arial" w:hAnsi="Arial" w:eastAsia="Arial" w:cs="Arial"/>
                <w:b/>
                <w:bCs/>
                <w:color w:val="auto"/>
                <w:sz w:val="18"/>
                <w:szCs w:val="18"/>
                <w:highlight w:val="none"/>
              </w:rPr>
              <w:t>Issue Date:</w:t>
            </w:r>
          </w:p>
        </w:tc>
        <w:tc>
          <w:tcPr>
            <w:tcW w:w="6210" w:type="dxa"/>
            <w:gridSpan w:val="4"/>
            <w:tcBorders>
              <w:top w:val="single" w:color="auto" w:sz="4" w:space="0"/>
              <w:left w:val="single" w:color="auto" w:sz="4" w:space="0"/>
              <w:bottom w:val="single" w:color="auto" w:sz="4" w:space="0"/>
              <w:right w:val="single" w:color="auto" w:sz="8" w:space="0"/>
            </w:tcBorders>
            <w:vAlign w:val="center"/>
          </w:tcPr>
          <w:p w14:paraId="463369D2">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18"/>
                <w:szCs w:val="18"/>
                <w:highlight w:val="none"/>
              </w:rPr>
            </w:pPr>
            <w:r>
              <w:rPr>
                <w:rFonts w:hint="eastAsia" w:ascii="Arial" w:hAnsi="Arial" w:eastAsia="Arial" w:cs="Arial"/>
                <w:color w:val="auto"/>
                <w:sz w:val="18"/>
                <w:szCs w:val="18"/>
                <w:highlight w:val="none"/>
              </w:rPr>
              <w:t>2026-08-27</w:t>
            </w:r>
          </w:p>
        </w:tc>
      </w:tr>
      <w:tr w14:paraId="4B3E0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1127" w:hRule="atLeast"/>
          <w:jc w:val="center"/>
        </w:trPr>
        <w:tc>
          <w:tcPr>
            <w:tcW w:w="890" w:type="dxa"/>
            <w:tcBorders>
              <w:top w:val="single" w:color="auto" w:sz="4" w:space="0"/>
              <w:left w:val="single" w:color="auto" w:sz="8" w:space="0"/>
              <w:bottom w:val="single" w:color="auto" w:sz="4" w:space="0"/>
              <w:right w:val="single" w:color="auto" w:sz="4" w:space="0"/>
            </w:tcBorders>
            <w:shd w:val="clear" w:color="auto" w:fill="CCCCCC"/>
            <w:vAlign w:val="center"/>
          </w:tcPr>
          <w:p w14:paraId="771A8B97">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b/>
                <w:bCs/>
                <w:color w:val="auto"/>
                <w:sz w:val="18"/>
                <w:szCs w:val="18"/>
                <w:highlight w:val="none"/>
              </w:rPr>
            </w:pPr>
            <w:r>
              <w:rPr>
                <w:rFonts w:hint="eastAsia" w:ascii="Arial" w:hAnsi="Arial" w:eastAsia="Arial" w:cs="Arial"/>
                <w:b/>
                <w:bCs/>
                <w:color w:val="auto"/>
                <w:sz w:val="18"/>
                <w:szCs w:val="18"/>
                <w:highlight w:val="none"/>
              </w:rPr>
              <w:t>Version</w:t>
            </w:r>
          </w:p>
        </w:tc>
        <w:tc>
          <w:tcPr>
            <w:tcW w:w="810" w:type="dxa"/>
            <w:tcBorders>
              <w:top w:val="single" w:color="auto" w:sz="4" w:space="0"/>
              <w:left w:val="single" w:color="auto" w:sz="4" w:space="0"/>
              <w:bottom w:val="single" w:color="auto" w:sz="4" w:space="0"/>
              <w:right w:val="single" w:color="auto" w:sz="4" w:space="0"/>
            </w:tcBorders>
            <w:shd w:val="clear" w:color="auto" w:fill="CCCCCC"/>
            <w:vAlign w:val="center"/>
          </w:tcPr>
          <w:p w14:paraId="506A15B8">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b/>
                <w:bCs/>
                <w:color w:val="auto"/>
                <w:sz w:val="18"/>
                <w:szCs w:val="18"/>
                <w:highlight w:val="none"/>
              </w:rPr>
            </w:pPr>
            <w:r>
              <w:rPr>
                <w:rFonts w:hint="eastAsia" w:ascii="Arial" w:hAnsi="Arial" w:eastAsia="Arial" w:cs="Arial"/>
                <w:b/>
                <w:bCs/>
                <w:color w:val="auto"/>
                <w:sz w:val="18"/>
                <w:szCs w:val="18"/>
                <w:highlight w:val="none"/>
              </w:rPr>
              <w:t>Change Type</w:t>
            </w:r>
          </w:p>
        </w:tc>
        <w:tc>
          <w:tcPr>
            <w:tcW w:w="1890" w:type="dxa"/>
            <w:tcBorders>
              <w:top w:val="single" w:color="auto" w:sz="4" w:space="0"/>
              <w:left w:val="single" w:color="auto" w:sz="4" w:space="0"/>
              <w:bottom w:val="single" w:color="auto" w:sz="4" w:space="0"/>
              <w:right w:val="single" w:color="auto" w:sz="4" w:space="0"/>
            </w:tcBorders>
            <w:shd w:val="clear" w:color="auto" w:fill="CCCCCC"/>
            <w:vAlign w:val="center"/>
          </w:tcPr>
          <w:p w14:paraId="10D0030C">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b/>
                <w:bCs/>
                <w:color w:val="auto"/>
                <w:sz w:val="18"/>
                <w:szCs w:val="18"/>
                <w:highlight w:val="none"/>
              </w:rPr>
            </w:pPr>
            <w:r>
              <w:rPr>
                <w:rFonts w:hint="eastAsia" w:ascii="Arial" w:hAnsi="Arial" w:eastAsia="Arial" w:cs="Arial"/>
                <w:b/>
                <w:bCs/>
                <w:color w:val="auto"/>
                <w:sz w:val="18"/>
                <w:szCs w:val="18"/>
                <w:highlight w:val="none"/>
              </w:rPr>
              <w:t>Change Summary</w:t>
            </w:r>
          </w:p>
        </w:tc>
        <w:tc>
          <w:tcPr>
            <w:tcW w:w="1350" w:type="dxa"/>
            <w:tcBorders>
              <w:top w:val="single" w:color="auto" w:sz="4" w:space="0"/>
              <w:left w:val="single" w:color="auto" w:sz="4" w:space="0"/>
              <w:bottom w:val="single" w:color="auto" w:sz="4" w:space="0"/>
              <w:right w:val="single" w:color="auto" w:sz="4" w:space="0"/>
            </w:tcBorders>
            <w:shd w:val="clear" w:color="auto" w:fill="CCCCCC"/>
            <w:vAlign w:val="center"/>
          </w:tcPr>
          <w:p w14:paraId="1711969D">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b/>
                <w:bCs/>
                <w:color w:val="auto"/>
                <w:sz w:val="18"/>
                <w:szCs w:val="18"/>
                <w:highlight w:val="none"/>
              </w:rPr>
            </w:pPr>
            <w:r>
              <w:rPr>
                <w:rFonts w:hint="eastAsia" w:ascii="Arial" w:hAnsi="Arial" w:eastAsia="Arial" w:cs="Arial"/>
                <w:b/>
                <w:bCs/>
                <w:color w:val="auto"/>
                <w:sz w:val="18"/>
                <w:szCs w:val="18"/>
                <w:highlight w:val="none"/>
              </w:rPr>
              <w:t>Prepared Date</w:t>
            </w:r>
          </w:p>
        </w:tc>
        <w:tc>
          <w:tcPr>
            <w:tcW w:w="1080" w:type="dxa"/>
            <w:tcBorders>
              <w:top w:val="single" w:color="auto" w:sz="4" w:space="0"/>
              <w:left w:val="single" w:color="auto" w:sz="4" w:space="0"/>
              <w:bottom w:val="single" w:color="auto" w:sz="4" w:space="0"/>
              <w:right w:val="single" w:color="auto" w:sz="4" w:space="0"/>
            </w:tcBorders>
            <w:shd w:val="clear" w:color="auto" w:fill="CCCCCC"/>
            <w:vAlign w:val="center"/>
          </w:tcPr>
          <w:p w14:paraId="18CBC1CE">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b/>
                <w:bCs/>
                <w:color w:val="auto"/>
                <w:sz w:val="18"/>
                <w:szCs w:val="18"/>
                <w:highlight w:val="none"/>
              </w:rPr>
            </w:pPr>
            <w:r>
              <w:rPr>
                <w:rFonts w:hint="eastAsia" w:ascii="Arial" w:hAnsi="Arial" w:eastAsia="Arial" w:cs="Arial"/>
                <w:b/>
                <w:bCs/>
                <w:color w:val="auto"/>
                <w:sz w:val="18"/>
                <w:szCs w:val="18"/>
                <w:highlight w:val="none"/>
              </w:rPr>
              <w:t>Prepared By</w:t>
            </w:r>
          </w:p>
        </w:tc>
        <w:tc>
          <w:tcPr>
            <w:tcW w:w="1260" w:type="dxa"/>
            <w:tcBorders>
              <w:top w:val="single" w:color="auto" w:sz="4" w:space="0"/>
              <w:left w:val="single" w:color="auto" w:sz="4" w:space="0"/>
              <w:bottom w:val="single" w:color="auto" w:sz="4" w:space="0"/>
              <w:right w:val="single" w:color="auto" w:sz="4" w:space="0"/>
            </w:tcBorders>
            <w:shd w:val="clear" w:color="auto" w:fill="CCCCCC"/>
            <w:vAlign w:val="center"/>
          </w:tcPr>
          <w:p w14:paraId="5BD6BB39">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b/>
                <w:bCs/>
                <w:color w:val="auto"/>
                <w:sz w:val="18"/>
                <w:szCs w:val="18"/>
                <w:highlight w:val="none"/>
              </w:rPr>
            </w:pPr>
            <w:r>
              <w:rPr>
                <w:rFonts w:hint="eastAsia" w:ascii="Arial" w:hAnsi="Arial" w:eastAsia="Arial" w:cs="Arial"/>
                <w:b/>
                <w:bCs/>
                <w:color w:val="auto"/>
                <w:sz w:val="18"/>
                <w:szCs w:val="18"/>
                <w:highlight w:val="none"/>
              </w:rPr>
              <w:t>Review Date</w:t>
            </w:r>
          </w:p>
        </w:tc>
        <w:tc>
          <w:tcPr>
            <w:tcW w:w="2520" w:type="dxa"/>
            <w:tcBorders>
              <w:top w:val="single" w:color="auto" w:sz="4" w:space="0"/>
              <w:left w:val="single" w:color="auto" w:sz="4" w:space="0"/>
              <w:bottom w:val="single" w:color="auto" w:sz="4" w:space="0"/>
              <w:right w:val="single" w:color="auto" w:sz="8" w:space="0"/>
            </w:tcBorders>
            <w:shd w:val="clear" w:color="auto" w:fill="CCCCCC"/>
            <w:vAlign w:val="center"/>
          </w:tcPr>
          <w:p w14:paraId="57D96D2C">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b/>
                <w:bCs/>
                <w:color w:val="auto"/>
                <w:sz w:val="18"/>
                <w:szCs w:val="18"/>
                <w:highlight w:val="none"/>
              </w:rPr>
            </w:pPr>
            <w:r>
              <w:rPr>
                <w:rFonts w:hint="eastAsia" w:ascii="Arial" w:hAnsi="Arial" w:eastAsia="Arial" w:cs="Arial"/>
                <w:b/>
                <w:bCs/>
                <w:color w:val="auto"/>
                <w:sz w:val="18"/>
                <w:szCs w:val="18"/>
                <w:highlight w:val="none"/>
              </w:rPr>
              <w:t>Reviewer</w:t>
            </w:r>
          </w:p>
        </w:tc>
      </w:tr>
      <w:tr w14:paraId="707E6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890" w:type="dxa"/>
            <w:tcBorders>
              <w:top w:val="single" w:color="auto" w:sz="4" w:space="0"/>
              <w:left w:val="single" w:color="auto" w:sz="8" w:space="0"/>
              <w:bottom w:val="single" w:color="auto" w:sz="4" w:space="0"/>
              <w:right w:val="single" w:color="auto" w:sz="4" w:space="0"/>
            </w:tcBorders>
            <w:vAlign w:val="center"/>
          </w:tcPr>
          <w:p w14:paraId="25AAF868">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sz w:val="18"/>
                <w:szCs w:val="18"/>
                <w:highlight w:val="none"/>
              </w:rPr>
            </w:pPr>
            <w:r>
              <w:rPr>
                <w:rFonts w:hint="eastAsia" w:ascii="Arial" w:hAnsi="Arial" w:eastAsia="Arial" w:cs="Arial"/>
                <w:color w:val="auto"/>
                <w:sz w:val="18"/>
                <w:szCs w:val="18"/>
                <w:highlight w:val="none"/>
              </w:rPr>
              <w:t>V0.1</w:t>
            </w:r>
          </w:p>
        </w:tc>
        <w:tc>
          <w:tcPr>
            <w:tcW w:w="810" w:type="dxa"/>
            <w:tcBorders>
              <w:top w:val="single" w:color="auto" w:sz="4" w:space="0"/>
              <w:left w:val="single" w:color="auto" w:sz="4" w:space="0"/>
              <w:bottom w:val="single" w:color="auto" w:sz="4" w:space="0"/>
              <w:right w:val="single" w:color="auto" w:sz="4" w:space="0"/>
            </w:tcBorders>
            <w:vAlign w:val="center"/>
          </w:tcPr>
          <w:p w14:paraId="2B0862AF">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sz w:val="18"/>
                <w:szCs w:val="18"/>
                <w:highlight w:val="none"/>
              </w:rPr>
            </w:pPr>
            <w:r>
              <w:rPr>
                <w:rFonts w:hint="eastAsia" w:ascii="Arial" w:hAnsi="Arial" w:eastAsia="Arial" w:cs="Arial"/>
                <w:color w:val="auto"/>
                <w:sz w:val="18"/>
                <w:szCs w:val="18"/>
                <w:highlight w:val="none"/>
              </w:rPr>
              <w:t>C</w:t>
            </w:r>
          </w:p>
        </w:tc>
        <w:tc>
          <w:tcPr>
            <w:tcW w:w="1890" w:type="dxa"/>
            <w:tcBorders>
              <w:top w:val="single" w:color="auto" w:sz="4" w:space="0"/>
              <w:left w:val="single" w:color="auto" w:sz="4" w:space="0"/>
              <w:bottom w:val="single" w:color="auto" w:sz="4" w:space="0"/>
              <w:right w:val="single" w:color="auto" w:sz="4" w:space="0"/>
            </w:tcBorders>
            <w:vAlign w:val="center"/>
          </w:tcPr>
          <w:p w14:paraId="7BBE9030">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18"/>
                <w:szCs w:val="18"/>
                <w:highlight w:val="none"/>
              </w:rPr>
            </w:pPr>
            <w:r>
              <w:rPr>
                <w:rFonts w:hint="eastAsia" w:ascii="Arial" w:hAnsi="Arial" w:eastAsia="Arial" w:cs="Arial"/>
                <w:color w:val="auto"/>
                <w:sz w:val="18"/>
                <w:szCs w:val="18"/>
                <w:highlight w:val="none"/>
              </w:rPr>
              <w:t>Initial requirements package circulated for stakeholder validation</w:t>
            </w:r>
          </w:p>
        </w:tc>
        <w:tc>
          <w:tcPr>
            <w:tcW w:w="1350" w:type="dxa"/>
            <w:tcBorders>
              <w:top w:val="single" w:color="auto" w:sz="4" w:space="0"/>
              <w:left w:val="single" w:color="auto" w:sz="4" w:space="0"/>
              <w:bottom w:val="single" w:color="auto" w:sz="4" w:space="0"/>
              <w:right w:val="single" w:color="auto" w:sz="4" w:space="0"/>
            </w:tcBorders>
            <w:vAlign w:val="center"/>
          </w:tcPr>
          <w:p w14:paraId="58AE7F9E">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sz w:val="18"/>
                <w:szCs w:val="18"/>
                <w:highlight w:val="none"/>
              </w:rPr>
            </w:pPr>
            <w:r>
              <w:rPr>
                <w:rFonts w:hint="eastAsia" w:ascii="Arial" w:hAnsi="Arial" w:eastAsia="Arial" w:cs="Arial"/>
                <w:color w:val="auto"/>
                <w:sz w:val="18"/>
                <w:szCs w:val="18"/>
                <w:highlight w:val="none"/>
              </w:rPr>
              <w:t>2026-08-25</w:t>
            </w:r>
          </w:p>
        </w:tc>
        <w:tc>
          <w:tcPr>
            <w:tcW w:w="1080" w:type="dxa"/>
            <w:tcBorders>
              <w:top w:val="single" w:color="auto" w:sz="4" w:space="0"/>
              <w:left w:val="single" w:color="auto" w:sz="4" w:space="0"/>
              <w:bottom w:val="single" w:color="auto" w:sz="4" w:space="0"/>
              <w:right w:val="single" w:color="auto" w:sz="4" w:space="0"/>
            </w:tcBorders>
            <w:vAlign w:val="center"/>
          </w:tcPr>
          <w:p w14:paraId="3962A5BE">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sz w:val="18"/>
                <w:szCs w:val="18"/>
                <w:highlight w:val="none"/>
              </w:rPr>
            </w:pPr>
            <w:r>
              <w:rPr>
                <w:rFonts w:hint="eastAsia" w:ascii="Arial" w:hAnsi="Arial" w:eastAsia="Arial" w:cs="Arial"/>
                <w:color w:val="auto"/>
                <w:sz w:val="18"/>
                <w:szCs w:val="18"/>
                <w:highlight w:val="none"/>
              </w:rPr>
              <w:t>Marcus Reid / BA drafting support</w:t>
            </w:r>
          </w:p>
        </w:tc>
        <w:tc>
          <w:tcPr>
            <w:tcW w:w="1260" w:type="dxa"/>
            <w:tcBorders>
              <w:top w:val="single" w:color="auto" w:sz="4" w:space="0"/>
              <w:left w:val="single" w:color="auto" w:sz="4" w:space="0"/>
              <w:bottom w:val="single" w:color="auto" w:sz="4" w:space="0"/>
              <w:right w:val="single" w:color="auto" w:sz="4" w:space="0"/>
            </w:tcBorders>
            <w:vAlign w:val="center"/>
          </w:tcPr>
          <w:p w14:paraId="187D3F98">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sz w:val="18"/>
                <w:szCs w:val="18"/>
                <w:highlight w:val="none"/>
              </w:rPr>
            </w:pPr>
          </w:p>
        </w:tc>
        <w:tc>
          <w:tcPr>
            <w:tcW w:w="2520" w:type="dxa"/>
            <w:tcBorders>
              <w:top w:val="single" w:color="auto" w:sz="4" w:space="0"/>
              <w:left w:val="single" w:color="auto" w:sz="4" w:space="0"/>
              <w:bottom w:val="single" w:color="auto" w:sz="4" w:space="0"/>
              <w:right w:val="single" w:color="auto" w:sz="8" w:space="0"/>
            </w:tcBorders>
            <w:vAlign w:val="center"/>
          </w:tcPr>
          <w:p w14:paraId="17FD6E55">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sz w:val="18"/>
                <w:szCs w:val="18"/>
                <w:highlight w:val="none"/>
              </w:rPr>
            </w:pPr>
          </w:p>
        </w:tc>
      </w:tr>
      <w:tr w14:paraId="564CD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890" w:type="dxa"/>
            <w:tcBorders>
              <w:top w:val="single" w:color="auto" w:sz="4" w:space="0"/>
              <w:left w:val="single" w:color="auto" w:sz="8" w:space="0"/>
              <w:bottom w:val="single" w:color="auto" w:sz="4" w:space="0"/>
              <w:right w:val="single" w:color="auto" w:sz="4" w:space="0"/>
            </w:tcBorders>
            <w:vAlign w:val="center"/>
          </w:tcPr>
          <w:p w14:paraId="3CCD5B5C">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sz w:val="18"/>
                <w:szCs w:val="18"/>
                <w:highlight w:val="none"/>
              </w:rPr>
            </w:pPr>
            <w:r>
              <w:t>V1.0</w:t>
            </w:r>
          </w:p>
        </w:tc>
        <w:tc>
          <w:tcPr>
            <w:tcW w:w="810" w:type="dxa"/>
            <w:tcBorders>
              <w:top w:val="single" w:color="auto" w:sz="4" w:space="0"/>
              <w:left w:val="single" w:color="auto" w:sz="4" w:space="0"/>
              <w:bottom w:val="single" w:color="auto" w:sz="4" w:space="0"/>
              <w:right w:val="single" w:color="auto" w:sz="4" w:space="0"/>
            </w:tcBorders>
            <w:vAlign w:val="center"/>
          </w:tcPr>
          <w:p w14:paraId="2D36AD2B">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sz w:val="18"/>
                <w:szCs w:val="18"/>
                <w:highlight w:val="none"/>
                <w:lang w:val="en-US" w:eastAsia="zh-CN"/>
              </w:rPr>
            </w:pPr>
            <w:r>
              <w:t>M</w:t>
            </w:r>
          </w:p>
        </w:tc>
        <w:tc>
          <w:tcPr>
            <w:tcW w:w="1890" w:type="dxa"/>
            <w:tcBorders>
              <w:top w:val="single" w:color="auto" w:sz="4" w:space="0"/>
              <w:left w:val="single" w:color="auto" w:sz="4" w:space="0"/>
              <w:bottom w:val="single" w:color="auto" w:sz="4" w:space="0"/>
              <w:right w:val="single" w:color="auto" w:sz="4" w:space="0"/>
            </w:tcBorders>
            <w:vAlign w:val="center"/>
          </w:tcPr>
          <w:p w14:paraId="259E0ECF">
            <w:pPr>
              <w:pStyle w:val="54"/>
              <w:pageBreakBefore w:val="0"/>
              <w:kinsoku/>
              <w:wordWrap/>
              <w:overflowPunct/>
              <w:topLinePunct w:val="0"/>
              <w:autoSpaceDE/>
              <w:autoSpaceDN/>
              <w:bidi w:val="0"/>
              <w:spacing w:line="360" w:lineRule="auto"/>
              <w:ind w:firstLine="0" w:firstLineChars="0"/>
              <w:rPr>
                <w:rFonts w:hint="default" w:ascii="Arial" w:hAnsi="Arial" w:eastAsia="Arial" w:cs="Arial"/>
                <w:color w:val="auto"/>
                <w:sz w:val="18"/>
                <w:szCs w:val="18"/>
                <w:highlight w:val="none"/>
                <w:lang w:val="en-US" w:eastAsia="zh-CN"/>
              </w:rPr>
            </w:pPr>
            <w:r>
              <w:t>Consolidated blueprint proposal prepared for business sign-off</w:t>
            </w:r>
          </w:p>
        </w:tc>
        <w:tc>
          <w:tcPr>
            <w:tcW w:w="1350" w:type="dxa"/>
            <w:tcBorders>
              <w:top w:val="single" w:color="auto" w:sz="4" w:space="0"/>
              <w:left w:val="single" w:color="auto" w:sz="4" w:space="0"/>
              <w:bottom w:val="single" w:color="auto" w:sz="4" w:space="0"/>
              <w:right w:val="single" w:color="auto" w:sz="4" w:space="0"/>
            </w:tcBorders>
            <w:vAlign w:val="center"/>
          </w:tcPr>
          <w:p w14:paraId="3BAAD9EA">
            <w:pPr>
              <w:pStyle w:val="54"/>
              <w:pageBreakBefore w:val="0"/>
              <w:kinsoku/>
              <w:wordWrap/>
              <w:overflowPunct/>
              <w:topLinePunct w:val="0"/>
              <w:autoSpaceDE/>
              <w:autoSpaceDN/>
              <w:bidi w:val="0"/>
              <w:spacing w:line="360" w:lineRule="auto"/>
              <w:ind w:firstLine="0" w:firstLineChars="0"/>
              <w:jc w:val="center"/>
              <w:rPr>
                <w:rFonts w:hint="default" w:ascii="Arial" w:hAnsi="Arial" w:eastAsia="Arial" w:cs="Arial"/>
                <w:color w:val="auto"/>
                <w:sz w:val="18"/>
                <w:szCs w:val="18"/>
                <w:highlight w:val="none"/>
                <w:lang w:val="en-US" w:eastAsia="zh-CN"/>
              </w:rPr>
            </w:pPr>
            <w:r>
              <w:t>2026-08-27</w:t>
            </w:r>
          </w:p>
        </w:tc>
        <w:tc>
          <w:tcPr>
            <w:tcW w:w="1080" w:type="dxa"/>
            <w:tcBorders>
              <w:top w:val="single" w:color="auto" w:sz="4" w:space="0"/>
              <w:left w:val="single" w:color="auto" w:sz="4" w:space="0"/>
              <w:bottom w:val="single" w:color="auto" w:sz="4" w:space="0"/>
              <w:right w:val="single" w:color="auto" w:sz="4" w:space="0"/>
            </w:tcBorders>
            <w:vAlign w:val="center"/>
          </w:tcPr>
          <w:p w14:paraId="2476C11F">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sz w:val="18"/>
                <w:szCs w:val="18"/>
                <w:highlight w:val="none"/>
                <w:lang w:val="en-US" w:eastAsia="zh-CN"/>
              </w:rPr>
            </w:pPr>
            <w:r>
              <w:t>Marcus Reid / BA drafting support</w:t>
            </w:r>
          </w:p>
        </w:tc>
        <w:tc>
          <w:tcPr>
            <w:tcW w:w="1260" w:type="dxa"/>
            <w:tcBorders>
              <w:top w:val="single" w:color="auto" w:sz="4" w:space="0"/>
              <w:left w:val="single" w:color="auto" w:sz="4" w:space="0"/>
              <w:bottom w:val="single" w:color="auto" w:sz="4" w:space="0"/>
              <w:right w:val="single" w:color="auto" w:sz="4" w:space="0"/>
            </w:tcBorders>
            <w:vAlign w:val="center"/>
          </w:tcPr>
          <w:p w14:paraId="7ADB974D">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sz w:val="18"/>
                <w:szCs w:val="18"/>
                <w:highlight w:val="none"/>
              </w:rPr>
            </w:pPr>
          </w:p>
        </w:tc>
        <w:tc>
          <w:tcPr>
            <w:tcW w:w="2520" w:type="dxa"/>
            <w:tcBorders>
              <w:top w:val="single" w:color="auto" w:sz="4" w:space="0"/>
              <w:left w:val="single" w:color="auto" w:sz="4" w:space="0"/>
              <w:bottom w:val="single" w:color="auto" w:sz="4" w:space="0"/>
              <w:right w:val="single" w:color="auto" w:sz="8" w:space="0"/>
            </w:tcBorders>
            <w:vAlign w:val="center"/>
          </w:tcPr>
          <w:p w14:paraId="55486B65">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sz w:val="18"/>
                <w:szCs w:val="18"/>
                <w:highlight w:val="none"/>
              </w:rPr>
            </w:pPr>
          </w:p>
        </w:tc>
      </w:tr>
      <w:tr w14:paraId="1DA78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890" w:type="dxa"/>
            <w:tcBorders>
              <w:top w:val="single" w:color="auto" w:sz="4" w:space="0"/>
              <w:left w:val="single" w:color="auto" w:sz="8" w:space="0"/>
              <w:bottom w:val="single" w:color="auto" w:sz="4" w:space="0"/>
              <w:right w:val="single" w:color="auto" w:sz="4" w:space="0"/>
            </w:tcBorders>
            <w:vAlign w:val="center"/>
          </w:tcPr>
          <w:p w14:paraId="5CCB4ADF">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sz w:val="18"/>
                <w:szCs w:val="18"/>
                <w:highlight w:val="none"/>
              </w:rPr>
            </w:pPr>
          </w:p>
        </w:tc>
        <w:tc>
          <w:tcPr>
            <w:tcW w:w="810" w:type="dxa"/>
            <w:tcBorders>
              <w:top w:val="single" w:color="auto" w:sz="4" w:space="0"/>
              <w:left w:val="single" w:color="auto" w:sz="4" w:space="0"/>
              <w:bottom w:val="single" w:color="auto" w:sz="4" w:space="0"/>
              <w:right w:val="single" w:color="auto" w:sz="4" w:space="0"/>
            </w:tcBorders>
            <w:vAlign w:val="center"/>
          </w:tcPr>
          <w:p w14:paraId="7E043216">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sz w:val="18"/>
                <w:szCs w:val="18"/>
                <w:highlight w:val="none"/>
              </w:rPr>
            </w:pPr>
          </w:p>
        </w:tc>
        <w:tc>
          <w:tcPr>
            <w:tcW w:w="1890" w:type="dxa"/>
            <w:tcBorders>
              <w:top w:val="single" w:color="auto" w:sz="4" w:space="0"/>
              <w:left w:val="single" w:color="auto" w:sz="4" w:space="0"/>
              <w:bottom w:val="single" w:color="auto" w:sz="4" w:space="0"/>
              <w:right w:val="single" w:color="auto" w:sz="4" w:space="0"/>
            </w:tcBorders>
            <w:vAlign w:val="center"/>
          </w:tcPr>
          <w:p w14:paraId="02027779">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18"/>
                <w:szCs w:val="18"/>
                <w:highlight w:val="none"/>
              </w:rPr>
            </w:pPr>
          </w:p>
        </w:tc>
        <w:tc>
          <w:tcPr>
            <w:tcW w:w="1350" w:type="dxa"/>
            <w:tcBorders>
              <w:top w:val="single" w:color="auto" w:sz="4" w:space="0"/>
              <w:left w:val="single" w:color="auto" w:sz="4" w:space="0"/>
              <w:bottom w:val="single" w:color="auto" w:sz="4" w:space="0"/>
              <w:right w:val="single" w:color="auto" w:sz="4" w:space="0"/>
            </w:tcBorders>
            <w:vAlign w:val="center"/>
          </w:tcPr>
          <w:p w14:paraId="33AE0BA3">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sz w:val="18"/>
                <w:szCs w:val="18"/>
                <w:highlight w:val="none"/>
              </w:rPr>
            </w:pPr>
          </w:p>
        </w:tc>
        <w:tc>
          <w:tcPr>
            <w:tcW w:w="1080" w:type="dxa"/>
            <w:tcBorders>
              <w:top w:val="single" w:color="auto" w:sz="4" w:space="0"/>
              <w:left w:val="single" w:color="auto" w:sz="4" w:space="0"/>
              <w:bottom w:val="single" w:color="auto" w:sz="4" w:space="0"/>
              <w:right w:val="single" w:color="auto" w:sz="4" w:space="0"/>
            </w:tcBorders>
            <w:vAlign w:val="center"/>
          </w:tcPr>
          <w:p w14:paraId="37014C47">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sz w:val="18"/>
                <w:szCs w:val="18"/>
                <w:highlight w:val="none"/>
              </w:rPr>
            </w:pPr>
          </w:p>
        </w:tc>
        <w:tc>
          <w:tcPr>
            <w:tcW w:w="1260" w:type="dxa"/>
            <w:tcBorders>
              <w:top w:val="single" w:color="auto" w:sz="4" w:space="0"/>
              <w:left w:val="single" w:color="auto" w:sz="4" w:space="0"/>
              <w:bottom w:val="single" w:color="auto" w:sz="4" w:space="0"/>
              <w:right w:val="single" w:color="auto" w:sz="4" w:space="0"/>
            </w:tcBorders>
            <w:vAlign w:val="center"/>
          </w:tcPr>
          <w:p w14:paraId="47D80507">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sz w:val="18"/>
                <w:szCs w:val="18"/>
                <w:highlight w:val="none"/>
              </w:rPr>
            </w:pPr>
          </w:p>
        </w:tc>
        <w:tc>
          <w:tcPr>
            <w:tcW w:w="2520" w:type="dxa"/>
            <w:tcBorders>
              <w:top w:val="single" w:color="auto" w:sz="4" w:space="0"/>
              <w:left w:val="single" w:color="auto" w:sz="4" w:space="0"/>
              <w:bottom w:val="single" w:color="auto" w:sz="4" w:space="0"/>
              <w:right w:val="single" w:color="auto" w:sz="8" w:space="0"/>
            </w:tcBorders>
            <w:vAlign w:val="center"/>
          </w:tcPr>
          <w:p w14:paraId="4545B117">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sz w:val="18"/>
                <w:szCs w:val="18"/>
                <w:highlight w:val="none"/>
              </w:rPr>
            </w:pPr>
          </w:p>
        </w:tc>
      </w:tr>
      <w:tr w14:paraId="4CE86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890" w:type="dxa"/>
            <w:tcBorders>
              <w:top w:val="single" w:color="auto" w:sz="4" w:space="0"/>
              <w:left w:val="single" w:color="auto" w:sz="8" w:space="0"/>
              <w:bottom w:val="single" w:color="auto" w:sz="4" w:space="0"/>
              <w:right w:val="single" w:color="auto" w:sz="4" w:space="0"/>
            </w:tcBorders>
            <w:vAlign w:val="center"/>
          </w:tcPr>
          <w:p w14:paraId="3EF82401">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sz w:val="18"/>
                <w:szCs w:val="18"/>
                <w:highlight w:val="none"/>
              </w:rPr>
            </w:pPr>
          </w:p>
        </w:tc>
        <w:tc>
          <w:tcPr>
            <w:tcW w:w="810" w:type="dxa"/>
            <w:tcBorders>
              <w:top w:val="single" w:color="auto" w:sz="4" w:space="0"/>
              <w:left w:val="single" w:color="auto" w:sz="4" w:space="0"/>
              <w:bottom w:val="single" w:color="auto" w:sz="4" w:space="0"/>
              <w:right w:val="single" w:color="auto" w:sz="4" w:space="0"/>
            </w:tcBorders>
            <w:vAlign w:val="center"/>
          </w:tcPr>
          <w:p w14:paraId="508A0F7B">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sz w:val="18"/>
                <w:szCs w:val="18"/>
                <w:highlight w:val="none"/>
              </w:rPr>
            </w:pPr>
          </w:p>
        </w:tc>
        <w:tc>
          <w:tcPr>
            <w:tcW w:w="1890" w:type="dxa"/>
            <w:tcBorders>
              <w:top w:val="single" w:color="auto" w:sz="4" w:space="0"/>
              <w:left w:val="single" w:color="auto" w:sz="4" w:space="0"/>
              <w:bottom w:val="single" w:color="auto" w:sz="4" w:space="0"/>
              <w:right w:val="single" w:color="auto" w:sz="4" w:space="0"/>
            </w:tcBorders>
            <w:vAlign w:val="center"/>
          </w:tcPr>
          <w:p w14:paraId="5B80C8B5">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18"/>
                <w:szCs w:val="18"/>
                <w:highlight w:val="none"/>
              </w:rPr>
            </w:pPr>
          </w:p>
        </w:tc>
        <w:tc>
          <w:tcPr>
            <w:tcW w:w="1350" w:type="dxa"/>
            <w:tcBorders>
              <w:top w:val="single" w:color="auto" w:sz="4" w:space="0"/>
              <w:left w:val="single" w:color="auto" w:sz="4" w:space="0"/>
              <w:bottom w:val="single" w:color="auto" w:sz="4" w:space="0"/>
              <w:right w:val="single" w:color="auto" w:sz="4" w:space="0"/>
            </w:tcBorders>
            <w:vAlign w:val="center"/>
          </w:tcPr>
          <w:p w14:paraId="76A0BE96">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sz w:val="18"/>
                <w:szCs w:val="18"/>
                <w:highlight w:val="none"/>
              </w:rPr>
            </w:pPr>
          </w:p>
        </w:tc>
        <w:tc>
          <w:tcPr>
            <w:tcW w:w="1080" w:type="dxa"/>
            <w:tcBorders>
              <w:top w:val="single" w:color="auto" w:sz="4" w:space="0"/>
              <w:left w:val="single" w:color="auto" w:sz="4" w:space="0"/>
              <w:bottom w:val="single" w:color="auto" w:sz="4" w:space="0"/>
              <w:right w:val="single" w:color="auto" w:sz="4" w:space="0"/>
            </w:tcBorders>
            <w:vAlign w:val="center"/>
          </w:tcPr>
          <w:p w14:paraId="0FBC83D8">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sz w:val="18"/>
                <w:szCs w:val="18"/>
                <w:highlight w:val="none"/>
              </w:rPr>
            </w:pPr>
          </w:p>
        </w:tc>
        <w:tc>
          <w:tcPr>
            <w:tcW w:w="1260" w:type="dxa"/>
            <w:tcBorders>
              <w:top w:val="single" w:color="auto" w:sz="4" w:space="0"/>
              <w:left w:val="single" w:color="auto" w:sz="4" w:space="0"/>
              <w:bottom w:val="single" w:color="auto" w:sz="4" w:space="0"/>
              <w:right w:val="single" w:color="auto" w:sz="4" w:space="0"/>
            </w:tcBorders>
            <w:vAlign w:val="center"/>
          </w:tcPr>
          <w:p w14:paraId="4E1AB8FB">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sz w:val="18"/>
                <w:szCs w:val="18"/>
                <w:highlight w:val="none"/>
              </w:rPr>
            </w:pPr>
          </w:p>
        </w:tc>
        <w:tc>
          <w:tcPr>
            <w:tcW w:w="2520" w:type="dxa"/>
            <w:tcBorders>
              <w:top w:val="single" w:color="auto" w:sz="4" w:space="0"/>
              <w:left w:val="single" w:color="auto" w:sz="4" w:space="0"/>
              <w:bottom w:val="single" w:color="auto" w:sz="4" w:space="0"/>
              <w:right w:val="single" w:color="auto" w:sz="8" w:space="0"/>
            </w:tcBorders>
            <w:vAlign w:val="center"/>
          </w:tcPr>
          <w:p w14:paraId="723741E8">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sz w:val="18"/>
                <w:szCs w:val="18"/>
                <w:highlight w:val="none"/>
              </w:rPr>
            </w:pPr>
          </w:p>
        </w:tc>
      </w:tr>
      <w:tr w14:paraId="09D2D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890" w:type="dxa"/>
            <w:tcBorders>
              <w:top w:val="single" w:color="auto" w:sz="4" w:space="0"/>
              <w:left w:val="single" w:color="auto" w:sz="8" w:space="0"/>
              <w:bottom w:val="single" w:color="auto" w:sz="8" w:space="0"/>
              <w:right w:val="single" w:color="auto" w:sz="4" w:space="0"/>
            </w:tcBorders>
            <w:vAlign w:val="center"/>
          </w:tcPr>
          <w:p w14:paraId="09F0A3CC">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highlight w:val="none"/>
              </w:rPr>
            </w:pPr>
          </w:p>
        </w:tc>
        <w:tc>
          <w:tcPr>
            <w:tcW w:w="810" w:type="dxa"/>
            <w:tcBorders>
              <w:top w:val="single" w:color="auto" w:sz="4" w:space="0"/>
              <w:left w:val="single" w:color="auto" w:sz="4" w:space="0"/>
              <w:bottom w:val="single" w:color="auto" w:sz="8" w:space="0"/>
              <w:right w:val="single" w:color="auto" w:sz="4" w:space="0"/>
            </w:tcBorders>
            <w:vAlign w:val="center"/>
          </w:tcPr>
          <w:p w14:paraId="6FC8831A">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highlight w:val="none"/>
              </w:rPr>
            </w:pPr>
          </w:p>
        </w:tc>
        <w:tc>
          <w:tcPr>
            <w:tcW w:w="1890" w:type="dxa"/>
            <w:tcBorders>
              <w:top w:val="single" w:color="auto" w:sz="4" w:space="0"/>
              <w:left w:val="single" w:color="auto" w:sz="4" w:space="0"/>
              <w:bottom w:val="single" w:color="auto" w:sz="8" w:space="0"/>
              <w:right w:val="single" w:color="auto" w:sz="4" w:space="0"/>
            </w:tcBorders>
            <w:vAlign w:val="center"/>
          </w:tcPr>
          <w:p w14:paraId="7A5A6CE9">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highlight w:val="none"/>
              </w:rPr>
            </w:pPr>
          </w:p>
        </w:tc>
        <w:tc>
          <w:tcPr>
            <w:tcW w:w="1350" w:type="dxa"/>
            <w:tcBorders>
              <w:top w:val="single" w:color="auto" w:sz="4" w:space="0"/>
              <w:left w:val="single" w:color="auto" w:sz="4" w:space="0"/>
              <w:bottom w:val="single" w:color="auto" w:sz="8" w:space="0"/>
              <w:right w:val="single" w:color="auto" w:sz="4" w:space="0"/>
            </w:tcBorders>
            <w:vAlign w:val="center"/>
          </w:tcPr>
          <w:p w14:paraId="7A111935">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highlight w:val="none"/>
              </w:rPr>
            </w:pPr>
          </w:p>
        </w:tc>
        <w:tc>
          <w:tcPr>
            <w:tcW w:w="1080" w:type="dxa"/>
            <w:tcBorders>
              <w:top w:val="single" w:color="auto" w:sz="4" w:space="0"/>
              <w:left w:val="single" w:color="auto" w:sz="4" w:space="0"/>
              <w:bottom w:val="single" w:color="auto" w:sz="8" w:space="0"/>
              <w:right w:val="single" w:color="auto" w:sz="4" w:space="0"/>
            </w:tcBorders>
            <w:vAlign w:val="center"/>
          </w:tcPr>
          <w:p w14:paraId="7D00FC1D">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highlight w:val="none"/>
              </w:rPr>
            </w:pPr>
          </w:p>
        </w:tc>
        <w:tc>
          <w:tcPr>
            <w:tcW w:w="1260" w:type="dxa"/>
            <w:tcBorders>
              <w:top w:val="single" w:color="auto" w:sz="4" w:space="0"/>
              <w:left w:val="single" w:color="auto" w:sz="4" w:space="0"/>
              <w:bottom w:val="single" w:color="auto" w:sz="8" w:space="0"/>
              <w:right w:val="single" w:color="auto" w:sz="4" w:space="0"/>
            </w:tcBorders>
            <w:vAlign w:val="center"/>
          </w:tcPr>
          <w:p w14:paraId="29D4DA19">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highlight w:val="none"/>
              </w:rPr>
            </w:pPr>
          </w:p>
        </w:tc>
        <w:tc>
          <w:tcPr>
            <w:tcW w:w="2520" w:type="dxa"/>
            <w:tcBorders>
              <w:top w:val="single" w:color="auto" w:sz="4" w:space="0"/>
              <w:left w:val="single" w:color="auto" w:sz="4" w:space="0"/>
              <w:bottom w:val="single" w:color="auto" w:sz="8" w:space="0"/>
              <w:right w:val="single" w:color="auto" w:sz="8" w:space="0"/>
            </w:tcBorders>
            <w:vAlign w:val="center"/>
          </w:tcPr>
          <w:p w14:paraId="65BFCAC5">
            <w:pPr>
              <w:pStyle w:val="54"/>
              <w:pageBreakBefore w:val="0"/>
              <w:kinsoku/>
              <w:wordWrap/>
              <w:overflowPunct/>
              <w:topLinePunct w:val="0"/>
              <w:autoSpaceDE/>
              <w:autoSpaceDN/>
              <w:bidi w:val="0"/>
              <w:spacing w:line="360" w:lineRule="auto"/>
              <w:ind w:firstLine="0" w:firstLineChars="0"/>
              <w:jc w:val="center"/>
              <w:rPr>
                <w:rFonts w:hint="eastAsia" w:ascii="Arial" w:hAnsi="Arial" w:eastAsia="Arial" w:cs="Arial"/>
                <w:color w:val="auto"/>
                <w:highlight w:val="none"/>
              </w:rPr>
            </w:pPr>
          </w:p>
        </w:tc>
      </w:tr>
    </w:tbl>
    <w:p w14:paraId="77C24863">
      <w:pPr>
        <w:pageBreakBefore w:val="0"/>
        <w:kinsoku/>
        <w:wordWrap/>
        <w:overflowPunct/>
        <w:topLinePunct w:val="0"/>
        <w:autoSpaceDE/>
        <w:autoSpaceDN/>
        <w:bidi w:val="0"/>
        <w:spacing w:line="360" w:lineRule="auto"/>
        <w:ind w:firstLine="0" w:firstLineChars="0"/>
        <w:rPr>
          <w:color w:val="auto"/>
          <w:highlight w:val="none"/>
          <w:lang w:eastAsia="zh-CN"/>
        </w:rPr>
      </w:pPr>
      <w:r>
        <w:rPr>
          <w:rFonts w:hint="eastAsia" w:ascii="Arial" w:hAnsi="Arial" w:eastAsia="Arial" w:cs="Arial"/>
          <w:bCs/>
          <w:color w:val="auto"/>
          <w:sz w:val="21"/>
          <w:szCs w:val="21"/>
          <w:highlight w:val="none"/>
          <w:lang w:eastAsia="zh-CN"/>
        </w:rPr>
        <w:t>*Change Type: C—Created, M—Modified, D—Deleted</w:t>
      </w:r>
    </w:p>
    <w:p w14:paraId="32771E55">
      <w:pPr>
        <w:spacing w:before="0" w:after="120"/>
        <w:ind w:left="0" w:right="0" w:firstLine="0"/>
        <w:jc w:val="left"/>
      </w:pPr>
      <w:r>
        <w:rPr>
          <w:rFonts w:ascii="Arial" w:hAnsi="Arial" w:eastAsia="Arial" w:cs="Arial"/>
          <w:color w:val="202638"/>
          <w:sz w:val="20"/>
          <w:szCs w:val="20"/>
        </w:rPr>
        <w:br w:type="page"/>
      </w:r>
    </w:p>
    <w:sdt>
      <w:sdtPr>
        <w:rPr>
          <w:rFonts w:ascii="Times" w:hAnsi="Times" w:eastAsia="Beijing" w:cs="Times New Roman"/>
          <w:color w:val="auto"/>
          <w:kern w:val="2"/>
          <w:sz w:val="24"/>
          <w:szCs w:val="20"/>
          <w:highlight w:val="none"/>
          <w:lang w:eastAsia="zh-TW"/>
        </w:rPr>
        <w:id w:val="1190639121"/>
        <w:docPartObj>
          <w:docPartGallery w:val="Table of Contents"/>
          <w:docPartUnique/>
        </w:docPartObj>
      </w:sdtPr>
      <w:sdtEndPr>
        <w:rPr>
          <w:rFonts w:ascii="Times" w:hAnsi="Times" w:eastAsia="Beijing" w:cs="Times New Roman"/>
          <w:b/>
          <w:bCs/>
          <w:color w:val="auto"/>
          <w:kern w:val="2"/>
          <w:sz w:val="24"/>
          <w:szCs w:val="20"/>
          <w:highlight w:val="none"/>
          <w:lang w:eastAsia="zh-TW"/>
        </w:rPr>
      </w:sdtEndPr>
      <w:sdtContent>
        <w:p w14:paraId="42CC3EC8">
          <w:pPr>
            <w:pStyle w:val="67"/>
            <w:pageBreakBefore w:val="0"/>
            <w:kinsoku/>
            <w:wordWrap/>
            <w:overflowPunct/>
            <w:topLinePunct w:val="0"/>
            <w:autoSpaceDE/>
            <w:autoSpaceDN/>
            <w:bidi w:val="0"/>
            <w:spacing w:line="360" w:lineRule="auto"/>
            <w:ind w:firstLine="0" w:firstLineChars="0"/>
            <w:jc w:val="center"/>
            <w:rPr>
              <w:color w:val="auto"/>
              <w:highlight w:val="none"/>
            </w:rPr>
          </w:pPr>
          <w:r>
            <w:rPr>
              <w:rFonts w:hint="eastAsia" w:ascii="Arial" w:hAnsi="Arial" w:eastAsia="Arial" w:cs="Arial"/>
              <w:color w:val="auto"/>
              <w:highlight w:val="none"/>
              <w:lang w:eastAsia="zh-CN"/>
            </w:rPr>
            <w:t>Table of Contents</w:t>
          </w:r>
        </w:p>
        <w:p w14:paraId="0C868E46">
          <w:pPr>
            <w:pStyle w:val="16"/>
            <w:tabs>
              <w:tab w:val="right" w:leader="dot" w:pos="8500"/>
            </w:tabs>
            <w:rPr>
              <w:rFonts w:hint="default" w:ascii="Arial Bold" w:hAnsi="Arial Bold" w:cs="Arial Bold"/>
              <w:b/>
              <w:bCs/>
            </w:rPr>
          </w:pPr>
          <w:r>
            <w:rPr>
              <w:rFonts w:hint="default" w:ascii="Arial Bold" w:hAnsi="Arial Bold" w:cs="Arial Bold"/>
              <w:b/>
              <w:bCs/>
              <w:smallCaps/>
              <w:color w:val="auto"/>
              <w:highlight w:val="none"/>
            </w:rPr>
            <w:t>1  Overview</w:t>
          </w:r>
          <w:r>
            <w:rPr>
              <w:rFonts w:hint="default" w:ascii="Arial Bold" w:hAnsi="Arial Bold" w:cs="Arial Bold"/>
              <w:b/>
              <w:bCs/>
            </w:rPr>
            <w:tab/>
          </w:r>
          <w:r>
            <w:rPr>
              <w:rFonts w:hint="default" w:ascii="Arial Bold" w:hAnsi="Arial Bold" w:cs="Arial Bold"/>
              <w:b/>
              <w:bCs/>
              <w:smallCaps/>
              <w:color w:val="auto"/>
              <w:highlight w:val="none"/>
            </w:rPr>
            <w:t>4</w:t>
          </w:r>
        </w:p>
        <w:p w14:paraId="14788592">
          <w:pPr>
            <w:pStyle w:val="18"/>
            <w:tabs>
              <w:tab w:val="right" w:leader="dot" w:pos="8500"/>
            </w:tabs>
          </w:pPr>
          <w:r>
            <w:rPr>
              <w:bCs/>
              <w:color w:val="auto"/>
              <w:highlight w:val="none"/>
            </w:rPr>
            <w:t>1.1  Document Background</w:t>
          </w:r>
          <w:r>
            <w:tab/>
          </w:r>
          <w:r>
            <w:rPr>
              <w:bCs/>
              <w:color w:val="auto"/>
              <w:highlight w:val="none"/>
            </w:rPr>
            <w:t>4</w:t>
          </w:r>
        </w:p>
        <w:p w14:paraId="7DD8E102">
          <w:pPr>
            <w:pStyle w:val="18"/>
            <w:tabs>
              <w:tab w:val="right" w:leader="dot" w:pos="8500"/>
            </w:tabs>
          </w:pPr>
          <w:r>
            <w:rPr>
              <w:bCs/>
              <w:color w:val="auto"/>
              <w:highlight w:val="none"/>
            </w:rPr>
            <w:t>1.2  Document Scope</w:t>
          </w:r>
          <w:r>
            <w:tab/>
          </w:r>
          <w:r>
            <w:rPr>
              <w:bCs/>
              <w:color w:val="auto"/>
              <w:highlight w:val="none"/>
            </w:rPr>
            <w:t>4</w:t>
          </w:r>
        </w:p>
        <w:p w14:paraId="7376BAAE">
          <w:pPr>
            <w:pStyle w:val="18"/>
            <w:tabs>
              <w:tab w:val="right" w:leader="dot" w:pos="8500"/>
            </w:tabs>
          </w:pPr>
          <w:r>
            <w:rPr>
              <w:bCs/>
              <w:color w:val="auto"/>
              <w:highlight w:val="none"/>
            </w:rPr>
            <w:t>1.3  Terms and Abbreviations</w:t>
          </w:r>
          <w:r>
            <w:tab/>
          </w:r>
          <w:r>
            <w:rPr>
              <w:bCs/>
              <w:color w:val="auto"/>
              <w:highlight w:val="none"/>
            </w:rPr>
            <w:t>4</w:t>
          </w:r>
        </w:p>
        <w:p w14:paraId="7C95CC61">
          <w:pPr>
            <w:pStyle w:val="16"/>
            <w:tabs>
              <w:tab w:val="right" w:leader="dot" w:pos="8500"/>
            </w:tabs>
            <w:rPr>
              <w:rFonts w:hint="default" w:ascii="Arial Bold" w:hAnsi="Arial Bold" w:cs="Arial Bold"/>
              <w:b/>
              <w:bCs/>
            </w:rPr>
          </w:pPr>
          <w:r>
            <w:rPr>
              <w:rFonts w:hint="default" w:ascii="Arial Bold" w:hAnsi="Arial Bold" w:cs="Arial Bold"/>
              <w:b/>
              <w:bCs/>
              <w:smallCaps/>
              <w:color w:val="auto"/>
              <w:highlight w:val="none"/>
            </w:rPr>
            <w:t>2  Project Overview</w:t>
          </w:r>
          <w:r>
            <w:rPr>
              <w:rFonts w:hint="default" w:ascii="Arial Bold" w:hAnsi="Arial Bold" w:cs="Arial Bold"/>
              <w:b/>
              <w:bCs/>
            </w:rPr>
            <w:tab/>
          </w:r>
          <w:r>
            <w:rPr>
              <w:rFonts w:hint="default" w:ascii="Arial Bold" w:hAnsi="Arial Bold" w:cs="Arial Bold"/>
              <w:b/>
              <w:bCs/>
              <w:smallCaps/>
              <w:color w:val="auto"/>
              <w:highlight w:val="none"/>
            </w:rPr>
            <w:t>5</w:t>
          </w:r>
        </w:p>
        <w:p w14:paraId="1D6DBF30">
          <w:pPr>
            <w:pStyle w:val="18"/>
            <w:tabs>
              <w:tab w:val="right" w:leader="dot" w:pos="8500"/>
            </w:tabs>
          </w:pPr>
          <w:r>
            <w:rPr>
              <w:bCs/>
              <w:color w:val="auto"/>
              <w:highlight w:val="none"/>
            </w:rPr>
            <w:t>2.1  Project Background</w:t>
          </w:r>
          <w:r>
            <w:tab/>
          </w:r>
          <w:r>
            <w:rPr>
              <w:bCs/>
              <w:color w:val="auto"/>
              <w:highlight w:val="none"/>
            </w:rPr>
            <w:t>5</w:t>
          </w:r>
        </w:p>
        <w:p w14:paraId="57E81DAA">
          <w:pPr>
            <w:pStyle w:val="18"/>
            <w:tabs>
              <w:tab w:val="right" w:leader="dot" w:pos="8500"/>
            </w:tabs>
          </w:pPr>
          <w:r>
            <w:rPr>
              <w:bCs/>
              <w:color w:val="auto"/>
              <w:highlight w:val="none"/>
            </w:rPr>
            <w:t>2.2  Project Scope</w:t>
          </w:r>
          <w:r>
            <w:tab/>
          </w:r>
          <w:r>
            <w:rPr>
              <w:bCs/>
              <w:color w:val="auto"/>
              <w:highlight w:val="none"/>
            </w:rPr>
            <w:t>6</w:t>
          </w:r>
        </w:p>
        <w:p w14:paraId="567BF86D">
          <w:pPr>
            <w:pStyle w:val="18"/>
            <w:tabs>
              <w:tab w:val="right" w:leader="dot" w:pos="8500"/>
            </w:tabs>
          </w:pPr>
          <w:r>
            <w:rPr>
              <w:bCs/>
              <w:color w:val="auto"/>
              <w:highlight w:val="none"/>
            </w:rPr>
            <w:t>2.3  Constraints</w:t>
          </w:r>
          <w:r>
            <w:tab/>
          </w:r>
          <w:r>
            <w:rPr>
              <w:bCs/>
              <w:color w:val="auto"/>
              <w:highlight w:val="none"/>
            </w:rPr>
            <w:t>7</w:t>
          </w:r>
        </w:p>
        <w:p w14:paraId="1AC8DEE1">
          <w:pPr>
            <w:pStyle w:val="16"/>
            <w:tabs>
              <w:tab w:val="right" w:leader="dot" w:pos="8500"/>
            </w:tabs>
            <w:rPr>
              <w:rFonts w:hint="default" w:ascii="Arial Bold" w:hAnsi="Arial Bold" w:cs="Arial Bold"/>
              <w:b/>
              <w:bCs/>
            </w:rPr>
          </w:pPr>
          <w:r>
            <w:rPr>
              <w:rFonts w:hint="default" w:ascii="Arial Bold" w:hAnsi="Arial Bold" w:cs="Arial Bold"/>
              <w:b/>
              <w:bCs/>
              <w:smallCaps/>
              <w:color w:val="auto"/>
              <w:highlight w:val="none"/>
            </w:rPr>
            <w:t>3  Users and Roles</w:t>
          </w:r>
          <w:r>
            <w:rPr>
              <w:rFonts w:hint="default" w:ascii="Arial Bold" w:hAnsi="Arial Bold" w:cs="Arial Bold"/>
              <w:b/>
              <w:bCs/>
            </w:rPr>
            <w:tab/>
          </w:r>
          <w:r>
            <w:rPr>
              <w:rFonts w:hint="default" w:ascii="Arial Bold" w:hAnsi="Arial Bold" w:cs="Arial Bold"/>
              <w:b/>
              <w:bCs/>
              <w:smallCaps/>
              <w:color w:val="auto"/>
              <w:highlight w:val="none"/>
            </w:rPr>
            <w:t>7</w:t>
          </w:r>
        </w:p>
        <w:p w14:paraId="5138D552">
          <w:pPr>
            <w:pStyle w:val="16"/>
            <w:tabs>
              <w:tab w:val="right" w:leader="dot" w:pos="8500"/>
            </w:tabs>
            <w:rPr>
              <w:rFonts w:hint="default" w:ascii="Arial Bold" w:hAnsi="Arial Bold" w:cs="Arial Bold"/>
              <w:b/>
              <w:bCs/>
            </w:rPr>
          </w:pPr>
          <w:r>
            <w:rPr>
              <w:rFonts w:hint="default" w:ascii="Arial Bold" w:hAnsi="Arial Bold" w:cs="Arial Bold"/>
              <w:b/>
              <w:bCs/>
              <w:smallCaps/>
              <w:color w:val="auto"/>
              <w:highlight w:val="none"/>
            </w:rPr>
            <w:t>4  Business Process Diagram</w:t>
          </w:r>
          <w:r>
            <w:rPr>
              <w:rFonts w:hint="default" w:ascii="Arial Bold" w:hAnsi="Arial Bold" w:cs="Arial Bold"/>
              <w:b/>
              <w:bCs/>
            </w:rPr>
            <w:tab/>
          </w:r>
          <w:r>
            <w:rPr>
              <w:rFonts w:hint="default" w:ascii="Arial Bold" w:hAnsi="Arial Bold" w:cs="Arial Bold"/>
              <w:b/>
              <w:bCs/>
              <w:smallCaps/>
              <w:color w:val="auto"/>
              <w:highlight w:val="none"/>
            </w:rPr>
            <w:t>9</w:t>
          </w:r>
        </w:p>
        <w:p w14:paraId="0AF53FB5">
          <w:pPr>
            <w:pStyle w:val="16"/>
            <w:tabs>
              <w:tab w:val="right" w:leader="dot" w:pos="8500"/>
            </w:tabs>
            <w:rPr>
              <w:rFonts w:hint="default" w:ascii="Arial Bold" w:hAnsi="Arial Bold" w:cs="Arial Bold"/>
              <w:b/>
              <w:bCs/>
            </w:rPr>
          </w:pPr>
          <w:r>
            <w:rPr>
              <w:rFonts w:hint="default" w:ascii="Arial Bold" w:hAnsi="Arial Bold" w:cs="Arial Bold"/>
              <w:b/>
              <w:bCs/>
              <w:smallCaps/>
              <w:color w:val="auto"/>
              <w:highlight w:val="none"/>
            </w:rPr>
            <w:t>5  Functional Requirements</w:t>
          </w:r>
          <w:r>
            <w:rPr>
              <w:rFonts w:hint="default" w:ascii="Arial Bold" w:hAnsi="Arial Bold" w:cs="Arial Bold"/>
              <w:b/>
              <w:bCs/>
            </w:rPr>
            <w:tab/>
          </w:r>
          <w:r>
            <w:rPr>
              <w:rFonts w:hint="default" w:ascii="Arial Bold" w:hAnsi="Arial Bold" w:cs="Arial Bold"/>
              <w:b/>
              <w:bCs/>
              <w:smallCaps/>
              <w:color w:val="auto"/>
              <w:highlight w:val="none"/>
            </w:rPr>
            <w:t>10</w:t>
          </w:r>
        </w:p>
        <w:p w14:paraId="2137D9D0">
          <w:pPr>
            <w:pStyle w:val="18"/>
            <w:tabs>
              <w:tab w:val="right" w:leader="dot" w:pos="8500"/>
            </w:tabs>
          </w:pPr>
          <w:r>
            <w:rPr>
              <w:bCs/>
              <w:color w:val="auto"/>
              <w:highlight w:val="none"/>
            </w:rPr>
            <w:t>5.1  Lead Management</w:t>
          </w:r>
          <w:r>
            <w:tab/>
          </w:r>
          <w:r>
            <w:rPr>
              <w:bCs/>
              <w:color w:val="auto"/>
              <w:highlight w:val="none"/>
            </w:rPr>
            <w:t>10</w:t>
          </w:r>
        </w:p>
        <w:p w14:paraId="328F09A1">
          <w:pPr>
            <w:pStyle w:val="18"/>
            <w:tabs>
              <w:tab w:val="right" w:leader="dot" w:pos="8500"/>
            </w:tabs>
          </w:pPr>
          <w:r>
            <w:rPr>
              <w:bCs/>
              <w:color w:val="auto"/>
              <w:highlight w:val="none"/>
            </w:rPr>
            <w:t>5.2  Account Management</w:t>
          </w:r>
          <w:r>
            <w:tab/>
          </w:r>
          <w:r>
            <w:rPr>
              <w:bCs/>
              <w:color w:val="auto"/>
              <w:highlight w:val="none"/>
            </w:rPr>
            <w:t>11</w:t>
          </w:r>
        </w:p>
        <w:p w14:paraId="768CEE13">
          <w:pPr>
            <w:pStyle w:val="18"/>
            <w:tabs>
              <w:tab w:val="right" w:leader="dot" w:pos="8500"/>
            </w:tabs>
          </w:pPr>
          <w:r>
            <w:rPr>
              <w:bCs/>
              <w:color w:val="auto"/>
              <w:highlight w:val="none"/>
            </w:rPr>
            <w:t>5.3  Opportunity Management</w:t>
          </w:r>
          <w:r>
            <w:tab/>
          </w:r>
          <w:r>
            <w:rPr>
              <w:bCs/>
              <w:color w:val="auto"/>
              <w:highlight w:val="none"/>
            </w:rPr>
            <w:t>11</w:t>
          </w:r>
        </w:p>
        <w:p w14:paraId="41B70A13">
          <w:pPr>
            <w:pStyle w:val="18"/>
            <w:tabs>
              <w:tab w:val="right" w:leader="dot" w:pos="8500"/>
            </w:tabs>
          </w:pPr>
          <w:r>
            <w:rPr>
              <w:bCs/>
              <w:color w:val="auto"/>
              <w:highlight w:val="none"/>
            </w:rPr>
            <w:t>5.4  Pre-Sales Coordination</w:t>
          </w:r>
          <w:r>
            <w:tab/>
          </w:r>
          <w:r>
            <w:rPr>
              <w:bCs/>
              <w:color w:val="auto"/>
              <w:highlight w:val="none"/>
            </w:rPr>
            <w:t>12</w:t>
          </w:r>
        </w:p>
        <w:p w14:paraId="42BE31C0">
          <w:pPr>
            <w:pStyle w:val="18"/>
            <w:tabs>
              <w:tab w:val="right" w:leader="dot" w:pos="8500"/>
            </w:tabs>
          </w:pPr>
          <w:r>
            <w:rPr>
              <w:bCs/>
              <w:color w:val="auto"/>
              <w:highlight w:val="none"/>
            </w:rPr>
            <w:t>5.5  Ecosystem Partner Management</w:t>
          </w:r>
          <w:r>
            <w:tab/>
          </w:r>
          <w:r>
            <w:rPr>
              <w:bCs/>
              <w:color w:val="auto"/>
              <w:highlight w:val="none"/>
            </w:rPr>
            <w:t>12</w:t>
          </w:r>
        </w:p>
        <w:p w14:paraId="20574148">
          <w:pPr>
            <w:pStyle w:val="18"/>
            <w:tabs>
              <w:tab w:val="right" w:leader="dot" w:pos="8500"/>
            </w:tabs>
          </w:pPr>
          <w:r>
            <w:rPr>
              <w:bCs/>
              <w:color w:val="auto"/>
              <w:highlight w:val="none"/>
            </w:rPr>
            <w:t>5.6  Contract Management</w:t>
          </w:r>
          <w:r>
            <w:tab/>
          </w:r>
          <w:r>
            <w:rPr>
              <w:bCs/>
              <w:color w:val="auto"/>
              <w:highlight w:val="none"/>
            </w:rPr>
            <w:t>12</w:t>
          </w:r>
        </w:p>
        <w:p w14:paraId="7AAC7236">
          <w:pPr>
            <w:pStyle w:val="18"/>
            <w:tabs>
              <w:tab w:val="right" w:leader="dot" w:pos="8500"/>
            </w:tabs>
          </w:pPr>
          <w:r>
            <w:rPr>
              <w:bCs/>
              <w:color w:val="auto"/>
              <w:highlight w:val="none"/>
            </w:rPr>
            <w:t>5.7  Dashboard and Reporting</w:t>
          </w:r>
          <w:r>
            <w:tab/>
          </w:r>
          <w:r>
            <w:rPr>
              <w:bCs/>
              <w:color w:val="auto"/>
              <w:highlight w:val="none"/>
            </w:rPr>
            <w:t>13</w:t>
          </w:r>
        </w:p>
        <w:p w14:paraId="1C1A3429">
          <w:pPr>
            <w:pStyle w:val="18"/>
            <w:tabs>
              <w:tab w:val="right" w:leader="dot" w:pos="8500"/>
            </w:tabs>
          </w:pPr>
          <w:r>
            <w:rPr>
              <w:bCs/>
              <w:color w:val="auto"/>
              <w:highlight w:val="none"/>
            </w:rPr>
            <w:t>5.8  Permissions and Administration</w:t>
          </w:r>
          <w:r>
            <w:tab/>
          </w:r>
          <w:r>
            <w:rPr>
              <w:bCs/>
              <w:color w:val="auto"/>
              <w:highlight w:val="none"/>
            </w:rPr>
            <w:t>13</w:t>
          </w:r>
        </w:p>
        <w:p w14:paraId="32B380AB">
          <w:pPr>
            <w:pStyle w:val="16"/>
            <w:tabs>
              <w:tab w:val="right" w:leader="dot" w:pos="8500"/>
            </w:tabs>
            <w:rPr>
              <w:rFonts w:hint="default" w:ascii="Arial Bold" w:hAnsi="Arial Bold" w:cs="Arial Bold"/>
              <w:b/>
              <w:bCs/>
            </w:rPr>
          </w:pPr>
          <w:r>
            <w:rPr>
              <w:rFonts w:hint="default" w:ascii="Arial Bold" w:hAnsi="Arial Bold" w:cs="Arial Bold"/>
              <w:b/>
              <w:bCs/>
              <w:smallCaps/>
              <w:color w:val="auto"/>
              <w:highlight w:val="none"/>
            </w:rPr>
            <w:t>6  Open Items Carried into Design</w:t>
          </w:r>
          <w:r>
            <w:rPr>
              <w:rFonts w:hint="default" w:ascii="Arial Bold" w:hAnsi="Arial Bold" w:cs="Arial Bold"/>
              <w:b/>
              <w:bCs/>
            </w:rPr>
            <w:tab/>
          </w:r>
          <w:r>
            <w:rPr>
              <w:rFonts w:hint="default" w:ascii="Arial Bold" w:hAnsi="Arial Bold" w:cs="Arial Bold"/>
              <w:b/>
              <w:bCs/>
              <w:smallCaps/>
              <w:color w:val="auto"/>
              <w:highlight w:val="none"/>
            </w:rPr>
            <w:t>14</w:t>
          </w:r>
        </w:p>
        <w:p w14:paraId="6E923DDC">
          <w:pPr>
            <w:pStyle w:val="16"/>
            <w:tabs>
              <w:tab w:val="right" w:leader="dot" w:pos="8500"/>
            </w:tabs>
            <w:rPr>
              <w:rFonts w:hint="default" w:ascii="Arial Bold" w:hAnsi="Arial Bold" w:cs="Arial Bold"/>
              <w:b/>
              <w:bCs/>
            </w:rPr>
          </w:pPr>
          <w:r>
            <w:rPr>
              <w:rFonts w:hint="default" w:ascii="Arial Bold" w:hAnsi="Arial Bold" w:cs="Arial Bold"/>
              <w:b/>
              <w:bCs/>
              <w:smallCaps/>
              <w:color w:val="auto"/>
              <w:highlight w:val="none"/>
            </w:rPr>
            <w:t>7  Acceptance Criteria</w:t>
          </w:r>
          <w:r>
            <w:rPr>
              <w:rFonts w:hint="default" w:ascii="Arial Bold" w:hAnsi="Arial Bold" w:cs="Arial Bold"/>
              <w:b/>
              <w:bCs/>
            </w:rPr>
            <w:tab/>
          </w:r>
          <w:r>
            <w:rPr>
              <w:rFonts w:hint="default" w:ascii="Arial Bold" w:hAnsi="Arial Bold" w:cs="Arial Bold"/>
              <w:b/>
              <w:bCs/>
              <w:smallCaps/>
              <w:color w:val="auto"/>
              <w:highlight w:val="none"/>
            </w:rPr>
            <w:t>14</w:t>
          </w:r>
        </w:p>
        <w:p w14:paraId="151A2D69">
          <w:pPr>
            <w:pStyle w:val="18"/>
            <w:tabs>
              <w:tab w:val="right" w:leader="dot" w:pos="8500"/>
            </w:tabs>
          </w:pPr>
          <w:r>
            <w:rPr>
              <w:bCs/>
              <w:color w:val="auto"/>
              <w:highlight w:val="none"/>
            </w:rPr>
            <w:t>7.1  Core Functions and Business Processes</w:t>
          </w:r>
          <w:r>
            <w:tab/>
          </w:r>
          <w:r>
            <w:rPr>
              <w:bCs/>
              <w:color w:val="auto"/>
              <w:highlight w:val="none"/>
            </w:rPr>
            <w:t>14</w:t>
          </w:r>
        </w:p>
        <w:p w14:paraId="4C9FCBBD">
          <w:pPr>
            <w:pStyle w:val="18"/>
            <w:tabs>
              <w:tab w:val="right" w:leader="dot" w:pos="8500"/>
            </w:tabs>
          </w:pPr>
          <w:r>
            <w:rPr>
              <w:bCs/>
              <w:color w:val="auto"/>
              <w:highlight w:val="none"/>
            </w:rPr>
            <w:t>7.2  System Usability</w:t>
          </w:r>
          <w:r>
            <w:tab/>
          </w:r>
          <w:r>
            <w:rPr>
              <w:bCs/>
              <w:color w:val="auto"/>
              <w:highlight w:val="none"/>
            </w:rPr>
            <w:t>15</w:t>
          </w:r>
        </w:p>
        <w:p w14:paraId="38ED9595">
          <w:pPr>
            <w:pStyle w:val="18"/>
            <w:tabs>
              <w:tab w:val="right" w:leader="dot" w:pos="8500"/>
            </w:tabs>
          </w:pPr>
          <w:r>
            <w:rPr>
              <w:bCs/>
              <w:color w:val="auto"/>
              <w:highlight w:val="none"/>
            </w:rPr>
            <w:t>7.3  Completeness of Deliverables</w:t>
          </w:r>
          <w:r>
            <w:tab/>
          </w:r>
          <w:r>
            <w:rPr>
              <w:bCs/>
              <w:color w:val="auto"/>
              <w:highlight w:val="none"/>
            </w:rPr>
            <w:t>15</w:t>
          </w:r>
        </w:p>
        <w:p w14:paraId="0AE1FB91">
          <w:pPr>
            <w:pStyle w:val="16"/>
            <w:tabs>
              <w:tab w:val="right" w:leader="dot" w:pos="8500"/>
            </w:tabs>
            <w:rPr>
              <w:rFonts w:hint="default" w:ascii="Arial Bold" w:hAnsi="Arial Bold" w:cs="Arial Bold"/>
              <w:b/>
              <w:bCs/>
            </w:rPr>
          </w:pPr>
          <w:r>
            <w:rPr>
              <w:rFonts w:hint="default" w:ascii="Arial Bold" w:hAnsi="Arial Bold" w:cs="Arial Bold"/>
              <w:b/>
              <w:bCs/>
              <w:smallCaps/>
              <w:color w:val="auto"/>
              <w:highlight w:val="none"/>
            </w:rPr>
            <w:t>8  Operations and Maintenance</w:t>
          </w:r>
          <w:r>
            <w:rPr>
              <w:rFonts w:hint="default" w:ascii="Arial Bold" w:hAnsi="Arial Bold" w:cs="Arial Bold"/>
              <w:b/>
              <w:bCs/>
            </w:rPr>
            <w:tab/>
          </w:r>
          <w:r>
            <w:rPr>
              <w:rFonts w:hint="default" w:ascii="Arial Bold" w:hAnsi="Arial Bold" w:cs="Arial Bold"/>
              <w:b/>
              <w:bCs/>
              <w:smallCaps/>
              <w:color w:val="auto"/>
              <w:highlight w:val="none"/>
            </w:rPr>
            <w:t>16</w:t>
          </w:r>
        </w:p>
        <w:p w14:paraId="3EB9A700">
          <w:pPr>
            <w:pStyle w:val="18"/>
            <w:tabs>
              <w:tab w:val="right" w:leader="dot" w:pos="8500"/>
            </w:tabs>
          </w:pPr>
          <w:r>
            <w:rPr>
              <w:bCs/>
              <w:color w:val="auto"/>
              <w:highlight w:val="none"/>
            </w:rPr>
            <w:t>8.1  O&amp;M Period</w:t>
          </w:r>
          <w:r>
            <w:tab/>
          </w:r>
          <w:r>
            <w:rPr>
              <w:bCs/>
              <w:color w:val="auto"/>
              <w:highlight w:val="none"/>
            </w:rPr>
            <w:t>16</w:t>
          </w:r>
        </w:p>
        <w:p w14:paraId="46C9BC86">
          <w:pPr>
            <w:pStyle w:val="18"/>
            <w:tabs>
              <w:tab w:val="right" w:leader="dot" w:pos="8500"/>
            </w:tabs>
          </w:pPr>
          <w:r>
            <w:rPr>
              <w:bCs/>
              <w:color w:val="auto"/>
              <w:highlight w:val="none"/>
            </w:rPr>
            <w:t>8.2  O&amp;M Scope</w:t>
          </w:r>
          <w:r>
            <w:tab/>
          </w:r>
          <w:r>
            <w:rPr>
              <w:bCs/>
              <w:color w:val="auto"/>
              <w:highlight w:val="none"/>
            </w:rPr>
            <w:t>16</w:t>
          </w:r>
        </w:p>
        <w:p w14:paraId="6E0B3E3B">
          <w:pPr>
            <w:pStyle w:val="18"/>
            <w:tabs>
              <w:tab w:val="right" w:leader="dot" w:pos="8500"/>
            </w:tabs>
          </w:pPr>
          <w:r>
            <w:rPr>
              <w:bCs/>
              <w:color w:val="auto"/>
              <w:highlight w:val="none"/>
            </w:rPr>
            <w:t>8.3  O&amp;M Method</w:t>
          </w:r>
          <w:r>
            <w:tab/>
          </w:r>
          <w:r>
            <w:rPr>
              <w:bCs/>
              <w:color w:val="auto"/>
              <w:highlight w:val="none"/>
            </w:rPr>
            <w:t>16</w:t>
          </w:r>
        </w:p>
        <w:p w14:paraId="6FEFC5B3">
          <w:pPr>
            <w:pStyle w:val="18"/>
            <w:tabs>
              <w:tab w:val="right" w:leader="dot" w:pos="8500"/>
            </w:tabs>
          </w:pPr>
          <w:r>
            <w:rPr>
              <w:bCs/>
              <w:color w:val="auto"/>
              <w:highlight w:val="none"/>
            </w:rPr>
            <w:t>8.4  Response Time (proposed, pending formal SLA confirmation)</w:t>
          </w:r>
          <w:r>
            <w:tab/>
          </w:r>
          <w:r>
            <w:rPr>
              <w:bCs/>
              <w:color w:val="auto"/>
              <w:highlight w:val="none"/>
            </w:rPr>
            <w:t>17</w:t>
          </w:r>
        </w:p>
        <w:p w14:paraId="517C86BA">
          <w:pPr>
            <w:pStyle w:val="16"/>
            <w:tabs>
              <w:tab w:val="right" w:leader="dot" w:pos="8500"/>
            </w:tabs>
            <w:rPr>
              <w:rFonts w:hint="default" w:ascii="Arial Bold" w:hAnsi="Arial Bold" w:cs="Arial Bold"/>
              <w:b/>
              <w:bCs/>
            </w:rPr>
          </w:pPr>
          <w:r>
            <w:rPr>
              <w:rFonts w:hint="default" w:ascii="Arial Bold" w:hAnsi="Arial Bold" w:cs="Arial Bold"/>
              <w:b/>
              <w:bCs/>
              <w:smallCaps/>
              <w:color w:val="auto"/>
              <w:highlight w:val="none"/>
            </w:rPr>
            <w:t>9  Project Implementation Plan</w:t>
          </w:r>
          <w:r>
            <w:rPr>
              <w:rFonts w:hint="default" w:ascii="Arial Bold" w:hAnsi="Arial Bold" w:cs="Arial Bold"/>
              <w:b/>
              <w:bCs/>
            </w:rPr>
            <w:tab/>
          </w:r>
          <w:r>
            <w:rPr>
              <w:rFonts w:hint="default" w:ascii="Arial Bold" w:hAnsi="Arial Bold" w:cs="Arial Bold"/>
              <w:b/>
              <w:bCs/>
              <w:smallCaps/>
              <w:color w:val="auto"/>
              <w:highlight w:val="none"/>
            </w:rPr>
            <w:t>17</w:t>
          </w:r>
        </w:p>
        <w:p w14:paraId="25DBF94D">
          <w:pPr>
            <w:pStyle w:val="16"/>
            <w:tabs>
              <w:tab w:val="right" w:leader="dot" w:pos="8500"/>
            </w:tabs>
            <w:rPr>
              <w:rFonts w:hint="default" w:ascii="Arial Bold" w:hAnsi="Arial Bold" w:cs="Arial Bold"/>
              <w:b/>
              <w:bCs/>
            </w:rPr>
          </w:pPr>
          <w:r>
            <w:rPr>
              <w:rFonts w:hint="default" w:ascii="Arial Bold" w:hAnsi="Arial Bold" w:cs="Arial Bold"/>
              <w:b/>
              <w:bCs/>
              <w:smallCaps/>
              <w:color w:val="auto"/>
              <w:highlight w:val="none"/>
            </w:rPr>
            <w:t>10  Conclusion</w:t>
          </w:r>
          <w:r>
            <w:rPr>
              <w:rFonts w:hint="default" w:ascii="Arial Bold" w:hAnsi="Arial Bold" w:cs="Arial Bold"/>
              <w:b/>
              <w:bCs/>
            </w:rPr>
            <w:tab/>
          </w:r>
          <w:r>
            <w:rPr>
              <w:rFonts w:hint="default" w:ascii="Arial Bold" w:hAnsi="Arial Bold" w:cs="Arial Bold"/>
              <w:b/>
              <w:bCs/>
              <w:smallCaps/>
              <w:color w:val="auto"/>
              <w:highlight w:val="none"/>
            </w:rPr>
            <w:t>19</w:t>
          </w:r>
        </w:p>
        <w:p w14:paraId="7970E511">
          <w:pPr>
            <w:pStyle w:val="16"/>
            <w:tabs>
              <w:tab w:val="right" w:leader="dot" w:pos="8500"/>
            </w:tabs>
            <w:rPr>
              <w:b/>
              <w:bCs/>
            </w:rPr>
          </w:pPr>
          <w:r>
            <w:rPr>
              <w:b/>
              <w:bCs/>
              <w:smallCaps/>
              <w:color w:val="auto"/>
              <w:highlight w:val="none"/>
            </w:rPr>
            <w:t>11  Approval and Sign-Off</w:t>
          </w:r>
          <w:r>
            <w:rPr>
              <w:b/>
              <w:bCs/>
            </w:rPr>
            <w:tab/>
          </w:r>
          <w:r>
            <w:rPr>
              <w:b/>
              <w:bCs/>
              <w:smallCaps/>
              <w:color w:val="auto"/>
              <w:highlight w:val="none"/>
            </w:rPr>
            <w:t>20</w:t>
          </w:r>
        </w:p>
      </w:sdtContent>
    </w:sdt>
    <w:p w14:paraId="5FA7C70C">
      <w:pPr>
        <w:pageBreakBefore w:val="0"/>
        <w:widowControl/>
        <w:kinsoku/>
        <w:wordWrap/>
        <w:overflowPunct/>
        <w:topLinePunct w:val="0"/>
        <w:autoSpaceDE/>
        <w:autoSpaceDN/>
        <w:bidi w:val="0"/>
        <w:spacing w:after="160" w:line="360" w:lineRule="auto"/>
        <w:ind w:firstLine="0" w:firstLineChars="0"/>
        <w:jc w:val="left"/>
        <w:rPr>
          <w:color w:val="auto"/>
          <w:highlight w:val="none"/>
          <w:lang w:eastAsia="zh-CN"/>
        </w:rPr>
        <w:sectPr>
          <w:headerReference r:id="rId3" w:type="default"/>
          <w:footerReference r:id="rId5" w:type="default"/>
          <w:headerReference r:id="rId4" w:type="even"/>
          <w:footerReference r:id="rId6" w:type="even"/>
          <w:pgSz w:w="11920" w:h="16860"/>
          <w:pgMar w:top="1417" w:right="1701" w:bottom="1417" w:left="1134" w:header="567" w:footer="992" w:gutter="0"/>
          <w:cols w:space="720" w:num="1"/>
          <w:docGrid w:linePitch="326" w:charSpace="0"/>
        </w:sectPr>
      </w:pPr>
    </w:p>
    <w:p w14:paraId="1C359969">
      <w:pPr>
        <w:pStyle w:val="59"/>
        <w:pageBreakBefore w:val="0"/>
        <w:numPr>
          <w:ilvl w:val="0"/>
          <w:numId w:val="2"/>
        </w:numPr>
        <w:kinsoku/>
        <w:wordWrap/>
        <w:overflowPunct/>
        <w:topLinePunct w:val="0"/>
        <w:autoSpaceDE/>
        <w:autoSpaceDN/>
        <w:bidi w:val="0"/>
        <w:spacing w:before="120" w:line="360" w:lineRule="auto"/>
        <w:ind w:firstLine="0" w:firstLineChars="0"/>
        <w:rPr>
          <w:rFonts w:hint="eastAsia" w:ascii="Arial" w:hAnsi="Arial" w:eastAsia="Arial" w:cs="Arial"/>
          <w:b w:val="0"/>
          <w:color w:val="auto"/>
          <w:sz w:val="28"/>
          <w:szCs w:val="28"/>
          <w:highlight w:val="none"/>
        </w:rPr>
      </w:pPr>
      <w:r>
        <w:rPr>
          <w:rFonts w:hint="eastAsia" w:ascii="Arial" w:hAnsi="Arial" w:eastAsia="Arial" w:cs="Arial"/>
          <w:b w:val="0"/>
          <w:color w:val="auto"/>
          <w:sz w:val="28"/>
          <w:szCs w:val="28"/>
          <w:highlight w:val="none"/>
        </w:rPr>
        <w:t>Overview</w:t>
      </w:r>
    </w:p>
    <w:p w14:paraId="4B6A5FAB">
      <w:pPr>
        <w:pStyle w:val="3"/>
        <w:pageBreakBefore w:val="0"/>
        <w:numPr>
          <w:ilvl w:val="1"/>
          <w:numId w:val="2"/>
        </w:numPr>
        <w:kinsoku/>
        <w:wordWrap/>
        <w:overflowPunct/>
        <w:topLinePunct w:val="0"/>
        <w:autoSpaceDE/>
        <w:autoSpaceDN/>
        <w:bidi w:val="0"/>
        <w:spacing w:line="360" w:lineRule="auto"/>
        <w:ind w:firstLine="0" w:firstLineChars="0"/>
        <w:rPr>
          <w:rFonts w:hint="eastAsia" w:ascii="Arial" w:hAnsi="Arial" w:eastAsia="Arial" w:cs="Arial"/>
          <w:color w:val="auto"/>
          <w:sz w:val="28"/>
          <w:szCs w:val="28"/>
          <w:highlight w:val="none"/>
          <w:lang w:eastAsia="zh-CN"/>
        </w:rPr>
      </w:pPr>
      <w:r>
        <w:rPr>
          <w:rFonts w:hint="eastAsia" w:ascii="Arial" w:hAnsi="Arial" w:eastAsia="Arial" w:cs="Arial"/>
          <w:color w:val="auto"/>
          <w:sz w:val="28"/>
          <w:szCs w:val="28"/>
          <w:highlight w:val="none"/>
          <w:lang w:eastAsia="zh-CN"/>
        </w:rPr>
        <w:t>Document Background</w:t>
      </w:r>
    </w:p>
    <w:p w14:paraId="0C44F634">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This document is the blueprint proposal for the "LangHub CRM Implementation Project." It consolidates the Business Requirements Document, Functional Requirements Document, and User Stories Backlog produced during Requirements Research and Analysis into a single business-facing proposal. It is provided for business stakeholders to review and confirm, and serves as the basis for system design, development, and acceptance.</w:t>
      </w:r>
    </w:p>
    <w:p w14:paraId="3973AAAC">
      <w:pPr>
        <w:pStyle w:val="3"/>
        <w:pageBreakBefore w:val="0"/>
        <w:numPr>
          <w:ilvl w:val="1"/>
          <w:numId w:val="2"/>
        </w:numPr>
        <w:kinsoku/>
        <w:wordWrap/>
        <w:overflowPunct/>
        <w:topLinePunct w:val="0"/>
        <w:autoSpaceDE/>
        <w:autoSpaceDN/>
        <w:bidi w:val="0"/>
        <w:spacing w:line="360" w:lineRule="auto"/>
        <w:ind w:firstLine="0" w:firstLineChars="0"/>
        <w:rPr>
          <w:rFonts w:hint="eastAsia" w:ascii="Arial" w:hAnsi="Arial" w:eastAsia="Arial" w:cs="Arial"/>
          <w:color w:val="auto"/>
          <w:sz w:val="28"/>
          <w:szCs w:val="28"/>
          <w:highlight w:val="none"/>
          <w:lang w:eastAsia="zh-CN"/>
        </w:rPr>
      </w:pPr>
      <w:r>
        <w:rPr>
          <w:rFonts w:hint="eastAsia" w:ascii="Arial" w:hAnsi="Arial" w:eastAsia="Arial" w:cs="Arial"/>
          <w:color w:val="auto"/>
          <w:sz w:val="28"/>
          <w:szCs w:val="28"/>
          <w:highlight w:val="none"/>
          <w:lang w:eastAsia="zh-CN"/>
        </w:rPr>
        <w:t>Document Scope</w:t>
      </w:r>
    </w:p>
    <w:p w14:paraId="62394CDE">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This document describes the project background, business objectives, scope boundaries, user roles, target-state business process, functional requirements by module, acceptance criteria, operations and maintenance terms, and the implementation plan. Detailed field-level specifications, state models, and story-level acceptance criteria are maintained in the companion FRD and User Stories Backlog and are not repeated here.</w:t>
      </w:r>
    </w:p>
    <w:p w14:paraId="2F5B2783">
      <w:pPr>
        <w:pStyle w:val="3"/>
        <w:pageBreakBefore w:val="0"/>
        <w:numPr>
          <w:ilvl w:val="1"/>
          <w:numId w:val="2"/>
        </w:numPr>
        <w:kinsoku/>
        <w:wordWrap/>
        <w:overflowPunct/>
        <w:topLinePunct w:val="0"/>
        <w:autoSpaceDE/>
        <w:autoSpaceDN/>
        <w:bidi w:val="0"/>
        <w:spacing w:line="360" w:lineRule="auto"/>
        <w:ind w:firstLine="0" w:firstLineChars="0"/>
        <w:rPr>
          <w:rFonts w:hint="eastAsia" w:ascii="Arial" w:hAnsi="Arial" w:eastAsia="Arial" w:cs="Arial"/>
          <w:color w:val="auto"/>
          <w:sz w:val="28"/>
          <w:szCs w:val="28"/>
          <w:highlight w:val="none"/>
          <w:lang w:eastAsia="zh-CN"/>
        </w:rPr>
      </w:pPr>
      <w:r>
        <w:rPr>
          <w:rFonts w:hint="eastAsia" w:ascii="Arial" w:hAnsi="Arial" w:eastAsia="Arial" w:cs="Arial"/>
          <w:color w:val="auto"/>
          <w:sz w:val="28"/>
          <w:szCs w:val="28"/>
          <w:highlight w:val="none"/>
          <w:lang w:eastAsia="zh-CN"/>
        </w:rPr>
        <w:t>Terms and Abbreviations</w:t>
      </w:r>
    </w:p>
    <w:tbl>
      <w:tblPr>
        <w:tblStyle w:val="23"/>
        <w:tblW w:w="8720"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360"/>
        <w:gridCol w:w="4360"/>
      </w:tblGrid>
      <w:tr w14:paraId="76BF7D58">
        <w:trPr>
          <w:cantSplit/>
          <w:tblHeader/>
        </w:trPr>
        <w:tc>
          <w:tcPr>
            <w:tcW w:w="4360" w:type="dxa"/>
            <w:tcBorders>
              <w:top w:val="single" w:color="auto" w:sz="12" w:space="0"/>
              <w:left w:val="single" w:color="auto" w:sz="12" w:space="0"/>
              <w:bottom w:val="single" w:color="auto" w:sz="4" w:space="0"/>
              <w:right w:val="single" w:color="auto" w:sz="4" w:space="0"/>
            </w:tcBorders>
            <w:shd w:val="clear" w:color="auto" w:fill="D9D9D9"/>
          </w:tcPr>
          <w:p w14:paraId="4C681E6A">
            <w:pPr>
              <w:pStyle w:val="56"/>
              <w:pageBreakBefore w:val="0"/>
              <w:kinsoku/>
              <w:wordWrap/>
              <w:overflowPunct/>
              <w:topLinePunct w:val="0"/>
              <w:autoSpaceDE/>
              <w:autoSpaceDN/>
              <w:bidi w:val="0"/>
              <w:spacing w:before="48" w:line="360" w:lineRule="auto"/>
              <w:ind w:firstLine="0" w:firstLineChars="0"/>
              <w:rPr>
                <w:rFonts w:hint="eastAsia" w:ascii="Arial" w:hAnsi="Arial" w:eastAsia="Arial" w:cs="Arial"/>
                <w:color w:val="auto"/>
                <w:sz w:val="24"/>
                <w:szCs w:val="24"/>
                <w:highlight w:val="none"/>
              </w:rPr>
            </w:pPr>
            <w:r>
              <w:rPr>
                <w:rFonts w:hint="eastAsia" w:ascii="Arial" w:hAnsi="Arial" w:eastAsia="Arial" w:cs="Arial"/>
                <w:color w:val="auto"/>
                <w:sz w:val="24"/>
                <w:szCs w:val="24"/>
                <w:highlight w:val="none"/>
              </w:rPr>
              <w:t>Abbreviation / Term</w:t>
            </w:r>
          </w:p>
        </w:tc>
        <w:tc>
          <w:tcPr>
            <w:tcW w:w="4360" w:type="dxa"/>
            <w:tcBorders>
              <w:top w:val="single" w:color="auto" w:sz="12" w:space="0"/>
              <w:left w:val="nil"/>
              <w:bottom w:val="single" w:color="auto" w:sz="4" w:space="0"/>
              <w:right w:val="single" w:color="auto" w:sz="12" w:space="0"/>
            </w:tcBorders>
            <w:shd w:val="clear" w:color="auto" w:fill="D9D9D9"/>
          </w:tcPr>
          <w:p w14:paraId="5163A50B">
            <w:pPr>
              <w:pStyle w:val="56"/>
              <w:pageBreakBefore w:val="0"/>
              <w:kinsoku/>
              <w:wordWrap/>
              <w:overflowPunct/>
              <w:topLinePunct w:val="0"/>
              <w:autoSpaceDE/>
              <w:autoSpaceDN/>
              <w:bidi w:val="0"/>
              <w:spacing w:before="48" w:line="360" w:lineRule="auto"/>
              <w:ind w:firstLine="0" w:firstLineChars="0"/>
              <w:rPr>
                <w:rFonts w:hint="eastAsia" w:ascii="Arial" w:hAnsi="Arial" w:eastAsia="Arial" w:cs="Arial"/>
                <w:color w:val="auto"/>
                <w:sz w:val="24"/>
                <w:szCs w:val="24"/>
                <w:highlight w:val="none"/>
              </w:rPr>
            </w:pPr>
            <w:r>
              <w:rPr>
                <w:rFonts w:hint="eastAsia" w:ascii="Arial" w:hAnsi="Arial" w:eastAsia="Arial" w:cs="Arial"/>
                <w:color w:val="auto"/>
                <w:sz w:val="24"/>
                <w:szCs w:val="24"/>
                <w:highlight w:val="none"/>
              </w:rPr>
              <w:t>Explanation</w:t>
            </w:r>
          </w:p>
        </w:tc>
      </w:tr>
      <w:tr w14:paraId="673ED183">
        <w:trPr>
          <w:cantSplit/>
        </w:trPr>
        <w:tc>
          <w:tcPr>
            <w:tcW w:w="4360" w:type="dxa"/>
            <w:tcBorders>
              <w:top w:val="single" w:color="auto" w:sz="4" w:space="0"/>
              <w:left w:val="single" w:color="auto" w:sz="12" w:space="0"/>
              <w:bottom w:val="single" w:color="auto" w:sz="4" w:space="0"/>
              <w:right w:val="single" w:color="auto" w:sz="4" w:space="0"/>
            </w:tcBorders>
          </w:tcPr>
          <w:p w14:paraId="2B389DD1">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24"/>
                <w:szCs w:val="24"/>
                <w:highlight w:val="none"/>
              </w:rPr>
            </w:pPr>
            <w:r>
              <w:rPr>
                <w:rFonts w:hint="eastAsia" w:ascii="Arial" w:hAnsi="Arial" w:eastAsia="Arial" w:cs="Arial"/>
                <w:color w:val="auto"/>
                <w:sz w:val="24"/>
                <w:szCs w:val="24"/>
                <w:highlight w:val="none"/>
              </w:rPr>
              <w:t>Lead</w:t>
            </w:r>
          </w:p>
        </w:tc>
        <w:tc>
          <w:tcPr>
            <w:tcW w:w="4360" w:type="dxa"/>
            <w:tcBorders>
              <w:top w:val="single" w:color="auto" w:sz="4" w:space="0"/>
              <w:left w:val="nil"/>
              <w:bottom w:val="single" w:color="auto" w:sz="4" w:space="0"/>
              <w:right w:val="single" w:color="auto" w:sz="12" w:space="0"/>
            </w:tcBorders>
          </w:tcPr>
          <w:p w14:paraId="360B36B7">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24"/>
                <w:szCs w:val="24"/>
                <w:highlight w:val="none"/>
              </w:rPr>
            </w:pPr>
            <w:r>
              <w:rPr>
                <w:rFonts w:ascii="Arial" w:hAnsi="Arial" w:eastAsia="Arial" w:cs="Arial"/>
                <w:color w:val="auto"/>
                <w:sz w:val="24"/>
                <w:szCs w:val="24"/>
                <w:highlight w:val="none"/>
              </w:rPr>
              <w:t>An unqualified prospect record captured from one of eight source channels (website, event, referral, partner, outbound, etc.).</w:t>
            </w:r>
          </w:p>
        </w:tc>
      </w:tr>
      <w:tr w14:paraId="049606CA">
        <w:trPr>
          <w:cantSplit/>
        </w:trPr>
        <w:tc>
          <w:tcPr>
            <w:tcW w:w="4360" w:type="dxa"/>
            <w:tcBorders>
              <w:top w:val="single" w:color="auto" w:sz="4" w:space="0"/>
              <w:left w:val="single" w:color="auto" w:sz="12" w:space="0"/>
              <w:bottom w:val="single" w:color="auto" w:sz="4" w:space="0"/>
              <w:right w:val="single" w:color="auto" w:sz="4" w:space="0"/>
            </w:tcBorders>
          </w:tcPr>
          <w:p w14:paraId="703FC132">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24"/>
                <w:szCs w:val="24"/>
                <w:highlight w:val="none"/>
              </w:rPr>
            </w:pPr>
            <w:r>
              <w:rPr>
                <w:rFonts w:hint="eastAsia" w:ascii="Arial" w:hAnsi="Arial" w:eastAsia="Arial" w:cs="Arial"/>
                <w:color w:val="auto"/>
                <w:sz w:val="24"/>
                <w:szCs w:val="24"/>
                <w:highlight w:val="none"/>
              </w:rPr>
              <w:t>Account</w:t>
            </w:r>
          </w:p>
        </w:tc>
        <w:tc>
          <w:tcPr>
            <w:tcW w:w="4360" w:type="dxa"/>
            <w:tcBorders>
              <w:top w:val="single" w:color="auto" w:sz="4" w:space="0"/>
              <w:left w:val="nil"/>
              <w:bottom w:val="single" w:color="auto" w:sz="4" w:space="0"/>
              <w:right w:val="single" w:color="auto" w:sz="12" w:space="0"/>
            </w:tcBorders>
          </w:tcPr>
          <w:p w14:paraId="324DFF17">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24"/>
                <w:szCs w:val="24"/>
                <w:highlight w:val="none"/>
              </w:rPr>
            </w:pPr>
            <w:r>
              <w:rPr>
                <w:rFonts w:ascii="Arial" w:hAnsi="Arial" w:eastAsia="Arial" w:cs="Arial"/>
                <w:color w:val="auto"/>
                <w:sz w:val="24"/>
                <w:szCs w:val="24"/>
                <w:highlight w:val="none"/>
              </w:rPr>
              <w:t>The system-of-record profile for a company once a lead is qualified or a direct relationship exists.</w:t>
            </w:r>
          </w:p>
        </w:tc>
      </w:tr>
      <w:tr w14:paraId="4463B748">
        <w:trPr>
          <w:cantSplit/>
        </w:trPr>
        <w:tc>
          <w:tcPr>
            <w:tcW w:w="4360" w:type="dxa"/>
            <w:tcBorders>
              <w:top w:val="single" w:color="auto" w:sz="4" w:space="0"/>
              <w:left w:val="single" w:color="auto" w:sz="12" w:space="0"/>
              <w:bottom w:val="single" w:color="auto" w:sz="4" w:space="0"/>
              <w:right w:val="single" w:color="auto" w:sz="4" w:space="0"/>
            </w:tcBorders>
          </w:tcPr>
          <w:p w14:paraId="1B4A17E5">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24"/>
                <w:szCs w:val="24"/>
                <w:highlight w:val="none"/>
              </w:rPr>
            </w:pPr>
            <w:r>
              <w:rPr>
                <w:rFonts w:hint="eastAsia" w:ascii="Arial" w:hAnsi="Arial" w:eastAsia="Arial" w:cs="Arial"/>
                <w:color w:val="auto"/>
                <w:sz w:val="24"/>
                <w:szCs w:val="24"/>
                <w:highlight w:val="none"/>
              </w:rPr>
              <w:t>Opportunity</w:t>
            </w:r>
          </w:p>
        </w:tc>
        <w:tc>
          <w:tcPr>
            <w:tcW w:w="4360" w:type="dxa"/>
            <w:tcBorders>
              <w:top w:val="single" w:color="auto" w:sz="4" w:space="0"/>
              <w:left w:val="nil"/>
              <w:bottom w:val="single" w:color="auto" w:sz="4" w:space="0"/>
              <w:right w:val="single" w:color="auto" w:sz="12" w:space="0"/>
            </w:tcBorders>
          </w:tcPr>
          <w:p w14:paraId="1EA712FB">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24"/>
                <w:szCs w:val="24"/>
                <w:highlight w:val="none"/>
              </w:rPr>
            </w:pPr>
            <w:r>
              <w:rPr>
                <w:rFonts w:ascii="Arial" w:hAnsi="Arial" w:eastAsia="Arial" w:cs="Arial"/>
                <w:color w:val="auto"/>
                <w:sz w:val="24"/>
                <w:szCs w:val="24"/>
                <w:highlight w:val="none"/>
              </w:rPr>
              <w:t>A tracked, staged pipeline record representing a potential deal against an account.</w:t>
            </w:r>
          </w:p>
        </w:tc>
      </w:tr>
      <w:tr w14:paraId="0C22BD53">
        <w:trPr>
          <w:cantSplit/>
        </w:trPr>
        <w:tc>
          <w:tcPr>
            <w:tcW w:w="4360" w:type="dxa"/>
            <w:tcBorders>
              <w:top w:val="single" w:color="auto" w:sz="4" w:space="0"/>
              <w:left w:val="single" w:color="auto" w:sz="12" w:space="0"/>
              <w:bottom w:val="single" w:color="auto" w:sz="4" w:space="0"/>
              <w:right w:val="single" w:color="auto" w:sz="4" w:space="0"/>
            </w:tcBorders>
          </w:tcPr>
          <w:p w14:paraId="49A1B9A4">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24"/>
                <w:szCs w:val="24"/>
                <w:highlight w:val="none"/>
              </w:rPr>
            </w:pPr>
            <w:r>
              <w:rPr>
                <w:rFonts w:hint="eastAsia" w:ascii="Arial" w:hAnsi="Arial" w:eastAsia="Arial" w:cs="Arial"/>
                <w:color w:val="auto"/>
                <w:sz w:val="24"/>
                <w:szCs w:val="24"/>
                <w:highlight w:val="none"/>
              </w:rPr>
              <w:t>BR / FR / NFR</w:t>
            </w:r>
          </w:p>
        </w:tc>
        <w:tc>
          <w:tcPr>
            <w:tcW w:w="4360" w:type="dxa"/>
            <w:tcBorders>
              <w:top w:val="single" w:color="auto" w:sz="4" w:space="0"/>
              <w:left w:val="nil"/>
              <w:bottom w:val="single" w:color="auto" w:sz="4" w:space="0"/>
              <w:right w:val="single" w:color="auto" w:sz="12" w:space="0"/>
            </w:tcBorders>
          </w:tcPr>
          <w:p w14:paraId="092CC3EE">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24"/>
                <w:szCs w:val="24"/>
                <w:highlight w:val="none"/>
              </w:rPr>
            </w:pPr>
            <w:r>
              <w:rPr>
                <w:rFonts w:ascii="Arial" w:hAnsi="Arial" w:eastAsia="Arial" w:cs="Arial"/>
                <w:color w:val="auto"/>
                <w:sz w:val="24"/>
                <w:szCs w:val="24"/>
                <w:highlight w:val="none"/>
              </w:rPr>
              <w:t>Business Requirement / Functional Requirement / Non-Functional Requirement, as numbered in the companion BRD and FRD.</w:t>
            </w:r>
          </w:p>
        </w:tc>
      </w:tr>
      <w:tr w14:paraId="7B1B2D85">
        <w:trPr>
          <w:cantSplit/>
        </w:trPr>
        <w:tc>
          <w:tcPr>
            <w:tcW w:w="4360" w:type="dxa"/>
            <w:tcBorders>
              <w:top w:val="single" w:color="auto" w:sz="4" w:space="0"/>
              <w:left w:val="single" w:color="auto" w:sz="12" w:space="0"/>
              <w:bottom w:val="single" w:color="auto" w:sz="4" w:space="0"/>
              <w:right w:val="single" w:color="auto" w:sz="4" w:space="0"/>
            </w:tcBorders>
          </w:tcPr>
          <w:p w14:paraId="2DE62837">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24"/>
                <w:szCs w:val="24"/>
                <w:highlight w:val="none"/>
              </w:rPr>
            </w:pPr>
            <w:r>
              <w:rPr>
                <w:rFonts w:hint="eastAsia" w:ascii="Arial" w:hAnsi="Arial" w:eastAsia="Arial" w:cs="Arial"/>
                <w:color w:val="auto"/>
                <w:sz w:val="24"/>
                <w:szCs w:val="24"/>
                <w:highlight w:val="none"/>
              </w:rPr>
              <w:t>OQ</w:t>
            </w:r>
          </w:p>
        </w:tc>
        <w:tc>
          <w:tcPr>
            <w:tcW w:w="4360" w:type="dxa"/>
            <w:tcBorders>
              <w:top w:val="single" w:color="auto" w:sz="4" w:space="0"/>
              <w:left w:val="nil"/>
              <w:bottom w:val="single" w:color="auto" w:sz="4" w:space="0"/>
              <w:right w:val="single" w:color="auto" w:sz="12" w:space="0"/>
            </w:tcBorders>
          </w:tcPr>
          <w:p w14:paraId="2FF87225">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24"/>
                <w:szCs w:val="24"/>
                <w:highlight w:val="none"/>
              </w:rPr>
            </w:pPr>
            <w:r>
              <w:rPr>
                <w:rFonts w:ascii="Arial" w:hAnsi="Arial" w:eastAsia="Arial" w:cs="Arial"/>
                <w:color w:val="auto"/>
                <w:sz w:val="24"/>
                <w:szCs w:val="24"/>
                <w:highlight w:val="none"/>
              </w:rPr>
              <w:t>Open Question — an unresolved decision tracked in the Requirements Clarification Document with a named owner.</w:t>
            </w:r>
          </w:p>
        </w:tc>
      </w:tr>
    </w:tbl>
    <w:p w14:paraId="67EABBBF">
      <w:pPr>
        <w:pStyle w:val="56"/>
        <w:pageBreakBefore w:val="0"/>
        <w:kinsoku/>
        <w:wordWrap/>
        <w:overflowPunct/>
        <w:topLinePunct w:val="0"/>
        <w:autoSpaceDE/>
        <w:autoSpaceDN/>
        <w:bidi w:val="0"/>
        <w:spacing w:before="48" w:line="360" w:lineRule="auto"/>
        <w:ind w:firstLine="0" w:firstLineChars="0"/>
        <w:jc w:val="center"/>
        <w:rPr>
          <w:rFonts w:hint="eastAsia" w:ascii="Arial" w:hAnsi="Arial" w:eastAsia="Arial" w:cs="Arial"/>
          <w:color w:val="auto"/>
          <w:sz w:val="24"/>
          <w:szCs w:val="24"/>
          <w:highlight w:val="none"/>
        </w:rPr>
      </w:pPr>
      <w:r>
        <w:t>Table 1-1  Terms and Abbreviations</w:t>
      </w:r>
    </w:p>
    <w:p w14:paraId="24F642BE">
      <w:pPr>
        <w:pStyle w:val="59"/>
        <w:pageBreakBefore w:val="0"/>
        <w:numPr>
          <w:ilvl w:val="0"/>
          <w:numId w:val="2"/>
        </w:numPr>
        <w:kinsoku/>
        <w:wordWrap/>
        <w:overflowPunct/>
        <w:topLinePunct w:val="0"/>
        <w:autoSpaceDE/>
        <w:autoSpaceDN/>
        <w:bidi w:val="0"/>
        <w:spacing w:before="120" w:line="360" w:lineRule="auto"/>
        <w:ind w:firstLine="0" w:firstLineChars="0"/>
        <w:rPr>
          <w:rFonts w:hint="eastAsia" w:ascii="Arial" w:hAnsi="Arial" w:eastAsia="Arial" w:cs="Arial"/>
          <w:b w:val="0"/>
          <w:color w:val="auto"/>
          <w:sz w:val="28"/>
          <w:szCs w:val="28"/>
          <w:highlight w:val="none"/>
        </w:rPr>
      </w:pPr>
      <w:r>
        <w:rPr>
          <w:rFonts w:hint="eastAsia" w:ascii="Arial" w:hAnsi="Arial" w:eastAsia="Arial" w:cs="Arial"/>
          <w:b w:val="0"/>
          <w:color w:val="auto"/>
          <w:sz w:val="28"/>
          <w:szCs w:val="28"/>
          <w:highlight w:val="none"/>
        </w:rPr>
        <w:t>Project Overview</w:t>
      </w:r>
    </w:p>
    <w:p w14:paraId="3845EA71">
      <w:pPr>
        <w:pStyle w:val="3"/>
        <w:pageBreakBefore w:val="0"/>
        <w:numPr>
          <w:ilvl w:val="1"/>
          <w:numId w:val="2"/>
        </w:numPr>
        <w:kinsoku/>
        <w:wordWrap/>
        <w:overflowPunct/>
        <w:topLinePunct w:val="0"/>
        <w:autoSpaceDE/>
        <w:autoSpaceDN/>
        <w:bidi w:val="0"/>
        <w:spacing w:line="360" w:lineRule="auto"/>
        <w:ind w:firstLine="0" w:firstLineChars="0"/>
        <w:rPr>
          <w:rFonts w:hint="eastAsia" w:ascii="Arial" w:hAnsi="Arial" w:eastAsia="Arial" w:cs="Arial"/>
          <w:color w:val="auto"/>
          <w:sz w:val="28"/>
          <w:szCs w:val="28"/>
          <w:highlight w:val="none"/>
          <w:lang w:eastAsia="zh-CN"/>
        </w:rPr>
      </w:pPr>
      <w:r>
        <w:rPr>
          <w:rFonts w:hint="eastAsia" w:ascii="Arial" w:hAnsi="Arial" w:eastAsia="Arial" w:cs="Arial"/>
          <w:color w:val="auto"/>
          <w:sz w:val="28"/>
          <w:szCs w:val="28"/>
          <w:highlight w:val="none"/>
          <w:lang w:eastAsia="zh-CN"/>
        </w:rPr>
        <w:t>Project Background</w:t>
      </w:r>
    </w:p>
    <w:p w14:paraId="44CAF97A">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LangHub is an enterprise AI capability platform. Over the past growth period, the company's signed accounts have grown from roughly 60 to more than 220, and sales headcount has grown from 8 to 20; Marketing, Ecosystem Partnerships, and Pre-Sales have each become standalone teams. None of these functions currently share a system of record: Sales relies on personal spreadsheets with no shared handoff record, Marketing distributes leads by CSV export and chat with no visibility after handoff, Ecosystem Partnerships tracks roughly 40 active partners in a personal spreadsheet accessible to one person only, and Pre-Sales receives visit requests as unstructured chat messages against a personal calendar.</w:t>
      </w:r>
    </w:p>
    <w:p w14:paraId="32158338">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The trigger for this project was a client-visible failure: a key enterprise prospect told LangHub that two sales reps had contacted them simultaneously, and that "your internal coordination seems broken." This was independently corroborated as a recurring pattern (4–5 duplicate-pursuit incidents per quarter) rather than an isolated event. Leadership also cites a 3–5 day manual sales-reporting cycle, zero marketing/ecosystem ROI visibility, and 2–3 pre-sales scheduling conflicts per month as compounding evidence that ad hoc, memory-based coordination no longer scales with the organization.</w:t>
      </w:r>
    </w:p>
    <w:p w14:paraId="509E625E">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To address this, LangHub intends to build an internal CRM platform spanning the full deal lifecycle — Marketing → Ecosystem Partnerships → Sales → Pre-Sales → Contract — replacing personal tools with one shared system of record, giving leadership a real-time and independently verifiable pipeline view, and giving Marketing and Ecosystem Partnerships a way to prove channel ROI.</w:t>
      </w:r>
    </w:p>
    <w:p w14:paraId="7F809854">
      <w:pPr>
        <w:pStyle w:val="3"/>
        <w:pageBreakBefore w:val="0"/>
        <w:numPr>
          <w:ilvl w:val="1"/>
          <w:numId w:val="2"/>
        </w:numPr>
        <w:kinsoku/>
        <w:wordWrap/>
        <w:overflowPunct/>
        <w:topLinePunct w:val="0"/>
        <w:autoSpaceDE/>
        <w:autoSpaceDN/>
        <w:bidi w:val="0"/>
        <w:spacing w:line="360" w:lineRule="auto"/>
        <w:ind w:firstLine="0" w:firstLineChars="0"/>
        <w:rPr>
          <w:rFonts w:hint="eastAsia" w:ascii="Arial" w:hAnsi="Arial" w:eastAsia="Arial" w:cs="Arial"/>
          <w:color w:val="auto"/>
          <w:sz w:val="28"/>
          <w:szCs w:val="28"/>
          <w:highlight w:val="none"/>
          <w:lang w:eastAsia="zh-CN"/>
        </w:rPr>
      </w:pPr>
      <w:r>
        <w:rPr>
          <w:rFonts w:hint="eastAsia" w:ascii="Arial" w:hAnsi="Arial" w:eastAsia="Arial" w:cs="Arial"/>
          <w:color w:val="auto"/>
          <w:sz w:val="28"/>
          <w:szCs w:val="28"/>
          <w:highlight w:val="none"/>
          <w:lang w:eastAsia="zh-CN"/>
        </w:rPr>
        <w:t>Project Scope</w:t>
      </w:r>
    </w:p>
    <w:p w14:paraId="3CDE2BF9">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Business objectives and success measures (leadership-confirmed):</w:t>
      </w:r>
    </w:p>
    <w:tbl>
      <w:tblPr>
        <w:tblStyle w:val="24"/>
        <w:tblW w:w="95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1DEB36B9">
        <w:trPr>
          <w:cantSplit/>
          <w:tblHeader/>
          <w:jc w:val="center"/>
        </w:trPr>
        <w:tc>
          <w:tcPr>
            <w:tcW w:w="3192" w:type="dxa"/>
            <w:vAlign w:val="center"/>
          </w:tcPr>
          <w:p w14:paraId="774270E4">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b/>
                <w:bCs/>
                <w:color w:val="auto"/>
                <w:szCs w:val="24"/>
                <w:highlight w:val="none"/>
                <w:lang w:eastAsia="zh-CN"/>
              </w:rPr>
            </w:pPr>
            <w:r>
              <w:rPr>
                <w:rFonts w:ascii="Arial" w:hAnsi="Arial" w:eastAsia="Arial" w:cs="Arial"/>
                <w:b/>
                <w:bCs/>
                <w:color w:val="auto"/>
                <w:szCs w:val="24"/>
                <w:highlight w:val="none"/>
                <w:lang w:eastAsia="zh-CN"/>
              </w:rPr>
              <w:t>Metric</w:t>
            </w:r>
          </w:p>
        </w:tc>
        <w:tc>
          <w:tcPr>
            <w:tcW w:w="3192" w:type="dxa"/>
            <w:vAlign w:val="center"/>
          </w:tcPr>
          <w:p w14:paraId="4AF1E585">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b/>
                <w:bCs/>
                <w:color w:val="auto"/>
                <w:szCs w:val="24"/>
                <w:highlight w:val="none"/>
                <w:lang w:eastAsia="zh-CN"/>
              </w:rPr>
            </w:pPr>
            <w:r>
              <w:rPr>
                <w:rFonts w:ascii="Arial" w:hAnsi="Arial" w:eastAsia="Arial" w:cs="Arial"/>
                <w:b/>
                <w:bCs/>
                <w:color w:val="auto"/>
                <w:szCs w:val="24"/>
                <w:highlight w:val="none"/>
                <w:lang w:eastAsia="zh-CN"/>
              </w:rPr>
              <w:t>Current state</w:t>
            </w:r>
          </w:p>
        </w:tc>
        <w:tc>
          <w:tcPr>
            <w:tcW w:w="3192" w:type="dxa"/>
            <w:vAlign w:val="center"/>
          </w:tcPr>
          <w:p w14:paraId="3CFF018C">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b/>
                <w:bCs/>
                <w:color w:val="auto"/>
                <w:szCs w:val="24"/>
                <w:highlight w:val="none"/>
                <w:lang w:eastAsia="zh-CN"/>
              </w:rPr>
            </w:pPr>
            <w:r>
              <w:rPr>
                <w:rFonts w:ascii="Arial" w:hAnsi="Arial" w:eastAsia="Arial" w:cs="Arial"/>
                <w:b/>
                <w:bCs/>
                <w:color w:val="auto"/>
                <w:szCs w:val="24"/>
                <w:highlight w:val="none"/>
                <w:lang w:eastAsia="zh-CN"/>
              </w:rPr>
              <w:t>12-month target</w:t>
            </w:r>
          </w:p>
        </w:tc>
      </w:tr>
      <w:tr w14:paraId="424F448F">
        <w:trPr>
          <w:cantSplit/>
          <w:jc w:val="center"/>
        </w:trPr>
        <w:tc>
          <w:tcPr>
            <w:tcW w:w="3192" w:type="dxa"/>
            <w:vAlign w:val="center"/>
          </w:tcPr>
          <w:p w14:paraId="639F0908">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Sales data availability to leadership</w:t>
            </w:r>
          </w:p>
        </w:tc>
        <w:tc>
          <w:tcPr>
            <w:tcW w:w="3192" w:type="dxa"/>
            <w:vAlign w:val="center"/>
          </w:tcPr>
          <w:p w14:paraId="672A7017">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Manual monthly rollup, 3–5 days</w:t>
            </w:r>
          </w:p>
        </w:tc>
        <w:tc>
          <w:tcPr>
            <w:tcW w:w="3192" w:type="dxa"/>
            <w:vAlign w:val="center"/>
          </w:tcPr>
          <w:p w14:paraId="621B09AE">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Real-time, no manual reporting</w:t>
            </w:r>
          </w:p>
        </w:tc>
      </w:tr>
      <w:tr w14:paraId="27EB6FDF">
        <w:trPr>
          <w:cantSplit/>
          <w:jc w:val="center"/>
        </w:trPr>
        <w:tc>
          <w:tcPr>
            <w:tcW w:w="3192" w:type="dxa"/>
            <w:vAlign w:val="center"/>
          </w:tcPr>
          <w:p w14:paraId="36260FD2">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Duplicate account follow-up incidents</w:t>
            </w:r>
          </w:p>
        </w:tc>
        <w:tc>
          <w:tcPr>
            <w:tcW w:w="3192" w:type="dxa"/>
            <w:vAlign w:val="center"/>
          </w:tcPr>
          <w:p w14:paraId="63D96946">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4–5 per quarter</w:t>
            </w:r>
          </w:p>
        </w:tc>
        <w:tc>
          <w:tcPr>
            <w:tcW w:w="3192" w:type="dxa"/>
            <w:vAlign w:val="center"/>
          </w:tcPr>
          <w:p w14:paraId="53FE276D">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0</w:t>
            </w:r>
          </w:p>
        </w:tc>
      </w:tr>
      <w:tr w14:paraId="2D343944">
        <w:trPr>
          <w:cantSplit/>
          <w:jc w:val="center"/>
        </w:trPr>
        <w:tc>
          <w:tcPr>
            <w:tcW w:w="3192" w:type="dxa"/>
            <w:vAlign w:val="center"/>
          </w:tcPr>
          <w:p w14:paraId="3345281B">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Marketing lead conversion visibility</w:t>
            </w:r>
          </w:p>
        </w:tc>
        <w:tc>
          <w:tcPr>
            <w:tcW w:w="3192" w:type="dxa"/>
            <w:vAlign w:val="center"/>
          </w:tcPr>
          <w:p w14:paraId="116C9913">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No tracking capability</w:t>
            </w:r>
          </w:p>
        </w:tc>
        <w:tc>
          <w:tcPr>
            <w:tcW w:w="3192" w:type="dxa"/>
            <w:vAlign w:val="center"/>
          </w:tcPr>
          <w:p w14:paraId="2CAF28DF">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Full funnel view by channel/campaign</w:t>
            </w:r>
          </w:p>
        </w:tc>
      </w:tr>
      <w:tr w14:paraId="74996A50">
        <w:trPr>
          <w:cantSplit/>
          <w:jc w:val="center"/>
        </w:trPr>
        <w:tc>
          <w:tcPr>
            <w:tcW w:w="3192" w:type="dxa"/>
            <w:vAlign w:val="center"/>
          </w:tcPr>
          <w:p w14:paraId="21856463">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Pre-sales scheduling conflicts</w:t>
            </w:r>
          </w:p>
        </w:tc>
        <w:tc>
          <w:tcPr>
            <w:tcW w:w="3192" w:type="dxa"/>
            <w:vAlign w:val="center"/>
          </w:tcPr>
          <w:p w14:paraId="639096D5">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2–3 per month</w:t>
            </w:r>
          </w:p>
        </w:tc>
        <w:tc>
          <w:tcPr>
            <w:tcW w:w="3192" w:type="dxa"/>
            <w:vAlign w:val="center"/>
          </w:tcPr>
          <w:p w14:paraId="5EE2F865">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0, system-enforced</w:t>
            </w:r>
          </w:p>
        </w:tc>
      </w:tr>
      <w:tr w14:paraId="626AE9D9">
        <w:trPr>
          <w:cantSplit/>
          <w:jc w:val="center"/>
        </w:trPr>
        <w:tc>
          <w:tcPr>
            <w:tcW w:w="3192" w:type="dxa"/>
            <w:vAlign w:val="center"/>
          </w:tcPr>
          <w:p w14:paraId="7AA7870E">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Weekly sales meeting duration</w:t>
            </w:r>
          </w:p>
        </w:tc>
        <w:tc>
          <w:tcPr>
            <w:tcW w:w="3192" w:type="dxa"/>
            <w:vAlign w:val="center"/>
          </w:tcPr>
          <w:p w14:paraId="4A24289B">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1.5–2 hours</w:t>
            </w:r>
          </w:p>
        </w:tc>
        <w:tc>
          <w:tcPr>
            <w:tcW w:w="3192" w:type="dxa"/>
            <w:vAlign w:val="center"/>
          </w:tcPr>
          <w:p w14:paraId="264C8F79">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≤45 minutes</w:t>
            </w:r>
          </w:p>
        </w:tc>
      </w:tr>
      <w:tr w14:paraId="5419FF41">
        <w:trPr>
          <w:cantSplit/>
          <w:jc w:val="center"/>
        </w:trPr>
        <w:tc>
          <w:tcPr>
            <w:tcW w:w="3192" w:type="dxa"/>
            <w:vAlign w:val="center"/>
          </w:tcPr>
          <w:p w14:paraId="30EB538F">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Account handoff quality (subjective, 1–10)</w:t>
            </w:r>
          </w:p>
        </w:tc>
        <w:tc>
          <w:tcPr>
            <w:tcW w:w="3192" w:type="dxa"/>
            <w:vAlign w:val="center"/>
          </w:tcPr>
          <w:p w14:paraId="73BEE47D">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3/10</w:t>
            </w:r>
          </w:p>
        </w:tc>
        <w:tc>
          <w:tcPr>
            <w:tcW w:w="3192" w:type="dxa"/>
            <w:vAlign w:val="center"/>
          </w:tcPr>
          <w:p w14:paraId="1DE2E884">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7/10</w:t>
            </w:r>
          </w:p>
        </w:tc>
      </w:tr>
    </w:tbl>
    <w:p w14:paraId="13C15FC7">
      <w:pPr>
        <w:pageBreakBefore w:val="0"/>
        <w:kinsoku/>
        <w:wordWrap/>
        <w:overflowPunct/>
        <w:topLinePunct w:val="0"/>
        <w:autoSpaceDE/>
        <w:autoSpaceDN/>
        <w:bidi w:val="0"/>
        <w:spacing w:before="120" w:beforeLines="50" w:after="120" w:afterLines="50" w:line="360" w:lineRule="auto"/>
        <w:ind w:firstLine="0" w:firstLineChars="0"/>
        <w:rPr>
          <w:rFonts w:hint="eastAsia" w:ascii="Arial" w:hAnsi="Arial" w:eastAsia="Arial" w:cs="Arial"/>
          <w:b/>
          <w:bCs/>
          <w:color w:val="auto"/>
          <w:szCs w:val="24"/>
          <w:highlight w:val="none"/>
          <w:lang w:eastAsia="zh-CN"/>
        </w:rPr>
      </w:pPr>
      <w:r>
        <w:rPr>
          <w:rFonts w:hint="eastAsia" w:ascii="Arial" w:hAnsi="Arial" w:eastAsia="Arial" w:cs="Arial"/>
          <w:b/>
          <w:bCs/>
          <w:color w:val="auto"/>
          <w:szCs w:val="24"/>
          <w:highlight w:val="none"/>
          <w:lang w:eastAsia="zh-CN"/>
        </w:rPr>
        <w:t>In scope (Phase 1):</w:t>
      </w:r>
    </w:p>
    <w:p w14:paraId="695CDCFC">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Internal platform for Sales, Marketing, Ecosystem Partnerships, and Pre-Sales collaboration across the full deal lifecycle</w:t>
      </w:r>
    </w:p>
    <w:p w14:paraId="7654C585">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Account profiles, lead management, opportunity/pipeline tracking, contract approval workflow</w:t>
      </w:r>
    </w:p>
    <w:p w14:paraId="336C658B">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Real-time leadership dashboard with no dependency on manual reporting</w:t>
      </w:r>
    </w:p>
    <w:p w14:paraId="7A021B44">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Website-form-to-CRM auto-sync — a hard requirement, not optional</w:t>
      </w:r>
    </w:p>
    <w:p w14:paraId="11A51455">
      <w:pPr>
        <w:pageBreakBefore w:val="0"/>
        <w:kinsoku/>
        <w:wordWrap/>
        <w:overflowPunct/>
        <w:topLinePunct w:val="0"/>
        <w:autoSpaceDE/>
        <w:autoSpaceDN/>
        <w:bidi w:val="0"/>
        <w:spacing w:before="120" w:beforeLines="50" w:after="120" w:afterLines="50" w:line="360" w:lineRule="auto"/>
        <w:ind w:firstLine="0" w:firstLineChars="0"/>
        <w:rPr>
          <w:rFonts w:hint="eastAsia" w:ascii="Arial" w:hAnsi="Arial" w:eastAsia="Arial" w:cs="Arial"/>
          <w:b/>
          <w:bCs/>
          <w:color w:val="auto"/>
          <w:szCs w:val="24"/>
          <w:highlight w:val="none"/>
          <w:lang w:eastAsia="zh-CN"/>
        </w:rPr>
      </w:pPr>
      <w:r>
        <w:rPr>
          <w:rFonts w:hint="eastAsia" w:ascii="Arial" w:hAnsi="Arial" w:eastAsia="Arial" w:cs="Arial"/>
          <w:b/>
          <w:bCs/>
          <w:color w:val="auto"/>
          <w:szCs w:val="24"/>
          <w:highlight w:val="none"/>
          <w:lang w:eastAsia="zh-CN"/>
        </w:rPr>
        <w:t>Optional / to be assessed for feasibility (not a hard Phase 1 commitment):</w:t>
      </w:r>
    </w:p>
    <w:p w14:paraId="16157C71">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Enterprise messaging (Slack) notification integration — rated low-risk and low-effort by IT; final Phase 1 commitment is still open (see Section 6)</w:t>
      </w:r>
    </w:p>
    <w:p w14:paraId="3B6EBB74">
      <w:pPr>
        <w:pageBreakBefore w:val="0"/>
        <w:kinsoku/>
        <w:wordWrap/>
        <w:overflowPunct/>
        <w:topLinePunct w:val="0"/>
        <w:autoSpaceDE/>
        <w:autoSpaceDN/>
        <w:bidi w:val="0"/>
        <w:spacing w:before="120" w:beforeLines="50" w:after="120" w:afterLines="50" w:line="360" w:lineRule="auto"/>
        <w:ind w:firstLine="0" w:firstLineChars="0"/>
        <w:rPr>
          <w:rFonts w:hint="eastAsia" w:ascii="Arial" w:hAnsi="Arial" w:eastAsia="Arial" w:cs="Arial"/>
          <w:b/>
          <w:bCs/>
          <w:color w:val="auto"/>
          <w:szCs w:val="24"/>
          <w:highlight w:val="none"/>
          <w:lang w:eastAsia="zh-CN"/>
        </w:rPr>
      </w:pPr>
      <w:r>
        <w:rPr>
          <w:rFonts w:hint="eastAsia" w:ascii="Arial" w:hAnsi="Arial" w:eastAsia="Arial" w:cs="Arial"/>
          <w:b/>
          <w:bCs/>
          <w:color w:val="auto"/>
          <w:szCs w:val="24"/>
          <w:highlight w:val="none"/>
          <w:lang w:eastAsia="zh-CN"/>
        </w:rPr>
        <w:t>Out of scope (Phase 2 or later):</w:t>
      </w:r>
    </w:p>
    <w:p w14:paraId="71C6BE1A">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External customer-facing portal</w:t>
      </w:r>
    </w:p>
    <w:p w14:paraId="6D5B4750">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Direct Finance-system integration</w:t>
      </w:r>
    </w:p>
    <w:p w14:paraId="0D486CCF">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Large-scale marketing automation platform integration</w:t>
      </w:r>
    </w:p>
    <w:p w14:paraId="62703214">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Leadership's stated prioritization principles: solve information silos before efficiency gains; ship the leadership dashboard before granular features; prefer a system that is "focused and used" over one that is feature-complete.</w:t>
      </w:r>
    </w:p>
    <w:p w14:paraId="0D258523">
      <w:pPr>
        <w:pStyle w:val="3"/>
        <w:pageBreakBefore w:val="0"/>
        <w:numPr>
          <w:ilvl w:val="1"/>
          <w:numId w:val="2"/>
        </w:numPr>
        <w:kinsoku/>
        <w:wordWrap/>
        <w:overflowPunct/>
        <w:topLinePunct w:val="0"/>
        <w:autoSpaceDE/>
        <w:autoSpaceDN/>
        <w:bidi w:val="0"/>
        <w:spacing w:line="360" w:lineRule="auto"/>
        <w:ind w:firstLine="0" w:firstLineChars="0"/>
        <w:rPr>
          <w:rFonts w:hint="eastAsia" w:ascii="Arial" w:hAnsi="Arial" w:eastAsia="Arial" w:cs="Arial"/>
          <w:color w:val="auto"/>
          <w:sz w:val="28"/>
          <w:szCs w:val="28"/>
          <w:highlight w:val="none"/>
          <w:lang w:eastAsia="zh-CN"/>
        </w:rPr>
      </w:pPr>
      <w:r>
        <w:rPr>
          <w:rFonts w:hint="eastAsia" w:ascii="Arial" w:hAnsi="Arial" w:eastAsia="Arial" w:cs="Arial"/>
          <w:color w:val="auto"/>
          <w:sz w:val="28"/>
          <w:szCs w:val="28"/>
          <w:highlight w:val="none"/>
          <w:lang w:eastAsia="zh-CN"/>
        </w:rPr>
        <w:t>Constraints</w:t>
      </w:r>
    </w:p>
    <w:p w14:paraId="7E443956">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No company-wide identity provider exists today (Google Workspace email only, no SSO/SAML). Standing one up is treated as a separate initiative outside this project's boundary; Phase 1 authentication defaults to per-tool accounts unless a dedicated identity project is separately funded.</w:t>
      </w:r>
    </w:p>
    <w:p w14:paraId="60EA98D4">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Slack is the confirmed company-standard internal chat tool; any messaging-notification integration, if committed, is built against Slack only.</w:t>
      </w:r>
    </w:p>
    <w:p w14:paraId="08371034">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Engineering effort is estimated at 6–8 person-months as a preliminary planning figure; final scope requires joint assessment by product and engineering once design closes the open items in Section 6.</w:t>
      </w:r>
    </w:p>
    <w:p w14:paraId="7E0588E3">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Historical spreadsheet migration (rep spreadsheets, the Ecosystem Partnerships Excel, Marketing's lead export) is not guaranteed for Phase 1 launch; IT requires representative file samples before it can scope this work.</w:t>
      </w:r>
    </w:p>
    <w:p w14:paraId="5102B2D6">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Finance has not yet been consulted as a stakeholder despite being a required approver in the contract workflow; this is treated as an open structural gap rather than a resolved constraint (see Section 6).</w:t>
      </w:r>
    </w:p>
    <w:p w14:paraId="69FF23B9">
      <w:pPr>
        <w:pStyle w:val="59"/>
        <w:pageBreakBefore w:val="0"/>
        <w:numPr>
          <w:ilvl w:val="0"/>
          <w:numId w:val="2"/>
        </w:numPr>
        <w:kinsoku/>
        <w:wordWrap/>
        <w:overflowPunct/>
        <w:topLinePunct w:val="0"/>
        <w:autoSpaceDE/>
        <w:autoSpaceDN/>
        <w:bidi w:val="0"/>
        <w:spacing w:before="120" w:line="360" w:lineRule="auto"/>
        <w:ind w:firstLine="0" w:firstLineChars="0"/>
        <w:rPr>
          <w:rFonts w:hint="eastAsia" w:ascii="Arial" w:hAnsi="Arial" w:eastAsia="Arial" w:cs="Arial"/>
          <w:b w:val="0"/>
          <w:color w:val="auto"/>
          <w:sz w:val="28"/>
          <w:szCs w:val="28"/>
          <w:highlight w:val="none"/>
        </w:rPr>
      </w:pPr>
      <w:r>
        <w:rPr>
          <w:rFonts w:hint="eastAsia" w:ascii="Arial" w:hAnsi="Arial" w:eastAsia="Arial" w:cs="Arial"/>
          <w:b w:val="0"/>
          <w:color w:val="auto"/>
          <w:sz w:val="28"/>
          <w:szCs w:val="28"/>
          <w:highlight w:val="none"/>
        </w:rPr>
        <w:t>Users and Roles</w:t>
      </w:r>
    </w:p>
    <w:tbl>
      <w:tblPr>
        <w:tblStyle w:val="24"/>
        <w:tblW w:w="95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6"/>
        <w:gridCol w:w="2228"/>
        <w:gridCol w:w="2320"/>
        <w:gridCol w:w="2912"/>
      </w:tblGrid>
      <w:tr w14:paraId="2F66B3BA">
        <w:trPr>
          <w:cantSplit/>
          <w:tblHeader/>
          <w:jc w:val="center"/>
        </w:trPr>
        <w:tc>
          <w:tcPr>
            <w:tcW w:w="2394" w:type="dxa"/>
            <w:vAlign w:val="center"/>
          </w:tcPr>
          <w:p w14:paraId="6DC5C376">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b/>
                <w:bCs/>
                <w:color w:val="auto"/>
                <w:szCs w:val="24"/>
                <w:highlight w:val="none"/>
                <w:lang w:eastAsia="zh-CN"/>
              </w:rPr>
            </w:pPr>
            <w:r>
              <w:rPr>
                <w:rFonts w:ascii="Arial" w:hAnsi="Arial" w:eastAsia="Arial" w:cs="Arial"/>
                <w:b/>
                <w:bCs/>
                <w:color w:val="auto"/>
                <w:szCs w:val="24"/>
                <w:highlight w:val="none"/>
                <w:lang w:eastAsia="zh-CN"/>
              </w:rPr>
              <w:t>Role</w:t>
            </w:r>
          </w:p>
        </w:tc>
        <w:tc>
          <w:tcPr>
            <w:tcW w:w="2394" w:type="dxa"/>
            <w:vAlign w:val="center"/>
          </w:tcPr>
          <w:p w14:paraId="477AF66E">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b/>
                <w:bCs/>
                <w:color w:val="auto"/>
                <w:szCs w:val="24"/>
                <w:highlight w:val="none"/>
                <w:lang w:eastAsia="zh-CN"/>
              </w:rPr>
            </w:pPr>
            <w:r>
              <w:rPr>
                <w:rFonts w:ascii="Arial" w:hAnsi="Arial" w:eastAsia="Arial" w:cs="Arial"/>
                <w:b/>
                <w:bCs/>
                <w:color w:val="auto"/>
                <w:szCs w:val="24"/>
                <w:highlight w:val="none"/>
                <w:lang w:eastAsia="zh-CN"/>
              </w:rPr>
              <w:t>Representative user</w:t>
            </w:r>
          </w:p>
        </w:tc>
        <w:tc>
          <w:tcPr>
            <w:tcW w:w="2394" w:type="dxa"/>
            <w:vAlign w:val="center"/>
          </w:tcPr>
          <w:p w14:paraId="2E654E3C">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b/>
                <w:bCs/>
                <w:color w:val="auto"/>
                <w:szCs w:val="24"/>
                <w:highlight w:val="none"/>
                <w:lang w:eastAsia="zh-CN"/>
              </w:rPr>
            </w:pPr>
            <w:r>
              <w:rPr>
                <w:rFonts w:ascii="Arial" w:hAnsi="Arial" w:eastAsia="Arial" w:cs="Arial"/>
                <w:b/>
                <w:bCs/>
                <w:color w:val="auto"/>
                <w:szCs w:val="24"/>
                <w:highlight w:val="none"/>
                <w:lang w:eastAsia="zh-CN"/>
              </w:rPr>
              <w:t>Core CRM need</w:t>
            </w:r>
          </w:p>
        </w:tc>
        <w:tc>
          <w:tcPr>
            <w:tcW w:w="2394" w:type="dxa"/>
            <w:vAlign w:val="center"/>
          </w:tcPr>
          <w:p w14:paraId="23D214AE">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b/>
                <w:bCs/>
                <w:color w:val="auto"/>
                <w:szCs w:val="24"/>
                <w:highlight w:val="none"/>
                <w:lang w:eastAsia="zh-CN"/>
              </w:rPr>
            </w:pPr>
            <w:r>
              <w:rPr>
                <w:rFonts w:ascii="Arial" w:hAnsi="Arial" w:eastAsia="Arial" w:cs="Arial"/>
                <w:b/>
                <w:bCs/>
                <w:color w:val="auto"/>
                <w:szCs w:val="24"/>
                <w:highlight w:val="none"/>
                <w:lang w:eastAsia="zh-CN"/>
              </w:rPr>
              <w:t>Primary system usage</w:t>
            </w:r>
          </w:p>
        </w:tc>
      </w:tr>
      <w:tr w14:paraId="4A8974FA">
        <w:trPr>
          <w:cantSplit/>
          <w:jc w:val="center"/>
        </w:trPr>
        <w:tc>
          <w:tcPr>
            <w:tcW w:w="2394" w:type="dxa"/>
            <w:vAlign w:val="center"/>
          </w:tcPr>
          <w:p w14:paraId="1ED05633">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CEO / Executive Sponsor</w:t>
            </w:r>
          </w:p>
        </w:tc>
        <w:tc>
          <w:tcPr>
            <w:tcW w:w="2394" w:type="dxa"/>
            <w:vAlign w:val="center"/>
          </w:tcPr>
          <w:p w14:paraId="6C47B53F">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Ethan Lin</w:t>
            </w:r>
          </w:p>
        </w:tc>
        <w:tc>
          <w:tcPr>
            <w:tcW w:w="2394" w:type="dxa"/>
            <w:vAlign w:val="center"/>
          </w:tcPr>
          <w:p w14:paraId="6059F070">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Real-time, trustworthy pipeline visibility</w:t>
            </w:r>
          </w:p>
        </w:tc>
        <w:tc>
          <w:tcPr>
            <w:tcW w:w="2394" w:type="dxa"/>
            <w:vAlign w:val="center"/>
          </w:tcPr>
          <w:p w14:paraId="7DD5BCBF">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Leadership dashboard (read-only)</w:t>
            </w:r>
          </w:p>
        </w:tc>
      </w:tr>
      <w:tr w14:paraId="32F48EC5">
        <w:trPr>
          <w:cantSplit/>
          <w:jc w:val="center"/>
        </w:trPr>
        <w:tc>
          <w:tcPr>
            <w:tcW w:w="2394" w:type="dxa"/>
            <w:vAlign w:val="center"/>
          </w:tcPr>
          <w:p w14:paraId="17DDE12B">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Sales Director</w:t>
            </w:r>
          </w:p>
        </w:tc>
        <w:tc>
          <w:tcPr>
            <w:tcW w:w="2394" w:type="dxa"/>
            <w:vAlign w:val="center"/>
          </w:tcPr>
          <w:p w14:paraId="3D91157A">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David Park</w:t>
            </w:r>
          </w:p>
        </w:tc>
        <w:tc>
          <w:tcPr>
            <w:tcW w:w="2394" w:type="dxa"/>
            <w:vAlign w:val="center"/>
          </w:tcPr>
          <w:p w14:paraId="36974981">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Team/rep/product-line funnel visibility; stalled-deal alerts; contract approval (stage 1)</w:t>
            </w:r>
          </w:p>
        </w:tc>
        <w:tc>
          <w:tcPr>
            <w:tcW w:w="2394" w:type="dxa"/>
            <w:vAlign w:val="center"/>
          </w:tcPr>
          <w:p w14:paraId="1F1C820E">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Dashboard, opportunity oversight, lead/account reassignment, contract approval</w:t>
            </w:r>
          </w:p>
        </w:tc>
      </w:tr>
      <w:tr w14:paraId="227B283C">
        <w:trPr>
          <w:cantSplit/>
          <w:jc w:val="center"/>
        </w:trPr>
        <w:tc>
          <w:tcPr>
            <w:tcW w:w="2394" w:type="dxa"/>
            <w:vAlign w:val="center"/>
          </w:tcPr>
          <w:p w14:paraId="35DB3BBD">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Sales Rep</w:t>
            </w:r>
          </w:p>
        </w:tc>
        <w:tc>
          <w:tcPr>
            <w:tcW w:w="2394" w:type="dxa"/>
            <w:vAlign w:val="center"/>
          </w:tcPr>
          <w:p w14:paraId="27B22361">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Alex Martinez (interviewed)</w:t>
            </w:r>
          </w:p>
        </w:tc>
        <w:tc>
          <w:tcPr>
            <w:tcW w:w="2394" w:type="dxa"/>
            <w:vAlign w:val="center"/>
          </w:tcPr>
          <w:p w14:paraId="630E2A06">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Simple lead intake, account handoff history, quota visibility</w:t>
            </w:r>
          </w:p>
        </w:tc>
        <w:tc>
          <w:tcPr>
            <w:tcW w:w="2394" w:type="dxa"/>
            <w:vAlign w:val="center"/>
          </w:tcPr>
          <w:p w14:paraId="5AAB1647">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Lead/account/opportunity entry, follow-up logging, pre-sales visit requests</w:t>
            </w:r>
          </w:p>
        </w:tc>
      </w:tr>
      <w:tr w14:paraId="58F21872">
        <w:trPr>
          <w:cantSplit/>
          <w:jc w:val="center"/>
        </w:trPr>
        <w:tc>
          <w:tcPr>
            <w:tcW w:w="2394" w:type="dxa"/>
            <w:vAlign w:val="center"/>
          </w:tcPr>
          <w:p w14:paraId="63312C65">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Marketing Ops Manager</w:t>
            </w:r>
          </w:p>
        </w:tc>
        <w:tc>
          <w:tcPr>
            <w:tcW w:w="2394" w:type="dxa"/>
            <w:vAlign w:val="center"/>
          </w:tcPr>
          <w:p w14:paraId="32413FBB">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Jennifer Walsh</w:t>
            </w:r>
          </w:p>
        </w:tc>
        <w:tc>
          <w:tcPr>
            <w:tcW w:w="2394" w:type="dxa"/>
            <w:vAlign w:val="center"/>
          </w:tcPr>
          <w:p w14:paraId="0B7EE226">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Automatic lead flow, funnel visibility, quality feedback loop</w:t>
            </w:r>
          </w:p>
        </w:tc>
        <w:tc>
          <w:tcPr>
            <w:tcW w:w="2394" w:type="dxa"/>
            <w:vAlign w:val="center"/>
          </w:tcPr>
          <w:p w14:paraId="70ADB35B">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Bulk lead import, campaign/source reporting</w:t>
            </w:r>
          </w:p>
        </w:tc>
      </w:tr>
      <w:tr w14:paraId="00A9F927">
        <w:trPr>
          <w:cantSplit/>
          <w:jc w:val="center"/>
        </w:trPr>
        <w:tc>
          <w:tcPr>
            <w:tcW w:w="2394" w:type="dxa"/>
            <w:vAlign w:val="center"/>
          </w:tcPr>
          <w:p w14:paraId="4E0C7DB4">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Ecosystem Partnerships Manager</w:t>
            </w:r>
          </w:p>
        </w:tc>
        <w:tc>
          <w:tcPr>
            <w:tcW w:w="2394" w:type="dxa"/>
            <w:vAlign w:val="center"/>
          </w:tcPr>
          <w:p w14:paraId="2C08D473">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James Lee</w:t>
            </w:r>
          </w:p>
        </w:tc>
        <w:tc>
          <w:tcPr>
            <w:tcW w:w="2394" w:type="dxa"/>
            <w:vAlign w:val="center"/>
          </w:tcPr>
          <w:p w14:paraId="4634D1F3">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Partner attribution, unified partner directory, conversion reporting</w:t>
            </w:r>
          </w:p>
        </w:tc>
        <w:tc>
          <w:tcPr>
            <w:tcW w:w="2394" w:type="dxa"/>
            <w:vAlign w:val="center"/>
          </w:tcPr>
          <w:p w14:paraId="155546BD">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Partner directory maintenance, per-partner conversion reports</w:t>
            </w:r>
          </w:p>
        </w:tc>
      </w:tr>
      <w:tr w14:paraId="1F164E64">
        <w:trPr>
          <w:cantSplit/>
          <w:jc w:val="center"/>
        </w:trPr>
        <w:tc>
          <w:tcPr>
            <w:tcW w:w="2394" w:type="dxa"/>
            <w:vAlign w:val="center"/>
          </w:tcPr>
          <w:p w14:paraId="25B9CCDB">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Pre-Sales Solution Engineer</w:t>
            </w:r>
          </w:p>
        </w:tc>
        <w:tc>
          <w:tcPr>
            <w:tcW w:w="2394" w:type="dxa"/>
            <w:vAlign w:val="center"/>
          </w:tcPr>
          <w:p w14:paraId="7698DB71">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Rachel Kim</w:t>
            </w:r>
          </w:p>
        </w:tc>
        <w:tc>
          <w:tcPr>
            <w:tcW w:w="2394" w:type="dxa"/>
            <w:vAlign w:val="center"/>
          </w:tcPr>
          <w:p w14:paraId="6529CF87">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Schedule visibility, client context before a visit, structured outcome logging</w:t>
            </w:r>
          </w:p>
        </w:tc>
        <w:tc>
          <w:tcPr>
            <w:tcW w:w="2394" w:type="dxa"/>
            <w:vAlign w:val="center"/>
          </w:tcPr>
          <w:p w14:paraId="52996CB7">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Read-only account view, visit calendar, post-visit feedback form</w:t>
            </w:r>
          </w:p>
        </w:tc>
      </w:tr>
      <w:tr w14:paraId="7CEEFEAA">
        <w:trPr>
          <w:cantSplit/>
          <w:jc w:val="center"/>
        </w:trPr>
        <w:tc>
          <w:tcPr>
            <w:tcW w:w="2394" w:type="dxa"/>
            <w:vAlign w:val="center"/>
          </w:tcPr>
          <w:p w14:paraId="2950FBBE">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Legal Counsel</w:t>
            </w:r>
          </w:p>
        </w:tc>
        <w:tc>
          <w:tcPr>
            <w:tcW w:w="2394" w:type="dxa"/>
            <w:vAlign w:val="center"/>
          </w:tcPr>
          <w:p w14:paraId="788EF1CD">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Laura Bennett</w:t>
            </w:r>
          </w:p>
        </w:tc>
        <w:tc>
          <w:tcPr>
            <w:tcW w:w="2394" w:type="dxa"/>
            <w:vAlign w:val="center"/>
          </w:tcPr>
          <w:p w14:paraId="7A47967D">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Defined, auditable contract-approval workflow; document retention</w:t>
            </w:r>
          </w:p>
        </w:tc>
        <w:tc>
          <w:tcPr>
            <w:tcW w:w="2394" w:type="dxa"/>
            <w:vAlign w:val="center"/>
          </w:tcPr>
          <w:p w14:paraId="301A9019">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Contract approval (stage 2), backup-approver designation, signed-contract access</w:t>
            </w:r>
          </w:p>
        </w:tc>
      </w:tr>
      <w:tr w14:paraId="77196CC6">
        <w:trPr>
          <w:cantSplit/>
          <w:jc w:val="center"/>
        </w:trPr>
        <w:tc>
          <w:tcPr>
            <w:tcW w:w="2394" w:type="dxa"/>
            <w:vAlign w:val="center"/>
          </w:tcPr>
          <w:p w14:paraId="3F29820B">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Finance</w:t>
            </w:r>
          </w:p>
        </w:tc>
        <w:tc>
          <w:tcPr>
            <w:tcW w:w="2394" w:type="dxa"/>
            <w:vAlign w:val="center"/>
          </w:tcPr>
          <w:p w14:paraId="6DC00D73">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Not yet identified — TBD</w:t>
            </w:r>
          </w:p>
        </w:tc>
        <w:tc>
          <w:tcPr>
            <w:tcW w:w="2394" w:type="dxa"/>
            <w:vAlign w:val="center"/>
          </w:tcPr>
          <w:p w14:paraId="19F04799">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Referenced as a conditional contract-approval stage</w:t>
            </w:r>
          </w:p>
        </w:tc>
        <w:tc>
          <w:tcPr>
            <w:tcW w:w="2394" w:type="dxa"/>
            <w:vAlign w:val="center"/>
          </w:tcPr>
          <w:p w14:paraId="514CC4EF">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Escalated-contract approval only, pending stakeholder engagement</w:t>
            </w:r>
          </w:p>
        </w:tc>
      </w:tr>
      <w:tr w14:paraId="79A2F341">
        <w:trPr>
          <w:cantSplit/>
          <w:jc w:val="center"/>
        </w:trPr>
        <w:tc>
          <w:tcPr>
            <w:tcW w:w="2394" w:type="dxa"/>
            <w:vAlign w:val="center"/>
          </w:tcPr>
          <w:p w14:paraId="3DAEB3BB">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System Administrator</w:t>
            </w:r>
          </w:p>
        </w:tc>
        <w:tc>
          <w:tcPr>
            <w:tcW w:w="2394" w:type="dxa"/>
            <w:vAlign w:val="center"/>
          </w:tcPr>
          <w:p w14:paraId="064C1DA1">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Kevin Zhao</w:t>
            </w:r>
          </w:p>
        </w:tc>
        <w:tc>
          <w:tcPr>
            <w:tcW w:w="2394" w:type="dxa"/>
            <w:vAlign w:val="center"/>
          </w:tcPr>
          <w:p w14:paraId="2D6CE34A">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Clear business rules to implement (permissions, hosting, retention)</w:t>
            </w:r>
          </w:p>
        </w:tc>
        <w:tc>
          <w:tcPr>
            <w:tcW w:w="2394" w:type="dxa"/>
            <w:vAlign w:val="center"/>
          </w:tcPr>
          <w:p w14:paraId="4C1F1E5F">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User provisioning, integration configuration, rule-library maintenance</w:t>
            </w:r>
          </w:p>
        </w:tc>
      </w:tr>
    </w:tbl>
    <w:p w14:paraId="7B66691B">
      <w:pPr>
        <w:spacing w:before="0" w:after="0"/>
        <w:jc w:val="center"/>
      </w:pPr>
      <w:r>
        <w:drawing>
          <wp:inline distT="0" distB="0" distL="114300" distR="114300">
            <wp:extent cx="5897880" cy="3611880"/>
            <wp:effectExtent l="0" t="0" r="20320"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897880" cy="3612047"/>
                    </a:xfrm>
                    <a:prstGeom prst="rect">
                      <a:avLst/>
                    </a:prstGeom>
                  </pic:spPr>
                </pic:pic>
              </a:graphicData>
            </a:graphic>
          </wp:inline>
        </w:drawing>
      </w:r>
    </w:p>
    <w:p w14:paraId="4A8D4A8F">
      <w:pPr>
        <w:pStyle w:val="56"/>
        <w:pageBreakBefore w:val="0"/>
        <w:kinsoku/>
        <w:wordWrap/>
        <w:overflowPunct/>
        <w:topLinePunct w:val="0"/>
        <w:autoSpaceDE/>
        <w:autoSpaceDN/>
        <w:bidi w:val="0"/>
        <w:spacing w:before="48" w:line="360" w:lineRule="auto"/>
        <w:ind w:firstLine="0" w:firstLineChars="0"/>
        <w:jc w:val="center"/>
        <w:rPr>
          <w:rFonts w:hint="eastAsia" w:ascii="Arial" w:hAnsi="Arial" w:eastAsia="Arial" w:cs="Arial"/>
          <w:color w:val="auto"/>
          <w:sz w:val="24"/>
          <w:szCs w:val="24"/>
          <w:highlight w:val="none"/>
        </w:rPr>
      </w:pPr>
      <w:r>
        <w:t>Figure 3-1  CRM Business Capability Architecture</w:t>
      </w:r>
    </w:p>
    <w:p w14:paraId="3D1330A6">
      <w:pPr>
        <w:pStyle w:val="59"/>
        <w:pageBreakBefore w:val="0"/>
        <w:numPr>
          <w:ilvl w:val="0"/>
          <w:numId w:val="2"/>
        </w:numPr>
        <w:kinsoku/>
        <w:wordWrap/>
        <w:overflowPunct/>
        <w:topLinePunct w:val="0"/>
        <w:autoSpaceDE/>
        <w:autoSpaceDN/>
        <w:bidi w:val="0"/>
        <w:spacing w:before="120" w:line="360" w:lineRule="auto"/>
        <w:ind w:firstLine="0" w:firstLineChars="0"/>
        <w:rPr>
          <w:rFonts w:hint="eastAsia" w:ascii="Arial" w:hAnsi="Arial" w:eastAsia="Arial" w:cs="Arial"/>
          <w:b w:val="0"/>
          <w:color w:val="auto"/>
          <w:sz w:val="28"/>
          <w:szCs w:val="28"/>
          <w:highlight w:val="none"/>
        </w:rPr>
      </w:pPr>
      <w:r>
        <w:rPr>
          <w:rFonts w:hint="eastAsia" w:ascii="Arial" w:hAnsi="Arial" w:eastAsia="Arial" w:cs="Arial"/>
          <w:b w:val="0"/>
          <w:color w:val="auto"/>
          <w:sz w:val="28"/>
          <w:szCs w:val="28"/>
          <w:highlight w:val="none"/>
        </w:rPr>
        <w:t>Business Process Diagram</w:t>
      </w:r>
    </w:p>
    <w:p w14:paraId="214EAD2F">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The target-state Lead-to-Contract process spans the swimlanes Marketing → Ecosystem Partnerships → Sales → Pre-Sales → Legal → Finance (conditional). The target-state flow is summarized below.</w:t>
      </w:r>
    </w:p>
    <w:p w14:paraId="762EBACE">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At a high level: a lead enters through one of eight attributed channels (including automatic website-webhook sync), is assigned to a rep, and converts to an account once qualified; the account is checked for duplicates before a new record is created. When an account reaches Opportunity status, an opportunity is created and progresses through a five-stage pipeline with stalled-deal alerting. Pre-Sales is notified and coordinates a visit request against a conflict-checked calendar. A won opportunity generates a contract, which routes through Sales Director and Legal approval, with a conditional Finance stage for high-value or non-standard contracts, before e-signature and account status auto-update to Customer.</w:t>
      </w:r>
    </w:p>
    <w:p w14:paraId="2D18106F">
      <w:pPr>
        <w:spacing w:before="0" w:after="0"/>
        <w:jc w:val="center"/>
      </w:pPr>
      <w:r>
        <w:drawing>
          <wp:inline distT="0" distB="0" distL="114300" distR="114300">
            <wp:extent cx="5897880" cy="3432175"/>
            <wp:effectExtent l="0" t="0" r="20320"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897880" cy="3432686"/>
                    </a:xfrm>
                    <a:prstGeom prst="rect">
                      <a:avLst/>
                    </a:prstGeom>
                  </pic:spPr>
                </pic:pic>
              </a:graphicData>
            </a:graphic>
          </wp:inline>
        </w:drawing>
      </w:r>
    </w:p>
    <w:p w14:paraId="0EAE068E">
      <w:pPr>
        <w:pStyle w:val="56"/>
        <w:pageBreakBefore w:val="0"/>
        <w:kinsoku/>
        <w:wordWrap/>
        <w:overflowPunct/>
        <w:topLinePunct w:val="0"/>
        <w:autoSpaceDE/>
        <w:autoSpaceDN/>
        <w:bidi w:val="0"/>
        <w:spacing w:before="48" w:line="360" w:lineRule="auto"/>
        <w:ind w:firstLine="0" w:firstLineChars="0"/>
        <w:jc w:val="center"/>
        <w:rPr>
          <w:rFonts w:hint="eastAsia" w:ascii="Arial" w:hAnsi="Arial" w:eastAsia="Arial" w:cs="Arial"/>
          <w:color w:val="auto"/>
          <w:sz w:val="24"/>
          <w:szCs w:val="24"/>
          <w:highlight w:val="none"/>
        </w:rPr>
      </w:pPr>
      <w:r>
        <w:t>Figure 4-1  Target Lead-to-Contract Flow</w:t>
      </w:r>
    </w:p>
    <w:p w14:paraId="0041F314">
      <w:pPr>
        <w:pStyle w:val="59"/>
        <w:pageBreakBefore w:val="0"/>
        <w:numPr>
          <w:ilvl w:val="0"/>
          <w:numId w:val="2"/>
        </w:numPr>
        <w:kinsoku/>
        <w:wordWrap/>
        <w:overflowPunct/>
        <w:topLinePunct w:val="0"/>
        <w:autoSpaceDE/>
        <w:autoSpaceDN/>
        <w:bidi w:val="0"/>
        <w:spacing w:before="120" w:line="360" w:lineRule="auto"/>
        <w:ind w:firstLine="0" w:firstLineChars="0"/>
        <w:rPr>
          <w:rFonts w:hint="eastAsia" w:ascii="Arial" w:hAnsi="Arial" w:eastAsia="Arial" w:cs="Arial"/>
          <w:b w:val="0"/>
          <w:color w:val="auto"/>
          <w:sz w:val="28"/>
          <w:szCs w:val="28"/>
          <w:highlight w:val="none"/>
        </w:rPr>
      </w:pPr>
      <w:r>
        <w:rPr>
          <w:rFonts w:hint="eastAsia" w:ascii="Arial" w:hAnsi="Arial" w:eastAsia="Arial" w:cs="Arial"/>
          <w:b w:val="0"/>
          <w:color w:val="auto"/>
          <w:sz w:val="28"/>
          <w:szCs w:val="28"/>
          <w:highlight w:val="none"/>
        </w:rPr>
        <w:t>Functional Requirements</w:t>
      </w:r>
    </w:p>
    <w:p w14:paraId="3E0CB8D0">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Each module below summarizes the confirmed an</w:t>
      </w:r>
      <w:bookmarkStart w:id="1" w:name="_GoBack"/>
      <w:bookmarkEnd w:id="1"/>
      <w:r>
        <w:rPr>
          <w:rFonts w:hint="eastAsia" w:ascii="Arial" w:hAnsi="Arial" w:eastAsia="Arial" w:cs="Arial"/>
          <w:color w:val="auto"/>
          <w:szCs w:val="24"/>
          <w:highlight w:val="none"/>
          <w:lang w:eastAsia="zh-CN"/>
        </w:rPr>
        <w:t>d proposed capabilities; full field-level specification, state models, and Gherkin-style acceptance criteria are maintained in the companion FRD (FR-001 – FR-060) and User Stories Backlog.</w:t>
      </w:r>
    </w:p>
    <w:p w14:paraId="38BE062E">
      <w:pPr>
        <w:pStyle w:val="3"/>
        <w:pageBreakBefore w:val="0"/>
        <w:numPr>
          <w:ilvl w:val="1"/>
          <w:numId w:val="2"/>
        </w:numPr>
        <w:kinsoku/>
        <w:wordWrap/>
        <w:overflowPunct/>
        <w:topLinePunct w:val="0"/>
        <w:autoSpaceDE/>
        <w:autoSpaceDN/>
        <w:bidi w:val="0"/>
        <w:spacing w:line="360" w:lineRule="auto"/>
        <w:ind w:firstLine="0" w:firstLineChars="0"/>
        <w:rPr>
          <w:rFonts w:hint="eastAsia" w:ascii="Arial" w:hAnsi="Arial" w:eastAsia="Arial" w:cs="Arial"/>
          <w:color w:val="auto"/>
          <w:sz w:val="28"/>
          <w:szCs w:val="28"/>
          <w:highlight w:val="none"/>
          <w:lang w:eastAsia="zh-CN"/>
        </w:rPr>
      </w:pPr>
      <w:r>
        <w:rPr>
          <w:rFonts w:hint="eastAsia" w:ascii="Arial" w:hAnsi="Arial" w:eastAsia="Arial" w:cs="Arial"/>
          <w:color w:val="auto"/>
          <w:sz w:val="28"/>
          <w:szCs w:val="28"/>
          <w:highlight w:val="none"/>
          <w:lang w:eastAsia="zh-CN"/>
        </w:rPr>
        <w:t>Lead Management</w:t>
      </w:r>
    </w:p>
    <w:p w14:paraId="204571C2">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Eight source tags: website, self-hosted event, third-party event, list import, internal referral, partner, outbound, customer referral</w:t>
      </w:r>
    </w:p>
    <w:p w14:paraId="001A3E01">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Manual single-entry creation and bulk Excel import (current working cap: 1,000 rows per batch, pending validation against real file volumes)</w:t>
      </w:r>
    </w:p>
    <w:p w14:paraId="40AC6788">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Real-time website-form-to-CRM sync via webhook — confirmed low-risk and a few days of engineering effort by IT once the CRM API is defined</w:t>
      </w:r>
    </w:p>
    <w:p w14:paraId="6B1A45BF">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Manual assignment and rule-based auto-assignment by region/industry; fallback behavior when no rule matches is not yet defined</w:t>
      </w:r>
    </w:p>
    <w:p w14:paraId="12953C85">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Disposition: mark invalid with a required reason, or convert to an account</w:t>
      </w:r>
    </w:p>
    <w:p w14:paraId="7F222793">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Partner-sourced leads must link to a specific partner record before they can be saved</w:t>
      </w:r>
    </w:p>
    <w:p w14:paraId="5BB13094">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Lead source and any captured context are visible on the lead/account record to the assigned rep</w:t>
      </w:r>
    </w:p>
    <w:p w14:paraId="1889B1BF">
      <w:pPr>
        <w:pStyle w:val="3"/>
        <w:pageBreakBefore w:val="0"/>
        <w:numPr>
          <w:ilvl w:val="1"/>
          <w:numId w:val="2"/>
        </w:numPr>
        <w:kinsoku/>
        <w:wordWrap/>
        <w:overflowPunct/>
        <w:topLinePunct w:val="0"/>
        <w:autoSpaceDE/>
        <w:autoSpaceDN/>
        <w:bidi w:val="0"/>
        <w:spacing w:line="360" w:lineRule="auto"/>
        <w:ind w:firstLine="0" w:firstLineChars="0"/>
        <w:rPr>
          <w:rFonts w:hint="eastAsia" w:ascii="Arial" w:hAnsi="Arial" w:eastAsia="Arial" w:cs="Arial"/>
          <w:color w:val="auto"/>
          <w:sz w:val="28"/>
          <w:szCs w:val="28"/>
          <w:highlight w:val="none"/>
          <w:lang w:eastAsia="zh-CN"/>
        </w:rPr>
      </w:pPr>
      <w:r>
        <w:rPr>
          <w:rFonts w:hint="eastAsia" w:ascii="Arial" w:hAnsi="Arial" w:eastAsia="Arial" w:cs="Arial"/>
          <w:color w:val="auto"/>
          <w:sz w:val="28"/>
          <w:szCs w:val="28"/>
          <w:highlight w:val="none"/>
          <w:lang w:eastAsia="zh-CN"/>
        </w:rPr>
        <w:t>Account Management</w:t>
      </w:r>
    </w:p>
    <w:p w14:paraId="2AA36840">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Account profile: company name, industry, headcount, website, primary contacts, assigned rep</w:t>
      </w:r>
    </w:p>
    <w:p w14:paraId="17454429">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Five-stage status: Prospect → Active → Opportunity → Customer, with Inactive reachable from any prior stage; the trigger for the Active → Opportunity transition is not yet defined and must be resolved before opportunity auto-creation can be built</w:t>
      </w:r>
    </w:p>
    <w:p w14:paraId="697EE2D0">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Follow-up log: date, channel (call/email/visit), summary, next follow-up date</w:t>
      </w:r>
    </w:p>
    <w:p w14:paraId="44CBD0CD">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Duplicate detection on company-name match; exact matching logic (fuzzy/normalized, case handling) is not yet specified</w:t>
      </w:r>
    </w:p>
    <w:p w14:paraId="266C76C5">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Stale follow-up alert; the current working threshold is 14 days, though the motivating incident (a lost account after three weeks of undetected inactivity) suggests this may need to be shorter or tiered</w:t>
      </w:r>
    </w:p>
    <w:p w14:paraId="04A45CE1">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Account handoff carries full follow-up and opportunity history to the incoming rep, without a separate manual briefing</w:t>
      </w:r>
    </w:p>
    <w:p w14:paraId="56ED0CF4">
      <w:pPr>
        <w:pStyle w:val="3"/>
        <w:pageBreakBefore w:val="0"/>
        <w:numPr>
          <w:ilvl w:val="1"/>
          <w:numId w:val="2"/>
        </w:numPr>
        <w:kinsoku/>
        <w:wordWrap/>
        <w:overflowPunct/>
        <w:topLinePunct w:val="0"/>
        <w:autoSpaceDE/>
        <w:autoSpaceDN/>
        <w:bidi w:val="0"/>
        <w:spacing w:line="360" w:lineRule="auto"/>
        <w:ind w:firstLine="0" w:firstLineChars="0"/>
        <w:rPr>
          <w:rFonts w:hint="eastAsia" w:ascii="Arial" w:hAnsi="Arial" w:eastAsia="Arial" w:cs="Arial"/>
          <w:color w:val="auto"/>
          <w:sz w:val="28"/>
          <w:szCs w:val="28"/>
          <w:highlight w:val="none"/>
          <w:lang w:eastAsia="zh-CN"/>
        </w:rPr>
      </w:pPr>
      <w:r>
        <w:rPr>
          <w:rFonts w:hint="eastAsia" w:ascii="Arial" w:hAnsi="Arial" w:eastAsia="Arial" w:cs="Arial"/>
          <w:color w:val="auto"/>
          <w:sz w:val="28"/>
          <w:szCs w:val="28"/>
          <w:highlight w:val="none"/>
          <w:lang w:eastAsia="zh-CN"/>
        </w:rPr>
        <w:t>Opportunity Management</w:t>
      </w:r>
    </w:p>
    <w:p w14:paraId="2FE3B6DC">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Auto-created when an account reaches Opportunity status (dependent on Section 5.2's open transition trigger)</w:t>
      </w:r>
    </w:p>
    <w:p w14:paraId="45466153">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Fields: description, estimated contract value, competitive landscape, expected close date, current stage</w:t>
      </w:r>
    </w:p>
    <w:p w14:paraId="75F41D62">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Five-stage pipeline: Initial Contact → Needs Confirmed → Proposal Sent → Contract Negotiation → Won/Lost; whether stages may move backward is not yet specified</w:t>
      </w:r>
    </w:p>
    <w:p w14:paraId="33EDDB1D">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Win/loss requires a reason; lost deals must additionally capture competitor information</w:t>
      </w:r>
    </w:p>
    <w:p w14:paraId="2E614EB0">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Stalled-opportunity alerting, using the same threshold question as the account-level stale-follow-up alert</w:t>
      </w:r>
    </w:p>
    <w:p w14:paraId="4DEE6E63">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Opportunity stage, value, and count feed the leadership dashboard in real time with no manual export step</w:t>
      </w:r>
    </w:p>
    <w:p w14:paraId="5E6B1C4E">
      <w:pPr>
        <w:pStyle w:val="3"/>
        <w:pageBreakBefore w:val="0"/>
        <w:numPr>
          <w:ilvl w:val="1"/>
          <w:numId w:val="2"/>
        </w:numPr>
        <w:kinsoku/>
        <w:wordWrap/>
        <w:overflowPunct/>
        <w:topLinePunct w:val="0"/>
        <w:autoSpaceDE/>
        <w:autoSpaceDN/>
        <w:bidi w:val="0"/>
        <w:spacing w:line="360" w:lineRule="auto"/>
        <w:ind w:firstLine="0" w:firstLineChars="0"/>
        <w:rPr>
          <w:rFonts w:hint="eastAsia" w:ascii="Arial" w:hAnsi="Arial" w:eastAsia="Arial" w:cs="Arial"/>
          <w:color w:val="auto"/>
          <w:sz w:val="28"/>
          <w:szCs w:val="28"/>
          <w:highlight w:val="none"/>
          <w:lang w:eastAsia="zh-CN"/>
        </w:rPr>
      </w:pPr>
      <w:r>
        <w:rPr>
          <w:rFonts w:hint="eastAsia" w:ascii="Arial" w:hAnsi="Arial" w:eastAsia="Arial" w:cs="Arial"/>
          <w:color w:val="auto"/>
          <w:sz w:val="28"/>
          <w:szCs w:val="28"/>
          <w:highlight w:val="none"/>
          <w:lang w:eastAsia="zh-CN"/>
        </w:rPr>
        <w:t>Pre-Sales Coordination</w:t>
      </w:r>
    </w:p>
    <w:p w14:paraId="381E27CC">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In-app notification to Pre-Sales when an opportunity reaches a stage requiring their involvement; the exact triggering stage is not yet specified</w:t>
      </w:r>
    </w:p>
    <w:p w14:paraId="31D3D8F1">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Read-only access to the linked account's profile and follow-up history</w:t>
      </w:r>
    </w:p>
    <w:p w14:paraId="5DE9F55D">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Structured visit-request creation by the sales rep: date/time, location, objective, participants</w:t>
      </w:r>
    </w:p>
    <w:p w14:paraId="3FB49FC1">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Calendar conflict detection with visual highlighting; whether the check blocks the rep at submission or is discovered afterward by the engineer is an open UX decision with real incidents (two prior double-bookings) motivating a submission-time block</w:t>
      </w:r>
    </w:p>
    <w:p w14:paraId="27D3D361">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Advance visibility of the engineer's real availability before a visit request is submitted</w:t>
      </w:r>
    </w:p>
    <w:p w14:paraId="58FCACBF">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Post-visit feedback form: conclusions, risks, recommended next steps — deliberately kept to a minimal field set per the Pre-Sales Engineer's explicit preference</w:t>
      </w:r>
    </w:p>
    <w:p w14:paraId="5EBD24C3">
      <w:pPr>
        <w:pStyle w:val="3"/>
        <w:pageBreakBefore w:val="0"/>
        <w:numPr>
          <w:ilvl w:val="1"/>
          <w:numId w:val="2"/>
        </w:numPr>
        <w:kinsoku/>
        <w:wordWrap/>
        <w:overflowPunct/>
        <w:topLinePunct w:val="0"/>
        <w:autoSpaceDE/>
        <w:autoSpaceDN/>
        <w:bidi w:val="0"/>
        <w:spacing w:line="360" w:lineRule="auto"/>
        <w:ind w:firstLine="0" w:firstLineChars="0"/>
        <w:rPr>
          <w:rFonts w:hint="eastAsia" w:ascii="Arial" w:hAnsi="Arial" w:eastAsia="Arial" w:cs="Arial"/>
          <w:color w:val="auto"/>
          <w:sz w:val="28"/>
          <w:szCs w:val="28"/>
          <w:highlight w:val="none"/>
          <w:lang w:eastAsia="zh-CN"/>
        </w:rPr>
      </w:pPr>
      <w:r>
        <w:rPr>
          <w:rFonts w:hint="eastAsia" w:ascii="Arial" w:hAnsi="Arial" w:eastAsia="Arial" w:cs="Arial"/>
          <w:color w:val="auto"/>
          <w:sz w:val="28"/>
          <w:szCs w:val="28"/>
          <w:highlight w:val="none"/>
          <w:lang w:eastAsia="zh-CN"/>
        </w:rPr>
        <w:t>Ecosystem Partner Management</w:t>
      </w:r>
    </w:p>
    <w:p w14:paraId="5BB890A1">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Partner profile: company, contact, tier (Bronze/Silver/Gold), agreement start/end dates</w:t>
      </w:r>
    </w:p>
    <w:p w14:paraId="1ECB518C">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Centrally accessible partner directory, replacing the current personal spreadsheet</w:t>
      </w:r>
    </w:p>
    <w:p w14:paraId="5B4FE28B">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Partner-sourced leads are distinguished from direct-sourced leads to prevent commission-attribution conflicts</w:t>
      </w:r>
    </w:p>
    <w:p w14:paraId="2C75267A">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Per-partner, exportable conversion report (leads → qualified → opportunities → closed), available on demand rather than requiring manual QBR reconciliation</w:t>
      </w:r>
    </w:p>
    <w:p w14:paraId="11C18A1E">
      <w:pPr>
        <w:pStyle w:val="3"/>
        <w:pageBreakBefore w:val="0"/>
        <w:numPr>
          <w:ilvl w:val="1"/>
          <w:numId w:val="2"/>
        </w:numPr>
        <w:kinsoku/>
        <w:wordWrap/>
        <w:overflowPunct/>
        <w:topLinePunct w:val="0"/>
        <w:autoSpaceDE/>
        <w:autoSpaceDN/>
        <w:bidi w:val="0"/>
        <w:spacing w:line="360" w:lineRule="auto"/>
        <w:ind w:firstLine="0" w:firstLineChars="0"/>
        <w:rPr>
          <w:rFonts w:hint="eastAsia" w:ascii="Arial" w:hAnsi="Arial" w:eastAsia="Arial" w:cs="Arial"/>
          <w:color w:val="auto"/>
          <w:sz w:val="28"/>
          <w:szCs w:val="28"/>
          <w:highlight w:val="none"/>
          <w:lang w:eastAsia="zh-CN"/>
        </w:rPr>
      </w:pPr>
      <w:r>
        <w:rPr>
          <w:rFonts w:hint="eastAsia" w:ascii="Arial" w:hAnsi="Arial" w:eastAsia="Arial" w:cs="Arial"/>
          <w:color w:val="auto"/>
          <w:sz w:val="28"/>
          <w:szCs w:val="28"/>
          <w:highlight w:val="none"/>
          <w:lang w:eastAsia="zh-CN"/>
        </w:rPr>
        <w:t>Contract Management</w:t>
      </w:r>
    </w:p>
    <w:p w14:paraId="68C12FD7">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Contract record created from a Won opportunity</w:t>
      </w:r>
    </w:p>
    <w:p w14:paraId="02981276">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Standard two-stage approval: Sales Director, then Legal</w:t>
      </w:r>
    </w:p>
    <w:p w14:paraId="74E609DC">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Conditional automatic third stage (Finance), triggered by rule when contract value exceeds a threshold or the contract contains non-standard terms; the exact value threshold is not yet set and Legal has stated she will not set it unilaterally</w:t>
      </w:r>
    </w:p>
    <w:p w14:paraId="7361E951">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Named backup approver required for both the Legal stage and the Sales Director stage — no backup exists for either role today</w:t>
      </w:r>
    </w:p>
    <w:p w14:paraId="1DBDB4A2">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E-signature integration that writes the fully executed document back into the CRM record; vendor selection is pending</w:t>
      </w:r>
    </w:p>
    <w:p w14:paraId="328C4216">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Signed contracts retained for at least 7 years, with access restricted to Legal, Finance, and the Sales Director on that specific account — not the full sales team</w:t>
      </w:r>
    </w:p>
    <w:p w14:paraId="5B8AD13C">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A simplified, Sales-Director-only Phase 1 approval path is conditionally proposed for low-value, standard-template contracts with no custom terms, under a jointly agreed value ceiling — with no exceptions above that ceiling or for non-standard language</w:t>
      </w:r>
    </w:p>
    <w:p w14:paraId="2DE30CE8">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Contract completion automatically updates the linked account's status to Customer</w:t>
      </w:r>
    </w:p>
    <w:p w14:paraId="41E2E66C">
      <w:pPr>
        <w:pStyle w:val="3"/>
        <w:pageBreakBefore w:val="0"/>
        <w:numPr>
          <w:ilvl w:val="1"/>
          <w:numId w:val="2"/>
        </w:numPr>
        <w:kinsoku/>
        <w:wordWrap/>
        <w:overflowPunct/>
        <w:topLinePunct w:val="0"/>
        <w:autoSpaceDE/>
        <w:autoSpaceDN/>
        <w:bidi w:val="0"/>
        <w:spacing w:line="360" w:lineRule="auto"/>
        <w:ind w:firstLine="0" w:firstLineChars="0"/>
        <w:rPr>
          <w:rFonts w:hint="eastAsia" w:ascii="Arial" w:hAnsi="Arial" w:eastAsia="Arial" w:cs="Arial"/>
          <w:color w:val="auto"/>
          <w:sz w:val="28"/>
          <w:szCs w:val="28"/>
          <w:highlight w:val="none"/>
          <w:lang w:eastAsia="zh-CN"/>
        </w:rPr>
      </w:pPr>
      <w:r>
        <w:rPr>
          <w:rFonts w:hint="eastAsia" w:ascii="Arial" w:hAnsi="Arial" w:eastAsia="Arial" w:cs="Arial"/>
          <w:color w:val="auto"/>
          <w:sz w:val="28"/>
          <w:szCs w:val="28"/>
          <w:highlight w:val="none"/>
          <w:lang w:eastAsia="zh-CN"/>
        </w:rPr>
        <w:t>Dashboard and Reporting</w:t>
      </w:r>
    </w:p>
    <w:p w14:paraId="4694A34F">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Real-time sales funnel: counts by stage, monthly additions, period-over-period change</w:t>
      </w:r>
    </w:p>
    <w:p w14:paraId="0AC35D05">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Notification center: lead-loss alerts, stalled-follow-up reminders, opportunity-at-risk warnings</w:t>
      </w:r>
    </w:p>
    <w:p w14:paraId="3D36BCF1">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Admin filters by rep, team, period, and product line</w:t>
      </w:r>
    </w:p>
    <w:p w14:paraId="55EF25F0">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A rep-facing self-service "my quota progress" view has been requested directly and is proposed but not yet confirmed as in-scope, distinct from the admin/leadership filtered view</w:t>
      </w:r>
    </w:p>
    <w:p w14:paraId="69FEA730">
      <w:pPr>
        <w:pStyle w:val="3"/>
        <w:pageBreakBefore w:val="0"/>
        <w:numPr>
          <w:ilvl w:val="1"/>
          <w:numId w:val="2"/>
        </w:numPr>
        <w:kinsoku/>
        <w:wordWrap/>
        <w:overflowPunct/>
        <w:topLinePunct w:val="0"/>
        <w:autoSpaceDE/>
        <w:autoSpaceDN/>
        <w:bidi w:val="0"/>
        <w:spacing w:line="360" w:lineRule="auto"/>
        <w:ind w:firstLine="0" w:firstLineChars="0"/>
        <w:rPr>
          <w:rFonts w:hint="eastAsia" w:ascii="Arial" w:hAnsi="Arial" w:eastAsia="Arial" w:cs="Arial"/>
          <w:color w:val="auto"/>
          <w:sz w:val="28"/>
          <w:szCs w:val="28"/>
          <w:highlight w:val="none"/>
          <w:lang w:eastAsia="zh-CN"/>
        </w:rPr>
      </w:pPr>
      <w:r>
        <w:rPr>
          <w:rFonts w:hint="eastAsia" w:ascii="Arial" w:hAnsi="Arial" w:eastAsia="Arial" w:cs="Arial"/>
          <w:color w:val="auto"/>
          <w:sz w:val="28"/>
          <w:szCs w:val="28"/>
          <w:highlight w:val="none"/>
          <w:lang w:eastAsia="zh-CN"/>
        </w:rPr>
        <w:t>Permissions and Administration</w:t>
      </w:r>
    </w:p>
    <w:p w14:paraId="69A05845">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Record-level visibility (self-only vs. team-visible) and field-level restrictions (e.g., discount level, contract value, competitive notes) are to be enforced once the underlying business rule is set; IT is ready to implement but has explicitly declined to set the policy itself</w:t>
      </w:r>
    </w:p>
    <w:p w14:paraId="56479579">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User provisioning and account administration by the System Administrator role</w:t>
      </w:r>
    </w:p>
    <w:p w14:paraId="02FAF5DB">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 Authentication defaults to per-tool accounts in the absence of a company-wide identity provider</w:t>
      </w:r>
    </w:p>
    <w:p w14:paraId="29E1E5C6">
      <w:pPr>
        <w:pStyle w:val="59"/>
        <w:pageBreakBefore w:val="0"/>
        <w:numPr>
          <w:ilvl w:val="0"/>
          <w:numId w:val="2"/>
        </w:numPr>
        <w:kinsoku/>
        <w:wordWrap/>
        <w:overflowPunct/>
        <w:topLinePunct w:val="0"/>
        <w:autoSpaceDE/>
        <w:autoSpaceDN/>
        <w:bidi w:val="0"/>
        <w:spacing w:before="120" w:line="360" w:lineRule="auto"/>
        <w:ind w:firstLine="0" w:firstLineChars="0"/>
        <w:rPr>
          <w:rFonts w:hint="eastAsia" w:ascii="Arial" w:hAnsi="Arial" w:eastAsia="Arial" w:cs="Arial"/>
          <w:b w:val="0"/>
          <w:color w:val="auto"/>
          <w:sz w:val="28"/>
          <w:szCs w:val="28"/>
          <w:highlight w:val="none"/>
        </w:rPr>
      </w:pPr>
      <w:r>
        <w:rPr>
          <w:rFonts w:hint="eastAsia" w:ascii="Arial" w:hAnsi="Arial" w:eastAsia="Arial" w:cs="Arial"/>
          <w:b w:val="0"/>
          <w:color w:val="auto"/>
          <w:sz w:val="28"/>
          <w:szCs w:val="28"/>
          <w:highlight w:val="none"/>
        </w:rPr>
        <w:t>Open Items Carried into Design</w:t>
      </w:r>
    </w:p>
    <w:p w14:paraId="2C7BB47E">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The following items are structurally significant enough to affect design and must be closed before or during Phase 1 Design; they are carried forward transparently rather than resolved by assumption. Full detail, owners, and impact are maintained in the Requirements Clarification Document.</w:t>
      </w:r>
    </w:p>
    <w:tbl>
      <w:tblPr>
        <w:tblStyle w:val="24"/>
        <w:tblW w:w="95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4C3E4C56">
        <w:trPr>
          <w:cantSplit/>
          <w:tblHeader/>
          <w:jc w:val="center"/>
        </w:trPr>
        <w:tc>
          <w:tcPr>
            <w:tcW w:w="3192" w:type="dxa"/>
            <w:vAlign w:val="center"/>
          </w:tcPr>
          <w:p w14:paraId="1846F079">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b/>
                <w:bCs/>
                <w:color w:val="auto"/>
                <w:szCs w:val="24"/>
                <w:highlight w:val="none"/>
                <w:lang w:eastAsia="zh-CN"/>
              </w:rPr>
            </w:pPr>
            <w:r>
              <w:rPr>
                <w:rFonts w:ascii="Arial" w:hAnsi="Arial" w:eastAsia="Arial" w:cs="Arial"/>
                <w:b/>
                <w:bCs/>
                <w:color w:val="auto"/>
                <w:szCs w:val="24"/>
                <w:highlight w:val="none"/>
                <w:lang w:eastAsia="zh-CN"/>
              </w:rPr>
              <w:t>Item</w:t>
            </w:r>
          </w:p>
        </w:tc>
        <w:tc>
          <w:tcPr>
            <w:tcW w:w="3192" w:type="dxa"/>
            <w:vAlign w:val="center"/>
          </w:tcPr>
          <w:p w14:paraId="1256503F">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b/>
                <w:bCs/>
                <w:color w:val="auto"/>
                <w:szCs w:val="24"/>
                <w:highlight w:val="none"/>
                <w:lang w:eastAsia="zh-CN"/>
              </w:rPr>
            </w:pPr>
            <w:r>
              <w:rPr>
                <w:rFonts w:ascii="Arial" w:hAnsi="Arial" w:eastAsia="Arial" w:cs="Arial"/>
                <w:b/>
                <w:bCs/>
                <w:color w:val="auto"/>
                <w:szCs w:val="24"/>
                <w:highlight w:val="none"/>
                <w:lang w:eastAsia="zh-CN"/>
              </w:rPr>
              <w:t>Decision needed</w:t>
            </w:r>
          </w:p>
        </w:tc>
        <w:tc>
          <w:tcPr>
            <w:tcW w:w="3192" w:type="dxa"/>
            <w:vAlign w:val="center"/>
          </w:tcPr>
          <w:p w14:paraId="63DA16EA">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b/>
                <w:bCs/>
                <w:color w:val="auto"/>
                <w:szCs w:val="24"/>
                <w:highlight w:val="none"/>
                <w:lang w:eastAsia="zh-CN"/>
              </w:rPr>
            </w:pPr>
            <w:r>
              <w:rPr>
                <w:rFonts w:ascii="Arial" w:hAnsi="Arial" w:eastAsia="Arial" w:cs="Arial"/>
                <w:b/>
                <w:bCs/>
                <w:color w:val="auto"/>
                <w:szCs w:val="24"/>
                <w:highlight w:val="none"/>
                <w:lang w:eastAsia="zh-CN"/>
              </w:rPr>
              <w:t>Owner</w:t>
            </w:r>
          </w:p>
        </w:tc>
      </w:tr>
      <w:tr w14:paraId="6AD10A6F">
        <w:trPr>
          <w:cantSplit/>
          <w:jc w:val="center"/>
        </w:trPr>
        <w:tc>
          <w:tcPr>
            <w:tcW w:w="3192" w:type="dxa"/>
            <w:vAlign w:val="center"/>
          </w:tcPr>
          <w:p w14:paraId="4A2C28DC">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Record-level data visibility default</w:t>
            </w:r>
          </w:p>
        </w:tc>
        <w:tc>
          <w:tcPr>
            <w:tcW w:w="3192" w:type="dxa"/>
            <w:vAlign w:val="center"/>
          </w:tcPr>
          <w:p w14:paraId="053B8B76">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Self-only vs. team-visible</w:t>
            </w:r>
          </w:p>
        </w:tc>
        <w:tc>
          <w:tcPr>
            <w:tcW w:w="3192" w:type="dxa"/>
            <w:vAlign w:val="center"/>
          </w:tcPr>
          <w:p w14:paraId="775C1A5A">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Sales Director</w:t>
            </w:r>
          </w:p>
        </w:tc>
      </w:tr>
      <w:tr w14:paraId="55E1C7D9">
        <w:trPr>
          <w:cantSplit/>
          <w:jc w:val="center"/>
        </w:trPr>
        <w:tc>
          <w:tcPr>
            <w:tcW w:w="3192" w:type="dxa"/>
            <w:vAlign w:val="center"/>
          </w:tcPr>
          <w:p w14:paraId="29FF17ED">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Contract Finance-escalation threshold</w:t>
            </w:r>
          </w:p>
        </w:tc>
        <w:tc>
          <w:tcPr>
            <w:tcW w:w="3192" w:type="dxa"/>
            <w:vAlign w:val="center"/>
          </w:tcPr>
          <w:p w14:paraId="4AC6B940">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Exact contract value and/or non-standard-term criteria</w:t>
            </w:r>
          </w:p>
        </w:tc>
        <w:tc>
          <w:tcPr>
            <w:tcW w:w="3192" w:type="dxa"/>
            <w:vAlign w:val="center"/>
          </w:tcPr>
          <w:p w14:paraId="0F9AABF2">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Legal + Finance + Sales Director (joint)</w:t>
            </w:r>
          </w:p>
        </w:tc>
      </w:tr>
      <w:tr w14:paraId="18726EF7">
        <w:trPr>
          <w:cantSplit/>
          <w:jc w:val="center"/>
        </w:trPr>
        <w:tc>
          <w:tcPr>
            <w:tcW w:w="3192" w:type="dxa"/>
            <w:vAlign w:val="center"/>
          </w:tcPr>
          <w:p w14:paraId="56338B0D">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Historical data migration</w:t>
            </w:r>
          </w:p>
        </w:tc>
        <w:tc>
          <w:tcPr>
            <w:tcW w:w="3192" w:type="dxa"/>
            <w:vAlign w:val="center"/>
          </w:tcPr>
          <w:p w14:paraId="774CA6FF">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Whether to migrate, and how to prevent dual-system use if not</w:t>
            </w:r>
          </w:p>
        </w:tc>
        <w:tc>
          <w:tcPr>
            <w:tcW w:w="3192" w:type="dxa"/>
            <w:vAlign w:val="center"/>
          </w:tcPr>
          <w:p w14:paraId="74C55A2B">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PM + IT + Sales Director</w:t>
            </w:r>
          </w:p>
        </w:tc>
      </w:tr>
      <w:tr w14:paraId="73BD3EF5">
        <w:trPr>
          <w:cantSplit/>
          <w:jc w:val="center"/>
        </w:trPr>
        <w:tc>
          <w:tcPr>
            <w:tcW w:w="3192" w:type="dxa"/>
            <w:vAlign w:val="center"/>
          </w:tcPr>
          <w:p w14:paraId="1392FA66">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Pre-sales conflict-detection timing</w:t>
            </w:r>
          </w:p>
        </w:tc>
        <w:tc>
          <w:tcPr>
            <w:tcW w:w="3192" w:type="dxa"/>
            <w:vAlign w:val="center"/>
          </w:tcPr>
          <w:p w14:paraId="7919C789">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Block at submission vs. discover after notification</w:t>
            </w:r>
          </w:p>
        </w:tc>
        <w:tc>
          <w:tcPr>
            <w:tcW w:w="3192" w:type="dxa"/>
            <w:vAlign w:val="center"/>
          </w:tcPr>
          <w:p w14:paraId="14413A47">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Product/PM + Sales Director + Pre-Sales</w:t>
            </w:r>
          </w:p>
        </w:tc>
      </w:tr>
      <w:tr w14:paraId="7E73490B">
        <w:trPr>
          <w:cantSplit/>
          <w:jc w:val="center"/>
        </w:trPr>
        <w:tc>
          <w:tcPr>
            <w:tcW w:w="3192" w:type="dxa"/>
            <w:vAlign w:val="center"/>
          </w:tcPr>
          <w:p w14:paraId="58879043">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Data residency</w:t>
            </w:r>
          </w:p>
        </w:tc>
        <w:tc>
          <w:tcPr>
            <w:tcW w:w="3192" w:type="dxa"/>
            <w:vAlign w:val="center"/>
          </w:tcPr>
          <w:p w14:paraId="75D51457">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Hosting-region constraint, if any</w:t>
            </w:r>
          </w:p>
        </w:tc>
        <w:tc>
          <w:tcPr>
            <w:tcW w:w="3192" w:type="dxa"/>
            <w:vAlign w:val="center"/>
          </w:tcPr>
          <w:p w14:paraId="5336344D">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Legal / Compliance</w:t>
            </w:r>
          </w:p>
        </w:tc>
      </w:tr>
      <w:tr w14:paraId="2DE06E89">
        <w:trPr>
          <w:cantSplit/>
          <w:jc w:val="center"/>
        </w:trPr>
        <w:tc>
          <w:tcPr>
            <w:tcW w:w="3192" w:type="dxa"/>
            <w:vAlign w:val="center"/>
          </w:tcPr>
          <w:p w14:paraId="529F8D3B">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Stale-alert threshold</w:t>
            </w:r>
          </w:p>
        </w:tc>
        <w:tc>
          <w:tcPr>
            <w:tcW w:w="3192" w:type="dxa"/>
            <w:vAlign w:val="center"/>
          </w:tcPr>
          <w:p w14:paraId="5E5B8930">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Remain at 14 days, shorten, or tier</w:t>
            </w:r>
          </w:p>
        </w:tc>
        <w:tc>
          <w:tcPr>
            <w:tcW w:w="3192" w:type="dxa"/>
            <w:vAlign w:val="center"/>
          </w:tcPr>
          <w:p w14:paraId="67E6F6E9">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Sales Director</w:t>
            </w:r>
          </w:p>
        </w:tc>
      </w:tr>
      <w:tr w14:paraId="71503FCD">
        <w:trPr>
          <w:cantSplit/>
          <w:jc w:val="center"/>
        </w:trPr>
        <w:tc>
          <w:tcPr>
            <w:tcW w:w="3192" w:type="dxa"/>
            <w:vAlign w:val="center"/>
          </w:tcPr>
          <w:p w14:paraId="22527268">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Finance stakeholder engagement</w:t>
            </w:r>
          </w:p>
        </w:tc>
        <w:tc>
          <w:tcPr>
            <w:tcW w:w="3192" w:type="dxa"/>
            <w:vAlign w:val="center"/>
          </w:tcPr>
          <w:p w14:paraId="64507159">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Interview Finance to close the escalation threshold and SLA questions</w:t>
            </w:r>
          </w:p>
        </w:tc>
        <w:tc>
          <w:tcPr>
            <w:tcW w:w="3192" w:type="dxa"/>
            <w:vAlign w:val="center"/>
          </w:tcPr>
          <w:p w14:paraId="2E6C16AD">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Project Manager</w:t>
            </w:r>
          </w:p>
        </w:tc>
      </w:tr>
      <w:tr w14:paraId="4225C5DF">
        <w:trPr>
          <w:cantSplit/>
          <w:jc w:val="center"/>
        </w:trPr>
        <w:tc>
          <w:tcPr>
            <w:tcW w:w="3192" w:type="dxa"/>
            <w:vAlign w:val="center"/>
          </w:tcPr>
          <w:p w14:paraId="2ABF4543">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Slack notification commitment</w:t>
            </w:r>
          </w:p>
        </w:tc>
        <w:tc>
          <w:tcPr>
            <w:tcW w:w="3192" w:type="dxa"/>
            <w:vAlign w:val="center"/>
          </w:tcPr>
          <w:p w14:paraId="7B6BBCD1">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Firm Phase 1 commitment vs. continued deferral</w:t>
            </w:r>
          </w:p>
        </w:tc>
        <w:tc>
          <w:tcPr>
            <w:tcW w:w="3192" w:type="dxa"/>
            <w:vAlign w:val="center"/>
          </w:tcPr>
          <w:p w14:paraId="7AB861E1">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Product/PM + Sales Director</w:t>
            </w:r>
          </w:p>
        </w:tc>
      </w:tr>
    </w:tbl>
    <w:p w14:paraId="6DF6DE2F">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Until these are resolved, the corresponding functional areas (principally Contract Management and Permissions/Administration) should be treated as design-in-progress rather than finalized scope.</w:t>
      </w:r>
    </w:p>
    <w:p w14:paraId="4BB1145A">
      <w:pPr>
        <w:pStyle w:val="59"/>
        <w:pageBreakBefore w:val="0"/>
        <w:numPr>
          <w:ilvl w:val="0"/>
          <w:numId w:val="2"/>
        </w:numPr>
        <w:kinsoku/>
        <w:wordWrap/>
        <w:overflowPunct/>
        <w:topLinePunct w:val="0"/>
        <w:autoSpaceDE/>
        <w:autoSpaceDN/>
        <w:bidi w:val="0"/>
        <w:spacing w:before="120" w:line="360" w:lineRule="auto"/>
        <w:ind w:firstLine="0" w:firstLineChars="0"/>
        <w:rPr>
          <w:rFonts w:hint="eastAsia" w:ascii="Arial" w:hAnsi="Arial" w:eastAsia="Arial" w:cs="Arial"/>
          <w:b w:val="0"/>
          <w:color w:val="auto"/>
          <w:sz w:val="28"/>
          <w:szCs w:val="28"/>
          <w:highlight w:val="none"/>
        </w:rPr>
      </w:pPr>
      <w:r>
        <w:rPr>
          <w:rFonts w:hint="eastAsia" w:ascii="Arial" w:hAnsi="Arial" w:eastAsia="Arial" w:cs="Arial"/>
          <w:b w:val="0"/>
          <w:color w:val="auto"/>
          <w:sz w:val="28"/>
          <w:szCs w:val="28"/>
          <w:highlight w:val="none"/>
        </w:rPr>
        <w:t>Acceptance Criteria</w:t>
      </w:r>
    </w:p>
    <w:p w14:paraId="4823C396">
      <w:pPr>
        <w:pStyle w:val="3"/>
        <w:pageBreakBefore w:val="0"/>
        <w:numPr>
          <w:ilvl w:val="1"/>
          <w:numId w:val="2"/>
        </w:numPr>
        <w:kinsoku/>
        <w:wordWrap/>
        <w:overflowPunct/>
        <w:topLinePunct w:val="0"/>
        <w:autoSpaceDE/>
        <w:autoSpaceDN/>
        <w:bidi w:val="0"/>
        <w:spacing w:line="360" w:lineRule="auto"/>
        <w:ind w:firstLine="0" w:firstLineChars="0"/>
        <w:rPr>
          <w:rFonts w:hint="eastAsia" w:ascii="Arial" w:hAnsi="Arial" w:eastAsia="Arial" w:cs="Arial"/>
          <w:color w:val="auto"/>
          <w:sz w:val="28"/>
          <w:szCs w:val="28"/>
          <w:highlight w:val="none"/>
          <w:lang w:eastAsia="zh-CN"/>
        </w:rPr>
      </w:pPr>
      <w:r>
        <w:rPr>
          <w:rFonts w:hint="eastAsia" w:ascii="Arial" w:hAnsi="Arial" w:eastAsia="Arial" w:cs="Arial"/>
          <w:color w:val="auto"/>
          <w:sz w:val="28"/>
          <w:szCs w:val="28"/>
          <w:highlight w:val="none"/>
          <w:lang w:eastAsia="zh-CN"/>
        </w:rPr>
        <w:t>Core Functions and Business Processes</w:t>
      </w:r>
    </w:p>
    <w:p w14:paraId="5CFB942D">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b w:val="0"/>
          <w:color w:val="auto"/>
          <w:sz w:val="24"/>
          <w:szCs w:val="24"/>
          <w:highlight w:val="none"/>
        </w:rPr>
      </w:pPr>
      <w:r>
        <w:rPr>
          <w:rFonts w:ascii="Arial" w:hAnsi="Arial" w:eastAsia="Arial" w:cs="Arial"/>
          <w:b w:val="0"/>
          <w:color w:val="auto"/>
          <w:sz w:val="24"/>
          <w:szCs w:val="24"/>
          <w:highlight w:val="none"/>
        </w:rPr>
        <w:t>1. End-to-end lifecycle verification: a lead entered through any of the eight source channels — including an automatic website-webhook submission — can be traced through qualification, account creation, opportunity progression, and (for a won deal) contract execution without leaving the system.</w:t>
      </w:r>
    </w:p>
    <w:p w14:paraId="265A66F1">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b w:val="0"/>
          <w:color w:val="auto"/>
          <w:sz w:val="24"/>
          <w:szCs w:val="24"/>
          <w:highlight w:val="none"/>
        </w:rPr>
      </w:pPr>
      <w:r>
        <w:rPr>
          <w:rFonts w:ascii="Arial" w:hAnsi="Arial" w:eastAsia="Arial" w:cs="Arial"/>
          <w:b w:val="0"/>
          <w:color w:val="auto"/>
          <w:sz w:val="24"/>
          <w:szCs w:val="24"/>
          <w:highlight w:val="none"/>
        </w:rPr>
        <w:t>2. Duplicate-prevention verification: attempting to create an account or pursue a lead that matches an existing account triggers a warning before a duplicate record can be created.</w:t>
      </w:r>
    </w:p>
    <w:p w14:paraId="3E279FE3">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b w:val="0"/>
          <w:color w:val="auto"/>
          <w:sz w:val="24"/>
          <w:szCs w:val="24"/>
          <w:highlight w:val="none"/>
        </w:rPr>
      </w:pPr>
      <w:r>
        <w:rPr>
          <w:rFonts w:ascii="Arial" w:hAnsi="Arial" w:eastAsia="Arial" w:cs="Arial"/>
          <w:b w:val="0"/>
          <w:color w:val="auto"/>
          <w:sz w:val="24"/>
          <w:szCs w:val="24"/>
          <w:highlight w:val="none"/>
        </w:rPr>
        <w:t>3. Real-time dashboard verification: opportunity stage, value, and count changes are reflected on the leadership dashboard without any manual export or refresh step.</w:t>
      </w:r>
    </w:p>
    <w:p w14:paraId="5093FD0C">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b w:val="0"/>
          <w:color w:val="auto"/>
          <w:sz w:val="24"/>
          <w:szCs w:val="24"/>
          <w:highlight w:val="none"/>
        </w:rPr>
      </w:pPr>
      <w:r>
        <w:rPr>
          <w:rFonts w:ascii="Arial" w:hAnsi="Arial" w:eastAsia="Arial" w:cs="Arial"/>
          <w:b w:val="0"/>
          <w:color w:val="auto"/>
          <w:sz w:val="24"/>
          <w:szCs w:val="24"/>
          <w:highlight w:val="none"/>
        </w:rPr>
        <w:t>4. Contract workflow verification: a contract cannot reach execution without passing every approval stage applicable to it (including the conditional Finance stage, once its threshold is set), and the fully signed document is retrievable from the linked CRM record.</w:t>
      </w:r>
    </w:p>
    <w:p w14:paraId="3760941B">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b w:val="0"/>
          <w:color w:val="auto"/>
          <w:sz w:val="24"/>
          <w:szCs w:val="24"/>
          <w:highlight w:val="none"/>
        </w:rPr>
      </w:pPr>
      <w:r>
        <w:rPr>
          <w:rFonts w:ascii="Arial" w:hAnsi="Arial" w:eastAsia="Arial" w:cs="Arial"/>
          <w:b w:val="0"/>
          <w:color w:val="auto"/>
          <w:sz w:val="24"/>
          <w:szCs w:val="24"/>
          <w:highlight w:val="none"/>
        </w:rPr>
        <w:t>5. Pre-sales scheduling verification: a visit request against an already-committed time slot is flagged before both parties assume the visit is confirmed.</w:t>
      </w:r>
    </w:p>
    <w:p w14:paraId="3BEB91D4">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b w:val="0"/>
          <w:color w:val="auto"/>
          <w:sz w:val="24"/>
          <w:szCs w:val="24"/>
          <w:highlight w:val="none"/>
        </w:rPr>
      </w:pPr>
      <w:r>
        <w:rPr>
          <w:rFonts w:ascii="Arial" w:hAnsi="Arial" w:eastAsia="Arial" w:cs="Arial"/>
          <w:b w:val="0"/>
          <w:color w:val="auto"/>
          <w:sz w:val="24"/>
          <w:szCs w:val="24"/>
          <w:highlight w:val="none"/>
        </w:rPr>
        <w:t>6. Partner attribution verification: a partner-sourced lead remains traceable to its originating partner through conversion, and a per-partner conversion report can be produced without manual reconciliation.</w:t>
      </w:r>
    </w:p>
    <w:p w14:paraId="259ACC05">
      <w:pPr>
        <w:pStyle w:val="3"/>
        <w:pageBreakBefore w:val="0"/>
        <w:numPr>
          <w:ilvl w:val="1"/>
          <w:numId w:val="2"/>
        </w:numPr>
        <w:kinsoku/>
        <w:wordWrap/>
        <w:overflowPunct/>
        <w:topLinePunct w:val="0"/>
        <w:autoSpaceDE/>
        <w:autoSpaceDN/>
        <w:bidi w:val="0"/>
        <w:spacing w:line="360" w:lineRule="auto"/>
        <w:ind w:firstLine="0" w:firstLineChars="0"/>
        <w:rPr>
          <w:rFonts w:hint="eastAsia" w:ascii="Arial" w:hAnsi="Arial" w:eastAsia="Arial" w:cs="Arial"/>
          <w:color w:val="auto"/>
          <w:sz w:val="28"/>
          <w:szCs w:val="28"/>
          <w:highlight w:val="none"/>
          <w:lang w:eastAsia="zh-CN"/>
        </w:rPr>
      </w:pPr>
      <w:r>
        <w:rPr>
          <w:rFonts w:hint="eastAsia" w:ascii="Arial" w:hAnsi="Arial" w:eastAsia="Arial" w:cs="Arial"/>
          <w:color w:val="auto"/>
          <w:sz w:val="28"/>
          <w:szCs w:val="28"/>
          <w:highlight w:val="none"/>
          <w:lang w:eastAsia="zh-CN"/>
        </w:rPr>
        <w:t>System Usability</w:t>
      </w:r>
    </w:p>
    <w:p w14:paraId="0492E764">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b w:val="0"/>
          <w:color w:val="auto"/>
          <w:sz w:val="24"/>
          <w:szCs w:val="24"/>
          <w:highlight w:val="none"/>
        </w:rPr>
      </w:pPr>
      <w:r>
        <w:rPr>
          <w:rFonts w:ascii="Arial" w:hAnsi="Arial" w:eastAsia="Arial" w:cs="Arial"/>
          <w:b w:val="0"/>
          <w:color w:val="auto"/>
          <w:sz w:val="24"/>
          <w:szCs w:val="24"/>
          <w:highlight w:val="none"/>
        </w:rPr>
        <w:t>1. Core workflows (lead intake, follow-up logging, visit-request submission, contract approval) can be completed by business users without extensive training, consistent with stakeholders' explicit preference for minimal, meaningful fields over lengthy forms.</w:t>
      </w:r>
    </w:p>
    <w:p w14:paraId="244CFA87">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b w:val="0"/>
          <w:color w:val="auto"/>
          <w:sz w:val="24"/>
          <w:szCs w:val="24"/>
          <w:highlight w:val="none"/>
        </w:rPr>
      </w:pPr>
      <w:r>
        <w:rPr>
          <w:rFonts w:ascii="Arial" w:hAnsi="Arial" w:eastAsia="Arial" w:cs="Arial"/>
          <w:b w:val="0"/>
          <w:color w:val="auto"/>
          <w:sz w:val="24"/>
          <w:szCs w:val="24"/>
          <w:highlight w:val="none"/>
        </w:rPr>
        <w:t>2. The system remains responsive under normal load, including bulk import of up to the confirmed row cap and concurrent multi-user access to the dashboard.</w:t>
      </w:r>
    </w:p>
    <w:p w14:paraId="1ACCB4CD">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b w:val="0"/>
          <w:color w:val="auto"/>
          <w:sz w:val="24"/>
          <w:szCs w:val="24"/>
          <w:highlight w:val="none"/>
        </w:rPr>
      </w:pPr>
      <w:r>
        <w:rPr>
          <w:rFonts w:ascii="Arial" w:hAnsi="Arial" w:eastAsia="Arial" w:cs="Arial"/>
          <w:b w:val="0"/>
          <w:color w:val="auto"/>
          <w:sz w:val="24"/>
          <w:szCs w:val="24"/>
          <w:highlight w:val="none"/>
        </w:rPr>
        <w:t>3. Error conditions (failed webhook payloads, blocked bulk-import rows, rejected contract stages) produce clear, actionable messages rather than silent failures or raw system errors.</w:t>
      </w:r>
    </w:p>
    <w:p w14:paraId="402F7DDA">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b w:val="0"/>
          <w:color w:val="auto"/>
          <w:sz w:val="24"/>
          <w:szCs w:val="24"/>
          <w:highlight w:val="none"/>
        </w:rPr>
      </w:pPr>
      <w:r>
        <w:rPr>
          <w:rFonts w:ascii="Arial" w:hAnsi="Arial" w:eastAsia="Arial" w:cs="Arial"/>
          <w:b w:val="0"/>
          <w:color w:val="auto"/>
          <w:sz w:val="24"/>
          <w:szCs w:val="24"/>
          <w:highlight w:val="none"/>
        </w:rPr>
        <w:t>4. Historical account and opportunity activity remains traceable and auditable, including stage-change timestamps and contract-approval history.</w:t>
      </w:r>
    </w:p>
    <w:p w14:paraId="2DDC2D93">
      <w:pPr>
        <w:pStyle w:val="3"/>
        <w:pageBreakBefore w:val="0"/>
        <w:numPr>
          <w:ilvl w:val="1"/>
          <w:numId w:val="2"/>
        </w:numPr>
        <w:kinsoku/>
        <w:wordWrap/>
        <w:overflowPunct/>
        <w:topLinePunct w:val="0"/>
        <w:autoSpaceDE/>
        <w:autoSpaceDN/>
        <w:bidi w:val="0"/>
        <w:spacing w:line="360" w:lineRule="auto"/>
        <w:ind w:firstLine="0" w:firstLineChars="0"/>
        <w:rPr>
          <w:rFonts w:hint="eastAsia" w:ascii="Arial" w:hAnsi="Arial" w:eastAsia="Arial" w:cs="Arial"/>
          <w:color w:val="auto"/>
          <w:sz w:val="28"/>
          <w:szCs w:val="28"/>
          <w:highlight w:val="none"/>
          <w:lang w:eastAsia="zh-CN"/>
        </w:rPr>
      </w:pPr>
      <w:r>
        <w:rPr>
          <w:rFonts w:hint="eastAsia" w:ascii="Arial" w:hAnsi="Arial" w:eastAsia="Arial" w:cs="Arial"/>
          <w:color w:val="auto"/>
          <w:sz w:val="28"/>
          <w:szCs w:val="28"/>
          <w:highlight w:val="none"/>
          <w:lang w:eastAsia="zh-CN"/>
        </w:rPr>
        <w:t>Completeness of Deliverables</w:t>
      </w:r>
    </w:p>
    <w:p w14:paraId="06DCC537">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b w:val="0"/>
          <w:color w:val="auto"/>
          <w:sz w:val="24"/>
          <w:szCs w:val="24"/>
          <w:highlight w:val="none"/>
        </w:rPr>
      </w:pPr>
      <w:r>
        <w:rPr>
          <w:rFonts w:ascii="Arial" w:hAnsi="Arial" w:eastAsia="Arial" w:cs="Arial"/>
          <w:b w:val="0"/>
          <w:color w:val="auto"/>
          <w:sz w:val="24"/>
          <w:szCs w:val="24"/>
          <w:highlight w:val="none"/>
        </w:rPr>
        <w:t>1. Smooth system launch: the CRM is deployed to production, role-based accounts are provisioned, and daily operations across Sales, Marketing, Ecosystem Partnerships, and Pre-Sales can run on the system.</w:t>
      </w:r>
    </w:p>
    <w:p w14:paraId="6D6211F4">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b w:val="0"/>
          <w:color w:val="auto"/>
          <w:sz w:val="24"/>
          <w:szCs w:val="24"/>
          <w:highlight w:val="none"/>
        </w:rPr>
      </w:pPr>
      <w:r>
        <w:rPr>
          <w:rFonts w:ascii="Arial" w:hAnsi="Arial" w:eastAsia="Arial" w:cs="Arial"/>
          <w:b w:val="0"/>
          <w:color w:val="auto"/>
          <w:sz w:val="24"/>
          <w:szCs w:val="24"/>
          <w:highlight w:val="none"/>
        </w:rPr>
        <w:t>2. Delivery of confirmed business and requirements documentation: this Blueprint Proposal together with the Business Requirements Document, Functional Requirements Document, and User Stories Backlog, each reflecting closed rather than open decisions at sign-off.</w:t>
      </w:r>
    </w:p>
    <w:p w14:paraId="4F7D612D">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b w:val="0"/>
          <w:color w:val="auto"/>
          <w:sz w:val="24"/>
          <w:szCs w:val="24"/>
          <w:highlight w:val="none"/>
        </w:rPr>
      </w:pPr>
      <w:r>
        <w:rPr>
          <w:rFonts w:ascii="Arial" w:hAnsi="Arial" w:eastAsia="Arial" w:cs="Arial"/>
          <w:b w:val="0"/>
          <w:color w:val="auto"/>
          <w:sz w:val="24"/>
          <w:szCs w:val="24"/>
          <w:highlight w:val="none"/>
        </w:rPr>
        <w:t>3. Delivery of an operation/training guide covering daily workflows for each role and common issue handling.</w:t>
      </w:r>
    </w:p>
    <w:p w14:paraId="396F44A2">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b w:val="0"/>
          <w:color w:val="auto"/>
          <w:sz w:val="24"/>
          <w:szCs w:val="24"/>
          <w:highlight w:val="none"/>
        </w:rPr>
      </w:pPr>
      <w:r>
        <w:rPr>
          <w:rFonts w:ascii="Arial" w:hAnsi="Arial" w:eastAsia="Arial" w:cs="Arial"/>
          <w:b w:val="0"/>
          <w:color w:val="auto"/>
          <w:sz w:val="24"/>
          <w:szCs w:val="24"/>
          <w:highlight w:val="none"/>
        </w:rPr>
        <w:t>4. Delivery of a system test report and launch confirmation, evidencing that functions were tested against this blueprint prior to go-live.</w:t>
      </w:r>
    </w:p>
    <w:p w14:paraId="282E8F79">
      <w:pPr>
        <w:pStyle w:val="59"/>
        <w:pageBreakBefore w:val="0"/>
        <w:numPr>
          <w:ilvl w:val="0"/>
          <w:numId w:val="2"/>
        </w:numPr>
        <w:kinsoku/>
        <w:wordWrap/>
        <w:overflowPunct/>
        <w:topLinePunct w:val="0"/>
        <w:autoSpaceDE/>
        <w:autoSpaceDN/>
        <w:bidi w:val="0"/>
        <w:spacing w:before="120" w:line="360" w:lineRule="auto"/>
        <w:ind w:firstLine="0" w:firstLineChars="0"/>
        <w:rPr>
          <w:rFonts w:hint="eastAsia" w:ascii="Arial" w:hAnsi="Arial" w:eastAsia="Arial" w:cs="Arial"/>
          <w:b w:val="0"/>
          <w:color w:val="auto"/>
          <w:sz w:val="28"/>
          <w:szCs w:val="28"/>
          <w:highlight w:val="none"/>
        </w:rPr>
      </w:pPr>
      <w:r>
        <w:rPr>
          <w:rFonts w:hint="eastAsia" w:ascii="Arial" w:hAnsi="Arial" w:eastAsia="Arial" w:cs="Arial"/>
          <w:b w:val="0"/>
          <w:color w:val="auto"/>
          <w:sz w:val="28"/>
          <w:szCs w:val="28"/>
          <w:highlight w:val="none"/>
        </w:rPr>
        <w:t>Operations and Maintenance</w:t>
      </w:r>
    </w:p>
    <w:p w14:paraId="199C7601">
      <w:pPr>
        <w:pStyle w:val="3"/>
        <w:pageBreakBefore w:val="0"/>
        <w:numPr>
          <w:ilvl w:val="1"/>
          <w:numId w:val="2"/>
        </w:numPr>
        <w:kinsoku/>
        <w:wordWrap/>
        <w:overflowPunct/>
        <w:topLinePunct w:val="0"/>
        <w:autoSpaceDE/>
        <w:autoSpaceDN/>
        <w:bidi w:val="0"/>
        <w:spacing w:line="360" w:lineRule="auto"/>
        <w:ind w:firstLine="0" w:firstLineChars="0"/>
        <w:rPr>
          <w:rFonts w:hint="eastAsia" w:ascii="Arial" w:hAnsi="Arial" w:eastAsia="Arial" w:cs="Arial"/>
          <w:color w:val="auto"/>
          <w:sz w:val="28"/>
          <w:szCs w:val="28"/>
          <w:highlight w:val="none"/>
          <w:lang w:eastAsia="zh-CN"/>
        </w:rPr>
      </w:pPr>
      <w:r>
        <w:rPr>
          <w:rFonts w:hint="eastAsia" w:ascii="Arial" w:hAnsi="Arial" w:eastAsia="Arial" w:cs="Arial"/>
          <w:color w:val="auto"/>
          <w:sz w:val="28"/>
          <w:szCs w:val="28"/>
          <w:highlight w:val="none"/>
          <w:lang w:eastAsia="zh-CN"/>
        </w:rPr>
        <w:t>O&amp;M Period</w:t>
      </w:r>
    </w:p>
    <w:p w14:paraId="1543CB60">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Following formal acceptance, the system enters a warranty/maintenance period for an initial term to be confirmed in the delivery contract; ongoing maintenance thereafter is expected to continue under a separate support arrangement.</w:t>
      </w:r>
    </w:p>
    <w:p w14:paraId="437E519F">
      <w:pPr>
        <w:pStyle w:val="3"/>
        <w:pageBreakBefore w:val="0"/>
        <w:numPr>
          <w:ilvl w:val="1"/>
          <w:numId w:val="2"/>
        </w:numPr>
        <w:kinsoku/>
        <w:wordWrap/>
        <w:overflowPunct/>
        <w:topLinePunct w:val="0"/>
        <w:autoSpaceDE/>
        <w:autoSpaceDN/>
        <w:bidi w:val="0"/>
        <w:spacing w:line="360" w:lineRule="auto"/>
        <w:ind w:firstLine="0" w:firstLineChars="0"/>
        <w:rPr>
          <w:rFonts w:hint="eastAsia" w:ascii="Arial" w:hAnsi="Arial" w:eastAsia="Arial" w:cs="Arial"/>
          <w:color w:val="auto"/>
          <w:sz w:val="28"/>
          <w:szCs w:val="28"/>
          <w:highlight w:val="none"/>
          <w:lang w:eastAsia="zh-CN"/>
        </w:rPr>
      </w:pPr>
      <w:r>
        <w:rPr>
          <w:rFonts w:hint="eastAsia" w:ascii="Arial" w:hAnsi="Arial" w:eastAsia="Arial" w:cs="Arial"/>
          <w:color w:val="auto"/>
          <w:sz w:val="28"/>
          <w:szCs w:val="28"/>
          <w:highlight w:val="none"/>
          <w:lang w:eastAsia="zh-CN"/>
        </w:rPr>
        <w:t>O&amp;M Scope</w:t>
      </w:r>
    </w:p>
    <w:tbl>
      <w:tblPr>
        <w:tblStyle w:val="23"/>
        <w:tblW w:w="8720"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360"/>
        <w:gridCol w:w="4360"/>
      </w:tblGrid>
      <w:tr w14:paraId="002F78AF">
        <w:trPr>
          <w:cantSplit/>
          <w:tblHeader/>
        </w:trPr>
        <w:tc>
          <w:tcPr>
            <w:tcW w:w="4360" w:type="dxa"/>
            <w:tcBorders>
              <w:top w:val="single" w:color="auto" w:sz="12" w:space="0"/>
              <w:left w:val="single" w:color="auto" w:sz="12" w:space="0"/>
              <w:bottom w:val="single" w:color="auto" w:sz="4" w:space="0"/>
              <w:right w:val="single" w:color="auto" w:sz="4" w:space="0"/>
            </w:tcBorders>
            <w:shd w:val="clear" w:color="auto" w:fill="D9D9D9"/>
          </w:tcPr>
          <w:p w14:paraId="13CC6624">
            <w:pPr>
              <w:pStyle w:val="56"/>
              <w:pageBreakBefore w:val="0"/>
              <w:kinsoku/>
              <w:wordWrap/>
              <w:overflowPunct/>
              <w:topLinePunct w:val="0"/>
              <w:autoSpaceDE/>
              <w:autoSpaceDN/>
              <w:bidi w:val="0"/>
              <w:spacing w:before="48" w:line="360" w:lineRule="auto"/>
              <w:ind w:firstLine="0" w:firstLineChars="0"/>
              <w:rPr>
                <w:rFonts w:hint="eastAsia" w:ascii="Arial" w:hAnsi="Arial" w:eastAsia="Arial" w:cs="Arial"/>
                <w:color w:val="auto"/>
                <w:sz w:val="24"/>
                <w:szCs w:val="24"/>
                <w:highlight w:val="none"/>
              </w:rPr>
            </w:pPr>
            <w:r>
              <w:rPr>
                <w:rFonts w:hint="eastAsia" w:ascii="Arial" w:hAnsi="Arial" w:eastAsia="Arial" w:cs="Arial"/>
                <w:color w:val="auto"/>
                <w:sz w:val="24"/>
                <w:szCs w:val="24"/>
                <w:highlight w:val="none"/>
              </w:rPr>
              <w:t>Service</w:t>
            </w:r>
          </w:p>
        </w:tc>
        <w:tc>
          <w:tcPr>
            <w:tcW w:w="4360" w:type="dxa"/>
            <w:tcBorders>
              <w:top w:val="single" w:color="auto" w:sz="12" w:space="0"/>
              <w:left w:val="nil"/>
              <w:bottom w:val="single" w:color="auto" w:sz="4" w:space="0"/>
              <w:right w:val="single" w:color="auto" w:sz="12" w:space="0"/>
            </w:tcBorders>
            <w:shd w:val="clear" w:color="auto" w:fill="D9D9D9"/>
          </w:tcPr>
          <w:p w14:paraId="35C3EDA2">
            <w:pPr>
              <w:pStyle w:val="56"/>
              <w:pageBreakBefore w:val="0"/>
              <w:kinsoku/>
              <w:wordWrap/>
              <w:overflowPunct/>
              <w:topLinePunct w:val="0"/>
              <w:autoSpaceDE/>
              <w:autoSpaceDN/>
              <w:bidi w:val="0"/>
              <w:spacing w:before="48" w:line="360" w:lineRule="auto"/>
              <w:ind w:firstLine="0" w:firstLineChars="0"/>
              <w:rPr>
                <w:rFonts w:hint="eastAsia" w:ascii="Arial" w:hAnsi="Arial" w:eastAsia="Arial" w:cs="Arial"/>
                <w:color w:val="auto"/>
                <w:sz w:val="24"/>
                <w:szCs w:val="24"/>
                <w:highlight w:val="none"/>
              </w:rPr>
            </w:pPr>
            <w:r>
              <w:rPr>
                <w:rFonts w:hint="eastAsia" w:ascii="Arial" w:hAnsi="Arial" w:eastAsia="Arial" w:cs="Arial"/>
                <w:color w:val="auto"/>
                <w:sz w:val="24"/>
                <w:szCs w:val="24"/>
                <w:highlight w:val="none"/>
              </w:rPr>
              <w:t>Description</w:t>
            </w:r>
          </w:p>
        </w:tc>
      </w:tr>
      <w:tr w14:paraId="17E56B41">
        <w:trPr>
          <w:cantSplit/>
        </w:trPr>
        <w:tc>
          <w:tcPr>
            <w:tcW w:w="4360" w:type="dxa"/>
            <w:tcBorders>
              <w:top w:val="single" w:color="auto" w:sz="4" w:space="0"/>
              <w:left w:val="single" w:color="auto" w:sz="12" w:space="0"/>
              <w:bottom w:val="single" w:color="auto" w:sz="4" w:space="0"/>
              <w:right w:val="single" w:color="auto" w:sz="4" w:space="0"/>
            </w:tcBorders>
          </w:tcPr>
          <w:p w14:paraId="6A496DBB">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24"/>
                <w:szCs w:val="24"/>
                <w:highlight w:val="none"/>
              </w:rPr>
            </w:pPr>
            <w:r>
              <w:rPr>
                <w:rFonts w:hint="eastAsia" w:ascii="Arial" w:hAnsi="Arial" w:eastAsia="Arial" w:cs="Arial"/>
                <w:color w:val="auto"/>
                <w:sz w:val="24"/>
                <w:szCs w:val="24"/>
                <w:highlight w:val="none"/>
              </w:rPr>
              <w:t>Technical consultation</w:t>
            </w:r>
          </w:p>
        </w:tc>
        <w:tc>
          <w:tcPr>
            <w:tcW w:w="4360" w:type="dxa"/>
            <w:tcBorders>
              <w:top w:val="single" w:color="auto" w:sz="4" w:space="0"/>
              <w:left w:val="nil"/>
              <w:bottom w:val="single" w:color="auto" w:sz="4" w:space="0"/>
              <w:right w:val="single" w:color="auto" w:sz="12" w:space="0"/>
            </w:tcBorders>
          </w:tcPr>
          <w:p w14:paraId="47504591">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24"/>
                <w:szCs w:val="24"/>
                <w:highlight w:val="none"/>
              </w:rPr>
            </w:pPr>
            <w:r>
              <w:rPr>
                <w:rFonts w:ascii="Arial" w:hAnsi="Arial" w:eastAsia="Arial" w:cs="Arial"/>
                <w:color w:val="auto"/>
                <w:sz w:val="24"/>
                <w:szCs w:val="24"/>
                <w:highlight w:val="none"/>
              </w:rPr>
              <w:t>Dedicated support contact for functional questions, configuration errors, and abnormal business operations</w:t>
            </w:r>
          </w:p>
        </w:tc>
      </w:tr>
      <w:tr w14:paraId="34B784B4">
        <w:trPr>
          <w:cantSplit/>
        </w:trPr>
        <w:tc>
          <w:tcPr>
            <w:tcW w:w="4360" w:type="dxa"/>
            <w:tcBorders>
              <w:top w:val="single" w:color="auto" w:sz="4" w:space="0"/>
              <w:left w:val="single" w:color="auto" w:sz="12" w:space="0"/>
              <w:bottom w:val="single" w:color="auto" w:sz="4" w:space="0"/>
              <w:right w:val="single" w:color="auto" w:sz="4" w:space="0"/>
            </w:tcBorders>
          </w:tcPr>
          <w:p w14:paraId="3D2BB89B">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24"/>
                <w:szCs w:val="24"/>
                <w:highlight w:val="none"/>
              </w:rPr>
            </w:pPr>
            <w:r>
              <w:rPr>
                <w:rFonts w:hint="eastAsia" w:ascii="Arial" w:hAnsi="Arial" w:eastAsia="Arial" w:cs="Arial"/>
                <w:color w:val="auto"/>
                <w:sz w:val="24"/>
                <w:szCs w:val="24"/>
                <w:highlight w:val="none"/>
              </w:rPr>
              <w:t>Routine maintenance</w:t>
            </w:r>
          </w:p>
        </w:tc>
        <w:tc>
          <w:tcPr>
            <w:tcW w:w="4360" w:type="dxa"/>
            <w:tcBorders>
              <w:top w:val="single" w:color="auto" w:sz="4" w:space="0"/>
              <w:left w:val="nil"/>
              <w:bottom w:val="single" w:color="auto" w:sz="4" w:space="0"/>
              <w:right w:val="single" w:color="auto" w:sz="12" w:space="0"/>
            </w:tcBorders>
          </w:tcPr>
          <w:p w14:paraId="67B6D561">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24"/>
                <w:szCs w:val="24"/>
                <w:highlight w:val="none"/>
              </w:rPr>
            </w:pPr>
            <w:r>
              <w:rPr>
                <w:rFonts w:ascii="Arial" w:hAnsi="Arial" w:eastAsia="Arial" w:cs="Arial"/>
                <w:color w:val="auto"/>
                <w:sz w:val="24"/>
                <w:szCs w:val="24"/>
                <w:highlight w:val="none"/>
              </w:rPr>
              <w:t>Fixes and minor updates to existing, already-accepted functionality</w:t>
            </w:r>
          </w:p>
        </w:tc>
      </w:tr>
      <w:tr w14:paraId="134DAC25">
        <w:trPr>
          <w:cantSplit/>
        </w:trPr>
        <w:tc>
          <w:tcPr>
            <w:tcW w:w="4360" w:type="dxa"/>
            <w:tcBorders>
              <w:top w:val="single" w:color="auto" w:sz="4" w:space="0"/>
              <w:left w:val="single" w:color="auto" w:sz="12" w:space="0"/>
              <w:bottom w:val="single" w:color="auto" w:sz="4" w:space="0"/>
              <w:right w:val="single" w:color="auto" w:sz="4" w:space="0"/>
            </w:tcBorders>
          </w:tcPr>
          <w:p w14:paraId="761D7503">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24"/>
                <w:szCs w:val="24"/>
                <w:highlight w:val="none"/>
              </w:rPr>
            </w:pPr>
            <w:r>
              <w:rPr>
                <w:rFonts w:hint="eastAsia" w:ascii="Arial" w:hAnsi="Arial" w:eastAsia="Arial" w:cs="Arial"/>
                <w:color w:val="auto"/>
                <w:sz w:val="24"/>
                <w:szCs w:val="24"/>
                <w:highlight w:val="none"/>
              </w:rPr>
              <w:t>Fault diagnosis and resolution</w:t>
            </w:r>
          </w:p>
        </w:tc>
        <w:tc>
          <w:tcPr>
            <w:tcW w:w="4360" w:type="dxa"/>
            <w:tcBorders>
              <w:top w:val="single" w:color="auto" w:sz="4" w:space="0"/>
              <w:left w:val="nil"/>
              <w:bottom w:val="single" w:color="auto" w:sz="4" w:space="0"/>
              <w:right w:val="single" w:color="auto" w:sz="12" w:space="0"/>
            </w:tcBorders>
          </w:tcPr>
          <w:p w14:paraId="03F550D0">
            <w:pPr>
              <w:pStyle w:val="54"/>
              <w:pageBreakBefore w:val="0"/>
              <w:kinsoku/>
              <w:wordWrap/>
              <w:overflowPunct/>
              <w:topLinePunct w:val="0"/>
              <w:autoSpaceDE/>
              <w:autoSpaceDN/>
              <w:bidi w:val="0"/>
              <w:spacing w:line="360" w:lineRule="auto"/>
              <w:ind w:firstLine="0" w:firstLineChars="0"/>
              <w:rPr>
                <w:rFonts w:hint="eastAsia" w:ascii="Arial" w:hAnsi="Arial" w:eastAsia="Arial" w:cs="Arial"/>
                <w:color w:val="auto"/>
                <w:sz w:val="24"/>
                <w:szCs w:val="24"/>
                <w:highlight w:val="none"/>
              </w:rPr>
            </w:pPr>
            <w:r>
              <w:rPr>
                <w:rFonts w:ascii="Arial" w:hAnsi="Arial" w:eastAsia="Arial" w:cs="Arial"/>
                <w:color w:val="auto"/>
                <w:sz w:val="24"/>
                <w:szCs w:val="24"/>
                <w:highlight w:val="none"/>
              </w:rPr>
              <w:t>Troubleshooting and defect correction; excludes net-new functional changes, added/removed features, or UI redesign</w:t>
            </w:r>
          </w:p>
        </w:tc>
      </w:tr>
    </w:tbl>
    <w:p w14:paraId="42638A36">
      <w:pPr>
        <w:pStyle w:val="3"/>
        <w:pageBreakBefore w:val="0"/>
        <w:numPr>
          <w:ilvl w:val="1"/>
          <w:numId w:val="2"/>
        </w:numPr>
        <w:kinsoku/>
        <w:wordWrap/>
        <w:overflowPunct/>
        <w:topLinePunct w:val="0"/>
        <w:autoSpaceDE/>
        <w:autoSpaceDN/>
        <w:bidi w:val="0"/>
        <w:spacing w:line="360" w:lineRule="auto"/>
        <w:ind w:firstLine="0" w:firstLineChars="0"/>
        <w:rPr>
          <w:rFonts w:hint="eastAsia" w:ascii="Arial" w:hAnsi="Arial" w:eastAsia="Arial" w:cs="Arial"/>
          <w:color w:val="auto"/>
          <w:sz w:val="28"/>
          <w:szCs w:val="28"/>
          <w:highlight w:val="none"/>
          <w:lang w:eastAsia="zh-CN"/>
        </w:rPr>
      </w:pPr>
      <w:r>
        <w:rPr>
          <w:rFonts w:hint="eastAsia" w:ascii="Arial" w:hAnsi="Arial" w:eastAsia="Arial" w:cs="Arial"/>
          <w:color w:val="auto"/>
          <w:sz w:val="28"/>
          <w:szCs w:val="28"/>
          <w:highlight w:val="none"/>
          <w:lang w:eastAsia="zh-CN"/>
        </w:rPr>
        <w:t>O&amp;M Method</w:t>
      </w:r>
    </w:p>
    <w:p w14:paraId="56820D19">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Remote support during business hours on working days; on-site support only by prior agreement between both parties.</w:t>
      </w:r>
    </w:p>
    <w:p w14:paraId="7666633F">
      <w:pPr>
        <w:pStyle w:val="3"/>
        <w:pageBreakBefore w:val="0"/>
        <w:numPr>
          <w:ilvl w:val="1"/>
          <w:numId w:val="2"/>
        </w:numPr>
        <w:kinsoku/>
        <w:wordWrap/>
        <w:overflowPunct/>
        <w:topLinePunct w:val="0"/>
        <w:autoSpaceDE/>
        <w:autoSpaceDN/>
        <w:bidi w:val="0"/>
        <w:spacing w:line="360" w:lineRule="auto"/>
        <w:ind w:firstLine="0" w:firstLineChars="0"/>
        <w:rPr>
          <w:rFonts w:hint="eastAsia" w:ascii="Arial" w:hAnsi="Arial" w:eastAsia="Arial" w:cs="Arial"/>
          <w:color w:val="auto"/>
          <w:sz w:val="28"/>
          <w:szCs w:val="28"/>
          <w:highlight w:val="none"/>
          <w:lang w:eastAsia="zh-CN"/>
        </w:rPr>
      </w:pPr>
      <w:r>
        <w:rPr>
          <w:rFonts w:hint="eastAsia" w:ascii="Arial" w:hAnsi="Arial" w:eastAsia="Arial" w:cs="Arial"/>
          <w:color w:val="auto"/>
          <w:sz w:val="28"/>
          <w:szCs w:val="28"/>
          <w:highlight w:val="none"/>
          <w:lang w:eastAsia="zh-CN"/>
        </w:rPr>
        <w:t>Response Time (proposed, pending formal SLA confirmation)</w:t>
      </w:r>
    </w:p>
    <w:tbl>
      <w:tblPr>
        <w:tblStyle w:val="24"/>
        <w:tblW w:w="95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2412740C">
        <w:trPr>
          <w:cantSplit/>
          <w:tblHeader/>
          <w:jc w:val="center"/>
        </w:trPr>
        <w:tc>
          <w:tcPr>
            <w:tcW w:w="3192" w:type="dxa"/>
            <w:vAlign w:val="center"/>
          </w:tcPr>
          <w:p w14:paraId="1FC40FBA">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b/>
                <w:bCs/>
                <w:color w:val="auto"/>
                <w:szCs w:val="24"/>
                <w:highlight w:val="none"/>
                <w:lang w:eastAsia="zh-CN"/>
              </w:rPr>
            </w:pPr>
            <w:r>
              <w:rPr>
                <w:rFonts w:ascii="Arial" w:hAnsi="Arial" w:eastAsia="Arial" w:cs="Arial"/>
                <w:b/>
                <w:bCs/>
                <w:color w:val="auto"/>
                <w:szCs w:val="24"/>
                <w:highlight w:val="none"/>
                <w:lang w:eastAsia="zh-CN"/>
              </w:rPr>
              <w:t>Severity</w:t>
            </w:r>
          </w:p>
        </w:tc>
        <w:tc>
          <w:tcPr>
            <w:tcW w:w="3192" w:type="dxa"/>
            <w:vAlign w:val="center"/>
          </w:tcPr>
          <w:p w14:paraId="2D516C40">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b/>
                <w:bCs/>
                <w:color w:val="auto"/>
                <w:szCs w:val="24"/>
                <w:highlight w:val="none"/>
                <w:lang w:eastAsia="zh-CN"/>
              </w:rPr>
            </w:pPr>
            <w:r>
              <w:rPr>
                <w:rFonts w:ascii="Arial" w:hAnsi="Arial" w:eastAsia="Arial" w:cs="Arial"/>
                <w:b/>
                <w:bCs/>
                <w:color w:val="auto"/>
                <w:szCs w:val="24"/>
                <w:highlight w:val="none"/>
                <w:lang w:eastAsia="zh-CN"/>
              </w:rPr>
              <w:t>Description</w:t>
            </w:r>
          </w:p>
        </w:tc>
        <w:tc>
          <w:tcPr>
            <w:tcW w:w="3192" w:type="dxa"/>
            <w:vAlign w:val="center"/>
          </w:tcPr>
          <w:p w14:paraId="19F10D19">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b/>
                <w:bCs/>
                <w:color w:val="auto"/>
                <w:szCs w:val="24"/>
                <w:highlight w:val="none"/>
                <w:lang w:eastAsia="zh-CN"/>
              </w:rPr>
            </w:pPr>
            <w:r>
              <w:rPr>
                <w:rFonts w:ascii="Arial" w:hAnsi="Arial" w:eastAsia="Arial" w:cs="Arial"/>
                <w:b/>
                <w:bCs/>
                <w:color w:val="auto"/>
                <w:szCs w:val="24"/>
                <w:highlight w:val="none"/>
                <w:lang w:eastAsia="zh-CN"/>
              </w:rPr>
              <w:t>Target response</w:t>
            </w:r>
          </w:p>
        </w:tc>
      </w:tr>
      <w:tr w14:paraId="7B981B6E">
        <w:trPr>
          <w:cantSplit/>
          <w:jc w:val="center"/>
        </w:trPr>
        <w:tc>
          <w:tcPr>
            <w:tcW w:w="3192" w:type="dxa"/>
            <w:vAlign w:val="center"/>
          </w:tcPr>
          <w:p w14:paraId="0C4771E2">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Blocking</w:t>
            </w:r>
          </w:p>
        </w:tc>
        <w:tc>
          <w:tcPr>
            <w:tcW w:w="3192" w:type="dxa"/>
            <w:vAlign w:val="center"/>
          </w:tcPr>
          <w:p w14:paraId="3C935CC4">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Entire system or a major module is unusable</w:t>
            </w:r>
          </w:p>
        </w:tc>
        <w:tc>
          <w:tcPr>
            <w:tcW w:w="3192" w:type="dxa"/>
            <w:vAlign w:val="center"/>
          </w:tcPr>
          <w:p w14:paraId="007588C5">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30 minutes</w:t>
            </w:r>
          </w:p>
        </w:tc>
      </w:tr>
      <w:tr w14:paraId="77D700AB">
        <w:trPr>
          <w:cantSplit/>
          <w:jc w:val="center"/>
        </w:trPr>
        <w:tc>
          <w:tcPr>
            <w:tcW w:w="3192" w:type="dxa"/>
            <w:vAlign w:val="center"/>
          </w:tcPr>
          <w:p w14:paraId="64DCF30F">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Severe</w:t>
            </w:r>
          </w:p>
        </w:tc>
        <w:tc>
          <w:tcPr>
            <w:tcW w:w="3192" w:type="dxa"/>
            <w:vAlign w:val="center"/>
          </w:tcPr>
          <w:p w14:paraId="4C704A11">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Serious interruption to system use; integrity at risk</w:t>
            </w:r>
          </w:p>
        </w:tc>
        <w:tc>
          <w:tcPr>
            <w:tcW w:w="3192" w:type="dxa"/>
            <w:vAlign w:val="center"/>
          </w:tcPr>
          <w:p w14:paraId="7E8C74E3">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1 hour</w:t>
            </w:r>
          </w:p>
        </w:tc>
      </w:tr>
      <w:tr w14:paraId="72A7E899">
        <w:trPr>
          <w:cantSplit/>
          <w:jc w:val="center"/>
        </w:trPr>
        <w:tc>
          <w:tcPr>
            <w:tcW w:w="3192" w:type="dxa"/>
            <w:vAlign w:val="center"/>
          </w:tcPr>
          <w:p w14:paraId="6651AFA6">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Major</w:t>
            </w:r>
          </w:p>
        </w:tc>
        <w:tc>
          <w:tcPr>
            <w:tcW w:w="3192" w:type="dxa"/>
            <w:vAlign w:val="center"/>
          </w:tcPr>
          <w:p w14:paraId="1F108108">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System usable but functionality or performance is degraded</w:t>
            </w:r>
          </w:p>
        </w:tc>
        <w:tc>
          <w:tcPr>
            <w:tcW w:w="3192" w:type="dxa"/>
            <w:vAlign w:val="center"/>
          </w:tcPr>
          <w:p w14:paraId="3E3DE114">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4 hours</w:t>
            </w:r>
          </w:p>
        </w:tc>
      </w:tr>
      <w:tr w14:paraId="139789BD">
        <w:trPr>
          <w:cantSplit/>
          <w:jc w:val="center"/>
        </w:trPr>
        <w:tc>
          <w:tcPr>
            <w:tcW w:w="3192" w:type="dxa"/>
            <w:vAlign w:val="center"/>
          </w:tcPr>
          <w:p w14:paraId="7A9BADD2">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Minor</w:t>
            </w:r>
          </w:p>
        </w:tc>
        <w:tc>
          <w:tcPr>
            <w:tcW w:w="3192" w:type="dxa"/>
            <w:vAlign w:val="center"/>
          </w:tcPr>
          <w:p w14:paraId="1EC58EDB">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Non-critical function impaired; workaround known</w:t>
            </w:r>
          </w:p>
        </w:tc>
        <w:tc>
          <w:tcPr>
            <w:tcW w:w="3192" w:type="dxa"/>
            <w:vAlign w:val="center"/>
          </w:tcPr>
          <w:p w14:paraId="253840E1">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1 business day</w:t>
            </w:r>
          </w:p>
        </w:tc>
      </w:tr>
      <w:tr w14:paraId="3B1E0DB3">
        <w:trPr>
          <w:cantSplit/>
          <w:jc w:val="center"/>
        </w:trPr>
        <w:tc>
          <w:tcPr>
            <w:tcW w:w="3192" w:type="dxa"/>
            <w:vAlign w:val="center"/>
          </w:tcPr>
          <w:p w14:paraId="242A349E">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Slight</w:t>
            </w:r>
          </w:p>
        </w:tc>
        <w:tc>
          <w:tcPr>
            <w:tcW w:w="3192" w:type="dxa"/>
            <w:vAlign w:val="center"/>
          </w:tcPr>
          <w:p w14:paraId="6EFD6EC6">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Cosmetic or minor interaction issue; no functional impact</w:t>
            </w:r>
          </w:p>
        </w:tc>
        <w:tc>
          <w:tcPr>
            <w:tcW w:w="3192" w:type="dxa"/>
            <w:vAlign w:val="center"/>
          </w:tcPr>
          <w:p w14:paraId="4512CD0D">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2 business days</w:t>
            </w:r>
          </w:p>
        </w:tc>
      </w:tr>
    </w:tbl>
    <w:p w14:paraId="6454F202">
      <w:pPr>
        <w:pStyle w:val="59"/>
        <w:pageBreakBefore w:val="0"/>
        <w:numPr>
          <w:ilvl w:val="0"/>
          <w:numId w:val="2"/>
        </w:numPr>
        <w:kinsoku/>
        <w:wordWrap/>
        <w:overflowPunct/>
        <w:topLinePunct w:val="0"/>
        <w:autoSpaceDE/>
        <w:autoSpaceDN/>
        <w:bidi w:val="0"/>
        <w:spacing w:before="120" w:line="360" w:lineRule="auto"/>
        <w:ind w:firstLine="0" w:firstLineChars="0"/>
        <w:rPr>
          <w:rFonts w:hint="eastAsia" w:ascii="Arial" w:hAnsi="Arial" w:eastAsia="Arial" w:cs="Arial"/>
          <w:b w:val="0"/>
          <w:color w:val="auto"/>
          <w:sz w:val="28"/>
          <w:szCs w:val="28"/>
          <w:highlight w:val="none"/>
        </w:rPr>
      </w:pPr>
      <w:r>
        <w:rPr>
          <w:rFonts w:hint="eastAsia" w:ascii="Arial" w:hAnsi="Arial" w:eastAsia="Arial" w:cs="Arial"/>
          <w:b w:val="0"/>
          <w:color w:val="auto"/>
          <w:sz w:val="28"/>
          <w:szCs w:val="28"/>
          <w:highlight w:val="none"/>
        </w:rPr>
        <w:t>Project Implementation Plan</w:t>
      </w:r>
    </w:p>
    <w:tbl>
      <w:tblPr>
        <w:tblStyle w:val="24"/>
        <w:tblW w:w="95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14:paraId="0D9ADC78">
        <w:trPr>
          <w:cantSplit/>
          <w:tblHeader/>
          <w:jc w:val="center"/>
        </w:trPr>
        <w:tc>
          <w:tcPr>
            <w:tcW w:w="2394" w:type="dxa"/>
            <w:vAlign w:val="center"/>
          </w:tcPr>
          <w:p w14:paraId="117787A5">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b/>
                <w:bCs/>
                <w:color w:val="auto"/>
                <w:szCs w:val="24"/>
                <w:highlight w:val="none"/>
                <w:lang w:eastAsia="zh-CN"/>
              </w:rPr>
            </w:pPr>
            <w:r>
              <w:rPr>
                <w:rFonts w:ascii="Arial" w:hAnsi="Arial" w:eastAsia="Arial" w:cs="Arial"/>
                <w:b/>
                <w:bCs/>
                <w:color w:val="auto"/>
                <w:szCs w:val="24"/>
                <w:highlight w:val="none"/>
                <w:lang w:eastAsia="zh-CN"/>
              </w:rPr>
              <w:t>Project Phase</w:t>
            </w:r>
          </w:p>
        </w:tc>
        <w:tc>
          <w:tcPr>
            <w:tcW w:w="2394" w:type="dxa"/>
            <w:vAlign w:val="center"/>
          </w:tcPr>
          <w:p w14:paraId="25F9E675">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b/>
                <w:bCs/>
                <w:color w:val="auto"/>
                <w:szCs w:val="24"/>
                <w:highlight w:val="none"/>
                <w:lang w:eastAsia="zh-CN"/>
              </w:rPr>
            </w:pPr>
            <w:r>
              <w:rPr>
                <w:rFonts w:ascii="Arial" w:hAnsi="Arial" w:eastAsia="Arial" w:cs="Arial"/>
                <w:b/>
                <w:bCs/>
                <w:color w:val="auto"/>
                <w:szCs w:val="24"/>
                <w:highlight w:val="none"/>
                <w:lang w:eastAsia="zh-CN"/>
              </w:rPr>
              <w:t>Phase Work</w:t>
            </w:r>
          </w:p>
        </w:tc>
        <w:tc>
          <w:tcPr>
            <w:tcW w:w="2394" w:type="dxa"/>
            <w:vAlign w:val="center"/>
          </w:tcPr>
          <w:p w14:paraId="487E8774">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b/>
                <w:bCs/>
                <w:color w:val="auto"/>
                <w:szCs w:val="24"/>
                <w:highlight w:val="none"/>
                <w:lang w:eastAsia="zh-CN"/>
              </w:rPr>
            </w:pPr>
            <w:r>
              <w:rPr>
                <w:rFonts w:ascii="Arial" w:hAnsi="Arial" w:eastAsia="Arial" w:cs="Arial"/>
                <w:b/>
                <w:bCs/>
                <w:color w:val="auto"/>
                <w:szCs w:val="24"/>
                <w:highlight w:val="none"/>
                <w:lang w:eastAsia="zh-CN"/>
              </w:rPr>
              <w:t>Key Deliverables</w:t>
            </w:r>
          </w:p>
        </w:tc>
        <w:tc>
          <w:tcPr>
            <w:tcW w:w="2394" w:type="dxa"/>
            <w:vAlign w:val="center"/>
          </w:tcPr>
          <w:p w14:paraId="4ECD56DD">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b/>
                <w:bCs/>
                <w:color w:val="auto"/>
                <w:szCs w:val="24"/>
                <w:highlight w:val="none"/>
                <w:lang w:eastAsia="zh-CN"/>
              </w:rPr>
            </w:pPr>
            <w:r>
              <w:rPr>
                <w:rFonts w:ascii="Arial" w:hAnsi="Arial" w:eastAsia="Arial" w:cs="Arial"/>
                <w:b/>
                <w:bCs/>
                <w:color w:val="auto"/>
                <w:szCs w:val="24"/>
                <w:highlight w:val="none"/>
                <w:lang w:eastAsia="zh-CN"/>
              </w:rPr>
              <w:t>Timeframe</w:t>
            </w:r>
          </w:p>
        </w:tc>
      </w:tr>
      <w:tr w14:paraId="0D951FE7">
        <w:trPr>
          <w:cantSplit/>
          <w:jc w:val="center"/>
        </w:trPr>
        <w:tc>
          <w:tcPr>
            <w:tcW w:w="2394" w:type="dxa"/>
            <w:vAlign w:val="center"/>
          </w:tcPr>
          <w:p w14:paraId="06275EDD">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Discovery</w:t>
            </w:r>
          </w:p>
        </w:tc>
        <w:tc>
          <w:tcPr>
            <w:tcW w:w="2394" w:type="dxa"/>
            <w:vAlign w:val="center"/>
          </w:tcPr>
          <w:p w14:paraId="66C2219E">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Stakeholder interviews, executive brief and handover review, evidence consolidation</w:t>
            </w:r>
          </w:p>
        </w:tc>
        <w:tc>
          <w:tcPr>
            <w:tcW w:w="2394" w:type="dxa"/>
            <w:vAlign w:val="center"/>
          </w:tcPr>
          <w:p w14:paraId="2A7BDEDD">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Requirements Clarification Document, Assumption and Open-Question Register</w:t>
            </w:r>
          </w:p>
        </w:tc>
        <w:tc>
          <w:tcPr>
            <w:tcW w:w="2394" w:type="dxa"/>
            <w:vAlign w:val="center"/>
          </w:tcPr>
          <w:p w14:paraId="002EAACD">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Apr–May 2026</w:t>
            </w:r>
          </w:p>
        </w:tc>
      </w:tr>
      <w:tr w14:paraId="40EB91D9">
        <w:trPr>
          <w:cantSplit/>
          <w:jc w:val="center"/>
        </w:trPr>
        <w:tc>
          <w:tcPr>
            <w:tcW w:w="2394" w:type="dxa"/>
            <w:vAlign w:val="center"/>
          </w:tcPr>
          <w:p w14:paraId="1E4A1AB3">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Phase 1 Design</w:t>
            </w:r>
          </w:p>
        </w:tc>
        <w:tc>
          <w:tcPr>
            <w:tcW w:w="2394" w:type="dxa"/>
            <w:vAlign w:val="center"/>
          </w:tcPr>
          <w:p w14:paraId="03216A7A">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Resolve blocking open items (Section 6); finalize BRD/FRD/User Stories; blueprint sign-off</w:t>
            </w:r>
          </w:p>
        </w:tc>
        <w:tc>
          <w:tcPr>
            <w:tcW w:w="2394" w:type="dxa"/>
            <w:vAlign w:val="center"/>
          </w:tcPr>
          <w:p w14:paraId="13E04A9D">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This Blueprint Proposal; confirmed BRD/FRD/User Stories Backlog</w:t>
            </w:r>
          </w:p>
        </w:tc>
        <w:tc>
          <w:tcPr>
            <w:tcW w:w="2394" w:type="dxa"/>
            <w:vAlign w:val="center"/>
          </w:tcPr>
          <w:p w14:paraId="4302ECE7">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Jun–Jul 2026</w:t>
            </w:r>
          </w:p>
        </w:tc>
      </w:tr>
      <w:tr w14:paraId="27AA3FBB">
        <w:trPr>
          <w:cantSplit/>
          <w:jc w:val="center"/>
        </w:trPr>
        <w:tc>
          <w:tcPr>
            <w:tcW w:w="2394" w:type="dxa"/>
            <w:vAlign w:val="center"/>
          </w:tcPr>
          <w:p w14:paraId="708B70CA">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Phase 1 Development</w:t>
            </w:r>
          </w:p>
        </w:tc>
        <w:tc>
          <w:tcPr>
            <w:tcW w:w="2394" w:type="dxa"/>
            <w:vAlign w:val="center"/>
          </w:tcPr>
          <w:p w14:paraId="40CBA313">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Build and test Lead, Account, Opportunity, Pre-Sales, Ecosystem, Contract, Dashboard, and Permissions modules</w:t>
            </w:r>
          </w:p>
        </w:tc>
        <w:tc>
          <w:tcPr>
            <w:tcW w:w="2394" w:type="dxa"/>
            <w:vAlign w:val="center"/>
          </w:tcPr>
          <w:p w14:paraId="085DE938">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Trial-operation system; test cases mapped to acceptance criteria</w:t>
            </w:r>
          </w:p>
        </w:tc>
        <w:tc>
          <w:tcPr>
            <w:tcW w:w="2394" w:type="dxa"/>
            <w:vAlign w:val="center"/>
          </w:tcPr>
          <w:p w14:paraId="6D87FE96">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Aug–Oct 2026</w:t>
            </w:r>
          </w:p>
        </w:tc>
      </w:tr>
      <w:tr w14:paraId="2DD9115F">
        <w:trPr>
          <w:cantSplit/>
          <w:jc w:val="center"/>
        </w:trPr>
        <w:tc>
          <w:tcPr>
            <w:tcW w:w="2394" w:type="dxa"/>
            <w:vAlign w:val="center"/>
          </w:tcPr>
          <w:p w14:paraId="0E05BCA3">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Phase 1 Launch</w:t>
            </w:r>
          </w:p>
        </w:tc>
        <w:tc>
          <w:tcPr>
            <w:tcW w:w="2394" w:type="dxa"/>
            <w:vAlign w:val="center"/>
          </w:tcPr>
          <w:p w14:paraId="1B741AC6">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User acceptance testing, training, cutover</w:t>
            </w:r>
          </w:p>
        </w:tc>
        <w:tc>
          <w:tcPr>
            <w:tcW w:w="2394" w:type="dxa"/>
            <w:vAlign w:val="center"/>
          </w:tcPr>
          <w:p w14:paraId="6BF65C77">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System Test Report, Operation Manual, Launch Confirmation</w:t>
            </w:r>
          </w:p>
        </w:tc>
        <w:tc>
          <w:tcPr>
            <w:tcW w:w="2394" w:type="dxa"/>
            <w:vAlign w:val="center"/>
          </w:tcPr>
          <w:p w14:paraId="345609D1">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Q4 2026</w:t>
            </w:r>
          </w:p>
        </w:tc>
      </w:tr>
      <w:tr w14:paraId="4B697915">
        <w:trPr>
          <w:cantSplit/>
          <w:jc w:val="center"/>
        </w:trPr>
        <w:tc>
          <w:tcPr>
            <w:tcW w:w="2394" w:type="dxa"/>
            <w:vAlign w:val="center"/>
          </w:tcPr>
          <w:p w14:paraId="0FF8ADCC">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Phase 2 Planning</w:t>
            </w:r>
          </w:p>
        </w:tc>
        <w:tc>
          <w:tcPr>
            <w:tcW w:w="2394" w:type="dxa"/>
            <w:vAlign w:val="center"/>
          </w:tcPr>
          <w:p w14:paraId="436BCD59">
            <w:pPr>
              <w:pageBreakBefore w:val="0"/>
              <w:widowControl/>
              <w:kinsoku/>
              <w:wordWrap/>
              <w:overflowPunct/>
              <w:topLinePunct w:val="0"/>
              <w:autoSpaceDE/>
              <w:autoSpaceDN/>
              <w:bidi w:val="0"/>
              <w:snapToGrid w:val="0"/>
              <w:spacing w:line="360" w:lineRule="auto"/>
              <w:ind w:firstLine="0" w:firstLineChars="0"/>
              <w:jc w:val="left"/>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Scope Finance integration, marketing automation, and any deferred items from Section 6</w:t>
            </w:r>
          </w:p>
        </w:tc>
        <w:tc>
          <w:tcPr>
            <w:tcW w:w="2394" w:type="dxa"/>
            <w:vAlign w:val="center"/>
          </w:tcPr>
          <w:p w14:paraId="5C775512">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Phase 2 scope proposal</w:t>
            </w:r>
          </w:p>
        </w:tc>
        <w:tc>
          <w:tcPr>
            <w:tcW w:w="2394" w:type="dxa"/>
            <w:vAlign w:val="center"/>
          </w:tcPr>
          <w:p w14:paraId="1F457AC0">
            <w:pPr>
              <w:pageBreakBefore w:val="0"/>
              <w:widowControl/>
              <w:kinsoku/>
              <w:wordWrap/>
              <w:overflowPunct/>
              <w:topLinePunct w:val="0"/>
              <w:autoSpaceDE/>
              <w:autoSpaceDN/>
              <w:bidi w:val="0"/>
              <w:snapToGrid w:val="0"/>
              <w:spacing w:line="360" w:lineRule="auto"/>
              <w:ind w:firstLine="0" w:firstLineChars="0"/>
              <w:jc w:val="center"/>
              <w:textAlignment w:val="top"/>
              <w:rPr>
                <w:rFonts w:hint="eastAsia" w:ascii="Arial" w:hAnsi="Arial" w:eastAsia="Arial" w:cs="Arial"/>
                <w:color w:val="auto"/>
                <w:szCs w:val="24"/>
                <w:highlight w:val="none"/>
                <w:lang w:eastAsia="zh-CN"/>
              </w:rPr>
            </w:pPr>
            <w:r>
              <w:rPr>
                <w:rFonts w:ascii="Arial" w:hAnsi="Arial" w:eastAsia="Arial" w:cs="Arial"/>
                <w:color w:val="auto"/>
                <w:szCs w:val="24"/>
                <w:highlight w:val="none"/>
                <w:lang w:eastAsia="zh-CN"/>
              </w:rPr>
              <w:t>2027 H1</w:t>
            </w:r>
          </w:p>
        </w:tc>
      </w:tr>
    </w:tbl>
    <w:p w14:paraId="1E67F930">
      <w:pPr>
        <w:spacing w:before="0" w:after="0"/>
        <w:jc w:val="center"/>
      </w:pPr>
      <w:r>
        <w:drawing>
          <wp:inline distT="0" distB="0" distL="114300" distR="114300">
            <wp:extent cx="5897880" cy="3298825"/>
            <wp:effectExtent l="0" t="0" r="2032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897880" cy="3299004"/>
                    </a:xfrm>
                    <a:prstGeom prst="rect">
                      <a:avLst/>
                    </a:prstGeom>
                  </pic:spPr>
                </pic:pic>
              </a:graphicData>
            </a:graphic>
          </wp:inline>
        </w:drawing>
      </w:r>
    </w:p>
    <w:p w14:paraId="4B3E8E53">
      <w:pPr>
        <w:pStyle w:val="56"/>
        <w:pageBreakBefore w:val="0"/>
        <w:kinsoku/>
        <w:wordWrap/>
        <w:overflowPunct/>
        <w:topLinePunct w:val="0"/>
        <w:autoSpaceDE/>
        <w:autoSpaceDN/>
        <w:bidi w:val="0"/>
        <w:spacing w:before="48" w:line="360" w:lineRule="auto"/>
        <w:ind w:firstLine="0" w:firstLineChars="0"/>
        <w:jc w:val="center"/>
        <w:rPr>
          <w:rFonts w:hint="eastAsia" w:ascii="Arial" w:hAnsi="Arial" w:eastAsia="Arial" w:cs="Arial"/>
          <w:color w:val="auto"/>
          <w:sz w:val="24"/>
          <w:szCs w:val="24"/>
          <w:highlight w:val="none"/>
        </w:rPr>
      </w:pPr>
      <w:r>
        <w:t>Figure 9-1  CRM Implementation Roadmap</w:t>
      </w:r>
    </w:p>
    <w:p w14:paraId="34E12756">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Dates are indicative and will be adjusted as the open items in Section 6 are resolved and as detailed design confirms build effort.</w:t>
      </w:r>
    </w:p>
    <w:p w14:paraId="41D87B40">
      <w:pPr>
        <w:pStyle w:val="59"/>
        <w:pageBreakBefore w:val="0"/>
        <w:numPr>
          <w:ilvl w:val="0"/>
          <w:numId w:val="2"/>
        </w:numPr>
        <w:kinsoku/>
        <w:wordWrap/>
        <w:overflowPunct/>
        <w:topLinePunct w:val="0"/>
        <w:autoSpaceDE/>
        <w:autoSpaceDN/>
        <w:bidi w:val="0"/>
        <w:spacing w:before="120" w:line="360" w:lineRule="auto"/>
        <w:ind w:firstLine="0" w:firstLineChars="0"/>
        <w:rPr>
          <w:rFonts w:hint="eastAsia" w:ascii="Arial" w:hAnsi="Arial" w:eastAsia="Arial" w:cs="Arial"/>
          <w:b w:val="0"/>
          <w:color w:val="auto"/>
          <w:sz w:val="28"/>
          <w:szCs w:val="28"/>
          <w:highlight w:val="none"/>
        </w:rPr>
      </w:pPr>
      <w:r>
        <w:rPr>
          <w:rFonts w:hint="eastAsia" w:ascii="Arial" w:hAnsi="Arial" w:eastAsia="Arial" w:cs="Arial"/>
          <w:b w:val="0"/>
          <w:color w:val="auto"/>
          <w:sz w:val="28"/>
          <w:szCs w:val="28"/>
          <w:highlight w:val="none"/>
        </w:rPr>
        <w:t>Conclusion</w:t>
      </w:r>
    </w:p>
    <w:p w14:paraId="1A0AB366">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ind w:firstLine="480" w:firstLineChars="200"/>
        <w:textAlignment w:val="auto"/>
        <w:rPr>
          <w:rFonts w:hint="eastAsia" w:ascii="Arial" w:hAnsi="Arial" w:eastAsia="Arial" w:cs="Arial"/>
          <w:color w:val="auto"/>
          <w:szCs w:val="24"/>
          <w:highlight w:val="none"/>
          <w:lang w:eastAsia="zh-CN"/>
        </w:rPr>
      </w:pPr>
      <w:r>
        <w:rPr>
          <w:rFonts w:hint="eastAsia" w:ascii="Arial" w:hAnsi="Arial" w:eastAsia="Arial" w:cs="Arial"/>
          <w:color w:val="auto"/>
          <w:szCs w:val="24"/>
          <w:highlight w:val="none"/>
          <w:lang w:eastAsia="zh-CN"/>
        </w:rPr>
        <w:t>This blueprint proposal consolidates the LangHub CRM project's business background, objectives, scope, user roles, target-state process, and functional requirements by module into a single business-facing reference, alongside the acceptance criteria, operations and maintenance terms, and implementation plan needed to govern delivery. It is built directly from the validated Business Requirements Document, Functional Requirements Document, and User Stories Backlog, and it deliberately carries forward the open items in Section 6 rather than resolving them by assumption. Confirming this blueprint — including explicit decisions on the open items — is the basis on which Phase 1 Design and Development will proceed.</w:t>
      </w:r>
    </w:p>
    <w:p w14:paraId="200D7975">
      <w:pPr>
        <w:pStyle w:val="59"/>
        <w:pageBreakBefore/>
        <w:numPr>
          <w:ilvl w:val="0"/>
          <w:numId w:val="2"/>
        </w:numPr>
        <w:kinsoku/>
        <w:wordWrap/>
        <w:overflowPunct/>
        <w:topLinePunct w:val="0"/>
        <w:autoSpaceDE/>
        <w:autoSpaceDN/>
        <w:bidi w:val="0"/>
        <w:spacing w:before="120" w:line="360" w:lineRule="auto"/>
        <w:ind w:firstLine="0" w:firstLineChars="0"/>
        <w:rPr>
          <w:rFonts w:hint="default" w:ascii="Arial" w:hAnsi="Arial" w:eastAsia="Arial" w:cs="Arial"/>
          <w:b w:val="0"/>
          <w:color w:val="auto"/>
          <w:sz w:val="28"/>
          <w:szCs w:val="28"/>
          <w:highlight w:val="none"/>
        </w:rPr>
      </w:pPr>
      <w:bookmarkStart w:id="0" w:name="_Toc2144255038"/>
      <w:r>
        <w:rPr>
          <w:rFonts w:hint="eastAsia" w:ascii="Arial" w:hAnsi="Arial" w:eastAsia="Arial" w:cs="Arial"/>
          <w:b w:val="0"/>
          <w:color w:val="auto"/>
          <w:sz w:val="28"/>
          <w:szCs w:val="28"/>
          <w:highlight w:val="none"/>
        </w:rPr>
        <w:t>Approval and Sign-Off</w:t>
      </w:r>
      <w:bookmarkEnd w:id="0"/>
    </w:p>
    <w:p w14:paraId="3A1B0B7B">
      <w:pPr>
        <w:pageBreakBefore w:val="0"/>
        <w:kinsoku/>
        <w:wordWrap/>
        <w:overflowPunct/>
        <w:topLinePunct w:val="0"/>
        <w:autoSpaceDE/>
        <w:autoSpaceDN/>
        <w:bidi w:val="0"/>
        <w:spacing w:before="120" w:beforeLines="50" w:after="120" w:afterLines="50" w:line="360" w:lineRule="auto"/>
        <w:ind w:firstLine="480" w:firstLineChars="200"/>
        <w:rPr>
          <w:rFonts w:hint="eastAsia" w:ascii="Arial" w:hAnsi="Arial" w:eastAsia="Arial" w:cs="Arial"/>
          <w:color w:val="auto"/>
          <w:szCs w:val="24"/>
          <w:highlight w:val="none"/>
          <w:lang w:eastAsia="zh-CN"/>
        </w:rPr>
      </w:pPr>
      <w:r>
        <w:rPr>
          <w:rFonts w:hint="eastAsia" w:ascii="Arial" w:hAnsi="Arial" w:eastAsia="Arial" w:cs="Arial"/>
          <w:b/>
          <w:color w:val="auto"/>
          <w:szCs w:val="24"/>
          <w:highlight w:val="none"/>
          <w:lang w:eastAsia="zh-CN"/>
        </w:rPr>
        <w:t>For LangHub</w:t>
      </w:r>
    </w:p>
    <w:p w14:paraId="415D471F">
      <w:pPr>
        <w:pageBreakBefore w:val="0"/>
        <w:kinsoku/>
        <w:wordWrap/>
        <w:overflowPunct/>
        <w:topLinePunct w:val="0"/>
        <w:autoSpaceDE/>
        <w:autoSpaceDN/>
        <w:bidi w:val="0"/>
        <w:spacing w:before="120" w:beforeLines="50" w:after="120" w:afterLines="50" w:line="360" w:lineRule="auto"/>
        <w:ind w:firstLine="480" w:firstLineChars="200"/>
        <w:rPr>
          <w:rFonts w:hint="eastAsia" w:ascii="Arial" w:hAnsi="Arial" w:eastAsia="Arial" w:cs="Arial"/>
          <w:color w:val="auto"/>
          <w:szCs w:val="24"/>
          <w:highlight w:val="none"/>
          <w:lang w:val="en-US" w:eastAsia="zh-CN"/>
        </w:rPr>
      </w:pPr>
      <w:r>
        <w:rPr>
          <w:rFonts w:hint="eastAsia" w:ascii="Arial" w:hAnsi="Arial" w:eastAsia="Arial" w:cs="Arial"/>
          <w:color w:val="auto"/>
          <w:szCs w:val="24"/>
          <w:highlight w:val="none"/>
          <w:lang w:val="en-US" w:eastAsia="zh-CN"/>
        </w:rPr>
        <w:t>Organization: ______________________________________________</w:t>
      </w:r>
    </w:p>
    <w:p w14:paraId="759CE9BF">
      <w:pPr>
        <w:pageBreakBefore w:val="0"/>
        <w:kinsoku/>
        <w:wordWrap/>
        <w:overflowPunct/>
        <w:topLinePunct w:val="0"/>
        <w:autoSpaceDE/>
        <w:autoSpaceDN/>
        <w:bidi w:val="0"/>
        <w:spacing w:before="120" w:beforeLines="50" w:after="120" w:afterLines="50" w:line="360" w:lineRule="auto"/>
        <w:ind w:firstLine="480" w:firstLineChars="200"/>
        <w:rPr>
          <w:rFonts w:hint="eastAsia" w:ascii="Arial" w:hAnsi="Arial" w:eastAsia="Arial" w:cs="Arial"/>
          <w:color w:val="auto"/>
          <w:szCs w:val="24"/>
          <w:highlight w:val="none"/>
          <w:lang w:val="en-US" w:eastAsia="zh-CN"/>
        </w:rPr>
      </w:pPr>
      <w:r>
        <w:rPr>
          <w:rFonts w:hint="eastAsia" w:ascii="Arial" w:hAnsi="Arial" w:eastAsia="Arial" w:cs="Arial"/>
          <w:color w:val="auto"/>
          <w:szCs w:val="24"/>
          <w:highlight w:val="none"/>
          <w:lang w:val="en-US" w:eastAsia="zh-CN"/>
        </w:rPr>
        <w:t>Name: ______________________________________________</w:t>
      </w:r>
    </w:p>
    <w:p w14:paraId="36682801">
      <w:pPr>
        <w:pageBreakBefore w:val="0"/>
        <w:kinsoku/>
        <w:wordWrap/>
        <w:overflowPunct/>
        <w:topLinePunct w:val="0"/>
        <w:autoSpaceDE/>
        <w:autoSpaceDN/>
        <w:bidi w:val="0"/>
        <w:spacing w:before="120" w:beforeLines="50" w:after="120" w:afterLines="50" w:line="360" w:lineRule="auto"/>
        <w:ind w:firstLine="480" w:firstLineChars="200"/>
        <w:rPr>
          <w:rFonts w:hint="eastAsia" w:ascii="Arial" w:hAnsi="Arial" w:eastAsia="Arial" w:cs="Arial"/>
          <w:color w:val="auto"/>
          <w:szCs w:val="24"/>
          <w:highlight w:val="none"/>
          <w:lang w:val="en-US" w:eastAsia="zh-CN"/>
        </w:rPr>
      </w:pPr>
      <w:r>
        <w:rPr>
          <w:rFonts w:hint="eastAsia" w:ascii="Arial" w:hAnsi="Arial" w:eastAsia="Arial" w:cs="Arial"/>
          <w:color w:val="auto"/>
          <w:szCs w:val="24"/>
          <w:highlight w:val="none"/>
          <w:lang w:val="en-US" w:eastAsia="zh-CN"/>
        </w:rPr>
        <w:t>Title: ______________________________________________</w:t>
      </w:r>
    </w:p>
    <w:p w14:paraId="35DB33C4">
      <w:pPr>
        <w:pageBreakBefore w:val="0"/>
        <w:kinsoku/>
        <w:wordWrap/>
        <w:overflowPunct/>
        <w:topLinePunct w:val="0"/>
        <w:autoSpaceDE/>
        <w:autoSpaceDN/>
        <w:bidi w:val="0"/>
        <w:spacing w:before="120" w:beforeLines="50" w:after="120" w:afterLines="50" w:line="360" w:lineRule="auto"/>
        <w:ind w:firstLine="480" w:firstLineChars="200"/>
        <w:rPr>
          <w:rFonts w:hint="eastAsia" w:ascii="Arial" w:hAnsi="Arial" w:eastAsia="Arial" w:cs="Arial"/>
          <w:color w:val="auto"/>
          <w:szCs w:val="24"/>
          <w:highlight w:val="none"/>
          <w:lang w:val="en-US" w:eastAsia="zh-CN"/>
        </w:rPr>
      </w:pPr>
      <w:r>
        <w:rPr>
          <w:rFonts w:hint="eastAsia" w:ascii="Arial" w:hAnsi="Arial" w:eastAsia="Arial" w:cs="Arial"/>
          <w:color w:val="auto"/>
          <w:szCs w:val="24"/>
          <w:highlight w:val="none"/>
          <w:lang w:val="en-US" w:eastAsia="zh-CN"/>
        </w:rPr>
        <w:t>Signature: ______________________________________________</w:t>
      </w:r>
    </w:p>
    <w:p w14:paraId="374FC1E3">
      <w:pPr>
        <w:pageBreakBefore w:val="0"/>
        <w:kinsoku/>
        <w:wordWrap/>
        <w:overflowPunct/>
        <w:topLinePunct w:val="0"/>
        <w:autoSpaceDE/>
        <w:autoSpaceDN/>
        <w:bidi w:val="0"/>
        <w:spacing w:before="120" w:beforeLines="50" w:after="120" w:afterLines="50" w:line="360" w:lineRule="auto"/>
        <w:ind w:firstLine="480" w:firstLineChars="200"/>
        <w:rPr>
          <w:rFonts w:hint="eastAsia" w:ascii="Arial" w:hAnsi="Arial" w:eastAsia="Arial" w:cs="Arial"/>
          <w:color w:val="auto"/>
          <w:szCs w:val="24"/>
          <w:highlight w:val="none"/>
          <w:lang w:val="en-US" w:eastAsia="zh-CN"/>
        </w:rPr>
      </w:pPr>
      <w:r>
        <w:rPr>
          <w:rFonts w:hint="eastAsia" w:ascii="Arial" w:hAnsi="Arial" w:eastAsia="Arial" w:cs="Arial"/>
          <w:color w:val="auto"/>
          <w:szCs w:val="24"/>
          <w:highlight w:val="none"/>
          <w:lang w:val="en-US" w:eastAsia="zh-CN"/>
        </w:rPr>
        <w:t>Date: ______________________________________________</w:t>
      </w:r>
    </w:p>
    <w:p w14:paraId="126BE919">
      <w:pPr>
        <w:pageBreakBefore w:val="0"/>
        <w:kinsoku/>
        <w:wordWrap/>
        <w:overflowPunct/>
        <w:topLinePunct w:val="0"/>
        <w:autoSpaceDE/>
        <w:autoSpaceDN/>
        <w:bidi w:val="0"/>
        <w:spacing w:before="120" w:beforeLines="50" w:after="120" w:afterLines="50" w:line="360" w:lineRule="auto"/>
        <w:ind w:firstLine="480" w:firstLineChars="200"/>
        <w:rPr>
          <w:rFonts w:hint="eastAsia" w:ascii="Arial" w:hAnsi="Arial" w:eastAsia="Arial" w:cs="Arial"/>
          <w:color w:val="auto"/>
          <w:szCs w:val="24"/>
          <w:highlight w:val="none"/>
          <w:lang w:eastAsia="zh-CN"/>
        </w:rPr>
      </w:pPr>
    </w:p>
    <w:p w14:paraId="7321FFAD">
      <w:pPr>
        <w:pageBreakBefore w:val="0"/>
        <w:kinsoku/>
        <w:wordWrap/>
        <w:overflowPunct/>
        <w:topLinePunct w:val="0"/>
        <w:autoSpaceDE/>
        <w:autoSpaceDN/>
        <w:bidi w:val="0"/>
        <w:spacing w:before="120" w:beforeLines="50" w:after="120" w:afterLines="50" w:line="360" w:lineRule="auto"/>
        <w:ind w:firstLine="480" w:firstLineChars="200"/>
        <w:rPr>
          <w:rFonts w:hint="eastAsia" w:ascii="Arial" w:hAnsi="Arial" w:eastAsia="Arial" w:cs="Arial"/>
          <w:color w:val="auto"/>
          <w:szCs w:val="24"/>
          <w:highlight w:val="none"/>
          <w:lang w:eastAsia="zh-CN"/>
        </w:rPr>
      </w:pPr>
      <w:r>
        <w:rPr>
          <w:rFonts w:hint="eastAsia" w:ascii="Arial" w:hAnsi="Arial" w:eastAsia="Arial" w:cs="Arial"/>
          <w:b/>
          <w:color w:val="auto"/>
          <w:szCs w:val="24"/>
          <w:highlight w:val="none"/>
          <w:lang w:eastAsia="zh-CN"/>
        </w:rPr>
        <w:t>For the Delivery / Implementation Partner</w:t>
      </w:r>
    </w:p>
    <w:p w14:paraId="7FE2DFA0">
      <w:pPr>
        <w:pageBreakBefore w:val="0"/>
        <w:kinsoku/>
        <w:wordWrap/>
        <w:overflowPunct/>
        <w:topLinePunct w:val="0"/>
        <w:autoSpaceDE/>
        <w:autoSpaceDN/>
        <w:bidi w:val="0"/>
        <w:spacing w:before="120" w:beforeLines="50" w:after="120" w:afterLines="50" w:line="360" w:lineRule="auto"/>
        <w:ind w:firstLine="480" w:firstLineChars="200"/>
        <w:rPr>
          <w:rFonts w:hint="eastAsia" w:ascii="Arial" w:hAnsi="Arial" w:eastAsia="Arial" w:cs="Arial"/>
          <w:color w:val="auto"/>
          <w:szCs w:val="24"/>
          <w:highlight w:val="none"/>
          <w:lang w:val="en-US" w:eastAsia="zh-CN"/>
        </w:rPr>
      </w:pPr>
      <w:r>
        <w:rPr>
          <w:rFonts w:hint="eastAsia" w:ascii="Arial" w:hAnsi="Arial" w:eastAsia="Arial" w:cs="Arial"/>
          <w:color w:val="auto"/>
          <w:szCs w:val="24"/>
          <w:highlight w:val="none"/>
          <w:lang w:val="en-US" w:eastAsia="zh-CN"/>
        </w:rPr>
        <w:t>Organization: ______________________________________________</w:t>
      </w:r>
    </w:p>
    <w:p w14:paraId="6808DB75">
      <w:pPr>
        <w:pageBreakBefore w:val="0"/>
        <w:kinsoku/>
        <w:wordWrap/>
        <w:overflowPunct/>
        <w:topLinePunct w:val="0"/>
        <w:autoSpaceDE/>
        <w:autoSpaceDN/>
        <w:bidi w:val="0"/>
        <w:spacing w:before="120" w:beforeLines="50" w:after="120" w:afterLines="50" w:line="360" w:lineRule="auto"/>
        <w:ind w:firstLine="480" w:firstLineChars="200"/>
        <w:rPr>
          <w:rFonts w:hint="eastAsia" w:ascii="Arial" w:hAnsi="Arial" w:eastAsia="Arial" w:cs="Arial"/>
          <w:color w:val="auto"/>
          <w:szCs w:val="24"/>
          <w:highlight w:val="none"/>
          <w:lang w:val="en-US" w:eastAsia="zh-CN"/>
        </w:rPr>
      </w:pPr>
      <w:r>
        <w:rPr>
          <w:rFonts w:hint="eastAsia" w:ascii="Arial" w:hAnsi="Arial" w:eastAsia="Arial" w:cs="Arial"/>
          <w:color w:val="auto"/>
          <w:szCs w:val="24"/>
          <w:highlight w:val="none"/>
          <w:lang w:val="en-US" w:eastAsia="zh-CN"/>
        </w:rPr>
        <w:t>Name: ______________________________________________</w:t>
      </w:r>
    </w:p>
    <w:p w14:paraId="77398562">
      <w:pPr>
        <w:pageBreakBefore w:val="0"/>
        <w:kinsoku/>
        <w:wordWrap/>
        <w:overflowPunct/>
        <w:topLinePunct w:val="0"/>
        <w:autoSpaceDE/>
        <w:autoSpaceDN/>
        <w:bidi w:val="0"/>
        <w:spacing w:before="120" w:beforeLines="50" w:after="120" w:afterLines="50" w:line="360" w:lineRule="auto"/>
        <w:ind w:firstLine="480" w:firstLineChars="200"/>
        <w:rPr>
          <w:rFonts w:hint="eastAsia" w:ascii="Arial" w:hAnsi="Arial" w:eastAsia="Arial" w:cs="Arial"/>
          <w:color w:val="auto"/>
          <w:szCs w:val="24"/>
          <w:highlight w:val="none"/>
          <w:lang w:val="en-US" w:eastAsia="zh-CN"/>
        </w:rPr>
      </w:pPr>
      <w:r>
        <w:rPr>
          <w:rFonts w:hint="eastAsia" w:ascii="Arial" w:hAnsi="Arial" w:eastAsia="Arial" w:cs="Arial"/>
          <w:color w:val="auto"/>
          <w:szCs w:val="24"/>
          <w:highlight w:val="none"/>
          <w:lang w:val="en-US" w:eastAsia="zh-CN"/>
        </w:rPr>
        <w:t>Title: ______________________________________________</w:t>
      </w:r>
    </w:p>
    <w:p w14:paraId="0CAA3141">
      <w:pPr>
        <w:pageBreakBefore w:val="0"/>
        <w:kinsoku/>
        <w:wordWrap/>
        <w:overflowPunct/>
        <w:topLinePunct w:val="0"/>
        <w:autoSpaceDE/>
        <w:autoSpaceDN/>
        <w:bidi w:val="0"/>
        <w:spacing w:before="120" w:beforeLines="50" w:after="120" w:afterLines="50" w:line="360" w:lineRule="auto"/>
        <w:ind w:firstLine="480" w:firstLineChars="200"/>
        <w:rPr>
          <w:rFonts w:hint="eastAsia" w:ascii="Arial" w:hAnsi="Arial" w:eastAsia="Arial" w:cs="Arial"/>
          <w:color w:val="auto"/>
          <w:szCs w:val="24"/>
          <w:highlight w:val="none"/>
          <w:lang w:val="en-US" w:eastAsia="zh-CN"/>
        </w:rPr>
      </w:pPr>
      <w:r>
        <w:rPr>
          <w:rFonts w:hint="eastAsia" w:ascii="Arial" w:hAnsi="Arial" w:eastAsia="Arial" w:cs="Arial"/>
          <w:color w:val="auto"/>
          <w:szCs w:val="24"/>
          <w:highlight w:val="none"/>
          <w:lang w:val="en-US" w:eastAsia="zh-CN"/>
        </w:rPr>
        <w:t>Signature: ______________________________________________</w:t>
      </w:r>
    </w:p>
    <w:p w14:paraId="71509E16">
      <w:pPr>
        <w:pageBreakBefore w:val="0"/>
        <w:kinsoku/>
        <w:wordWrap/>
        <w:overflowPunct/>
        <w:topLinePunct w:val="0"/>
        <w:autoSpaceDE/>
        <w:autoSpaceDN/>
        <w:bidi w:val="0"/>
        <w:spacing w:before="120" w:beforeLines="50" w:after="120" w:afterLines="50" w:line="360" w:lineRule="auto"/>
        <w:ind w:firstLine="480" w:firstLineChars="200"/>
        <w:rPr>
          <w:rFonts w:hint="eastAsia" w:ascii="Arial" w:hAnsi="Arial" w:eastAsia="Arial" w:cs="Arial"/>
          <w:color w:val="auto"/>
          <w:szCs w:val="24"/>
          <w:highlight w:val="none"/>
          <w:lang w:val="en-US" w:eastAsia="zh-CN"/>
        </w:rPr>
      </w:pPr>
      <w:r>
        <w:rPr>
          <w:rFonts w:hint="eastAsia" w:ascii="Arial" w:hAnsi="Arial" w:eastAsia="Arial" w:cs="Arial"/>
          <w:color w:val="auto"/>
          <w:szCs w:val="24"/>
          <w:highlight w:val="none"/>
          <w:lang w:val="en-US" w:eastAsia="zh-CN"/>
        </w:rPr>
        <w:t>Date: ______________________________________________</w:t>
      </w:r>
    </w:p>
    <w:p w14:paraId="7F9DFB4D">
      <w:pPr>
        <w:pageBreakBefore w:val="0"/>
        <w:kinsoku/>
        <w:wordWrap/>
        <w:overflowPunct/>
        <w:topLinePunct w:val="0"/>
        <w:autoSpaceDE/>
        <w:autoSpaceDN/>
        <w:bidi w:val="0"/>
        <w:spacing w:before="120" w:beforeLines="50" w:after="120" w:afterLines="50" w:line="360" w:lineRule="auto"/>
        <w:ind w:firstLine="0" w:firstLineChars="0"/>
        <w:rPr>
          <w:color w:val="auto"/>
          <w:highlight w:val="none"/>
          <w:lang w:eastAsia="zh-CN"/>
        </w:rPr>
      </w:pPr>
    </w:p>
    <w:sectPr>
      <w:footerReference r:id="rId7" w:type="default"/>
      <w:pgSz w:w="11920" w:h="16860"/>
      <w:pgMar w:top="1417" w:right="1417" w:bottom="1417" w:left="1417" w:header="567" w:footer="992"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w:altName w:val="Times New Roman"/>
    <w:panose1 w:val="00000000000000000000"/>
    <w:charset w:val="00"/>
    <w:family w:val="auto"/>
    <w:pitch w:val="default"/>
    <w:sig w:usb0="00000000" w:usb1="00000000" w:usb2="00000000" w:usb3="00000000" w:csb0="00000000" w:csb1="00000000"/>
  </w:font>
  <w:font w:name="Beijing">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Bold">
    <w:panose1 w:val="020B06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FF71A">
    <w:pPr>
      <w:spacing w:before="0" w:after="0"/>
      <w:ind w:left="0" w:right="0" w:firstLine="0"/>
      <w:jc w:val="center"/>
    </w:pPr>
    <w:r>
      <w:rPr>
        <w:rFonts w:ascii="Arial" w:hAnsi="Arial" w:eastAsia="Arial" w:cs="Arial"/>
        <w:color w:val="667085"/>
        <w:sz w:val="18"/>
        <w:szCs w:val="18"/>
      </w:rPr>
      <w:t xml:space="preserve">Page </w:t>
    </w:r>
    <w:r>
      <w:rPr>
        <w:rFonts w:ascii="Arial" w:hAnsi="Arial" w:eastAsia="Arial" w:cs="Arial"/>
        <w:color w:val="667085"/>
        <w:sz w:val="18"/>
        <w:szCs w:val="18"/>
      </w:rPr>
      <w:fldChar w:fldCharType="begin"/>
    </w:r>
    <w:r>
      <w:rPr>
        <w:rFonts w:ascii="Arial" w:hAnsi="Arial" w:eastAsia="Arial" w:cs="Arial"/>
        <w:color w:val="667085"/>
        <w:sz w:val="18"/>
        <w:szCs w:val="18"/>
      </w:rPr>
      <w:instrText xml:space="preserve"> PAGE </w:instrText>
    </w:r>
    <w:r>
      <w:rPr>
        <w:rFonts w:ascii="Arial" w:hAnsi="Arial" w:eastAsia="Arial" w:cs="Arial"/>
        <w:color w:val="667085"/>
        <w:sz w:val="18"/>
        <w:szCs w:val="18"/>
      </w:rPr>
      <w:fldChar w:fldCharType="separate"/>
    </w:r>
    <w:r>
      <w:rPr>
        <w:rFonts w:ascii="Arial" w:hAnsi="Arial" w:eastAsia="Arial" w:cs="Arial"/>
        <w:color w:val="667085"/>
        <w:sz w:val="18"/>
        <w:szCs w:val="18"/>
      </w:rPr>
      <w:t>1</w:t>
    </w:r>
    <w:r>
      <w:rPr>
        <w:rFonts w:ascii="Arial" w:hAnsi="Arial" w:eastAsia="Arial" w:cs="Arial"/>
        <w:color w:val="667085"/>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66E75">
    <w:pPr>
      <w:spacing w:before="0" w:after="0"/>
      <w:ind w:left="0" w:right="0" w:firstLine="0"/>
      <w:jc w:val="center"/>
    </w:pPr>
    <w:r>
      <w:rPr>
        <w:rFonts w:ascii="Arial" w:hAnsi="Arial" w:eastAsia="Arial" w:cs="Arial"/>
        <w:color w:val="667085"/>
        <w:sz w:val="18"/>
        <w:szCs w:val="18"/>
      </w:rPr>
      <w:t xml:space="preserve">Page </w:t>
    </w:r>
    <w:r>
      <w:rPr>
        <w:rFonts w:ascii="Arial" w:hAnsi="Arial" w:eastAsia="Arial" w:cs="Arial"/>
        <w:color w:val="667085"/>
        <w:sz w:val="18"/>
        <w:szCs w:val="18"/>
      </w:rPr>
      <w:fldChar w:fldCharType="begin"/>
    </w:r>
    <w:r>
      <w:rPr>
        <w:rFonts w:ascii="Arial" w:hAnsi="Arial" w:eastAsia="Arial" w:cs="Arial"/>
        <w:color w:val="667085"/>
        <w:sz w:val="18"/>
        <w:szCs w:val="18"/>
      </w:rPr>
      <w:instrText xml:space="preserve"> PAGE </w:instrText>
    </w:r>
    <w:r>
      <w:rPr>
        <w:rFonts w:ascii="Arial" w:hAnsi="Arial" w:eastAsia="Arial" w:cs="Arial"/>
        <w:color w:val="667085"/>
        <w:sz w:val="18"/>
        <w:szCs w:val="18"/>
      </w:rPr>
      <w:fldChar w:fldCharType="separate"/>
    </w:r>
    <w:r>
      <w:rPr>
        <w:rFonts w:ascii="Arial" w:hAnsi="Arial" w:eastAsia="Arial" w:cs="Arial"/>
        <w:color w:val="667085"/>
        <w:sz w:val="18"/>
        <w:szCs w:val="18"/>
      </w:rPr>
      <w:t>1</w:t>
    </w:r>
    <w:r>
      <w:rPr>
        <w:rFonts w:ascii="Arial" w:hAnsi="Arial" w:eastAsia="Arial" w:cs="Arial"/>
        <w:color w:val="667085"/>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A95DC">
    <w:pPr>
      <w:spacing w:before="0" w:after="0"/>
      <w:ind w:left="0" w:right="0" w:firstLine="0"/>
      <w:jc w:val="center"/>
    </w:pPr>
    <w:r>
      <w:rPr>
        <w:rFonts w:ascii="Arial" w:hAnsi="Arial" w:eastAsia="Arial" w:cs="Arial"/>
        <w:color w:val="667085"/>
        <w:sz w:val="18"/>
        <w:szCs w:val="18"/>
      </w:rPr>
      <w:t xml:space="preserve">Page </w:t>
    </w:r>
    <w:r>
      <w:rPr>
        <w:rFonts w:ascii="Arial" w:hAnsi="Arial" w:eastAsia="Arial" w:cs="Arial"/>
        <w:color w:val="667085"/>
        <w:sz w:val="18"/>
        <w:szCs w:val="18"/>
      </w:rPr>
      <w:fldChar w:fldCharType="begin"/>
    </w:r>
    <w:r>
      <w:rPr>
        <w:rFonts w:ascii="Arial" w:hAnsi="Arial" w:eastAsia="Arial" w:cs="Arial"/>
        <w:color w:val="667085"/>
        <w:sz w:val="18"/>
        <w:szCs w:val="18"/>
      </w:rPr>
      <w:instrText xml:space="preserve"> PAGE </w:instrText>
    </w:r>
    <w:r>
      <w:rPr>
        <w:rFonts w:ascii="Arial" w:hAnsi="Arial" w:eastAsia="Arial" w:cs="Arial"/>
        <w:color w:val="667085"/>
        <w:sz w:val="18"/>
        <w:szCs w:val="18"/>
      </w:rPr>
      <w:fldChar w:fldCharType="separate"/>
    </w:r>
    <w:r>
      <w:rPr>
        <w:rFonts w:ascii="Arial" w:hAnsi="Arial" w:eastAsia="Arial" w:cs="Arial"/>
        <w:color w:val="667085"/>
        <w:sz w:val="18"/>
        <w:szCs w:val="18"/>
      </w:rPr>
      <w:t>1</w:t>
    </w:r>
    <w:r>
      <w:rPr>
        <w:rFonts w:ascii="Arial" w:hAnsi="Arial" w:eastAsia="Arial" w:cs="Arial"/>
        <w:color w:val="66708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C8F3B">
    <w:pPr>
      <w:spacing w:before="20" w:line="199" w:lineRule="auto"/>
      <w:ind w:firstLine="9120" w:firstLineChars="3800"/>
      <w:rPr>
        <w:sz w:val="21"/>
        <w:szCs w:val="21"/>
      </w:rPr>
    </w:pPr>
    <w:r>
      <w:rPr>
        <w:position w:val="-11"/>
      </w:rPr>
      <w:drawing>
        <wp:anchor distT="0" distB="0" distL="0" distR="0" simplePos="0" relativeHeight="251659264" behindDoc="0" locked="0" layoutInCell="1" allowOverlap="1">
          <wp:simplePos x="0" y="0"/>
          <wp:positionH relativeFrom="column">
            <wp:posOffset>129540</wp:posOffset>
          </wp:positionH>
          <wp:positionV relativeFrom="paragraph">
            <wp:posOffset>8255</wp:posOffset>
          </wp:positionV>
          <wp:extent cx="1350010" cy="438785"/>
          <wp:effectExtent l="0" t="0" r="21590" b="0"/>
          <wp:wrapNone/>
          <wp:docPr id="4" name="IM 2"/>
          <wp:cNvGraphicFramePr/>
          <a:graphic xmlns:a="http://schemas.openxmlformats.org/drawingml/2006/main">
            <a:graphicData uri="http://schemas.openxmlformats.org/drawingml/2006/picture">
              <pic:pic xmlns:pic="http://schemas.openxmlformats.org/drawingml/2006/picture">
                <pic:nvPicPr>
                  <pic:cNvPr id="4" name="IM 2"/>
                  <pic:cNvPicPr/>
                </pic:nvPicPr>
                <pic:blipFill>
                  <a:blip r:embed="rId1">
                    <a:extLst>
                      <a:ext uri="{28A0092B-C50C-407E-A947-70E740481C1C}">
                        <a14:useLocalDpi xmlns:a14="http://schemas.microsoft.com/office/drawing/2010/main" val="0"/>
                      </a:ext>
                    </a:extLst>
                  </a:blip>
                  <a:stretch>
                    <a:fillRect/>
                  </a:stretch>
                </pic:blipFill>
                <pic:spPr>
                  <a:xfrm>
                    <a:off x="0" y="0"/>
                    <a:ext cx="1350010" cy="438912"/>
                  </a:xfrm>
                  <a:prstGeom prst="rect">
                    <a:avLst/>
                  </a:prstGeom>
                </pic:spPr>
              </pic:pic>
            </a:graphicData>
          </a:graphic>
        </wp:anchor>
      </w:drawing>
    </w:r>
    <w:r>
      <w:rPr>
        <w:rFonts w:hint="eastAsia" w:ascii="Arial" w:hAnsi="Arial" w:eastAsia="Arial" w:cs="Arial"/>
      </w:rPr>
      <mc:AlternateContent>
        <mc:Choice Requires="wps">
          <w:drawing>
            <wp:anchor distT="0" distB="0" distL="114300" distR="114300" simplePos="0" relativeHeight="251660288" behindDoc="0" locked="0" layoutInCell="1" allowOverlap="1">
              <wp:simplePos x="0" y="0"/>
              <wp:positionH relativeFrom="column">
                <wp:posOffset>5233670</wp:posOffset>
              </wp:positionH>
              <wp:positionV relativeFrom="paragraph">
                <wp:posOffset>255905</wp:posOffset>
              </wp:positionV>
              <wp:extent cx="1508760" cy="438785"/>
              <wp:effectExtent l="0" t="0" r="0" b="0"/>
              <wp:wrapNone/>
              <wp:docPr id="1049329589"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508760" cy="438912"/>
                      </a:xfrm>
                      <a:prstGeom prst="rect">
                        <a:avLst/>
                      </a:prstGeom>
                      <a:noFill/>
                      <a:ln>
                        <a:noFill/>
                      </a:ln>
                    </wps:spPr>
                    <wps:txbx>
                      <w:txbxContent>
                        <w:p w14:paraId="2E1CA194">
                          <w:pPr>
                            <w:spacing w:before="20" w:line="199" w:lineRule="auto"/>
                            <w:ind w:left="20"/>
                            <w:rPr>
                              <w:rFonts w:hint="eastAsia" w:ascii="Arial" w:hAnsi="Arial" w:eastAsia="Arial" w:cs="Arial"/>
                              <w:sz w:val="18"/>
                              <w:szCs w:val="18"/>
                              <w:lang w:eastAsia="zh-CN"/>
                            </w:rPr>
                          </w:pPr>
                          <w:r>
                            <w:rPr>
                              <w:rFonts w:hint="eastAsia" w:ascii="Arial" w:hAnsi="Arial" w:eastAsia="Arial" w:cs="Arial"/>
                              <w:color w:val="595959"/>
                              <w:sz w:val="18"/>
                              <w:szCs w:val="18"/>
                              <w:lang w:eastAsia="zh-CN"/>
                            </w:rPr>
                            <w:t>noumi.ai</w:t>
                          </w:r>
                        </w:p>
                      </w:txbxContent>
                    </wps:txbx>
                    <wps:bodyPr rot="0" vert="horz" wrap="square" lIns="0" tIns="0" rIns="0" bIns="0" anchor="t" anchorCtr="0" upright="1">
                      <a:noAutofit/>
                    </wps:bodyPr>
                  </wps:wsp>
                </a:graphicData>
              </a:graphic>
            </wp:anchor>
          </w:drawing>
        </mc:Choice>
        <mc:Fallback>
          <w:pict>
            <v:shape id="文本框 1" o:spid="_x0000_s1026" o:spt="202" type="#_x0000_t202" style="position:absolute;left:0pt;margin-left:412.1pt;margin-top:20.15pt;height:34.55pt;width:118.8pt;z-index:251660288;mso-width-relative:page;mso-height-relative:page;" filled="f" stroked="f" coordsize="21600,21600" o:gfxdata="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azljj2QAAAAsBAAAPAAAA&#10;AAAAAAEAIAAAACIAAABkcnMvZG93bnJldi54bWxQSwECFAAUAAAACACHTuJAqGJsOBQCAAAOBAAA&#10;DgAAAAAAAAABACAAAAAoAQAAZHJzL2Uyb0RvYy54bWxQSwUGAAAAAAYABgBZAQAArgUAAAAA&#10;">
              <v:fill on="f" focussize="0,0"/>
              <v:stroke on="f"/>
              <v:imagedata o:title=""/>
              <o:lock v:ext="edit" aspectratio="f"/>
              <v:textbox inset="0mm,0mm,0mm,0mm">
                <w:txbxContent>
                  <w:p w14:paraId="2E1CA194">
                    <w:pPr>
                      <w:spacing w:before="20" w:line="199" w:lineRule="auto"/>
                      <w:ind w:left="20"/>
                      <w:rPr>
                        <w:rFonts w:hint="eastAsia" w:ascii="Arial" w:hAnsi="Arial" w:eastAsia="Arial" w:cs="Arial"/>
                        <w:sz w:val="18"/>
                        <w:szCs w:val="18"/>
                        <w:lang w:eastAsia="zh-CN"/>
                      </w:rPr>
                    </w:pPr>
                    <w:r>
                      <w:rPr>
                        <w:rFonts w:hint="eastAsia" w:ascii="Arial" w:hAnsi="Arial" w:eastAsia="Arial" w:cs="Arial"/>
                        <w:color w:val="595959"/>
                        <w:sz w:val="18"/>
                        <w:szCs w:val="18"/>
                        <w:lang w:eastAsia="zh-CN"/>
                      </w:rPr>
                      <w:t>noumi.ai</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06311">
    <w:pPr>
      <w:pStyle w:val="15"/>
      <w:pBdr>
        <w:bottom w:val="single" w:color="auto" w:sz="4" w:space="1"/>
      </w:pBdr>
      <w:rPr>
        <w:sz w:val="21"/>
        <w:szCs w:val="21"/>
      </w:rPr>
    </w:pPr>
    <w:r>
      <w:rPr>
        <w:rFonts w:hint="eastAsia" w:ascii="Arial" w:hAnsi="Arial" w:eastAsia="Arial" w:cs="Arial"/>
        <w:sz w:val="21"/>
        <w:szCs w:val="21"/>
      </w:rPr>
      <w:t>Noumi CRM Project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7D1A15"/>
    <w:multiLevelType w:val="multilevel"/>
    <w:tmpl w:val="DF7D1A15"/>
    <w:lvl w:ilvl="0" w:tentative="0">
      <w:start w:val="1"/>
      <w:numFmt w:val="decimal"/>
      <w:lvlText w:val="%1．"/>
      <w:lvlJc w:val="left"/>
      <w:pPr>
        <w:ind w:left="990" w:firstLine="0"/>
      </w:pPr>
      <w:rPr>
        <w:rFonts w:hint="eastAsia" w:ascii="Arial" w:hAnsi="Arial" w:eastAsia="Arial" w:cs="Arial"/>
        <w:b/>
        <w:i w:val="0"/>
        <w:sz w:val="28"/>
        <w:szCs w:val="28"/>
      </w:rPr>
    </w:lvl>
    <w:lvl w:ilvl="1" w:tentative="0">
      <w:start w:val="1"/>
      <w:numFmt w:val="decimal"/>
      <w:suff w:val="space"/>
      <w:lvlText w:val="%1.%2"/>
      <w:lvlJc w:val="left"/>
      <w:pPr>
        <w:tabs>
          <w:tab w:val="left" w:pos="0"/>
        </w:tabs>
        <w:ind w:left="990" w:firstLine="0"/>
      </w:pPr>
      <w:rPr>
        <w:rFonts w:hint="default" w:ascii="Arial" w:hAnsi="Arial" w:eastAsia="Arial" w:cs="Arial"/>
        <w:b/>
        <w:i w:val="0"/>
        <w:sz w:val="28"/>
      </w:rPr>
    </w:lvl>
    <w:lvl w:ilvl="2" w:tentative="0">
      <w:start w:val="1"/>
      <w:numFmt w:val="decimal"/>
      <w:suff w:val="space"/>
      <w:lvlText w:val="%1.%2.%3"/>
      <w:lvlJc w:val="left"/>
      <w:pPr>
        <w:tabs>
          <w:tab w:val="left" w:pos="0"/>
        </w:tabs>
        <w:ind w:left="924" w:firstLine="0"/>
      </w:pPr>
      <w:rPr>
        <w:rFonts w:hint="default" w:ascii="Arial" w:hAnsi="Arial" w:eastAsia="Arial" w:cs="Arial"/>
        <w:b/>
        <w:i w:val="0"/>
        <w:color w:val="auto"/>
        <w:sz w:val="24"/>
      </w:rPr>
    </w:lvl>
    <w:lvl w:ilvl="3" w:tentative="0">
      <w:start w:val="1"/>
      <w:numFmt w:val="decimal"/>
      <w:suff w:val="space"/>
      <w:lvlText w:val="%1.%2.%3.%4"/>
      <w:lvlJc w:val="left"/>
      <w:pPr>
        <w:ind w:left="990" w:firstLine="0"/>
      </w:pPr>
      <w:rPr>
        <w:rFonts w:hint="eastAsia" w:ascii="Arial" w:hAnsi="Arial" w:eastAsia="Arial" w:cs="Arial"/>
        <w:b/>
        <w:i w:val="0"/>
        <w:sz w:val="21"/>
      </w:rPr>
    </w:lvl>
    <w:lvl w:ilvl="4" w:tentative="0">
      <w:start w:val="1"/>
      <w:numFmt w:val="decimal"/>
      <w:lvlText w:val="%1.%2.%3.%4.%5"/>
      <w:lvlJc w:val="left"/>
      <w:pPr>
        <w:ind w:left="990" w:firstLine="0"/>
      </w:pPr>
      <w:rPr>
        <w:rFonts w:hint="eastAsia" w:ascii="Arial" w:hAnsi="Arial" w:eastAsia="Arial" w:cs="Arial"/>
        <w:sz w:val="20"/>
        <w:szCs w:val="20"/>
      </w:rPr>
    </w:lvl>
    <w:lvl w:ilvl="5" w:tentative="0">
      <w:start w:val="1"/>
      <w:numFmt w:val="decimal"/>
      <w:lvlText w:val="%1.%2.%3.%4.%5.%6"/>
      <w:lvlJc w:val="left"/>
      <w:pPr>
        <w:ind w:left="990" w:firstLine="0"/>
      </w:pPr>
      <w:rPr>
        <w:rFonts w:hint="eastAsia" w:ascii="Arial" w:hAnsi="Arial" w:eastAsia="Arial" w:cs="Arial"/>
      </w:rPr>
    </w:lvl>
    <w:lvl w:ilvl="6" w:tentative="0">
      <w:start w:val="1"/>
      <w:numFmt w:val="decimal"/>
      <w:lvlText w:val="%1.%2.%3.%4.%5.%6.%7"/>
      <w:lvlJc w:val="left"/>
      <w:pPr>
        <w:ind w:left="990" w:firstLine="0"/>
      </w:pPr>
      <w:rPr>
        <w:rFonts w:hint="eastAsia" w:ascii="Arial" w:hAnsi="Arial" w:eastAsia="Arial" w:cs="Arial"/>
      </w:rPr>
    </w:lvl>
    <w:lvl w:ilvl="7" w:tentative="0">
      <w:start w:val="1"/>
      <w:numFmt w:val="decimal"/>
      <w:lvlText w:val="%1.%2.%3.%4.%5.%6.%7.%8"/>
      <w:lvlJc w:val="left"/>
      <w:pPr>
        <w:ind w:left="990" w:firstLine="0"/>
      </w:pPr>
      <w:rPr>
        <w:rFonts w:hint="eastAsia" w:ascii="Arial" w:hAnsi="Arial" w:eastAsia="Arial" w:cs="Arial"/>
      </w:rPr>
    </w:lvl>
    <w:lvl w:ilvl="8" w:tentative="0">
      <w:start w:val="1"/>
      <w:numFmt w:val="decimal"/>
      <w:lvlText w:val="%1.%2.%3.%4.%5.%6.%7.%8.%9"/>
      <w:lvlJc w:val="left"/>
      <w:pPr>
        <w:ind w:left="990" w:firstLine="0"/>
      </w:pPr>
      <w:rPr>
        <w:rFonts w:hint="eastAsia" w:ascii="Arial" w:hAnsi="Arial" w:eastAsia="Arial" w:cs="Arial"/>
      </w:rPr>
    </w:lvl>
  </w:abstractNum>
  <w:abstractNum w:abstractNumId="1">
    <w:nsid w:val="0274573D"/>
    <w:multiLevelType w:val="multilevel"/>
    <w:tmpl w:val="0274573D"/>
    <w:lvl w:ilvl="0" w:tentative="0">
      <w:start w:val="1"/>
      <w:numFmt w:val="decimal"/>
      <w:suff w:val="space"/>
      <w:lvlText w:val="%1"/>
      <w:lvlJc w:val="left"/>
      <w:pPr>
        <w:ind w:left="0" w:firstLine="0"/>
      </w:pPr>
      <w:rPr>
        <w:rFonts w:hint="eastAsia" w:ascii="Arial" w:hAnsi="Arial" w:eastAsia="Arial" w:cs="Arial"/>
        <w:b/>
        <w:i w:val="0"/>
        <w:sz w:val="30"/>
      </w:rPr>
    </w:lvl>
    <w:lvl w:ilvl="1" w:tentative="0">
      <w:start w:val="1"/>
      <w:numFmt w:val="decimal"/>
      <w:suff w:val="space"/>
      <w:lvlText w:val="%1.%2"/>
      <w:lvlJc w:val="left"/>
      <w:pPr>
        <w:ind w:left="0" w:firstLine="0"/>
      </w:pPr>
      <w:rPr>
        <w:rFonts w:hint="eastAsia" w:ascii="Arial" w:hAnsi="Arial" w:eastAsia="Arial" w:cs="Arial"/>
        <w:b/>
        <w:i w:val="0"/>
        <w:sz w:val="28"/>
      </w:rPr>
    </w:lvl>
    <w:lvl w:ilvl="2" w:tentative="0">
      <w:start w:val="1"/>
      <w:numFmt w:val="decimal"/>
      <w:suff w:val="space"/>
      <w:lvlText w:val="%1.%2.%3"/>
      <w:lvlJc w:val="left"/>
      <w:pPr>
        <w:ind w:left="220" w:firstLine="0"/>
      </w:pPr>
      <w:rPr>
        <w:rFonts w:hint="default" w:ascii="Arial" w:hAnsi="Arial" w:eastAsia="Arial" w:cs="Arial"/>
        <w:b/>
        <w:i w:val="0"/>
        <w:color w:val="auto"/>
        <w:sz w:val="24"/>
      </w:rPr>
    </w:lvl>
    <w:lvl w:ilvl="3" w:tentative="0">
      <w:start w:val="1"/>
      <w:numFmt w:val="decimal"/>
      <w:suff w:val="space"/>
      <w:lvlText w:val="%1.%2.%3.%4"/>
      <w:lvlJc w:val="left"/>
      <w:pPr>
        <w:ind w:left="0" w:firstLine="0"/>
      </w:pPr>
      <w:rPr>
        <w:rFonts w:hint="eastAsia" w:ascii="Arial" w:hAnsi="Arial" w:eastAsia="Arial" w:cs="Arial"/>
        <w:b/>
        <w:i w:val="0"/>
        <w:sz w:val="21"/>
      </w:rPr>
    </w:lvl>
    <w:lvl w:ilvl="4" w:tentative="0">
      <w:start w:val="1"/>
      <w:numFmt w:val="decimal"/>
      <w:lvlText w:val="%1.%2.%3.%4.%5"/>
      <w:lvlJc w:val="left"/>
      <w:pPr>
        <w:ind w:left="0" w:firstLine="0"/>
      </w:pPr>
      <w:rPr>
        <w:rFonts w:hint="eastAsia" w:ascii="Arial" w:hAnsi="Arial" w:eastAsia="Arial" w:cs="Arial"/>
      </w:rPr>
    </w:lvl>
    <w:lvl w:ilvl="5" w:tentative="0">
      <w:start w:val="1"/>
      <w:numFmt w:val="decimal"/>
      <w:lvlText w:val="%1.%2.%3.%4.%5.%6"/>
      <w:lvlJc w:val="left"/>
      <w:pPr>
        <w:ind w:left="0" w:firstLine="0"/>
      </w:pPr>
      <w:rPr>
        <w:rFonts w:hint="eastAsia" w:ascii="Arial" w:hAnsi="Arial" w:eastAsia="Arial" w:cs="Arial"/>
      </w:rPr>
    </w:lvl>
    <w:lvl w:ilvl="6" w:tentative="0">
      <w:start w:val="1"/>
      <w:numFmt w:val="decimal"/>
      <w:lvlText w:val="%1.%2.%3.%4.%5.%6.%7"/>
      <w:lvlJc w:val="left"/>
      <w:pPr>
        <w:ind w:left="0" w:firstLine="0"/>
      </w:pPr>
      <w:rPr>
        <w:rFonts w:hint="eastAsia" w:ascii="Arial" w:hAnsi="Arial" w:eastAsia="Arial" w:cs="Arial"/>
      </w:rPr>
    </w:lvl>
    <w:lvl w:ilvl="7" w:tentative="0">
      <w:start w:val="1"/>
      <w:numFmt w:val="decimal"/>
      <w:lvlText w:val="%1.%2.%3.%4.%5.%6.%7.%8"/>
      <w:lvlJc w:val="left"/>
      <w:pPr>
        <w:ind w:left="0" w:firstLine="0"/>
      </w:pPr>
      <w:rPr>
        <w:rFonts w:hint="eastAsia" w:ascii="Arial" w:hAnsi="Arial" w:eastAsia="Arial" w:cs="Arial"/>
      </w:rPr>
    </w:lvl>
    <w:lvl w:ilvl="8" w:tentative="0">
      <w:start w:val="1"/>
      <w:numFmt w:val="decimal"/>
      <w:lvlText w:val="%1.%2.%3.%4.%5.%6.%7.%8.%9"/>
      <w:lvlJc w:val="left"/>
      <w:pPr>
        <w:ind w:left="0" w:firstLine="0"/>
      </w:pPr>
      <w:rPr>
        <w:rFonts w:hint="eastAsia" w:ascii="Arial" w:hAnsi="Arial" w:eastAsia="Arial" w:cs="Arial"/>
      </w:rPr>
    </w:lvl>
  </w:abstractNum>
  <w:num w:numId="1">
    <w:abstractNumId w:val="1"/>
    <w:lvlOverride w:ilvl="0">
      <w:lvl w:ilvl="0" w:tentative="1">
        <w:start w:val="1"/>
        <w:numFmt w:val="decimal"/>
        <w:pStyle w:val="59"/>
        <w:lvlText w:val="%1."/>
        <w:lvlJc w:val="left"/>
        <w:pPr>
          <w:ind w:left="360" w:hanging="360"/>
        </w:pPr>
        <w:rPr>
          <w:rFonts w:hint="default" w:ascii="Arial" w:hAnsi="Arial" w:eastAsia="Arial" w:cs="Arial"/>
        </w:rPr>
      </w:lvl>
    </w:lvlOverride>
    <w:lvlOverride w:ilvl="1">
      <w:lvl w:ilvl="1" w:tentative="1">
        <w:start w:val="1"/>
        <w:numFmt w:val="lowerLetter"/>
        <w:pStyle w:val="58"/>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5D6"/>
    <w:rsid w:val="00001D58"/>
    <w:rsid w:val="00001F19"/>
    <w:rsid w:val="00002CB9"/>
    <w:rsid w:val="000110DE"/>
    <w:rsid w:val="000123A0"/>
    <w:rsid w:val="0002253C"/>
    <w:rsid w:val="0002476F"/>
    <w:rsid w:val="00025E31"/>
    <w:rsid w:val="000262FB"/>
    <w:rsid w:val="000275E0"/>
    <w:rsid w:val="00030BEC"/>
    <w:rsid w:val="00031BA7"/>
    <w:rsid w:val="00035109"/>
    <w:rsid w:val="00035D88"/>
    <w:rsid w:val="00040284"/>
    <w:rsid w:val="000417C9"/>
    <w:rsid w:val="000503AD"/>
    <w:rsid w:val="00055299"/>
    <w:rsid w:val="000627C5"/>
    <w:rsid w:val="00067BD1"/>
    <w:rsid w:val="0007391C"/>
    <w:rsid w:val="00074154"/>
    <w:rsid w:val="00076738"/>
    <w:rsid w:val="00080118"/>
    <w:rsid w:val="00083BD9"/>
    <w:rsid w:val="00084F90"/>
    <w:rsid w:val="000865C4"/>
    <w:rsid w:val="00086C19"/>
    <w:rsid w:val="000875DD"/>
    <w:rsid w:val="000916E3"/>
    <w:rsid w:val="000B374D"/>
    <w:rsid w:val="000B3A1F"/>
    <w:rsid w:val="000B5BF7"/>
    <w:rsid w:val="000C1008"/>
    <w:rsid w:val="000C3359"/>
    <w:rsid w:val="000C5012"/>
    <w:rsid w:val="000C6A8F"/>
    <w:rsid w:val="000D0264"/>
    <w:rsid w:val="000D043A"/>
    <w:rsid w:val="000D0A75"/>
    <w:rsid w:val="000D133A"/>
    <w:rsid w:val="000D1FA1"/>
    <w:rsid w:val="000D3F05"/>
    <w:rsid w:val="000D4AF3"/>
    <w:rsid w:val="000D6B85"/>
    <w:rsid w:val="000D713A"/>
    <w:rsid w:val="000D7E3E"/>
    <w:rsid w:val="000E07EC"/>
    <w:rsid w:val="000E1BA3"/>
    <w:rsid w:val="000E62C2"/>
    <w:rsid w:val="000F0EC3"/>
    <w:rsid w:val="000F25E1"/>
    <w:rsid w:val="000F5397"/>
    <w:rsid w:val="000F6E15"/>
    <w:rsid w:val="000F797E"/>
    <w:rsid w:val="000F7EC6"/>
    <w:rsid w:val="0011045A"/>
    <w:rsid w:val="001142AA"/>
    <w:rsid w:val="00121E3D"/>
    <w:rsid w:val="00122C05"/>
    <w:rsid w:val="00125F4C"/>
    <w:rsid w:val="0012793C"/>
    <w:rsid w:val="00130688"/>
    <w:rsid w:val="00140892"/>
    <w:rsid w:val="00142D2E"/>
    <w:rsid w:val="001471C7"/>
    <w:rsid w:val="00150DAE"/>
    <w:rsid w:val="001513D5"/>
    <w:rsid w:val="00164F5E"/>
    <w:rsid w:val="00170168"/>
    <w:rsid w:val="001718A8"/>
    <w:rsid w:val="00174209"/>
    <w:rsid w:val="0017690F"/>
    <w:rsid w:val="00177782"/>
    <w:rsid w:val="00182445"/>
    <w:rsid w:val="00183DF8"/>
    <w:rsid w:val="001858AA"/>
    <w:rsid w:val="00190F68"/>
    <w:rsid w:val="00192AEB"/>
    <w:rsid w:val="001957DE"/>
    <w:rsid w:val="001A1CA0"/>
    <w:rsid w:val="001A347F"/>
    <w:rsid w:val="001A6282"/>
    <w:rsid w:val="001A7A8F"/>
    <w:rsid w:val="001B085B"/>
    <w:rsid w:val="001B493D"/>
    <w:rsid w:val="001B7C7E"/>
    <w:rsid w:val="001C0C27"/>
    <w:rsid w:val="001C45E9"/>
    <w:rsid w:val="001C4F73"/>
    <w:rsid w:val="001D3B82"/>
    <w:rsid w:val="001E3410"/>
    <w:rsid w:val="001E7690"/>
    <w:rsid w:val="001F4109"/>
    <w:rsid w:val="001F4F42"/>
    <w:rsid w:val="001F75BF"/>
    <w:rsid w:val="00200B74"/>
    <w:rsid w:val="0020380A"/>
    <w:rsid w:val="002111A3"/>
    <w:rsid w:val="00211F2D"/>
    <w:rsid w:val="0021773C"/>
    <w:rsid w:val="00220BEC"/>
    <w:rsid w:val="002344F6"/>
    <w:rsid w:val="00240C99"/>
    <w:rsid w:val="00244019"/>
    <w:rsid w:val="00246083"/>
    <w:rsid w:val="0024704F"/>
    <w:rsid w:val="002525C2"/>
    <w:rsid w:val="00266EB2"/>
    <w:rsid w:val="00273BC2"/>
    <w:rsid w:val="00277A97"/>
    <w:rsid w:val="002835EC"/>
    <w:rsid w:val="00287EF8"/>
    <w:rsid w:val="00292786"/>
    <w:rsid w:val="002A1546"/>
    <w:rsid w:val="002A3CC3"/>
    <w:rsid w:val="002A73F4"/>
    <w:rsid w:val="002B03B7"/>
    <w:rsid w:val="002B16BA"/>
    <w:rsid w:val="002B1AA0"/>
    <w:rsid w:val="002B2036"/>
    <w:rsid w:val="002B2226"/>
    <w:rsid w:val="002B29B2"/>
    <w:rsid w:val="002B3369"/>
    <w:rsid w:val="002B46B1"/>
    <w:rsid w:val="002B5D6D"/>
    <w:rsid w:val="002C1EF3"/>
    <w:rsid w:val="002C30D5"/>
    <w:rsid w:val="002C5395"/>
    <w:rsid w:val="002C53B9"/>
    <w:rsid w:val="002C712E"/>
    <w:rsid w:val="002D5374"/>
    <w:rsid w:val="002D56A2"/>
    <w:rsid w:val="002D7122"/>
    <w:rsid w:val="002D7547"/>
    <w:rsid w:val="002E2AA8"/>
    <w:rsid w:val="002E2B0F"/>
    <w:rsid w:val="002E4EAB"/>
    <w:rsid w:val="002E7533"/>
    <w:rsid w:val="002F1A79"/>
    <w:rsid w:val="002F20CA"/>
    <w:rsid w:val="002F2FDC"/>
    <w:rsid w:val="003005A6"/>
    <w:rsid w:val="00304CBE"/>
    <w:rsid w:val="00305E97"/>
    <w:rsid w:val="00314D6C"/>
    <w:rsid w:val="003206A0"/>
    <w:rsid w:val="00322F1A"/>
    <w:rsid w:val="0032328C"/>
    <w:rsid w:val="0033323F"/>
    <w:rsid w:val="0033458F"/>
    <w:rsid w:val="00343E76"/>
    <w:rsid w:val="003475D0"/>
    <w:rsid w:val="00350A52"/>
    <w:rsid w:val="00352C1A"/>
    <w:rsid w:val="003550D8"/>
    <w:rsid w:val="00355E48"/>
    <w:rsid w:val="00363D53"/>
    <w:rsid w:val="003640AF"/>
    <w:rsid w:val="0036504E"/>
    <w:rsid w:val="00377316"/>
    <w:rsid w:val="00385AEC"/>
    <w:rsid w:val="00386BA5"/>
    <w:rsid w:val="00390CBA"/>
    <w:rsid w:val="003913E2"/>
    <w:rsid w:val="003966DB"/>
    <w:rsid w:val="00396E50"/>
    <w:rsid w:val="003A0209"/>
    <w:rsid w:val="003A1756"/>
    <w:rsid w:val="003A5786"/>
    <w:rsid w:val="003B6A4C"/>
    <w:rsid w:val="003B70C1"/>
    <w:rsid w:val="003B7899"/>
    <w:rsid w:val="003C18DD"/>
    <w:rsid w:val="003C4808"/>
    <w:rsid w:val="003C615F"/>
    <w:rsid w:val="003C6CDA"/>
    <w:rsid w:val="003D18CE"/>
    <w:rsid w:val="003D1E00"/>
    <w:rsid w:val="003D7DF5"/>
    <w:rsid w:val="003E374F"/>
    <w:rsid w:val="003E5B87"/>
    <w:rsid w:val="003F283C"/>
    <w:rsid w:val="003F79E6"/>
    <w:rsid w:val="004000AE"/>
    <w:rsid w:val="00403E20"/>
    <w:rsid w:val="004075E7"/>
    <w:rsid w:val="00410732"/>
    <w:rsid w:val="00411756"/>
    <w:rsid w:val="00412B0B"/>
    <w:rsid w:val="00415461"/>
    <w:rsid w:val="00421403"/>
    <w:rsid w:val="00422FF4"/>
    <w:rsid w:val="0042450B"/>
    <w:rsid w:val="00426E04"/>
    <w:rsid w:val="00430996"/>
    <w:rsid w:val="00442220"/>
    <w:rsid w:val="004429C0"/>
    <w:rsid w:val="0044667E"/>
    <w:rsid w:val="00446D29"/>
    <w:rsid w:val="00451DD2"/>
    <w:rsid w:val="004547AC"/>
    <w:rsid w:val="00455730"/>
    <w:rsid w:val="00456743"/>
    <w:rsid w:val="00462787"/>
    <w:rsid w:val="0046416F"/>
    <w:rsid w:val="00465328"/>
    <w:rsid w:val="00466528"/>
    <w:rsid w:val="00470ADC"/>
    <w:rsid w:val="0047164C"/>
    <w:rsid w:val="004724F6"/>
    <w:rsid w:val="004838E8"/>
    <w:rsid w:val="00484B9C"/>
    <w:rsid w:val="00485B6F"/>
    <w:rsid w:val="00487BAF"/>
    <w:rsid w:val="00487FD8"/>
    <w:rsid w:val="004910F6"/>
    <w:rsid w:val="00496C4C"/>
    <w:rsid w:val="004A09AF"/>
    <w:rsid w:val="004A1A0F"/>
    <w:rsid w:val="004A4107"/>
    <w:rsid w:val="004A45FD"/>
    <w:rsid w:val="004A6CAC"/>
    <w:rsid w:val="004A6D4B"/>
    <w:rsid w:val="004B1547"/>
    <w:rsid w:val="004C6F62"/>
    <w:rsid w:val="004D06E6"/>
    <w:rsid w:val="004D0CAE"/>
    <w:rsid w:val="004D3161"/>
    <w:rsid w:val="004D395D"/>
    <w:rsid w:val="004D5ECF"/>
    <w:rsid w:val="004E26E3"/>
    <w:rsid w:val="004E61D8"/>
    <w:rsid w:val="004F23AD"/>
    <w:rsid w:val="004F5E96"/>
    <w:rsid w:val="004F5EB2"/>
    <w:rsid w:val="00501E9B"/>
    <w:rsid w:val="005064AA"/>
    <w:rsid w:val="00510267"/>
    <w:rsid w:val="00512547"/>
    <w:rsid w:val="00512E05"/>
    <w:rsid w:val="00515D59"/>
    <w:rsid w:val="005163AA"/>
    <w:rsid w:val="00523E99"/>
    <w:rsid w:val="005301B9"/>
    <w:rsid w:val="00530DDA"/>
    <w:rsid w:val="00531279"/>
    <w:rsid w:val="0053241A"/>
    <w:rsid w:val="005333DF"/>
    <w:rsid w:val="00533D73"/>
    <w:rsid w:val="00537292"/>
    <w:rsid w:val="0053762A"/>
    <w:rsid w:val="0054078F"/>
    <w:rsid w:val="00540BAD"/>
    <w:rsid w:val="00542562"/>
    <w:rsid w:val="00543521"/>
    <w:rsid w:val="005444CF"/>
    <w:rsid w:val="00545A26"/>
    <w:rsid w:val="005525CF"/>
    <w:rsid w:val="005536D5"/>
    <w:rsid w:val="0055373D"/>
    <w:rsid w:val="0055635F"/>
    <w:rsid w:val="00562315"/>
    <w:rsid w:val="00562DF0"/>
    <w:rsid w:val="00565A1E"/>
    <w:rsid w:val="00570E97"/>
    <w:rsid w:val="0057141D"/>
    <w:rsid w:val="00572A20"/>
    <w:rsid w:val="005819A5"/>
    <w:rsid w:val="005825CC"/>
    <w:rsid w:val="0058402E"/>
    <w:rsid w:val="005859D3"/>
    <w:rsid w:val="00593456"/>
    <w:rsid w:val="005A4FFD"/>
    <w:rsid w:val="005B184F"/>
    <w:rsid w:val="005B1DBE"/>
    <w:rsid w:val="005B5C5F"/>
    <w:rsid w:val="005C3E29"/>
    <w:rsid w:val="005C42B5"/>
    <w:rsid w:val="005C585A"/>
    <w:rsid w:val="005C593A"/>
    <w:rsid w:val="005C6150"/>
    <w:rsid w:val="005D3C3E"/>
    <w:rsid w:val="005D44CC"/>
    <w:rsid w:val="005D4D09"/>
    <w:rsid w:val="005D5D5F"/>
    <w:rsid w:val="005D6F33"/>
    <w:rsid w:val="005E03AF"/>
    <w:rsid w:val="005E54DE"/>
    <w:rsid w:val="005E620D"/>
    <w:rsid w:val="005E69B5"/>
    <w:rsid w:val="005E743B"/>
    <w:rsid w:val="005E7D7B"/>
    <w:rsid w:val="005F3F48"/>
    <w:rsid w:val="005F56D7"/>
    <w:rsid w:val="005F6793"/>
    <w:rsid w:val="00602EBD"/>
    <w:rsid w:val="0061375E"/>
    <w:rsid w:val="006209A8"/>
    <w:rsid w:val="00621520"/>
    <w:rsid w:val="00621CF3"/>
    <w:rsid w:val="00623FAE"/>
    <w:rsid w:val="006305AB"/>
    <w:rsid w:val="00633619"/>
    <w:rsid w:val="006348F9"/>
    <w:rsid w:val="00637726"/>
    <w:rsid w:val="0064117D"/>
    <w:rsid w:val="006415E0"/>
    <w:rsid w:val="00642152"/>
    <w:rsid w:val="006449D9"/>
    <w:rsid w:val="00650141"/>
    <w:rsid w:val="0065140C"/>
    <w:rsid w:val="00655B9C"/>
    <w:rsid w:val="00656B49"/>
    <w:rsid w:val="006606E1"/>
    <w:rsid w:val="00662B0A"/>
    <w:rsid w:val="00665552"/>
    <w:rsid w:val="00666ED7"/>
    <w:rsid w:val="006741CB"/>
    <w:rsid w:val="00677DE6"/>
    <w:rsid w:val="0068060B"/>
    <w:rsid w:val="006855A8"/>
    <w:rsid w:val="00686051"/>
    <w:rsid w:val="00690781"/>
    <w:rsid w:val="00691DF0"/>
    <w:rsid w:val="00693806"/>
    <w:rsid w:val="00693B8C"/>
    <w:rsid w:val="006A5EBC"/>
    <w:rsid w:val="006B1BD8"/>
    <w:rsid w:val="006B1DF7"/>
    <w:rsid w:val="006B2A10"/>
    <w:rsid w:val="006C44A3"/>
    <w:rsid w:val="006D1ECA"/>
    <w:rsid w:val="006D2DFE"/>
    <w:rsid w:val="006D4B9C"/>
    <w:rsid w:val="006D5424"/>
    <w:rsid w:val="006E325B"/>
    <w:rsid w:val="006E5C33"/>
    <w:rsid w:val="006E7AD5"/>
    <w:rsid w:val="006F1DE4"/>
    <w:rsid w:val="0070043F"/>
    <w:rsid w:val="00700629"/>
    <w:rsid w:val="00700B43"/>
    <w:rsid w:val="00703EC1"/>
    <w:rsid w:val="007049E6"/>
    <w:rsid w:val="007074D4"/>
    <w:rsid w:val="00707ED7"/>
    <w:rsid w:val="00715768"/>
    <w:rsid w:val="00715DDA"/>
    <w:rsid w:val="00716783"/>
    <w:rsid w:val="00721384"/>
    <w:rsid w:val="007254B4"/>
    <w:rsid w:val="007255EA"/>
    <w:rsid w:val="00737909"/>
    <w:rsid w:val="00741E1C"/>
    <w:rsid w:val="00744F6F"/>
    <w:rsid w:val="007470AB"/>
    <w:rsid w:val="007507DB"/>
    <w:rsid w:val="00750F6E"/>
    <w:rsid w:val="00760BDF"/>
    <w:rsid w:val="007646EA"/>
    <w:rsid w:val="00765B57"/>
    <w:rsid w:val="00766301"/>
    <w:rsid w:val="0076777B"/>
    <w:rsid w:val="00775E00"/>
    <w:rsid w:val="007956F2"/>
    <w:rsid w:val="0079602C"/>
    <w:rsid w:val="007A3DDE"/>
    <w:rsid w:val="007A64A3"/>
    <w:rsid w:val="007A666F"/>
    <w:rsid w:val="007A6A39"/>
    <w:rsid w:val="007B275B"/>
    <w:rsid w:val="007B58FB"/>
    <w:rsid w:val="007C5A52"/>
    <w:rsid w:val="007D5288"/>
    <w:rsid w:val="007D6DD0"/>
    <w:rsid w:val="007E0084"/>
    <w:rsid w:val="007E147F"/>
    <w:rsid w:val="007F074C"/>
    <w:rsid w:val="007F30E0"/>
    <w:rsid w:val="00805856"/>
    <w:rsid w:val="00816870"/>
    <w:rsid w:val="00822F43"/>
    <w:rsid w:val="0082353F"/>
    <w:rsid w:val="00824698"/>
    <w:rsid w:val="00832D04"/>
    <w:rsid w:val="0083338E"/>
    <w:rsid w:val="008340F0"/>
    <w:rsid w:val="00844833"/>
    <w:rsid w:val="00847258"/>
    <w:rsid w:val="0084796F"/>
    <w:rsid w:val="008508F3"/>
    <w:rsid w:val="00852539"/>
    <w:rsid w:val="0085384F"/>
    <w:rsid w:val="00854E37"/>
    <w:rsid w:val="00860203"/>
    <w:rsid w:val="0086069B"/>
    <w:rsid w:val="00861180"/>
    <w:rsid w:val="00862208"/>
    <w:rsid w:val="00863113"/>
    <w:rsid w:val="00865240"/>
    <w:rsid w:val="00871771"/>
    <w:rsid w:val="00871FD3"/>
    <w:rsid w:val="008720DA"/>
    <w:rsid w:val="008725FB"/>
    <w:rsid w:val="00874F28"/>
    <w:rsid w:val="00875AEA"/>
    <w:rsid w:val="00887816"/>
    <w:rsid w:val="008A10FF"/>
    <w:rsid w:val="008B051B"/>
    <w:rsid w:val="008B3662"/>
    <w:rsid w:val="008B46EB"/>
    <w:rsid w:val="008B76EC"/>
    <w:rsid w:val="008B7812"/>
    <w:rsid w:val="008B7C58"/>
    <w:rsid w:val="008C43A3"/>
    <w:rsid w:val="008C55EB"/>
    <w:rsid w:val="008C5792"/>
    <w:rsid w:val="008C661E"/>
    <w:rsid w:val="008C6D2B"/>
    <w:rsid w:val="008C76C6"/>
    <w:rsid w:val="008C7DD1"/>
    <w:rsid w:val="008C7F69"/>
    <w:rsid w:val="008D0FBE"/>
    <w:rsid w:val="008D46C4"/>
    <w:rsid w:val="008D5A72"/>
    <w:rsid w:val="008E16B0"/>
    <w:rsid w:val="008E30FD"/>
    <w:rsid w:val="008E43AD"/>
    <w:rsid w:val="008E66C7"/>
    <w:rsid w:val="008E7D45"/>
    <w:rsid w:val="008F2494"/>
    <w:rsid w:val="00903295"/>
    <w:rsid w:val="00913168"/>
    <w:rsid w:val="00914D26"/>
    <w:rsid w:val="00915CAF"/>
    <w:rsid w:val="00917E4E"/>
    <w:rsid w:val="00920021"/>
    <w:rsid w:val="00922704"/>
    <w:rsid w:val="009253B7"/>
    <w:rsid w:val="00925669"/>
    <w:rsid w:val="00927914"/>
    <w:rsid w:val="00932282"/>
    <w:rsid w:val="00934E15"/>
    <w:rsid w:val="00942B75"/>
    <w:rsid w:val="0094585E"/>
    <w:rsid w:val="0095595D"/>
    <w:rsid w:val="0095661F"/>
    <w:rsid w:val="0096288C"/>
    <w:rsid w:val="00966DA3"/>
    <w:rsid w:val="00975E66"/>
    <w:rsid w:val="00977CA9"/>
    <w:rsid w:val="00982E33"/>
    <w:rsid w:val="00984AC8"/>
    <w:rsid w:val="0098555F"/>
    <w:rsid w:val="00990907"/>
    <w:rsid w:val="00994430"/>
    <w:rsid w:val="009957CC"/>
    <w:rsid w:val="00995879"/>
    <w:rsid w:val="009A42FC"/>
    <w:rsid w:val="009A4EFE"/>
    <w:rsid w:val="009A7CC4"/>
    <w:rsid w:val="009B0F18"/>
    <w:rsid w:val="009B3924"/>
    <w:rsid w:val="009B5D50"/>
    <w:rsid w:val="009B78A8"/>
    <w:rsid w:val="009C7122"/>
    <w:rsid w:val="009D14D7"/>
    <w:rsid w:val="009D17D5"/>
    <w:rsid w:val="009D28BF"/>
    <w:rsid w:val="009E53B7"/>
    <w:rsid w:val="009E629A"/>
    <w:rsid w:val="009E751D"/>
    <w:rsid w:val="009F107D"/>
    <w:rsid w:val="009F2392"/>
    <w:rsid w:val="009F480C"/>
    <w:rsid w:val="009F5BCF"/>
    <w:rsid w:val="009F687D"/>
    <w:rsid w:val="00A11CF1"/>
    <w:rsid w:val="00A15B65"/>
    <w:rsid w:val="00A17DC4"/>
    <w:rsid w:val="00A207C9"/>
    <w:rsid w:val="00A21EF4"/>
    <w:rsid w:val="00A23361"/>
    <w:rsid w:val="00A2736D"/>
    <w:rsid w:val="00A3466B"/>
    <w:rsid w:val="00A36CCF"/>
    <w:rsid w:val="00A36D1C"/>
    <w:rsid w:val="00A416BB"/>
    <w:rsid w:val="00A42D28"/>
    <w:rsid w:val="00A44A60"/>
    <w:rsid w:val="00A45824"/>
    <w:rsid w:val="00A46338"/>
    <w:rsid w:val="00A52090"/>
    <w:rsid w:val="00A55931"/>
    <w:rsid w:val="00A606F4"/>
    <w:rsid w:val="00A6134A"/>
    <w:rsid w:val="00A72FC2"/>
    <w:rsid w:val="00A740AA"/>
    <w:rsid w:val="00A74D29"/>
    <w:rsid w:val="00A821AE"/>
    <w:rsid w:val="00A84742"/>
    <w:rsid w:val="00A90784"/>
    <w:rsid w:val="00AA344A"/>
    <w:rsid w:val="00AA47C7"/>
    <w:rsid w:val="00AB6114"/>
    <w:rsid w:val="00AC1358"/>
    <w:rsid w:val="00AC20E7"/>
    <w:rsid w:val="00AC5BE3"/>
    <w:rsid w:val="00AC7E56"/>
    <w:rsid w:val="00AD112F"/>
    <w:rsid w:val="00AD1DA5"/>
    <w:rsid w:val="00AD2642"/>
    <w:rsid w:val="00AD4AE8"/>
    <w:rsid w:val="00AE02D8"/>
    <w:rsid w:val="00AE09CF"/>
    <w:rsid w:val="00AE0D15"/>
    <w:rsid w:val="00AE11CA"/>
    <w:rsid w:val="00AE6DBB"/>
    <w:rsid w:val="00AF1952"/>
    <w:rsid w:val="00AF2622"/>
    <w:rsid w:val="00AF2C31"/>
    <w:rsid w:val="00AF33DD"/>
    <w:rsid w:val="00AF4556"/>
    <w:rsid w:val="00AF4962"/>
    <w:rsid w:val="00AF4B33"/>
    <w:rsid w:val="00AF651B"/>
    <w:rsid w:val="00B028C6"/>
    <w:rsid w:val="00B047B1"/>
    <w:rsid w:val="00B07C82"/>
    <w:rsid w:val="00B07E46"/>
    <w:rsid w:val="00B10C76"/>
    <w:rsid w:val="00B11C2F"/>
    <w:rsid w:val="00B1649A"/>
    <w:rsid w:val="00B223DA"/>
    <w:rsid w:val="00B22FEF"/>
    <w:rsid w:val="00B23283"/>
    <w:rsid w:val="00B23CED"/>
    <w:rsid w:val="00B27300"/>
    <w:rsid w:val="00B31B70"/>
    <w:rsid w:val="00B35EBA"/>
    <w:rsid w:val="00B43298"/>
    <w:rsid w:val="00B47845"/>
    <w:rsid w:val="00B50DF2"/>
    <w:rsid w:val="00B525A0"/>
    <w:rsid w:val="00B52A02"/>
    <w:rsid w:val="00B56B6A"/>
    <w:rsid w:val="00B60BDA"/>
    <w:rsid w:val="00B61B0D"/>
    <w:rsid w:val="00B74D4B"/>
    <w:rsid w:val="00B7729E"/>
    <w:rsid w:val="00B778C7"/>
    <w:rsid w:val="00B77B94"/>
    <w:rsid w:val="00B80267"/>
    <w:rsid w:val="00B836AC"/>
    <w:rsid w:val="00B84B7C"/>
    <w:rsid w:val="00B86C91"/>
    <w:rsid w:val="00B91D2D"/>
    <w:rsid w:val="00B945C4"/>
    <w:rsid w:val="00BA6BD5"/>
    <w:rsid w:val="00BB0C6E"/>
    <w:rsid w:val="00BB1BE9"/>
    <w:rsid w:val="00BB4DDF"/>
    <w:rsid w:val="00BB5777"/>
    <w:rsid w:val="00BB5BC7"/>
    <w:rsid w:val="00BC3D0D"/>
    <w:rsid w:val="00BD1606"/>
    <w:rsid w:val="00BD3B12"/>
    <w:rsid w:val="00BE0028"/>
    <w:rsid w:val="00BE4B2A"/>
    <w:rsid w:val="00BF10E6"/>
    <w:rsid w:val="00BF1FB5"/>
    <w:rsid w:val="00BF2ABD"/>
    <w:rsid w:val="00BF3BEE"/>
    <w:rsid w:val="00BF6F1A"/>
    <w:rsid w:val="00C05EE6"/>
    <w:rsid w:val="00C102EE"/>
    <w:rsid w:val="00C11BC6"/>
    <w:rsid w:val="00C12DB5"/>
    <w:rsid w:val="00C12E19"/>
    <w:rsid w:val="00C17D13"/>
    <w:rsid w:val="00C200D8"/>
    <w:rsid w:val="00C24ED3"/>
    <w:rsid w:val="00C3333A"/>
    <w:rsid w:val="00C3469B"/>
    <w:rsid w:val="00C3508C"/>
    <w:rsid w:val="00C40774"/>
    <w:rsid w:val="00C42F38"/>
    <w:rsid w:val="00C45F98"/>
    <w:rsid w:val="00C52619"/>
    <w:rsid w:val="00C563C9"/>
    <w:rsid w:val="00C56509"/>
    <w:rsid w:val="00C64054"/>
    <w:rsid w:val="00C64CF0"/>
    <w:rsid w:val="00C66024"/>
    <w:rsid w:val="00C66FE4"/>
    <w:rsid w:val="00C736B8"/>
    <w:rsid w:val="00C756BE"/>
    <w:rsid w:val="00C7631E"/>
    <w:rsid w:val="00C8691E"/>
    <w:rsid w:val="00C877DF"/>
    <w:rsid w:val="00C93672"/>
    <w:rsid w:val="00C95ED8"/>
    <w:rsid w:val="00C96793"/>
    <w:rsid w:val="00C97398"/>
    <w:rsid w:val="00CA3C6E"/>
    <w:rsid w:val="00CA48B3"/>
    <w:rsid w:val="00CA514D"/>
    <w:rsid w:val="00CB4515"/>
    <w:rsid w:val="00CD0E4B"/>
    <w:rsid w:val="00CD0E71"/>
    <w:rsid w:val="00CD1FCC"/>
    <w:rsid w:val="00CD7328"/>
    <w:rsid w:val="00CD7B58"/>
    <w:rsid w:val="00CE20BC"/>
    <w:rsid w:val="00CE59CF"/>
    <w:rsid w:val="00CE6323"/>
    <w:rsid w:val="00CF33DB"/>
    <w:rsid w:val="00CF5E15"/>
    <w:rsid w:val="00CF6665"/>
    <w:rsid w:val="00D00101"/>
    <w:rsid w:val="00D00193"/>
    <w:rsid w:val="00D01445"/>
    <w:rsid w:val="00D11E84"/>
    <w:rsid w:val="00D122DD"/>
    <w:rsid w:val="00D23F16"/>
    <w:rsid w:val="00D2626F"/>
    <w:rsid w:val="00D269FA"/>
    <w:rsid w:val="00D313B9"/>
    <w:rsid w:val="00D31771"/>
    <w:rsid w:val="00D329FB"/>
    <w:rsid w:val="00D32D68"/>
    <w:rsid w:val="00D32F71"/>
    <w:rsid w:val="00D3342F"/>
    <w:rsid w:val="00D35D23"/>
    <w:rsid w:val="00D374BE"/>
    <w:rsid w:val="00D447B8"/>
    <w:rsid w:val="00D451AA"/>
    <w:rsid w:val="00D45D90"/>
    <w:rsid w:val="00D47C9A"/>
    <w:rsid w:val="00D53A34"/>
    <w:rsid w:val="00D54B8A"/>
    <w:rsid w:val="00D55FD2"/>
    <w:rsid w:val="00D626F4"/>
    <w:rsid w:val="00D676C7"/>
    <w:rsid w:val="00D70A78"/>
    <w:rsid w:val="00D7206F"/>
    <w:rsid w:val="00D72DE0"/>
    <w:rsid w:val="00D74FFD"/>
    <w:rsid w:val="00D81A3C"/>
    <w:rsid w:val="00D837E6"/>
    <w:rsid w:val="00D84C5F"/>
    <w:rsid w:val="00D85164"/>
    <w:rsid w:val="00D86300"/>
    <w:rsid w:val="00D87851"/>
    <w:rsid w:val="00D927AA"/>
    <w:rsid w:val="00D92E61"/>
    <w:rsid w:val="00DA0429"/>
    <w:rsid w:val="00DA07E9"/>
    <w:rsid w:val="00DA0C6F"/>
    <w:rsid w:val="00DA0F43"/>
    <w:rsid w:val="00DA10C4"/>
    <w:rsid w:val="00DA66E1"/>
    <w:rsid w:val="00DB0BAB"/>
    <w:rsid w:val="00DB50AD"/>
    <w:rsid w:val="00DC11B3"/>
    <w:rsid w:val="00DC1C1B"/>
    <w:rsid w:val="00DD18B1"/>
    <w:rsid w:val="00DD498A"/>
    <w:rsid w:val="00DD6B98"/>
    <w:rsid w:val="00DD7401"/>
    <w:rsid w:val="00DE41B8"/>
    <w:rsid w:val="00DE5612"/>
    <w:rsid w:val="00DE56B7"/>
    <w:rsid w:val="00DE5810"/>
    <w:rsid w:val="00DE64AB"/>
    <w:rsid w:val="00DF0391"/>
    <w:rsid w:val="00DF069E"/>
    <w:rsid w:val="00DF32B1"/>
    <w:rsid w:val="00DF715F"/>
    <w:rsid w:val="00E0204F"/>
    <w:rsid w:val="00E03D96"/>
    <w:rsid w:val="00E042BC"/>
    <w:rsid w:val="00E049E0"/>
    <w:rsid w:val="00E12E2F"/>
    <w:rsid w:val="00E15FC9"/>
    <w:rsid w:val="00E17870"/>
    <w:rsid w:val="00E17B27"/>
    <w:rsid w:val="00E220C7"/>
    <w:rsid w:val="00E22905"/>
    <w:rsid w:val="00E2329E"/>
    <w:rsid w:val="00E25842"/>
    <w:rsid w:val="00E33A31"/>
    <w:rsid w:val="00E3402B"/>
    <w:rsid w:val="00E35090"/>
    <w:rsid w:val="00E40616"/>
    <w:rsid w:val="00E44A87"/>
    <w:rsid w:val="00E45FDB"/>
    <w:rsid w:val="00E52C73"/>
    <w:rsid w:val="00E53AA7"/>
    <w:rsid w:val="00E55ECE"/>
    <w:rsid w:val="00E60706"/>
    <w:rsid w:val="00E610CD"/>
    <w:rsid w:val="00E627CF"/>
    <w:rsid w:val="00E670E8"/>
    <w:rsid w:val="00E6714B"/>
    <w:rsid w:val="00E722BA"/>
    <w:rsid w:val="00E73255"/>
    <w:rsid w:val="00E83097"/>
    <w:rsid w:val="00E8510F"/>
    <w:rsid w:val="00E86FB6"/>
    <w:rsid w:val="00E9092F"/>
    <w:rsid w:val="00E93001"/>
    <w:rsid w:val="00E95441"/>
    <w:rsid w:val="00EA34B1"/>
    <w:rsid w:val="00EA363B"/>
    <w:rsid w:val="00EA4AC1"/>
    <w:rsid w:val="00EA74F3"/>
    <w:rsid w:val="00EB3257"/>
    <w:rsid w:val="00EB4B9C"/>
    <w:rsid w:val="00EB53C8"/>
    <w:rsid w:val="00EC08B2"/>
    <w:rsid w:val="00EC16BC"/>
    <w:rsid w:val="00EC61D7"/>
    <w:rsid w:val="00ED049C"/>
    <w:rsid w:val="00ED1B06"/>
    <w:rsid w:val="00ED4DFF"/>
    <w:rsid w:val="00ED552F"/>
    <w:rsid w:val="00ED6C0A"/>
    <w:rsid w:val="00EE1702"/>
    <w:rsid w:val="00EE377C"/>
    <w:rsid w:val="00EE6EB8"/>
    <w:rsid w:val="00EF1762"/>
    <w:rsid w:val="00EF1C6F"/>
    <w:rsid w:val="00EF34F0"/>
    <w:rsid w:val="00EF3B99"/>
    <w:rsid w:val="00EF40B3"/>
    <w:rsid w:val="00EF410B"/>
    <w:rsid w:val="00F009AD"/>
    <w:rsid w:val="00F030CF"/>
    <w:rsid w:val="00F10CAE"/>
    <w:rsid w:val="00F11C17"/>
    <w:rsid w:val="00F13498"/>
    <w:rsid w:val="00F1540A"/>
    <w:rsid w:val="00F16976"/>
    <w:rsid w:val="00F2375C"/>
    <w:rsid w:val="00F26C96"/>
    <w:rsid w:val="00F324C9"/>
    <w:rsid w:val="00F32C9D"/>
    <w:rsid w:val="00F370C3"/>
    <w:rsid w:val="00F41D1E"/>
    <w:rsid w:val="00F4442D"/>
    <w:rsid w:val="00F45193"/>
    <w:rsid w:val="00F45F15"/>
    <w:rsid w:val="00F50A30"/>
    <w:rsid w:val="00F515C3"/>
    <w:rsid w:val="00F54529"/>
    <w:rsid w:val="00F5575A"/>
    <w:rsid w:val="00F5627F"/>
    <w:rsid w:val="00F609E5"/>
    <w:rsid w:val="00F67A7A"/>
    <w:rsid w:val="00F70282"/>
    <w:rsid w:val="00F72E99"/>
    <w:rsid w:val="00F7438B"/>
    <w:rsid w:val="00F74C3F"/>
    <w:rsid w:val="00F763DD"/>
    <w:rsid w:val="00F76DDA"/>
    <w:rsid w:val="00F77B89"/>
    <w:rsid w:val="00F82850"/>
    <w:rsid w:val="00F87854"/>
    <w:rsid w:val="00F908A0"/>
    <w:rsid w:val="00F923D4"/>
    <w:rsid w:val="00F92C28"/>
    <w:rsid w:val="00F94AD2"/>
    <w:rsid w:val="00FA21B9"/>
    <w:rsid w:val="00FA5FC3"/>
    <w:rsid w:val="00FA71BA"/>
    <w:rsid w:val="00FB3580"/>
    <w:rsid w:val="00FB43CD"/>
    <w:rsid w:val="00FB5C2F"/>
    <w:rsid w:val="00FC27C1"/>
    <w:rsid w:val="00FD56B7"/>
    <w:rsid w:val="00FE3F8E"/>
    <w:rsid w:val="00FE7E9D"/>
    <w:rsid w:val="00FF0DF8"/>
    <w:rsid w:val="00FF76C2"/>
    <w:rsid w:val="1BAF0A2D"/>
    <w:rsid w:val="1BBDDCAA"/>
    <w:rsid w:val="1FBB6210"/>
    <w:rsid w:val="1FEBB5DA"/>
    <w:rsid w:val="25FD6D79"/>
    <w:rsid w:val="26BCBAA3"/>
    <w:rsid w:val="2CDD514F"/>
    <w:rsid w:val="33BF9E2B"/>
    <w:rsid w:val="36FF3545"/>
    <w:rsid w:val="37B77695"/>
    <w:rsid w:val="37EF0D05"/>
    <w:rsid w:val="3DAD5A63"/>
    <w:rsid w:val="3DFBD020"/>
    <w:rsid w:val="3FB74A69"/>
    <w:rsid w:val="3FFDD178"/>
    <w:rsid w:val="47FEB3AD"/>
    <w:rsid w:val="4BFB4247"/>
    <w:rsid w:val="4DE506F3"/>
    <w:rsid w:val="55D702DA"/>
    <w:rsid w:val="57F71D2B"/>
    <w:rsid w:val="59DF2B3D"/>
    <w:rsid w:val="59FF4540"/>
    <w:rsid w:val="5A777CB1"/>
    <w:rsid w:val="5B3F02A7"/>
    <w:rsid w:val="5E3C8F64"/>
    <w:rsid w:val="5EE780E5"/>
    <w:rsid w:val="5F3F5C40"/>
    <w:rsid w:val="5F771790"/>
    <w:rsid w:val="5FBCDF23"/>
    <w:rsid w:val="5FBFD47C"/>
    <w:rsid w:val="5FFDD4BF"/>
    <w:rsid w:val="649E2FE9"/>
    <w:rsid w:val="65DE1418"/>
    <w:rsid w:val="65FFDE71"/>
    <w:rsid w:val="68BFA430"/>
    <w:rsid w:val="6B5EE62E"/>
    <w:rsid w:val="6BE59F77"/>
    <w:rsid w:val="6DBB8971"/>
    <w:rsid w:val="6EDD764D"/>
    <w:rsid w:val="6EEC93BD"/>
    <w:rsid w:val="6EFF11E1"/>
    <w:rsid w:val="6FBBBE00"/>
    <w:rsid w:val="6FDF50AF"/>
    <w:rsid w:val="6FEA7087"/>
    <w:rsid w:val="6FFF14DD"/>
    <w:rsid w:val="6FFFA07D"/>
    <w:rsid w:val="737F57B0"/>
    <w:rsid w:val="73DBDEE8"/>
    <w:rsid w:val="73FD153D"/>
    <w:rsid w:val="77BCA1A8"/>
    <w:rsid w:val="77BED98F"/>
    <w:rsid w:val="7B7EC89C"/>
    <w:rsid w:val="7B9F4A1B"/>
    <w:rsid w:val="7B9F7608"/>
    <w:rsid w:val="7C5D8B11"/>
    <w:rsid w:val="7D7D7BFD"/>
    <w:rsid w:val="7DD1FEBA"/>
    <w:rsid w:val="7DFE9496"/>
    <w:rsid w:val="7E4F0B4B"/>
    <w:rsid w:val="7E7FEB97"/>
    <w:rsid w:val="7EFFB09E"/>
    <w:rsid w:val="7F276468"/>
    <w:rsid w:val="7F310B45"/>
    <w:rsid w:val="7F5D046E"/>
    <w:rsid w:val="7F775153"/>
    <w:rsid w:val="7F7CD12B"/>
    <w:rsid w:val="7F9F4AE5"/>
    <w:rsid w:val="7FAE801F"/>
    <w:rsid w:val="7FFB5D29"/>
    <w:rsid w:val="7FFBA0E2"/>
    <w:rsid w:val="7FFF8560"/>
    <w:rsid w:val="7FFF9FE5"/>
    <w:rsid w:val="9FCFD705"/>
    <w:rsid w:val="A79FC22B"/>
    <w:rsid w:val="B3C5797B"/>
    <w:rsid w:val="BBDEE950"/>
    <w:rsid w:val="BE8F3B24"/>
    <w:rsid w:val="BF3F9471"/>
    <w:rsid w:val="BFDFCE85"/>
    <w:rsid w:val="C5EDBEB5"/>
    <w:rsid w:val="C6FB51DA"/>
    <w:rsid w:val="C7DF73C2"/>
    <w:rsid w:val="C9FF0CBB"/>
    <w:rsid w:val="CFEDC522"/>
    <w:rsid w:val="D6EE99A2"/>
    <w:rsid w:val="D73FDD05"/>
    <w:rsid w:val="D77B5F68"/>
    <w:rsid w:val="DDA616A1"/>
    <w:rsid w:val="DEBF1792"/>
    <w:rsid w:val="DFAEF284"/>
    <w:rsid w:val="DFAF71C9"/>
    <w:rsid w:val="DFAFB0F9"/>
    <w:rsid w:val="DFDEC0E7"/>
    <w:rsid w:val="DFFF83D8"/>
    <w:rsid w:val="E3CF3CC6"/>
    <w:rsid w:val="E3FCD368"/>
    <w:rsid w:val="E4B7C6BC"/>
    <w:rsid w:val="E6BFC7C3"/>
    <w:rsid w:val="EC7F8860"/>
    <w:rsid w:val="F3FFB03E"/>
    <w:rsid w:val="F4F94FEB"/>
    <w:rsid w:val="F68D5C7F"/>
    <w:rsid w:val="F6DE95C5"/>
    <w:rsid w:val="F6F32DF7"/>
    <w:rsid w:val="F773458A"/>
    <w:rsid w:val="F7EE96EF"/>
    <w:rsid w:val="F7FD1611"/>
    <w:rsid w:val="F7FF4378"/>
    <w:rsid w:val="F9EF664E"/>
    <w:rsid w:val="FB75B40D"/>
    <w:rsid w:val="FB7FA49E"/>
    <w:rsid w:val="FBCD57B3"/>
    <w:rsid w:val="FBEBA5BE"/>
    <w:rsid w:val="FD6FBDBC"/>
    <w:rsid w:val="FDE9468C"/>
    <w:rsid w:val="FDF54DA4"/>
    <w:rsid w:val="FDF97ECA"/>
    <w:rsid w:val="FE7F1A51"/>
    <w:rsid w:val="FEF75896"/>
    <w:rsid w:val="FEFE58DC"/>
    <w:rsid w:val="FF3AD34E"/>
    <w:rsid w:val="FF3F70E4"/>
    <w:rsid w:val="FF5F498F"/>
    <w:rsid w:val="FF7BDBF0"/>
    <w:rsid w:val="FF974362"/>
    <w:rsid w:val="FFAE8311"/>
    <w:rsid w:val="FFBF0E12"/>
    <w:rsid w:val="FFF3EC07"/>
    <w:rsid w:val="FFF757BA"/>
    <w:rsid w:val="FFFF43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kern w:val="2"/>
      <w:sz w:val="24"/>
      <w:lang w:val="en-US" w:eastAsia="zh-TW" w:bidi="ar-SA"/>
    </w:rPr>
  </w:style>
  <w:style w:type="paragraph" w:styleId="2">
    <w:name w:val="heading 1"/>
    <w:basedOn w:val="1"/>
    <w:next w:val="1"/>
    <w:link w:val="32"/>
    <w:qFormat/>
    <w:uiPriority w:val="0"/>
    <w:pPr>
      <w:keepNext/>
      <w:keepLines/>
      <w:spacing w:before="360" w:after="80"/>
      <w:outlineLvl w:val="0"/>
    </w:pPr>
    <w:rPr>
      <w:rFonts w:ascii="Arial" w:hAnsi="Arial" w:eastAsia="Arial" w:cstheme="majorBidi"/>
      <w:color w:val="104862" w:themeColor="accent1" w:themeShade="BF"/>
      <w:sz w:val="40"/>
      <w:szCs w:val="40"/>
    </w:rPr>
  </w:style>
  <w:style w:type="paragraph" w:styleId="3">
    <w:name w:val="heading 2"/>
    <w:basedOn w:val="1"/>
    <w:next w:val="1"/>
    <w:link w:val="33"/>
    <w:unhideWhenUsed/>
    <w:qFormat/>
    <w:uiPriority w:val="0"/>
    <w:pPr>
      <w:keepNext/>
      <w:keepLines/>
      <w:spacing w:before="160" w:after="80"/>
      <w:outlineLvl w:val="1"/>
    </w:pPr>
    <w:rPr>
      <w:rFonts w:ascii="Arial" w:hAnsi="Arial" w:eastAsia="Arial" w:cstheme="majorBidi"/>
      <w:color w:val="104862" w:themeColor="accent1" w:themeShade="BF"/>
      <w:sz w:val="32"/>
      <w:szCs w:val="32"/>
    </w:rPr>
  </w:style>
  <w:style w:type="paragraph" w:styleId="4">
    <w:name w:val="heading 3"/>
    <w:basedOn w:val="1"/>
    <w:next w:val="1"/>
    <w:link w:val="34"/>
    <w:unhideWhenUsed/>
    <w:qFormat/>
    <w:uiPriority w:val="0"/>
    <w:pPr>
      <w:keepNext/>
      <w:keepLines/>
      <w:spacing w:before="160" w:after="80"/>
      <w:outlineLvl w:val="2"/>
    </w:pPr>
    <w:rPr>
      <w:rFonts w:ascii="Arial" w:hAnsi="Arial" w:eastAsia="Arial" w:cstheme="majorBidi"/>
      <w:color w:val="104862" w:themeColor="accent1" w:themeShade="BF"/>
      <w:sz w:val="28"/>
      <w:szCs w:val="28"/>
    </w:rPr>
  </w:style>
  <w:style w:type="paragraph" w:styleId="5">
    <w:name w:val="heading 4"/>
    <w:basedOn w:val="1"/>
    <w:next w:val="1"/>
    <w:link w:val="35"/>
    <w:unhideWhenUsed/>
    <w:qFormat/>
    <w:uiPriority w:val="0"/>
    <w:pPr>
      <w:keepNext/>
      <w:keepLines/>
      <w:spacing w:before="80" w:after="40"/>
      <w:outlineLvl w:val="3"/>
    </w:pPr>
    <w:rPr>
      <w:rFonts w:ascii="Arial" w:hAnsi="Arial" w:eastAsia="Arial" w:cstheme="majorBidi"/>
      <w:i/>
      <w:iCs/>
      <w:color w:val="104862" w:themeColor="accent1" w:themeShade="BF"/>
    </w:rPr>
  </w:style>
  <w:style w:type="paragraph" w:styleId="6">
    <w:name w:val="heading 5"/>
    <w:basedOn w:val="1"/>
    <w:next w:val="1"/>
    <w:link w:val="36"/>
    <w:semiHidden/>
    <w:unhideWhenUsed/>
    <w:qFormat/>
    <w:uiPriority w:val="9"/>
    <w:pPr>
      <w:keepNext/>
      <w:keepLines/>
      <w:spacing w:before="80" w:after="40"/>
      <w:outlineLvl w:val="4"/>
    </w:pPr>
    <w:rPr>
      <w:rFonts w:ascii="Arial" w:hAnsi="Arial" w:eastAsia="Arial" w:cstheme="majorBidi"/>
      <w:color w:val="104862" w:themeColor="accent1" w:themeShade="BF"/>
    </w:rPr>
  </w:style>
  <w:style w:type="paragraph" w:styleId="7">
    <w:name w:val="heading 6"/>
    <w:basedOn w:val="1"/>
    <w:next w:val="1"/>
    <w:link w:val="31"/>
    <w:semiHidden/>
    <w:unhideWhenUsed/>
    <w:qFormat/>
    <w:uiPriority w:val="9"/>
    <w:pPr>
      <w:keepNext/>
      <w:keepLines/>
      <w:spacing w:before="40"/>
      <w:outlineLvl w:val="5"/>
    </w:pPr>
    <w:rPr>
      <w:rFonts w:ascii="Arial" w:hAnsi="Arial" w:eastAsia="Arial"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7"/>
    <w:semiHidden/>
    <w:unhideWhenUsed/>
    <w:qFormat/>
    <w:uiPriority w:val="9"/>
    <w:pPr>
      <w:keepNext/>
      <w:keepLines/>
      <w:spacing w:before="40"/>
      <w:outlineLvl w:val="6"/>
    </w:pPr>
    <w:rPr>
      <w:rFonts w:ascii="Arial" w:hAnsi="Arial" w:eastAsia="Arial"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8"/>
    <w:semiHidden/>
    <w:unhideWhenUsed/>
    <w:qFormat/>
    <w:uiPriority w:val="9"/>
    <w:pPr>
      <w:keepNext/>
      <w:keepLines/>
      <w:outlineLvl w:val="7"/>
    </w:pPr>
    <w:rPr>
      <w:rFonts w:ascii="Arial" w:hAnsi="Arial" w:eastAsia="Arial"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9"/>
    <w:semiHidden/>
    <w:unhideWhenUsed/>
    <w:qFormat/>
    <w:uiPriority w:val="9"/>
    <w:pPr>
      <w:keepNext/>
      <w:keepLines/>
      <w:outlineLvl w:val="8"/>
    </w:pPr>
    <w:rPr>
      <w:rFonts w:ascii="Arial" w:hAnsi="Arial" w:eastAsia="Arial" w:cstheme="majorBidi"/>
      <w:color w:val="262626" w:themeColor="text1" w:themeTint="D9"/>
      <w14:textFill>
        <w14:solidFill>
          <w14:schemeClr w14:val="tx1">
            <w14:lumMod w14:val="85000"/>
            <w14:lumOff w14:val="15000"/>
          </w14:schemeClr>
        </w14:solidFill>
      </w14:textFill>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68"/>
    <w:unhideWhenUsed/>
    <w:qFormat/>
    <w:uiPriority w:val="99"/>
    <w:rPr>
      <w:sz w:val="20"/>
    </w:rPr>
  </w:style>
  <w:style w:type="paragraph" w:styleId="12">
    <w:name w:val="Body Text"/>
    <w:basedOn w:val="1"/>
    <w:link w:val="49"/>
    <w:unhideWhenUsed/>
    <w:qFormat/>
    <w:uiPriority w:val="99"/>
    <w:pPr>
      <w:spacing w:after="120"/>
    </w:pPr>
  </w:style>
  <w:style w:type="paragraph" w:styleId="13">
    <w:name w:val="toc 3"/>
    <w:basedOn w:val="1"/>
    <w:next w:val="1"/>
    <w:unhideWhenUsed/>
    <w:qFormat/>
    <w:uiPriority w:val="39"/>
    <w:pPr>
      <w:widowControl/>
      <w:spacing w:line="240" w:lineRule="atLeast"/>
      <w:ind w:left="440"/>
      <w:jc w:val="left"/>
    </w:pPr>
    <w:rPr>
      <w:rFonts w:ascii="Arial" w:hAnsi="Arial" w:eastAsia="Arial" w:cs="Arial"/>
      <w:i/>
      <w:iCs/>
      <w:kern w:val="0"/>
      <w:sz w:val="20"/>
      <w:lang w:eastAsia="zh-CN"/>
    </w:rPr>
  </w:style>
  <w:style w:type="paragraph" w:styleId="14">
    <w:name w:val="footer"/>
    <w:basedOn w:val="1"/>
    <w:link w:val="50"/>
    <w:unhideWhenUsed/>
    <w:qFormat/>
    <w:uiPriority w:val="99"/>
    <w:pPr>
      <w:tabs>
        <w:tab w:val="center" w:pos="4153"/>
        <w:tab w:val="right" w:pos="8306"/>
      </w:tabs>
      <w:snapToGrid w:val="0"/>
      <w:jc w:val="left"/>
    </w:pPr>
    <w:rPr>
      <w:sz w:val="18"/>
    </w:rPr>
  </w:style>
  <w:style w:type="paragraph" w:styleId="15">
    <w:name w:val="header"/>
    <w:basedOn w:val="1"/>
    <w:link w:val="51"/>
    <w:unhideWhenUsed/>
    <w:qFormat/>
    <w:uiPriority w:val="99"/>
    <w:pPr>
      <w:pBdr>
        <w:bottom w:val="single" w:color="auto" w:sz="6" w:space="1"/>
      </w:pBdr>
      <w:tabs>
        <w:tab w:val="center" w:pos="4153"/>
        <w:tab w:val="right" w:pos="8306"/>
      </w:tabs>
      <w:snapToGrid w:val="0"/>
      <w:jc w:val="center"/>
    </w:pPr>
    <w:rPr>
      <w:rFonts w:ascii="Arial" w:hAnsi="Arial" w:eastAsia="Arial" w:cstheme="minorBidi"/>
      <w:sz w:val="18"/>
      <w:szCs w:val="18"/>
      <w:lang w:eastAsia="zh-CN"/>
    </w:rPr>
  </w:style>
  <w:style w:type="paragraph" w:styleId="16">
    <w:name w:val="toc 1"/>
    <w:basedOn w:val="1"/>
    <w:next w:val="1"/>
    <w:qFormat/>
    <w:uiPriority w:val="39"/>
    <w:pPr>
      <w:widowControl/>
      <w:spacing w:before="120" w:after="120" w:line="240" w:lineRule="atLeast"/>
      <w:jc w:val="left"/>
    </w:pPr>
    <w:rPr>
      <w:rFonts w:ascii="Arial" w:hAnsi="Arial" w:eastAsia="Arial" w:cs="Arial"/>
      <w:b/>
      <w:bCs/>
      <w:caps/>
      <w:kern w:val="0"/>
      <w:sz w:val="20"/>
      <w:lang w:eastAsia="zh-CN"/>
    </w:rPr>
  </w:style>
  <w:style w:type="paragraph" w:styleId="17">
    <w:name w:val="Subtitle"/>
    <w:basedOn w:val="1"/>
    <w:next w:val="1"/>
    <w:link w:val="41"/>
    <w:qFormat/>
    <w:uiPriority w:val="11"/>
    <w:rPr>
      <w:rFonts w:ascii="Arial" w:hAnsi="Arial" w:eastAsia="Arial"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oc 2"/>
    <w:basedOn w:val="1"/>
    <w:next w:val="1"/>
    <w:unhideWhenUsed/>
    <w:qFormat/>
    <w:uiPriority w:val="39"/>
    <w:pPr>
      <w:widowControl/>
      <w:spacing w:line="240" w:lineRule="atLeast"/>
      <w:ind w:left="220"/>
      <w:jc w:val="left"/>
    </w:pPr>
    <w:rPr>
      <w:rFonts w:ascii="Arial" w:hAnsi="Arial" w:eastAsia="Arial" w:cs="Arial"/>
      <w:smallCaps/>
      <w:kern w:val="0"/>
      <w:sz w:val="20"/>
      <w:lang w:eastAsia="zh-CN"/>
    </w:rPr>
  </w:style>
  <w:style w:type="paragraph" w:styleId="19">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Arial" w:hAnsi="Arial" w:eastAsia="Arial" w:cs="Arial"/>
      <w:kern w:val="0"/>
      <w:szCs w:val="24"/>
      <w:lang w:eastAsia="zh-CN"/>
    </w:rPr>
  </w:style>
  <w:style w:type="paragraph" w:styleId="20">
    <w:name w:val="Normal (Web)"/>
    <w:basedOn w:val="1"/>
    <w:unhideWhenUsed/>
    <w:qFormat/>
    <w:uiPriority w:val="99"/>
    <w:pPr>
      <w:widowControl/>
      <w:spacing w:before="100" w:beforeAutospacing="1" w:after="100" w:afterAutospacing="1" w:line="240" w:lineRule="atLeast"/>
      <w:jc w:val="left"/>
    </w:pPr>
    <w:rPr>
      <w:rFonts w:ascii="Arial" w:hAnsi="Arial" w:eastAsia="Arial" w:cs="Arial"/>
      <w:kern w:val="0"/>
      <w:szCs w:val="22"/>
      <w:lang w:eastAsia="zh-CN"/>
    </w:rPr>
  </w:style>
  <w:style w:type="paragraph" w:styleId="21">
    <w:name w:val="Title"/>
    <w:basedOn w:val="1"/>
    <w:next w:val="1"/>
    <w:link w:val="40"/>
    <w:qFormat/>
    <w:uiPriority w:val="10"/>
    <w:pPr>
      <w:spacing w:after="80"/>
      <w:contextualSpacing/>
    </w:pPr>
    <w:rPr>
      <w:rFonts w:ascii="Arial" w:hAnsi="Arial" w:eastAsia="Arial" w:cstheme="majorBidi"/>
      <w:spacing w:val="-10"/>
      <w:kern w:val="28"/>
      <w:sz w:val="56"/>
      <w:szCs w:val="56"/>
    </w:rPr>
  </w:style>
  <w:style w:type="paragraph" w:styleId="22">
    <w:name w:val="annotation subject"/>
    <w:basedOn w:val="11"/>
    <w:next w:val="11"/>
    <w:link w:val="69"/>
    <w:semiHidden/>
    <w:unhideWhenUsed/>
    <w:qFormat/>
    <w:uiPriority w:val="99"/>
    <w:rPr>
      <w:b/>
      <w:bCs/>
    </w:rPr>
  </w:style>
  <w:style w:type="table" w:styleId="24">
    <w:name w:val="Table Grid"/>
    <w:basedOn w:val="2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bCs/>
    </w:rPr>
  </w:style>
  <w:style w:type="character" w:styleId="27">
    <w:name w:val="FollowedHyperlink"/>
    <w:basedOn w:val="25"/>
    <w:qFormat/>
    <w:uiPriority w:val="0"/>
    <w:rPr>
      <w:color w:val="96607D" w:themeColor="followedHyperlink"/>
      <w:u w:val="single"/>
      <w14:textFill>
        <w14:solidFill>
          <w14:schemeClr w14:val="folHlink"/>
        </w14:solidFill>
      </w14:textFill>
    </w:rPr>
  </w:style>
  <w:style w:type="character" w:styleId="28">
    <w:name w:val="Hyperlink"/>
    <w:basedOn w:val="25"/>
    <w:qFormat/>
    <w:uiPriority w:val="99"/>
    <w:rPr>
      <w:color w:val="467886" w:themeColor="hyperlink"/>
      <w:u w:val="single"/>
      <w14:textFill>
        <w14:solidFill>
          <w14:schemeClr w14:val="hlink"/>
        </w14:solidFill>
      </w14:textFill>
    </w:rPr>
  </w:style>
  <w:style w:type="character" w:styleId="29">
    <w:name w:val="HTML Code"/>
    <w:basedOn w:val="25"/>
    <w:unhideWhenUsed/>
    <w:qFormat/>
    <w:uiPriority w:val="99"/>
    <w:rPr>
      <w:rFonts w:ascii="Arial" w:hAnsi="Arial" w:eastAsia="Arial" w:cs="Arial"/>
      <w:sz w:val="20"/>
      <w:szCs w:val="20"/>
    </w:rPr>
  </w:style>
  <w:style w:type="character" w:styleId="30">
    <w:name w:val="annotation reference"/>
    <w:basedOn w:val="25"/>
    <w:semiHidden/>
    <w:unhideWhenUsed/>
    <w:qFormat/>
    <w:uiPriority w:val="99"/>
    <w:rPr>
      <w:sz w:val="16"/>
      <w:szCs w:val="16"/>
    </w:rPr>
  </w:style>
  <w:style w:type="character" w:customStyle="1" w:styleId="31">
    <w:name w:val="标题 6 字符"/>
    <w:basedOn w:val="25"/>
    <w:link w:val="7"/>
    <w:semiHidden/>
    <w:qFormat/>
    <w:uiPriority w:val="9"/>
    <w:rPr>
      <w:rFonts w:ascii="Arial" w:hAnsi="Arial" w:eastAsia="Arial" w:cstheme="majorBidi"/>
      <w:i/>
      <w:iCs/>
      <w:color w:val="595959" w:themeColor="text1" w:themeTint="A6"/>
      <w:lang w:val="en-GB"/>
      <w14:textFill>
        <w14:solidFill>
          <w14:schemeClr w14:val="tx1">
            <w14:lumMod w14:val="65000"/>
            <w14:lumOff w14:val="35000"/>
          </w14:schemeClr>
        </w14:solidFill>
      </w14:textFill>
    </w:rPr>
  </w:style>
  <w:style w:type="character" w:customStyle="1" w:styleId="32">
    <w:name w:val="标题 1 字符"/>
    <w:basedOn w:val="25"/>
    <w:link w:val="2"/>
    <w:qFormat/>
    <w:uiPriority w:val="0"/>
    <w:rPr>
      <w:rFonts w:ascii="Arial" w:hAnsi="Arial" w:eastAsia="Arial" w:cstheme="majorBidi"/>
      <w:color w:val="104862" w:themeColor="accent1" w:themeShade="BF"/>
      <w:sz w:val="40"/>
      <w:szCs w:val="40"/>
      <w:lang w:val="en-GB"/>
    </w:rPr>
  </w:style>
  <w:style w:type="character" w:customStyle="1" w:styleId="33">
    <w:name w:val="标题 2 字符"/>
    <w:basedOn w:val="25"/>
    <w:link w:val="3"/>
    <w:qFormat/>
    <w:uiPriority w:val="0"/>
    <w:rPr>
      <w:rFonts w:ascii="Arial" w:hAnsi="Arial" w:eastAsia="Arial" w:cstheme="majorBidi"/>
      <w:color w:val="104862" w:themeColor="accent1" w:themeShade="BF"/>
      <w:sz w:val="32"/>
      <w:szCs w:val="32"/>
      <w:lang w:val="en-GB"/>
    </w:rPr>
  </w:style>
  <w:style w:type="character" w:customStyle="1" w:styleId="34">
    <w:name w:val="标题 3 字符"/>
    <w:basedOn w:val="25"/>
    <w:link w:val="4"/>
    <w:qFormat/>
    <w:uiPriority w:val="0"/>
    <w:rPr>
      <w:rFonts w:ascii="Arial" w:hAnsi="Arial" w:eastAsia="Arial" w:cstheme="majorBidi"/>
      <w:color w:val="104862" w:themeColor="accent1" w:themeShade="BF"/>
      <w:sz w:val="28"/>
      <w:szCs w:val="28"/>
      <w:lang w:val="en-GB"/>
    </w:rPr>
  </w:style>
  <w:style w:type="character" w:customStyle="1" w:styleId="35">
    <w:name w:val="标题 4 字符"/>
    <w:basedOn w:val="25"/>
    <w:link w:val="5"/>
    <w:qFormat/>
    <w:uiPriority w:val="0"/>
    <w:rPr>
      <w:rFonts w:ascii="Arial" w:hAnsi="Arial" w:eastAsia="Arial" w:cstheme="majorBidi"/>
      <w:i/>
      <w:iCs/>
      <w:color w:val="104862" w:themeColor="accent1" w:themeShade="BF"/>
      <w:lang w:val="en-GB"/>
    </w:rPr>
  </w:style>
  <w:style w:type="character" w:customStyle="1" w:styleId="36">
    <w:name w:val="标题 5 字符"/>
    <w:basedOn w:val="25"/>
    <w:link w:val="6"/>
    <w:semiHidden/>
    <w:qFormat/>
    <w:uiPriority w:val="9"/>
    <w:rPr>
      <w:rFonts w:ascii="Arial" w:hAnsi="Arial" w:eastAsia="Arial" w:cstheme="majorBidi"/>
      <w:color w:val="104862" w:themeColor="accent1" w:themeShade="BF"/>
      <w:lang w:val="en-GB"/>
    </w:rPr>
  </w:style>
  <w:style w:type="character" w:customStyle="1" w:styleId="37">
    <w:name w:val="标题 7 字符"/>
    <w:basedOn w:val="25"/>
    <w:link w:val="8"/>
    <w:semiHidden/>
    <w:qFormat/>
    <w:uiPriority w:val="9"/>
    <w:rPr>
      <w:rFonts w:ascii="Arial" w:hAnsi="Arial" w:eastAsia="Arial" w:cstheme="majorBidi"/>
      <w:color w:val="595959" w:themeColor="text1" w:themeTint="A6"/>
      <w:lang w:val="en-GB"/>
      <w14:textFill>
        <w14:solidFill>
          <w14:schemeClr w14:val="tx1">
            <w14:lumMod w14:val="65000"/>
            <w14:lumOff w14:val="35000"/>
          </w14:schemeClr>
        </w14:solidFill>
      </w14:textFill>
    </w:rPr>
  </w:style>
  <w:style w:type="character" w:customStyle="1" w:styleId="38">
    <w:name w:val="标题 8 字符"/>
    <w:basedOn w:val="25"/>
    <w:link w:val="9"/>
    <w:semiHidden/>
    <w:qFormat/>
    <w:uiPriority w:val="9"/>
    <w:rPr>
      <w:rFonts w:ascii="Arial" w:hAnsi="Arial" w:eastAsia="Arial" w:cstheme="majorBidi"/>
      <w:i/>
      <w:iCs/>
      <w:color w:val="262626" w:themeColor="text1" w:themeTint="D9"/>
      <w:lang w:val="en-GB"/>
      <w14:textFill>
        <w14:solidFill>
          <w14:schemeClr w14:val="tx1">
            <w14:lumMod w14:val="85000"/>
            <w14:lumOff w14:val="15000"/>
          </w14:schemeClr>
        </w14:solidFill>
      </w14:textFill>
    </w:rPr>
  </w:style>
  <w:style w:type="character" w:customStyle="1" w:styleId="39">
    <w:name w:val="标题 9 字符"/>
    <w:basedOn w:val="25"/>
    <w:link w:val="10"/>
    <w:semiHidden/>
    <w:qFormat/>
    <w:uiPriority w:val="9"/>
    <w:rPr>
      <w:rFonts w:ascii="Arial" w:hAnsi="Arial" w:eastAsia="Arial" w:cstheme="majorBidi"/>
      <w:color w:val="262626" w:themeColor="text1" w:themeTint="D9"/>
      <w:lang w:val="en-GB"/>
      <w14:textFill>
        <w14:solidFill>
          <w14:schemeClr w14:val="tx1">
            <w14:lumMod w14:val="85000"/>
            <w14:lumOff w14:val="15000"/>
          </w14:schemeClr>
        </w14:solidFill>
      </w14:textFill>
    </w:rPr>
  </w:style>
  <w:style w:type="character" w:customStyle="1" w:styleId="40">
    <w:name w:val="标题 字符"/>
    <w:basedOn w:val="25"/>
    <w:link w:val="21"/>
    <w:qFormat/>
    <w:uiPriority w:val="10"/>
    <w:rPr>
      <w:rFonts w:ascii="Arial" w:hAnsi="Arial" w:eastAsia="Arial" w:cstheme="majorBidi"/>
      <w:spacing w:val="-10"/>
      <w:kern w:val="28"/>
      <w:sz w:val="56"/>
      <w:szCs w:val="56"/>
      <w:lang w:val="en-GB"/>
    </w:rPr>
  </w:style>
  <w:style w:type="character" w:customStyle="1" w:styleId="41">
    <w:name w:val="副标题 字符"/>
    <w:basedOn w:val="25"/>
    <w:link w:val="17"/>
    <w:qFormat/>
    <w:uiPriority w:val="11"/>
    <w:rPr>
      <w:rFonts w:ascii="Arial" w:hAnsi="Arial" w:eastAsia="Arial"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42">
    <w:name w:val="Quote"/>
    <w:basedOn w:val="1"/>
    <w:next w:val="1"/>
    <w:link w:val="4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3">
    <w:name w:val="引用 字符"/>
    <w:basedOn w:val="25"/>
    <w:link w:val="42"/>
    <w:qFormat/>
    <w:uiPriority w:val="29"/>
    <w:rPr>
      <w:i/>
      <w:iCs/>
      <w:color w:val="404040" w:themeColor="text1" w:themeTint="BF"/>
      <w:lang w:val="en-GB"/>
      <w14:textFill>
        <w14:solidFill>
          <w14:schemeClr w14:val="tx1">
            <w14:lumMod w14:val="75000"/>
            <w14:lumOff w14:val="25000"/>
          </w14:schemeClr>
        </w14:solidFill>
      </w14:textFill>
    </w:rPr>
  </w:style>
  <w:style w:type="paragraph" w:styleId="44">
    <w:name w:val="List Paragraph"/>
    <w:basedOn w:val="1"/>
    <w:qFormat/>
    <w:uiPriority w:val="34"/>
    <w:pPr>
      <w:ind w:left="720"/>
      <w:contextualSpacing/>
    </w:pPr>
  </w:style>
  <w:style w:type="character" w:customStyle="1" w:styleId="45">
    <w:name w:val="明显强调1"/>
    <w:basedOn w:val="25"/>
    <w:qFormat/>
    <w:uiPriority w:val="21"/>
    <w:rPr>
      <w:i/>
      <w:iCs/>
      <w:color w:val="104862" w:themeColor="accent1" w:themeShade="BF"/>
    </w:rPr>
  </w:style>
  <w:style w:type="paragraph" w:styleId="46">
    <w:name w:val="Intense Quote"/>
    <w:basedOn w:val="1"/>
    <w:next w:val="1"/>
    <w:link w:val="4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7">
    <w:name w:val="明显引用 字符"/>
    <w:basedOn w:val="25"/>
    <w:link w:val="46"/>
    <w:uiPriority w:val="30"/>
    <w:rPr>
      <w:i/>
      <w:iCs/>
      <w:color w:val="104862" w:themeColor="accent1" w:themeShade="BF"/>
      <w:lang w:val="en-GB"/>
    </w:rPr>
  </w:style>
  <w:style w:type="character" w:customStyle="1" w:styleId="48">
    <w:name w:val="明显参考1"/>
    <w:basedOn w:val="25"/>
    <w:qFormat/>
    <w:uiPriority w:val="32"/>
    <w:rPr>
      <w:b/>
      <w:bCs/>
      <w:smallCaps/>
      <w:color w:val="104862" w:themeColor="accent1" w:themeShade="BF"/>
      <w:spacing w:val="5"/>
    </w:rPr>
  </w:style>
  <w:style w:type="character" w:customStyle="1" w:styleId="49">
    <w:name w:val="正文文本 字符"/>
    <w:basedOn w:val="25"/>
    <w:link w:val="12"/>
    <w:uiPriority w:val="99"/>
    <w:rPr>
      <w:rFonts w:ascii="Arial" w:hAnsi="Arial" w:eastAsia="Arial" w:cs="Arial"/>
      <w:szCs w:val="20"/>
      <w:lang w:eastAsia="zh-TW"/>
      <w14:ligatures w14:val="none"/>
    </w:rPr>
  </w:style>
  <w:style w:type="character" w:customStyle="1" w:styleId="50">
    <w:name w:val="页脚 字符"/>
    <w:basedOn w:val="25"/>
    <w:link w:val="14"/>
    <w:uiPriority w:val="99"/>
    <w:rPr>
      <w:rFonts w:ascii="Arial" w:hAnsi="Arial" w:eastAsia="Arial" w:cs="Arial"/>
      <w:sz w:val="18"/>
      <w:szCs w:val="20"/>
      <w:lang w:eastAsia="zh-TW"/>
      <w14:ligatures w14:val="none"/>
    </w:rPr>
  </w:style>
  <w:style w:type="character" w:customStyle="1" w:styleId="51">
    <w:name w:val="页眉 字符"/>
    <w:basedOn w:val="25"/>
    <w:link w:val="15"/>
    <w:uiPriority w:val="99"/>
    <w:rPr>
      <w:sz w:val="18"/>
      <w:szCs w:val="18"/>
      <w14:ligatures w14:val="none"/>
    </w:rPr>
  </w:style>
  <w:style w:type="paragraph" w:customStyle="1" w:styleId="52">
    <w:name w:val="列出段落1"/>
    <w:basedOn w:val="1"/>
    <w:qFormat/>
    <w:uiPriority w:val="34"/>
    <w:pPr>
      <w:ind w:firstLine="420" w:firstLineChars="200"/>
    </w:pPr>
    <w:rPr>
      <w:rFonts w:ascii="Arial" w:hAnsi="Arial" w:eastAsia="Arial" w:cs="Arial"/>
      <w:sz w:val="21"/>
      <w:szCs w:val="22"/>
      <w:lang w:eastAsia="zh-CN"/>
    </w:rPr>
  </w:style>
  <w:style w:type="paragraph" w:customStyle="1" w:styleId="53">
    <w:name w:val="CCIC封面标题2"/>
    <w:basedOn w:val="1"/>
    <w:qFormat/>
    <w:uiPriority w:val="0"/>
    <w:pPr>
      <w:widowControl/>
      <w:spacing w:before="150" w:beforeLines="150" w:after="50" w:afterLines="50"/>
      <w:jc w:val="center"/>
    </w:pPr>
    <w:rPr>
      <w:rFonts w:ascii="Arial" w:hAnsi="Arial" w:eastAsia="Arial" w:cs="Arial"/>
      <w:b/>
      <w:kern w:val="0"/>
      <w:sz w:val="32"/>
      <w:szCs w:val="30"/>
      <w:lang w:eastAsia="zh-CN"/>
    </w:rPr>
  </w:style>
  <w:style w:type="paragraph" w:customStyle="1" w:styleId="54">
    <w:name w:val="CCIC表格"/>
    <w:basedOn w:val="1"/>
    <w:next w:val="1"/>
    <w:qFormat/>
    <w:uiPriority w:val="0"/>
    <w:pPr>
      <w:widowControl/>
      <w:adjustRightInd w:val="0"/>
      <w:snapToGrid w:val="0"/>
      <w:jc w:val="left"/>
    </w:pPr>
    <w:rPr>
      <w:rFonts w:ascii="Arial" w:hAnsi="Arial" w:eastAsia="Arial" w:cs="Arial"/>
      <w:kern w:val="0"/>
      <w:sz w:val="21"/>
      <w:szCs w:val="22"/>
      <w:lang w:eastAsia="zh-CN"/>
    </w:rPr>
  </w:style>
  <w:style w:type="paragraph" w:customStyle="1" w:styleId="55">
    <w:name w:val="CCIC说明文字"/>
    <w:basedOn w:val="1"/>
    <w:qFormat/>
    <w:uiPriority w:val="0"/>
    <w:pPr>
      <w:widowControl/>
      <w:snapToGrid w:val="0"/>
      <w:spacing w:before="20" w:beforeLines="20"/>
      <w:ind w:firstLine="200" w:firstLineChars="200"/>
      <w:jc w:val="left"/>
    </w:pPr>
    <w:rPr>
      <w:rFonts w:ascii="Arial" w:hAnsi="Arial" w:eastAsia="Arial" w:cs="Arial"/>
      <w:i/>
      <w:color w:val="0070C0"/>
      <w:kern w:val="0"/>
      <w:szCs w:val="22"/>
      <w:lang w:eastAsia="zh-CN"/>
    </w:rPr>
  </w:style>
  <w:style w:type="paragraph" w:customStyle="1" w:styleId="56">
    <w:name w:val="CCIC表格标题"/>
    <w:basedOn w:val="1"/>
    <w:qFormat/>
    <w:uiPriority w:val="0"/>
    <w:pPr>
      <w:widowControl/>
      <w:adjustRightInd w:val="0"/>
      <w:spacing w:before="20" w:beforeLines="20"/>
      <w:jc w:val="center"/>
    </w:pPr>
    <w:rPr>
      <w:rFonts w:ascii="Arial" w:hAnsi="Arial" w:eastAsia="Arial" w:cs="Arial"/>
      <w:kern w:val="0"/>
      <w:sz w:val="21"/>
      <w:szCs w:val="22"/>
      <w:lang w:eastAsia="zh-CN"/>
    </w:rPr>
  </w:style>
  <w:style w:type="paragraph" w:customStyle="1" w:styleId="57">
    <w:name w:val="CCIC正文"/>
    <w:basedOn w:val="1"/>
    <w:qFormat/>
    <w:uiPriority w:val="0"/>
    <w:pPr>
      <w:widowControl/>
      <w:spacing w:before="20" w:beforeLines="20"/>
      <w:ind w:firstLine="200" w:firstLineChars="200"/>
      <w:jc w:val="left"/>
    </w:pPr>
    <w:rPr>
      <w:rFonts w:ascii="Arial" w:hAnsi="Arial" w:eastAsia="Arial" w:cs="Arial"/>
      <w:kern w:val="0"/>
      <w:sz w:val="21"/>
      <w:szCs w:val="22"/>
      <w:lang w:eastAsia="zh-CN"/>
    </w:rPr>
  </w:style>
  <w:style w:type="paragraph" w:customStyle="1" w:styleId="58">
    <w:name w:val="CCIC标题2"/>
    <w:basedOn w:val="1"/>
    <w:next w:val="1"/>
    <w:qFormat/>
    <w:uiPriority w:val="0"/>
    <w:pPr>
      <w:widowControl/>
      <w:numPr>
        <w:ilvl w:val="1"/>
        <w:numId w:val="1"/>
      </w:numPr>
      <w:spacing w:before="50" w:beforeLines="50"/>
      <w:jc w:val="left"/>
      <w:outlineLvl w:val="1"/>
    </w:pPr>
    <w:rPr>
      <w:rFonts w:ascii="Arial" w:hAnsi="Arial" w:eastAsia="Arial" w:cs="Arial"/>
      <w:b/>
      <w:kern w:val="0"/>
      <w:sz w:val="28"/>
      <w:szCs w:val="22"/>
      <w:lang w:eastAsia="zh-CN"/>
    </w:rPr>
  </w:style>
  <w:style w:type="paragraph" w:customStyle="1" w:styleId="59">
    <w:name w:val="CCIC标题1"/>
    <w:basedOn w:val="1"/>
    <w:next w:val="1"/>
    <w:qFormat/>
    <w:uiPriority w:val="0"/>
    <w:pPr>
      <w:widowControl/>
      <w:numPr>
        <w:ilvl w:val="0"/>
        <w:numId w:val="1"/>
      </w:numPr>
      <w:spacing w:before="50" w:beforeLines="50"/>
      <w:jc w:val="left"/>
      <w:outlineLvl w:val="0"/>
    </w:pPr>
    <w:rPr>
      <w:rFonts w:ascii="Arial" w:hAnsi="Arial" w:eastAsia="Arial" w:cs="Arial"/>
      <w:b/>
      <w:kern w:val="0"/>
      <w:sz w:val="30"/>
      <w:lang w:eastAsia="zh-CN"/>
    </w:rPr>
  </w:style>
  <w:style w:type="paragraph" w:customStyle="1" w:styleId="60">
    <w:name w:val="Table Text"/>
    <w:basedOn w:val="1"/>
    <w:semiHidden/>
    <w:qFormat/>
    <w:uiPriority w:val="0"/>
    <w:rPr>
      <w:rFonts w:ascii="Arial" w:hAnsi="Arial" w:eastAsia="Arial" w:cs="Arial"/>
      <w:sz w:val="27"/>
      <w:szCs w:val="27"/>
      <w:lang w:eastAsia="en-US"/>
    </w:rPr>
  </w:style>
  <w:style w:type="table" w:customStyle="1" w:styleId="61">
    <w:name w:val="Table Normal1"/>
    <w:semiHidden/>
    <w:unhideWhenUsed/>
    <w:qFormat/>
    <w:uiPriority w:val="0"/>
    <w:tblPr>
      <w:tblCellMar>
        <w:top w:w="0" w:type="dxa"/>
        <w:left w:w="0" w:type="dxa"/>
        <w:bottom w:w="0" w:type="dxa"/>
        <w:right w:w="0" w:type="dxa"/>
      </w:tblCellMar>
    </w:tblPr>
  </w:style>
  <w:style w:type="paragraph" w:customStyle="1" w:styleId="62">
    <w:name w:val="Table_Sm_Heading_Right"/>
    <w:qFormat/>
    <w:uiPriority w:val="0"/>
    <w:pPr>
      <w:keepNext/>
      <w:keepLines/>
      <w:spacing w:before="60" w:after="40"/>
      <w:jc w:val="right"/>
    </w:pPr>
    <w:rPr>
      <w:rFonts w:ascii="Arial" w:hAnsi="Arial" w:eastAsia="Arial" w:cs="Arial"/>
      <w:color w:val="000000"/>
      <w:sz w:val="16"/>
      <w:lang w:val="en-GB" w:eastAsia="zh-CN" w:bidi="ar-SA"/>
    </w:rPr>
  </w:style>
  <w:style w:type="paragraph" w:customStyle="1" w:styleId="63">
    <w:name w:val="大标题"/>
    <w:qFormat/>
    <w:uiPriority w:val="99"/>
    <w:pPr>
      <w:autoSpaceDE w:val="0"/>
      <w:autoSpaceDN w:val="0"/>
      <w:adjustRightInd w:val="0"/>
      <w:jc w:val="center"/>
    </w:pPr>
    <w:rPr>
      <w:rFonts w:ascii="Arial" w:hAnsi="Arial" w:eastAsia="Arial" w:cs="Arial"/>
      <w:color w:val="000000"/>
      <w:sz w:val="46"/>
      <w:lang w:val="en-US" w:eastAsia="ja-JP" w:bidi="ar-SA"/>
    </w:rPr>
  </w:style>
  <w:style w:type="paragraph" w:customStyle="1" w:styleId="64">
    <w:name w:val="新正文"/>
    <w:basedOn w:val="1"/>
    <w:link w:val="65"/>
    <w:qFormat/>
    <w:uiPriority w:val="0"/>
    <w:pPr>
      <w:snapToGrid w:val="0"/>
      <w:spacing w:before="50" w:beforeLines="50" w:after="50" w:afterLines="50" w:line="440" w:lineRule="exact"/>
      <w:ind w:firstLine="200" w:firstLineChars="200"/>
      <w:jc w:val="left"/>
    </w:pPr>
    <w:rPr>
      <w:rFonts w:ascii="Arial" w:hAnsi="Arial" w:eastAsia="Arial" w:cs="Arial"/>
      <w:szCs w:val="24"/>
      <w:lang w:eastAsia="zh-CN"/>
    </w:rPr>
  </w:style>
  <w:style w:type="character" w:customStyle="1" w:styleId="65">
    <w:name w:val="新正文 字符"/>
    <w:basedOn w:val="25"/>
    <w:link w:val="64"/>
    <w:uiPriority w:val="0"/>
    <w:rPr>
      <w:rFonts w:ascii="Arial" w:hAnsi="Arial" w:eastAsia="Arial" w:cs="Arial"/>
      <w14:ligatures w14:val="none"/>
    </w:rPr>
  </w:style>
  <w:style w:type="character" w:customStyle="1" w:styleId="66">
    <w:name w:val="未处理的提及1"/>
    <w:basedOn w:val="25"/>
    <w:semiHidden/>
    <w:unhideWhenUsed/>
    <w:uiPriority w:val="99"/>
    <w:rPr>
      <w:color w:val="605E5C"/>
      <w:shd w:val="clear" w:color="auto" w:fill="E1DFDD"/>
    </w:rPr>
  </w:style>
  <w:style w:type="paragraph" w:customStyle="1" w:styleId="67">
    <w:name w:val="TOC 标题1"/>
    <w:basedOn w:val="2"/>
    <w:next w:val="1"/>
    <w:unhideWhenUsed/>
    <w:qFormat/>
    <w:uiPriority w:val="39"/>
    <w:pPr>
      <w:spacing w:before="240" w:after="0" w:line="259" w:lineRule="auto"/>
      <w:outlineLvl w:val="9"/>
    </w:pPr>
    <w:rPr>
      <w:kern w:val="0"/>
      <w:sz w:val="32"/>
      <w:szCs w:val="32"/>
      <w:lang w:eastAsia="en-US"/>
    </w:rPr>
  </w:style>
  <w:style w:type="character" w:customStyle="1" w:styleId="68">
    <w:name w:val="批注文字 字符"/>
    <w:basedOn w:val="25"/>
    <w:link w:val="11"/>
    <w:uiPriority w:val="99"/>
    <w:rPr>
      <w:rFonts w:ascii="Arial" w:hAnsi="Arial" w:eastAsia="Arial" w:cs="Arial"/>
      <w:sz w:val="20"/>
      <w:szCs w:val="20"/>
      <w:lang w:eastAsia="zh-TW"/>
      <w14:ligatures w14:val="none"/>
    </w:rPr>
  </w:style>
  <w:style w:type="character" w:customStyle="1" w:styleId="69">
    <w:name w:val="批注主题 字符"/>
    <w:basedOn w:val="68"/>
    <w:link w:val="22"/>
    <w:semiHidden/>
    <w:uiPriority w:val="99"/>
    <w:rPr>
      <w:rFonts w:ascii="Arial" w:hAnsi="Arial" w:eastAsia="Arial" w:cs="Arial"/>
      <w:b/>
      <w:bCs/>
      <w:sz w:val="20"/>
      <w:szCs w:val="20"/>
      <w:lang w:eastAsia="zh-TW"/>
      <w14:ligatures w14:val="none"/>
    </w:rPr>
  </w:style>
  <w:style w:type="paragraph" w:customStyle="1" w:styleId="70">
    <w:name w:val="number"/>
    <w:basedOn w:val="1"/>
    <w:uiPriority w:val="0"/>
    <w:pPr>
      <w:widowControl/>
      <w:spacing w:before="100" w:beforeAutospacing="1" w:after="100" w:afterAutospacing="1"/>
      <w:jc w:val="left"/>
    </w:pPr>
    <w:rPr>
      <w:rFonts w:ascii="Arial" w:hAnsi="Arial" w:eastAsia="Arial" w:cs="Arial"/>
      <w:kern w:val="0"/>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5A63B6-A4D0-4F21-8632-779639D130F0}">
  <ds:schemaRefs/>
</ds:datastoreItem>
</file>

<file path=docProps/app.xml><?xml version="1.0" encoding="utf-8"?>
<Properties xmlns="http://schemas.openxmlformats.org/officeDocument/2006/extended-properties" xmlns:vt="http://schemas.openxmlformats.org/officeDocument/2006/docPropsVTypes">
  <Pages>20</Pages>
  <Words>10105</Words>
  <Characters>11218</Characters>
  <Lines>1019</Lines>
  <Paragraphs>1421</Paragraphs>
  <TotalTime>5</TotalTime>
  <ScaleCrop>false</ScaleCrop>
  <LinksUpToDate>false</LinksUpToDate>
  <CharactersWithSpaces>19902</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2025-11-29T08:19:00Z</dcterms:created>
  <dc:creator>Noumi</dc:creator>
  <cp:lastModifiedBy>姜坤瑜</cp:lastModifiedBy>
  <dcterms:modified xsi:type="dcterms:W3CDTF">2026-08-27T11:48:16Z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61267c28-a771-486d-91b1-20662ca140ba</vt:lpwstr>
  </property>
  <property fmtid="{D5CDD505-2E9C-101B-9397-08002B2CF9AE}" pid="3" name="KSOProductBuildVer">
    <vt:lpwstr>2052-12.1.26046.26046</vt:lpwstr>
  </property>
  <property fmtid="{D5CDD505-2E9C-101B-9397-08002B2CF9AE}" pid="4" name="ICV">
    <vt:lpwstr>A9638909722F8B44A2E7026A2F1E56BB_43</vt:lpwstr>
  </property>
</Properties>
</file>