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协议自动识别系统测试方案"/>
    <w:p>
      <w:pPr>
        <w:pStyle w:val="Heading1"/>
      </w:pPr>
      <w:r>
        <w:t xml:space="preserve">协议自动识别系统测试方案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协议自动识别系统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java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测试概述"/>
    <w:p>
      <w:pPr>
        <w:pStyle w:val="Heading2"/>
      </w:pPr>
      <w:r>
        <w:t xml:space="preserve">1 测试概述</w:t>
      </w:r>
    </w:p>
    <w:bookmarkStart w:id="20" w:name="测试目标"/>
    <w:p>
      <w:pPr>
        <w:pStyle w:val="Heading3"/>
      </w:pPr>
      <w:r>
        <w:t xml:space="preserve">1.1 测试目标</w:t>
      </w:r>
    </w:p>
    <w:p>
      <w:pPr>
        <w:pStyle w:val="FirstParagraph"/>
      </w:pPr>
      <w:r>
        <w:t xml:space="preserve">验证协议自动识别系统各模块的功能正确性、性能指标、兼容性和可靠性。</w:t>
      </w:r>
    </w:p>
    <w:bookmarkEnd w:id="20"/>
    <w:bookmarkStart w:id="21" w:name="测试范围"/>
    <w:p>
      <w:pPr>
        <w:pStyle w:val="Heading3"/>
      </w:pPr>
      <w:r>
        <w:t xml:space="preserve">1.2 测试范围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子项目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云端OMC工具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云端OMC工具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校核配置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云端OMC工具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边端批量配置工具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OMC配置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边端批量配置工具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协议自动识别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功能测试、集成测试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边端批量配置工具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边端批量配置工具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校核配置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功能测试、接口测试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集成测试、性能测试</w:t>
            </w:r>
          </w:p>
        </w:tc>
      </w:tr>
    </w:tbl>
    <w:bookmarkEnd w:id="21"/>
    <w:bookmarkStart w:id="22" w:name="测试环境"/>
    <w:p>
      <w:pPr>
        <w:pStyle w:val="Heading3"/>
      </w:pPr>
      <w:r>
        <w:t xml:space="preserve">1.3 测试环境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CentOS 7+, 4C8G, JDK 8+, MySQL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边端设备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ARM/x86, 2C4G, Go 1.21+, SQLite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80+, Firefox 78+, Edge 80+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Postman, JMeter, Selenium</w:t>
            </w:r>
          </w:p>
        </w:tc>
      </w:tr>
    </w:tbl>
    <w:bookmarkEnd w:id="22"/>
    <w:bookmarkStart w:id="23" w:name="测试策略"/>
    <w:p>
      <w:pPr>
        <w:pStyle w:val="Heading3"/>
      </w:pPr>
      <w:r>
        <w:t xml:space="preserve">1.4 测试策略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单元测试</w:t>
      </w:r>
      <w:r>
        <w:t xml:space="preserve">：后端核心业务逻辑的单元测试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接口测试</w:t>
      </w:r>
      <w:r>
        <w:t xml:space="preserve">：所有API接口的功能验证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功能测试</w:t>
      </w:r>
      <w:r>
        <w:t xml:space="preserve">：基于需求文档的UI功能验证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集成测试</w:t>
      </w:r>
      <w:r>
        <w:t xml:space="preserve">：云端与边端的数据同步测试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性能测试</w:t>
      </w:r>
      <w:r>
        <w:t xml:space="preserve">：并发访问和大数据量测试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兼容性测试</w:t>
      </w:r>
      <w:r>
        <w:t xml:space="preserve">：多浏览器兼容性验证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测试进入退出标准"/>
    <w:p>
      <w:pPr>
        <w:pStyle w:val="Heading2"/>
      </w:pPr>
      <w:r>
        <w:t xml:space="preserve">2 测试进入/退出标准</w:t>
      </w:r>
    </w:p>
    <w:bookmarkStart w:id="25" w:name="进入标准"/>
    <w:p>
      <w:pPr>
        <w:pStyle w:val="Heading3"/>
      </w:pPr>
      <w:r>
        <w:t xml:space="preserve">2.1 进入标准</w:t>
      </w:r>
    </w:p>
    <w:p>
      <w:pPr>
        <w:numPr>
          <w:ilvl w:val="0"/>
          <w:numId w:val="1002"/>
        </w:numPr>
        <w:pStyle w:val="Compact"/>
      </w:pPr>
      <w:r>
        <w:t xml:space="preserve">代码完成并通过代码审查</w:t>
      </w:r>
    </w:p>
    <w:p>
      <w:pPr>
        <w:numPr>
          <w:ilvl w:val="0"/>
          <w:numId w:val="1002"/>
        </w:numPr>
        <w:pStyle w:val="Compact"/>
      </w:pPr>
      <w:r>
        <w:t xml:space="preserve">开发自测完成</w:t>
      </w:r>
    </w:p>
    <w:p>
      <w:pPr>
        <w:numPr>
          <w:ilvl w:val="0"/>
          <w:numId w:val="1002"/>
        </w:numPr>
        <w:pStyle w:val="Compact"/>
      </w:pPr>
      <w:r>
        <w:t xml:space="preserve">测试环境部署完成</w:t>
      </w:r>
    </w:p>
    <w:p>
      <w:pPr>
        <w:numPr>
          <w:ilvl w:val="0"/>
          <w:numId w:val="1002"/>
        </w:numPr>
        <w:pStyle w:val="Compact"/>
      </w:pPr>
      <w:r>
        <w:t xml:space="preserve">测试数据准备完成</w:t>
      </w:r>
    </w:p>
    <w:bookmarkEnd w:id="25"/>
    <w:bookmarkStart w:id="26" w:name="退出标准"/>
    <w:p>
      <w:pPr>
        <w:pStyle w:val="Heading3"/>
      </w:pPr>
      <w:r>
        <w:t xml:space="preserve">2.2 退出标准</w:t>
      </w:r>
    </w:p>
    <w:p>
      <w:pPr>
        <w:numPr>
          <w:ilvl w:val="0"/>
          <w:numId w:val="1003"/>
        </w:numPr>
        <w:pStyle w:val="Compact"/>
      </w:pPr>
      <w:r>
        <w:t xml:space="preserve">所有P1/P2级缺陷已修复</w:t>
      </w:r>
    </w:p>
    <w:p>
      <w:pPr>
        <w:numPr>
          <w:ilvl w:val="0"/>
          <w:numId w:val="1003"/>
        </w:numPr>
        <w:pStyle w:val="Compact"/>
      </w:pPr>
      <w:r>
        <w:t xml:space="preserve">P3级缺陷修复率≥90%</w:t>
      </w:r>
    </w:p>
    <w:p>
      <w:pPr>
        <w:numPr>
          <w:ilvl w:val="0"/>
          <w:numId w:val="1003"/>
        </w:numPr>
        <w:pStyle w:val="Compact"/>
      </w:pPr>
      <w:r>
        <w:t xml:space="preserve">测试用例执行率≥95%</w:t>
      </w:r>
    </w:p>
    <w:p>
      <w:pPr>
        <w:numPr>
          <w:ilvl w:val="0"/>
          <w:numId w:val="1003"/>
        </w:numPr>
        <w:pStyle w:val="Compact"/>
      </w:pPr>
      <w:r>
        <w:t xml:space="preserve">测试用例通过率≥95%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风险与应对"/>
    <w:p>
      <w:pPr>
        <w:pStyle w:val="Heading2"/>
      </w:pPr>
      <w:r>
        <w:t xml:space="preserve">3 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边缘网关设备不可用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使用Mock服务模拟设备接口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串口通信不稳定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增加超时和重试机制测试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大量动态库文件导入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准备不同规模的测试数据集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网络环境限制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搭建独立测试网络环境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2026-03-08T16:54:56Z</dcterms:created>
  <dcterms:modified xsi:type="dcterms:W3CDTF">2026-03-08T16:54:56Z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