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2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5" w:name="协议自动识别系统测试用例"/>
    <w:p>
      <w:pPr>
        <w:pStyle w:val="Heading1"/>
      </w:pPr>
      <w:r>
        <w:t xml:space="preserve">协议自动识别系统测试用例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协议自动识别系统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编制人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java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0" w:name="一云端omc工具测试用例"/>
    <w:p>
      <w:pPr>
        <w:pStyle w:val="Heading2"/>
      </w:pPr>
      <w:r>
        <w:t xml:space="preserve">一、云端OMC工具测试用例</w:t>
      </w:r>
    </w:p>
    <w:bookmarkStart w:id="29" w:name="原型参考"/>
    <w:p>
      <w:pPr>
        <w:pStyle w:val="Heading3"/>
      </w:pPr>
      <w:r>
        <w:t xml:space="preserve">原型参考</w:t>
      </w:r>
    </w:p>
    <w:p>
      <w:pPr>
        <w:pStyle w:val="FirstParagraph"/>
      </w:pPr>
      <w:r>
        <w:rPr>
          <w:bCs/>
          <w:b/>
        </w:rPr>
        <w:t xml:space="preserve">识别库管理</w:t>
      </w:r>
      <w:r>
        <w:t xml:space="preserve">：</w:t>
      </w:r>
    </w:p>
    <w:p>
      <w:pPr>
        <w:pStyle w:val="CaptionedFigure"/>
      </w:pPr>
      <w:r>
        <w:drawing>
          <wp:inline>
            <wp:extent cx="5334000" cy="2654667"/>
            <wp:effectExtent b="0" l="0" r="0" t="0"/>
            <wp:docPr descr="识别库管理" title="" id="21" name="Picture"/>
            <a:graphic>
              <a:graphicData uri="http://schemas.openxmlformats.org/drawingml/2006/picture">
                <pic:pic>
                  <pic:nvPicPr>
                    <pic:cNvPr descr="media/omc_librar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4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识别库管理</w:t>
      </w:r>
    </w:p>
    <w:p>
      <w:pPr>
        <w:pStyle w:val="BodyText"/>
      </w:pPr>
      <w:r>
        <w:rPr>
          <w:bCs/>
          <w:b/>
        </w:rPr>
        <w:t xml:space="preserve">校核配置</w:t>
      </w:r>
      <w:r>
        <w:t xml:space="preserve">：</w:t>
      </w:r>
    </w:p>
    <w:p>
      <w:pPr>
        <w:pStyle w:val="CaptionedFigure"/>
      </w:pPr>
      <w:r>
        <w:drawing>
          <wp:inline>
            <wp:extent cx="5334000" cy="2662377"/>
            <wp:effectExtent b="0" l="0" r="0" t="0"/>
            <wp:docPr descr="校核配置" title="" id="24" name="Picture"/>
            <a:graphic>
              <a:graphicData uri="http://schemas.openxmlformats.org/drawingml/2006/picture">
                <pic:pic>
                  <pic:nvPicPr>
                    <pic:cNvPr descr="media/omc_verif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2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校核配置</w:t>
      </w:r>
    </w:p>
    <w:p>
      <w:pPr>
        <w:pStyle w:val="BodyText"/>
      </w:pPr>
      <w:r>
        <w:rPr>
          <w:bCs/>
          <w:b/>
        </w:rPr>
        <w:t xml:space="preserve">设备搜索</w:t>
      </w:r>
      <w:r>
        <w:t xml:space="preserve">：</w:t>
      </w:r>
    </w:p>
    <w:p>
      <w:pPr>
        <w:pStyle w:val="CaptionedFigure"/>
      </w:pPr>
      <w:r>
        <w:drawing>
          <wp:inline>
            <wp:extent cx="5334000" cy="2653133"/>
            <wp:effectExtent b="0" l="0" r="0" t="0"/>
            <wp:docPr descr="设备搜索" title="" id="27" name="Picture"/>
            <a:graphic>
              <a:graphicData uri="http://schemas.openxmlformats.org/drawingml/2006/picture">
                <pic:pic>
                  <pic:nvPicPr>
                    <pic:cNvPr descr="media/omc_device_searc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3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设备搜索</w:t>
      </w:r>
    </w:p>
    <w:bookmarkEnd w:id="29"/>
    <w:bookmarkStart w:id="48" w:name="识别库管理---动态库"/>
    <w:p>
      <w:pPr>
        <w:pStyle w:val="Heading3"/>
      </w:pPr>
      <w:r>
        <w:t xml:space="preserve">1 识别库管理 - 动态库</w:t>
      </w:r>
    </w:p>
    <w:bookmarkStart w:id="30" w:name="tc-omc-lib-001-动态库列表查询-无条件"/>
    <w:p>
      <w:pPr>
        <w:pStyle w:val="Heading4"/>
      </w:pPr>
      <w:r>
        <w:t xml:space="preserve">TC-OMC-LIB-001 动态库列表查询-无条件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数据库中存在动态库数据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进入识别库管理页面</w:t>
            </w:r>
            <w:r>
              <w:t xml:space="preserve">2. 默认显示动态库Tab</w:t>
            </w:r>
            <w:r>
              <w:t xml:space="preserve">3. 不输入任何查询条件</w:t>
            </w:r>
            <w:r>
              <w:t xml:space="preserve">4. 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显示所有动态库列表，按设备类型-设备厂家排序，分页显示</w:t>
            </w:r>
          </w:p>
        </w:tc>
      </w:tr>
    </w:tbl>
    <w:bookmarkEnd w:id="30"/>
    <w:bookmarkStart w:id="31" w:name="tc-omc-lib-002-动态库列表查询-设备类型"/>
    <w:p>
      <w:pPr>
        <w:pStyle w:val="Heading4"/>
      </w:pPr>
      <w:r>
        <w:t xml:space="preserve">TC-OMC-LIB-002 动态库列表查询-设备类型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数据库中存在多种设备类型的动态库数据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在设备类型输入框输入关键字</w:t>
            </w:r>
            <w:r>
              <w:t xml:space="preserve">2. 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仅显示设备类型包含关键字的动态库列表</w:t>
            </w:r>
          </w:p>
        </w:tc>
      </w:tr>
    </w:tbl>
    <w:bookmarkEnd w:id="31"/>
    <w:bookmarkStart w:id="32" w:name="tc-omc-lib-003-动态库列表查询-多条件组合"/>
    <w:p>
      <w:pPr>
        <w:pStyle w:val="Heading4"/>
      </w:pPr>
      <w:r>
        <w:t xml:space="preserve">TC-OMC-LIB-003 动态库列表查询-多条件组合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数据库中存在多种类型的动态库数据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输入设备类型关键字</w:t>
            </w:r>
            <w:r>
              <w:t xml:space="preserve">2. 输入设备厂家关键字</w:t>
            </w:r>
            <w:r>
              <w:t xml:space="preserve">3. 输入动态库名称关键字</w:t>
            </w:r>
            <w:r>
              <w:t xml:space="preserve">4. 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显示同时满足三个条件的动态库列表</w:t>
            </w:r>
          </w:p>
        </w:tc>
      </w:tr>
    </w:tbl>
    <w:bookmarkEnd w:id="32"/>
    <w:bookmarkStart w:id="33" w:name="tc-omc-lib-004-动态库列表查询-enter键触发"/>
    <w:p>
      <w:pPr>
        <w:pStyle w:val="Heading4"/>
      </w:pPr>
      <w:r>
        <w:t xml:space="preserve">TC-OMC-LIB-004 动态库列表查询-Enter键触发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同TC-OMC-LIB-002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在任意输入框输入关键字</w:t>
            </w:r>
            <w:r>
              <w:t xml:space="preserve">2. 按Enter键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触发搜索，显示过滤后的结果</w:t>
            </w:r>
          </w:p>
        </w:tc>
      </w:tr>
    </w:tbl>
    <w:bookmarkEnd w:id="33"/>
    <w:bookmarkStart w:id="34" w:name="tc-omc-lib-005-动态库文件下载"/>
    <w:p>
      <w:pPr>
        <w:pStyle w:val="Heading4"/>
      </w:pPr>
      <w:r>
        <w:t xml:space="preserve">TC-OMC-LIB-005 动态库文件下载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列表中存在有动态库文件的记录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点击某行的”下载动态库文件”按钮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对应动态库文件下载到本地</w:t>
            </w:r>
          </w:p>
        </w:tc>
      </w:tr>
    </w:tbl>
    <w:bookmarkEnd w:id="34"/>
    <w:bookmarkStart w:id="35" w:name="tc-omc-lib-006-查看lua协议"/>
    <w:p>
      <w:pPr>
        <w:pStyle w:val="Heading4"/>
      </w:pPr>
      <w:r>
        <w:t xml:space="preserve">TC-OMC-LIB-006 查看LUA协议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列表中存在LUA协议类型的动态库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点击LUA协议行的”查看”按钮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打开显示.lua和config.lua文件内容</w:t>
            </w:r>
          </w:p>
        </w:tc>
      </w:tr>
    </w:tbl>
    <w:bookmarkEnd w:id="35"/>
    <w:bookmarkStart w:id="36" w:name="tc-omc-lib-007-查看旧版协议"/>
    <w:p>
      <w:pPr>
        <w:pStyle w:val="Heading4"/>
      </w:pPr>
      <w:r>
        <w:t xml:space="preserve">TC-OMC-LIB-007 查看旧版协议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列表中存在旧版协议类型的动态库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点击旧版协议行的”查看”按钮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打开显示convertlist文件内容</w:t>
            </w:r>
          </w:p>
        </w:tc>
      </w:tr>
    </w:tbl>
    <w:bookmarkEnd w:id="36"/>
    <w:bookmarkStart w:id="37" w:name="tc-omc-lib-008-导入动态库列表-csv正常导入"/>
    <w:p>
      <w:pPr>
        <w:pStyle w:val="Heading4"/>
      </w:pPr>
      <w:r>
        <w:t xml:space="preserve">TC-OMC-LIB-008 导入动态库列表-CSV正常导入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准备符合格式的CSV文件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点击”导入动态库列表”按钮</w:t>
            </w:r>
            <w:r>
              <w:t xml:space="preserve">2. 选择CSV文件</w:t>
            </w:r>
            <w:r>
              <w:t xml:space="preserve">3. 确认导入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导入成功，列表数据更新</w:t>
            </w:r>
          </w:p>
        </w:tc>
      </w:tr>
    </w:tbl>
    <w:bookmarkEnd w:id="37"/>
    <w:bookmarkStart w:id="38" w:name="tc-omc-lib-009-导入动态库列表-必填字段为空"/>
    <w:p>
      <w:pPr>
        <w:pStyle w:val="Heading4"/>
      </w:pPr>
      <w:r>
        <w:t xml:space="preserve">TC-OMC-LIB-009 导入动态库列表-必填字段为空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CSV文件中某些必填字段为空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导入有空必填字段的CSV文件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整份导入失败，提示具体行号和失败原因</w:t>
            </w:r>
          </w:p>
        </w:tc>
      </w:tr>
    </w:tbl>
    <w:bookmarkEnd w:id="38"/>
    <w:bookmarkStart w:id="39" w:name="tc-omc-lib-010-导入动态库列表-设备型号id重复"/>
    <w:p>
      <w:pPr>
        <w:pStyle w:val="Heading4"/>
      </w:pPr>
      <w:r>
        <w:t xml:space="preserve">TC-OMC-LIB-010 导入动态库列表-设备型号ID重复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CSV文件中存在重复的设备型号ID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导入存在重复设备型号ID的CSV文件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整份导入失败，提示设备型号ID重复</w:t>
            </w:r>
          </w:p>
        </w:tc>
      </w:tr>
    </w:tbl>
    <w:bookmarkEnd w:id="39"/>
    <w:bookmarkStart w:id="40" w:name="tc-omc-lib-011-导入动态库列表-增量更新"/>
    <w:p>
      <w:pPr>
        <w:pStyle w:val="Heading4"/>
      </w:pPr>
      <w:r>
        <w:t xml:space="preserve">TC-OMC-LIB-011 导入动态库列表-增量更新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数据库已有数据，CSV含已存在和新的设备型号ID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导入包含更新和新增数据的CSV文件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已存在的记录更新，新记录增加</w:t>
            </w:r>
          </w:p>
        </w:tc>
      </w:tr>
    </w:tbl>
    <w:bookmarkEnd w:id="40"/>
    <w:bookmarkStart w:id="41" w:name="tc-omc-lib-012-导入动态库列表-com通信方式必填校验"/>
    <w:p>
      <w:pPr>
        <w:pStyle w:val="Heading4"/>
      </w:pPr>
      <w:r>
        <w:t xml:space="preserve">TC-OMC-LIB-012 导入动态库列表-COM通信方式必填校验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CSV中通信方式为COM但波特率等字段为空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导入通信方式为COM但缺少串口配置的CSV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导入失败，提示COM方式必填字段缺失</w:t>
            </w:r>
          </w:p>
        </w:tc>
      </w:tr>
    </w:tbl>
    <w:bookmarkEnd w:id="41"/>
    <w:bookmarkStart w:id="42" w:name="tc-omc-lib-013-导入动态库列表-can通信方式必填校验"/>
    <w:p>
      <w:pPr>
        <w:pStyle w:val="Heading4"/>
      </w:pPr>
      <w:r>
        <w:t xml:space="preserve">TC-OMC-LIB-013 导入动态库列表-CAN通信方式必填校验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CSV中通信方式为CAN但相关字段为空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导入通信方式为CAN但缺少CAN配置的CSV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导入失败，提示CAN方式必填字段缺失</w:t>
            </w:r>
          </w:p>
        </w:tc>
      </w:tr>
    </w:tbl>
    <w:bookmarkEnd w:id="42"/>
    <w:bookmarkStart w:id="43" w:name="tc-omc-lib-014-导入动态库文件-单个txt文件"/>
    <w:p>
      <w:pPr>
        <w:pStyle w:val="Heading4"/>
      </w:pPr>
      <w:r>
        <w:t xml:space="preserve">TC-OMC-LIB-014 导入动态库文件-单个txt文件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已有对应动态库列表记录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点击”导入动态库”</w:t>
            </w:r>
            <w:r>
              <w:t xml:space="preserve">2. 选择convertlist txt文件</w:t>
            </w:r>
            <w:r>
              <w:t xml:space="preserve">3. 确认导入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文件导入成功，对应列表记录显示在页面上</w:t>
            </w:r>
          </w:p>
        </w:tc>
      </w:tr>
    </w:tbl>
    <w:bookmarkEnd w:id="43"/>
    <w:bookmarkStart w:id="44" w:name="tc-omc-lib-015-导入动态库文件-多选文件"/>
    <w:p>
      <w:pPr>
        <w:pStyle w:val="Heading4"/>
      </w:pPr>
      <w:r>
        <w:t xml:space="preserve">TC-OMC-LIB-015 导入动态库文件-多选文件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有多个动态库文件和对应列表记录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点击”导入动态库”</w:t>
            </w:r>
            <w:r>
              <w:t xml:space="preserve">2. 同时选择多个文件</w:t>
            </w:r>
            <w:r>
              <w:t xml:space="preserve">3. 确认导入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所有文件导入成功</w:t>
            </w:r>
          </w:p>
        </w:tc>
      </w:tr>
    </w:tbl>
    <w:bookmarkEnd w:id="44"/>
    <w:bookmarkStart w:id="45" w:name="tc-omc-lib-016-导入动态库文件-zip包"/>
    <w:p>
      <w:pPr>
        <w:pStyle w:val="Heading4"/>
      </w:pPr>
      <w:r>
        <w:t xml:space="preserve">TC-OMC-LIB-016 导入动态库文件-zip包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zip包包含txt,csv和执行文件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导入zip格式的动态库包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自动解压并处理各类文件</w:t>
            </w:r>
          </w:p>
        </w:tc>
      </w:tr>
    </w:tbl>
    <w:bookmarkEnd w:id="45"/>
    <w:bookmarkStart w:id="46" w:name="tc-omc-lib-017-导出动态库列表"/>
    <w:p>
      <w:pPr>
        <w:pStyle w:val="Heading4"/>
      </w:pPr>
      <w:r>
        <w:t xml:space="preserve">TC-OMC-LIB-017 导出动态库列表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输入查询条件并查询</w:t>
            </w:r>
            <w:r>
              <w:t xml:space="preserve">2. 点击”导出”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下载CSV文件，内容为查询结果，字段与导入模板一致</w:t>
            </w:r>
          </w:p>
        </w:tc>
      </w:tr>
    </w:tbl>
    <w:bookmarkEnd w:id="46"/>
    <w:bookmarkStart w:id="47" w:name="tc-omc-lib-018-动态库分页功能"/>
    <w:p>
      <w:pPr>
        <w:pStyle w:val="Heading4"/>
      </w:pPr>
      <w:r>
        <w:t xml:space="preserve">TC-OMC-LIB-018 动态库分页功能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TC-OMC-LIB-018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列表数据超过一页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查看列表分页组件</w:t>
            </w:r>
            <w:r>
              <w:t xml:space="preserve">2. 切换页码</w:t>
            </w:r>
            <w:r>
              <w:t xml:space="preserve">3. 修改每页显示条数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分页正确，数据显示正确</w:t>
            </w:r>
          </w:p>
        </w:tc>
      </w:tr>
    </w:tbl>
    <w:bookmarkEnd w:id="47"/>
    <w:bookmarkEnd w:id="48"/>
    <w:bookmarkStart w:id="54" w:name="识别库管理---总使用频率"/>
    <w:p>
      <w:pPr>
        <w:pStyle w:val="Heading3"/>
      </w:pPr>
      <w:r>
        <w:t xml:space="preserve">2 识别库管理 - 总使用频率</w:t>
      </w:r>
    </w:p>
    <w:bookmarkStart w:id="49" w:name="tc-omc-freq-001-总使用频率列表查询"/>
    <w:p>
      <w:pPr>
        <w:pStyle w:val="Heading4"/>
      </w:pPr>
      <w:r>
        <w:t xml:space="preserve">TC-OMC-FREQ-001 总使用频率列表查询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TC-OMC-FREQ-001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数据库中存在使用频率数据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切换到”总使用频率”Tab</w:t>
            </w:r>
            <w:r>
              <w:t xml:space="preserve">2. 不输入条件点击查询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按设备类型+设备子类+概率降序显示列表</w:t>
            </w:r>
          </w:p>
        </w:tc>
      </w:tr>
    </w:tbl>
    <w:bookmarkEnd w:id="49"/>
    <w:bookmarkStart w:id="50" w:name="tc-omc-freq-002-总使用频率条件查询"/>
    <w:p>
      <w:pPr>
        <w:pStyle w:val="Heading4"/>
      </w:pPr>
      <w:r>
        <w:t xml:space="preserve">TC-OMC-FREQ-002 总使用频率条件查询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TC-OMC-FREQ-002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存在多种设备类型的频率数据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输入设备类型/子类/动态库名称关键字</w:t>
            </w:r>
            <w:r>
              <w:t xml:space="preserve">2. 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显示符合条件的频率数据</w:t>
            </w:r>
          </w:p>
        </w:tc>
      </w:tr>
    </w:tbl>
    <w:bookmarkEnd w:id="50"/>
    <w:bookmarkStart w:id="51" w:name="tc-omc-freq-003-总使用频率导入-全量替换"/>
    <w:p>
      <w:pPr>
        <w:pStyle w:val="Heading4"/>
      </w:pPr>
      <w:r>
        <w:t xml:space="preserve">TC-OMC-FREQ-003 总使用频率导入-全量替换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TC-OMC-FREQ-003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数据库已有频率数据，准备新Excel文件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点击导入</w:t>
            </w:r>
            <w:r>
              <w:t xml:space="preserve">2. 选择Excel文件</w:t>
            </w:r>
            <w:r>
              <w:t xml:space="preserve">3. 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原有数据清空，导入新数据</w:t>
            </w:r>
          </w:p>
        </w:tc>
      </w:tr>
    </w:tbl>
    <w:bookmarkEnd w:id="51"/>
    <w:bookmarkStart w:id="52" w:name="tc-omc-freq-004-总使用频率导出"/>
    <w:p>
      <w:pPr>
        <w:pStyle w:val="Heading4"/>
      </w:pPr>
      <w:r>
        <w:t xml:space="preserve">TC-OMC-FREQ-004 总使用频率导出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TC-OMC-FREQ-004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查询后点击导出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下载Excel文件，内容为查询结果</w:t>
            </w:r>
          </w:p>
        </w:tc>
      </w:tr>
    </w:tbl>
    <w:bookmarkEnd w:id="52"/>
    <w:bookmarkStart w:id="53" w:name="tc-omc-freq-005-概率计算准确性验证"/>
    <w:p>
      <w:pPr>
        <w:pStyle w:val="Heading4"/>
      </w:pPr>
      <w:r>
        <w:t xml:space="preserve">TC-OMC-FREQ-005 概率计算准确性验证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TC-OMC-FREQ-005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已知设备配置数据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手动计算预期概率</w:t>
            </w:r>
            <w:r>
              <w:t xml:space="preserve">2. 与系统显示概率对比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概率=(类型+子类+型号+动态库)数量/(类型+子类)数量×100%</w:t>
            </w:r>
          </w:p>
        </w:tc>
      </w:tr>
    </w:tbl>
    <w:bookmarkEnd w:id="53"/>
    <w:bookmarkEnd w:id="54"/>
    <w:bookmarkStart w:id="58" w:name="识别库管理---串口使用频率"/>
    <w:p>
      <w:pPr>
        <w:pStyle w:val="Heading3"/>
      </w:pPr>
      <w:r>
        <w:t xml:space="preserve">3 识别库管理 - 串口使用频率</w:t>
      </w:r>
    </w:p>
    <w:bookmarkStart w:id="55" w:name="tc-omc-serial-001-串口使用频率查询"/>
    <w:p>
      <w:pPr>
        <w:pStyle w:val="Heading4"/>
      </w:pPr>
      <w:r>
        <w:t xml:space="preserve">TC-OMC-SERIAL-001 串口使用频率查询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TC-OMC-SERIAL-001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数据库中存在串口频率数据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切换到”串口使用频率”Tab</w:t>
            </w:r>
            <w:r>
              <w:t xml:space="preserve">2. 输入串口号(1-32)</w:t>
            </w:r>
            <w:r>
              <w:t xml:space="preserve">3. 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按串口号+地址位+概率降序显示列表</w:t>
            </w:r>
          </w:p>
        </w:tc>
      </w:tr>
    </w:tbl>
    <w:bookmarkEnd w:id="55"/>
    <w:bookmarkStart w:id="56" w:name="tc-omc-serial-002-串口号范围校验"/>
    <w:p>
      <w:pPr>
        <w:pStyle w:val="Heading4"/>
      </w:pPr>
      <w:r>
        <w:t xml:space="preserve">TC-OMC-SERIAL-002 串口号范围校验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TC-OMC-SERIAL-002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输入串口号为0/33/负数/字母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提示输入不合法，限1-32的正整数</w:t>
            </w:r>
          </w:p>
        </w:tc>
      </w:tr>
    </w:tbl>
    <w:bookmarkEnd w:id="56"/>
    <w:bookmarkStart w:id="57" w:name="tc-omc-serial-003-串口使用频率导入导出"/>
    <w:p>
      <w:pPr>
        <w:pStyle w:val="Heading4"/>
      </w:pPr>
      <w:r>
        <w:t xml:space="preserve">TC-OMC-SERIAL-003 串口使用频率导入导出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TC-OMC-SERIAL-003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准备符合格式的Excel文件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导入Excel</w:t>
            </w:r>
            <w:r>
              <w:t xml:space="preserve">2. 验证数据</w:t>
            </w:r>
            <w:r>
              <w:t xml:space="preserve">3. 导出并对比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全量导入成功，导出数据与导入数据一致</w:t>
            </w:r>
          </w:p>
        </w:tc>
      </w:tr>
    </w:tbl>
    <w:bookmarkEnd w:id="57"/>
    <w:bookmarkEnd w:id="58"/>
    <w:bookmarkStart w:id="72" w:name="校核配置"/>
    <w:p>
      <w:pPr>
        <w:pStyle w:val="Heading3"/>
      </w:pPr>
      <w:r>
        <w:t xml:space="preserve">4 校核配置</w:t>
      </w:r>
    </w:p>
    <w:bookmarkStart w:id="59" w:name="tc-omc-vc-001-校核配置列表查询"/>
    <w:p>
      <w:pPr>
        <w:pStyle w:val="Heading4"/>
      </w:pPr>
      <w:r>
        <w:t xml:space="preserve">TC-OMC-VC-001 校核配置列表查询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数据库中存在校核配置数据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进入校核配置页面</w:t>
            </w:r>
            <w:r>
              <w:t xml:space="preserve">2. 不输入条件点击查询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按设备类型+设备子类+信号ID升序显示列表</w:t>
            </w:r>
          </w:p>
        </w:tc>
      </w:tr>
    </w:tbl>
    <w:bookmarkEnd w:id="59"/>
    <w:bookmarkStart w:id="60" w:name="tc-omc-vc-002-校核配置新增"/>
    <w:p>
      <w:pPr>
        <w:pStyle w:val="Heading4"/>
      </w:pPr>
      <w:r>
        <w:t xml:space="preserve">TC-OMC-VC-002 校核配置新增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存在设备类型和子类数据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点击”新增”</w:t>
            </w:r>
            <w:r>
              <w:t xml:space="preserve">2. 选择设备类型</w:t>
            </w:r>
            <w:r>
              <w:t xml:space="preserve">3. 选择设备子类</w:t>
            </w:r>
            <w:r>
              <w:t xml:space="preserve">4. 输入信号名称、信号ID、上限、下限</w:t>
            </w:r>
            <w:r>
              <w:t xml:space="preserve">5. 点击确定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新增成功，列表刷新显示新记录</w:t>
            </w:r>
          </w:p>
        </w:tc>
      </w:tr>
    </w:tbl>
    <w:bookmarkEnd w:id="60"/>
    <w:bookmarkStart w:id="61" w:name="tc-omc-vc-003-校核配置新增-必填校验"/>
    <w:p>
      <w:pPr>
        <w:pStyle w:val="Heading4"/>
      </w:pPr>
      <w:r>
        <w:t xml:space="preserve">TC-OMC-VC-003 校核配置新增-必填校验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点击”新增”</w:t>
            </w:r>
            <w:r>
              <w:t xml:space="preserve">2. 不填写任何字段</w:t>
            </w:r>
            <w:r>
              <w:t xml:space="preserve">3. 点击确定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提示必填字段不能为空</w:t>
            </w:r>
          </w:p>
        </w:tc>
      </w:tr>
    </w:tbl>
    <w:bookmarkEnd w:id="61"/>
    <w:bookmarkStart w:id="62" w:name="tc-omc-vc-004-校核配置新增-唯一性校验"/>
    <w:p>
      <w:pPr>
        <w:pStyle w:val="Heading4"/>
      </w:pPr>
      <w:r>
        <w:t xml:space="preserve">TC-OMC-VC-004 校核配置新增-唯一性校验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已存在某设备子类+信号ID的记录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新增相同设备子类+信号ID的记录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提示该设备子类+信号ID已存在</w:t>
            </w:r>
          </w:p>
        </w:tc>
      </w:tr>
    </w:tbl>
    <w:bookmarkEnd w:id="62"/>
    <w:bookmarkStart w:id="63" w:name="tc-omc-vc-005-校核配置新增-上下限校验"/>
    <w:p>
      <w:pPr>
        <w:pStyle w:val="Heading4"/>
      </w:pPr>
      <w:r>
        <w:t xml:space="preserve">TC-OMC-VC-005 校核配置新增-上下限校验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输入超出范围的上限/下限值</w:t>
            </w:r>
            <w:r>
              <w:t xml:space="preserve">2. 输入超过4位小数的值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提示数值不合法</w:t>
            </w:r>
          </w:p>
        </w:tc>
      </w:tr>
    </w:tbl>
    <w:bookmarkEnd w:id="63"/>
    <w:bookmarkStart w:id="64" w:name="tc-omc-vc-006-校核配置编辑"/>
    <w:p>
      <w:pPr>
        <w:pStyle w:val="Heading4"/>
      </w:pPr>
      <w:r>
        <w:t xml:space="preserve">TC-OMC-VC-006 校核配置编辑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点击某行”编辑”按钮</w:t>
            </w:r>
            <w:r>
              <w:t xml:space="preserve">2. 修改上限值</w:t>
            </w:r>
            <w:r>
              <w:t xml:space="preserve">3. 点击确定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编辑成功，列表刷新显示更新后的数据</w:t>
            </w:r>
          </w:p>
        </w:tc>
      </w:tr>
    </w:tbl>
    <w:bookmarkEnd w:id="64"/>
    <w:bookmarkStart w:id="65" w:name="tc-omc-vc-007-校核配置删除-单条"/>
    <w:p>
      <w:pPr>
        <w:pStyle w:val="Heading4"/>
      </w:pPr>
      <w:r>
        <w:t xml:space="preserve">TC-OMC-VC-007 校核配置删除-单条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点击某行”删除”按钮</w:t>
            </w:r>
            <w:r>
              <w:t xml:space="preserve">2. 确认弹窗中点击”确定”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删除成功，列表刷新</w:t>
            </w:r>
          </w:p>
        </w:tc>
      </w:tr>
    </w:tbl>
    <w:bookmarkEnd w:id="65"/>
    <w:bookmarkStart w:id="66" w:name="tc-omc-vc-008-校核配置删除-二次确认取消"/>
    <w:p>
      <w:pPr>
        <w:pStyle w:val="Heading4"/>
      </w:pPr>
      <w:r>
        <w:t xml:space="preserve">TC-OMC-VC-008 校核配置删除-二次确认取消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点击某行”删除”按钮</w:t>
            </w:r>
            <w:r>
              <w:t xml:space="preserve">2. 确认弹窗中点击”取消”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取消删除操作，数据不变</w:t>
            </w:r>
          </w:p>
        </w:tc>
      </w:tr>
    </w:tbl>
    <w:bookmarkEnd w:id="66"/>
    <w:bookmarkStart w:id="67" w:name="tc-omc-vc-009-校核配置批量删除"/>
    <w:p>
      <w:pPr>
        <w:pStyle w:val="Heading4"/>
      </w:pPr>
      <w:r>
        <w:t xml:space="preserve">TC-OMC-VC-009 校核配置批量删除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列表中存在多条数据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勾选多条数据</w:t>
            </w:r>
            <w:r>
              <w:t xml:space="preserve">2. 点击列表上方的”删除”按钮</w:t>
            </w:r>
            <w:r>
              <w:t xml:space="preserve">3. 确认删除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选中数据全部删除</w:t>
            </w:r>
          </w:p>
        </w:tc>
      </w:tr>
    </w:tbl>
    <w:bookmarkEnd w:id="67"/>
    <w:bookmarkStart w:id="68" w:name="tc-omc-vc-010-校核配置批量删除-未选择"/>
    <w:p>
      <w:pPr>
        <w:pStyle w:val="Heading4"/>
      </w:pPr>
      <w:r>
        <w:t xml:space="preserve">TC-OMC-VC-010 校核配置批量删除-未选择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列表中存在数据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不选择任何数据</w:t>
            </w:r>
            <w:r>
              <w:t xml:space="preserve">2. 点击列表上方的”删除”按钮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提示”请先选择数据”</w:t>
            </w:r>
          </w:p>
        </w:tc>
      </w:tr>
    </w:tbl>
    <w:bookmarkEnd w:id="68"/>
    <w:bookmarkStart w:id="69" w:name="tc-omc-vc-011-校核配置导入-增量导入"/>
    <w:p>
      <w:pPr>
        <w:pStyle w:val="Heading4"/>
      </w:pPr>
      <w:r>
        <w:t xml:space="preserve">TC-OMC-VC-011 校核配置导入-增量导入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已有数据，Excel含更新和新增数据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点击导入</w:t>
            </w:r>
            <w:r>
              <w:t xml:space="preserve">2. 选择Excel文件</w:t>
            </w:r>
            <w:r>
              <w:t xml:space="preserve">3. 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根据设备子类+信号ID匹配，相同更新，不同新增</w:t>
            </w:r>
          </w:p>
        </w:tc>
      </w:tr>
    </w:tbl>
    <w:bookmarkEnd w:id="69"/>
    <w:bookmarkStart w:id="70" w:name="tc-omc-vc-012-校核配置导出"/>
    <w:p>
      <w:pPr>
        <w:pStyle w:val="Heading4"/>
      </w:pPr>
      <w:r>
        <w:t xml:space="preserve">TC-OMC-VC-012 校核配置导出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查询后点击导出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下载Excel文件</w:t>
            </w:r>
          </w:p>
        </w:tc>
      </w:tr>
    </w:tbl>
    <w:bookmarkEnd w:id="70"/>
    <w:bookmarkStart w:id="71" w:name="tc-omc-vc-013-设备类型联动设备子类"/>
    <w:p>
      <w:pPr>
        <w:pStyle w:val="Heading4"/>
      </w:pPr>
      <w:r>
        <w:t xml:space="preserve">TC-OMC-VC-013 设备类型联动设备子类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TC-OMC-VC-013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存在设备类型和对应子类数据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在新增窗口选择设备类型</w:t>
            </w:r>
            <w:r>
              <w:t xml:space="preserve">2. 查看设备子类下拉框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设备子类下拉框自动更新为所选类型下的子类</w:t>
            </w:r>
          </w:p>
        </w:tc>
      </w:tr>
    </w:tbl>
    <w:bookmarkEnd w:id="71"/>
    <w:bookmarkEnd w:id="72"/>
    <w:bookmarkStart w:id="84" w:name="设备管理---设备搜索"/>
    <w:p>
      <w:pPr>
        <w:pStyle w:val="Heading3"/>
      </w:pPr>
      <w:r>
        <w:t xml:space="preserve">5 设备管理 - 设备搜索</w:t>
      </w:r>
    </w:p>
    <w:bookmarkStart w:id="73" w:name="tc-omc-dev-001-搜索当前网段"/>
    <w:p>
      <w:pPr>
        <w:pStyle w:val="Heading4"/>
      </w:pPr>
      <w:r>
        <w:t xml:space="preserve">TC-OMC-DEV-001 搜索当前网段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同网段存在边缘网关设备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进入设备管理-设备搜索</w:t>
            </w:r>
            <w:r>
              <w:t xml:space="preserve">2. 点击”搜索当前网段”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显示搜索动画，搜索完成后列表显示同网段设备</w:t>
            </w:r>
          </w:p>
        </w:tc>
      </w:tr>
    </w:tbl>
    <w:bookmarkEnd w:id="73"/>
    <w:bookmarkStart w:id="74" w:name="tc-omc-dev-002-搜索其他网段"/>
    <w:p>
      <w:pPr>
        <w:pStyle w:val="Heading4"/>
      </w:pPr>
      <w:r>
        <w:t xml:space="preserve">TC-OMC-DEV-002 搜索其他网段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其他网段存在边缘网关设备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点击”搜索其他网段”</w:t>
            </w:r>
            <w:r>
              <w:t xml:space="preserve">2. 添加IP段</w:t>
            </w:r>
            <w:r>
              <w:t xml:space="preserve">3. 点击检索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关闭弹窗，开始搜索，结果显示在列表上</w:t>
            </w:r>
          </w:p>
        </w:tc>
      </w:tr>
    </w:tbl>
    <w:bookmarkEnd w:id="74"/>
    <w:bookmarkStart w:id="75" w:name="tc-omc-dev-003-网段设置-格式校验"/>
    <w:p>
      <w:pPr>
        <w:pStyle w:val="Heading4"/>
      </w:pPr>
      <w:r>
        <w:t xml:space="preserve">TC-OMC-DEV-003 网段设置-格式校验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点击”搜索其他网段”</w:t>
            </w:r>
            <w:r>
              <w:t xml:space="preserve">2. 输入非法格式的IP段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提示格式不正确</w:t>
            </w:r>
          </w:p>
        </w:tc>
      </w:tr>
    </w:tbl>
    <w:bookmarkEnd w:id="75"/>
    <w:bookmarkStart w:id="76" w:name="tc-omc-dev-004-网段设置-重复网段"/>
    <w:p>
      <w:pPr>
        <w:pStyle w:val="Heading4"/>
      </w:pPr>
      <w:r>
        <w:t xml:space="preserve">TC-OMC-DEV-004 网段设置-重复网段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添加两个相同的网段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提示网段不能相同</w:t>
            </w:r>
          </w:p>
        </w:tc>
      </w:tr>
    </w:tbl>
    <w:bookmarkEnd w:id="76"/>
    <w:bookmarkStart w:id="77" w:name="tc-omc-dev-005-已入列表设备自动过滤"/>
    <w:p>
      <w:pPr>
        <w:pStyle w:val="Heading4"/>
      </w:pPr>
      <w:r>
        <w:t xml:space="preserve">TC-OMC-DEV-005 已入列表设备自动过滤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设备列表中已有某设备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搜索当前网段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搜索结果中不包含已在设备列表中的设备</w:t>
            </w:r>
          </w:p>
        </w:tc>
      </w:tr>
    </w:tbl>
    <w:bookmarkEnd w:id="77"/>
    <w:bookmarkStart w:id="78" w:name="tc-omc-dev-006-加入设备列表"/>
    <w:p>
      <w:pPr>
        <w:pStyle w:val="Heading4"/>
      </w:pPr>
      <w:r>
        <w:t xml:space="preserve">TC-OMC-DEV-006 加入设备列表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搜索结果中存在设备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点击某设备行的”加入设备列表”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设备从搜索列表移除，出现在设备列表中</w:t>
            </w:r>
          </w:p>
        </w:tc>
      </w:tr>
    </w:tbl>
    <w:bookmarkEnd w:id="78"/>
    <w:bookmarkStart w:id="79" w:name="tc-omc-dev-007-批量加入设备列表"/>
    <w:p>
      <w:pPr>
        <w:pStyle w:val="Heading4"/>
      </w:pPr>
      <w:r>
        <w:t xml:space="preserve">TC-OMC-DEV-007 批量加入设备列表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搜索结果中存在多个设备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勾选多个设备</w:t>
            </w:r>
            <w:r>
              <w:t xml:space="preserve">2. 点击”加入设备列表”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选中设备全部移入设备列表</w:t>
            </w:r>
          </w:p>
        </w:tc>
      </w:tr>
    </w:tbl>
    <w:bookmarkEnd w:id="79"/>
    <w:bookmarkStart w:id="80" w:name="tc-omc-dev-008-批量加入-未选择"/>
    <w:p>
      <w:pPr>
        <w:pStyle w:val="Heading4"/>
      </w:pPr>
      <w:r>
        <w:t xml:space="preserve">TC-OMC-DEV-008 批量加入-未选择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搜索结果列表有数据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不选择设备</w:t>
            </w:r>
            <w:r>
              <w:t xml:space="preserve">2. 点击”加入设备列表”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提示”请选择设备”</w:t>
            </w:r>
          </w:p>
        </w:tc>
      </w:tr>
    </w:tbl>
    <w:bookmarkEnd w:id="80"/>
    <w:bookmarkStart w:id="81" w:name="tc-omc-dev-009-清空搜索列表"/>
    <w:p>
      <w:pPr>
        <w:pStyle w:val="Heading4"/>
      </w:pPr>
      <w:r>
        <w:t xml:space="preserve">TC-OMC-DEV-009 清空搜索列表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点击”清空列表”</w:t>
            </w:r>
            <w:r>
              <w:t xml:space="preserve">2. 确认弹窗点击”确定”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列表清空</w:t>
            </w:r>
          </w:p>
        </w:tc>
      </w:tr>
    </w:tbl>
    <w:bookmarkEnd w:id="81"/>
    <w:bookmarkStart w:id="82" w:name="tc-omc-dev-010-搜索结果不持久化"/>
    <w:p>
      <w:pPr>
        <w:pStyle w:val="Heading4"/>
      </w:pPr>
      <w:r>
        <w:t xml:space="preserve">TC-OMC-DEV-010 搜索结果不持久化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离开设备搜索页面</w:t>
            </w:r>
            <w:r>
              <w:t xml:space="preserve">2. 重新进入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搜索列表为空</w:t>
            </w:r>
          </w:p>
        </w:tc>
      </w:tr>
    </w:tbl>
    <w:bookmarkEnd w:id="82"/>
    <w:bookmarkStart w:id="83" w:name="tc-omc-dev-011-tab切换不清空搜索结果"/>
    <w:p>
      <w:pPr>
        <w:pStyle w:val="Heading4"/>
      </w:pPr>
      <w:r>
        <w:t xml:space="preserve">TC-OMC-DEV-011 Tab切换不清空搜索结果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切换到设备列表Tab</w:t>
            </w:r>
            <w:r>
              <w:t xml:space="preserve">2. 切换回设备搜索Tab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搜索结果保留</w:t>
            </w:r>
          </w:p>
        </w:tc>
      </w:tr>
    </w:tbl>
    <w:bookmarkEnd w:id="83"/>
    <w:bookmarkEnd w:id="84"/>
    <w:bookmarkStart w:id="89" w:name="设备管理---设备列表"/>
    <w:p>
      <w:pPr>
        <w:pStyle w:val="Heading3"/>
      </w:pPr>
      <w:r>
        <w:t xml:space="preserve">6 设备管理 - 设备列表</w:t>
      </w:r>
    </w:p>
    <w:bookmarkStart w:id="85" w:name="tc-omc-dev-012-设备列表新增"/>
    <w:p>
      <w:pPr>
        <w:pStyle w:val="Heading4"/>
      </w:pPr>
      <w:r>
        <w:t xml:space="preserve">TC-OMC-DEV-012 设备列表新增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目标IP设备可达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点击”新增”</w:t>
            </w:r>
            <w:r>
              <w:t xml:space="preserve">2. 输入IP地址和端口</w:t>
            </w:r>
            <w:r>
              <w:t xml:space="preserve">3. 点击确定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自动获取设备信息，新增成功</w:t>
            </w:r>
          </w:p>
        </w:tc>
      </w:tr>
    </w:tbl>
    <w:bookmarkEnd w:id="85"/>
    <w:bookmarkStart w:id="86" w:name="tc-omc-dev-013-设备列表新增-ip格式校验"/>
    <w:p>
      <w:pPr>
        <w:pStyle w:val="Heading4"/>
      </w:pPr>
      <w:r>
        <w:t xml:space="preserve">TC-OMC-DEV-013 设备列表新增-IP格式校验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输入非法格式的IP地址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提示IP格式不正确</w:t>
            </w:r>
          </w:p>
        </w:tc>
      </w:tr>
    </w:tbl>
    <w:bookmarkEnd w:id="86"/>
    <w:bookmarkStart w:id="87" w:name="tc-omc-dev-014-设备列表导入导出"/>
    <w:p>
      <w:pPr>
        <w:pStyle w:val="Heading4"/>
      </w:pPr>
      <w:r>
        <w:t xml:space="preserve">TC-OMC-DEV-014 设备列表导入导出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准备Excel文件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导入Excel</w:t>
            </w:r>
            <w:r>
              <w:t xml:space="preserve">2. 验证增量导入(IP+端口唯一)</w:t>
            </w:r>
            <w:r>
              <w:t xml:space="preserve">3. 导出并对比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导入导出功能正常</w:t>
            </w:r>
          </w:p>
        </w:tc>
      </w:tr>
    </w:tbl>
    <w:bookmarkEnd w:id="87"/>
    <w:bookmarkStart w:id="88" w:name="tc-omc-dev-015-设备列表删除批量删除"/>
    <w:p>
      <w:pPr>
        <w:pStyle w:val="Heading4"/>
      </w:pPr>
      <w:r>
        <w:t xml:space="preserve">TC-OMC-DEV-015 设备列表删除/批量删除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TC-OMC-DEV-015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单条删除（确认）</w:t>
            </w:r>
            <w:r>
              <w:t xml:space="preserve">2. 批量删除（确认）</w:t>
            </w:r>
            <w:r>
              <w:t xml:space="preserve">3. 未选择时批量删除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删除逻辑正确，有二次确认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19" w:name="二边端批量配置工具测试用例"/>
    <w:p>
      <w:pPr>
        <w:pStyle w:val="Heading2"/>
      </w:pPr>
      <w:r>
        <w:t xml:space="preserve">二、边端批量配置工具测试用例</w:t>
      </w:r>
    </w:p>
    <w:bookmarkStart w:id="94" w:name="原型参考-1"/>
    <w:p>
      <w:pPr>
        <w:pStyle w:val="Heading3"/>
      </w:pPr>
      <w:r>
        <w:t xml:space="preserve">原型参考</w:t>
      </w:r>
    </w:p>
    <w:p>
      <w:pPr>
        <w:pStyle w:val="FirstParagraph"/>
      </w:pPr>
      <w:r>
        <w:rPr>
          <w:bCs/>
          <w:b/>
        </w:rPr>
        <w:t xml:space="preserve">协议自动识别</w:t>
      </w:r>
      <w:r>
        <w:t xml:space="preserve">：</w:t>
      </w:r>
    </w:p>
    <w:p>
      <w:pPr>
        <w:pStyle w:val="CaptionedFigure"/>
      </w:pPr>
      <w:r>
        <w:drawing>
          <wp:inline>
            <wp:extent cx="5334000" cy="2657739"/>
            <wp:effectExtent b="0" l="0" r="0" t="0"/>
            <wp:docPr descr="协议自动识别" title="" id="92" name="Picture"/>
            <a:graphic>
              <a:graphicData uri="http://schemas.openxmlformats.org/drawingml/2006/picture">
                <pic:pic>
                  <pic:nvPicPr>
                    <pic:cNvPr descr="media/edge_identify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协议自动识别</w:t>
      </w:r>
    </w:p>
    <w:bookmarkEnd w:id="94"/>
    <w:bookmarkStart w:id="99" w:name="omc配置"/>
    <w:p>
      <w:pPr>
        <w:pStyle w:val="Heading3"/>
      </w:pPr>
      <w:r>
        <w:t xml:space="preserve">7 OMC配置</w:t>
      </w:r>
    </w:p>
    <w:bookmarkStart w:id="95" w:name="tc-edge-omc-001-omc配置保存"/>
    <w:p>
      <w:pPr>
        <w:pStyle w:val="Heading4"/>
      </w:pPr>
      <w:r>
        <w:t xml:space="preserve">TC-EDGE-OMC-001 OMC配置保存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TC-EDGE-OMC-001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OMC服务可达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点击OMC配置图标</w:t>
            </w:r>
            <w:r>
              <w:t xml:space="preserve">2. 输入IP、端口、用户名、密码</w:t>
            </w:r>
            <w:r>
              <w:t xml:space="preserve">3. 点击确定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配置成功，自动从OMC获取识别库和校核配置数据</w:t>
            </w:r>
          </w:p>
        </w:tc>
      </w:tr>
    </w:tbl>
    <w:bookmarkEnd w:id="95"/>
    <w:bookmarkStart w:id="96" w:name="tc-edge-omc-002-omc配置-必填校验"/>
    <w:p>
      <w:pPr>
        <w:pStyle w:val="Heading4"/>
      </w:pPr>
      <w:r>
        <w:t xml:space="preserve">TC-EDGE-OMC-002 OMC配置-必填校验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TC-EDGE-OMC-002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不填写任何字段</w:t>
            </w:r>
            <w:r>
              <w:t xml:space="preserve">2. 点击确定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提示必填字段</w:t>
            </w:r>
          </w:p>
        </w:tc>
      </w:tr>
    </w:tbl>
    <w:bookmarkEnd w:id="96"/>
    <w:bookmarkStart w:id="97" w:name="tc-edge-omc-003-密码明密文切换"/>
    <w:p>
      <w:pPr>
        <w:pStyle w:val="Heading4"/>
      </w:pPr>
      <w:r>
        <w:t xml:space="preserve">TC-EDGE-OMC-003 密码明密文切换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TC-EDGE-OMC-003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输入密码</w:t>
            </w:r>
            <w:r>
              <w:t xml:space="preserve">2. 点击密码后方图标切换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密码在明文和密文之间切换</w:t>
            </w:r>
          </w:p>
        </w:tc>
      </w:tr>
    </w:tbl>
    <w:bookmarkEnd w:id="97"/>
    <w:bookmarkStart w:id="98" w:name="tc-edge-omc-004-定时同步验证"/>
    <w:p>
      <w:pPr>
        <w:pStyle w:val="Heading4"/>
      </w:pPr>
      <w:r>
        <w:t xml:space="preserve">TC-EDGE-OMC-004 定时同步验证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TC-EDGE-OMC-004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OMC配置成功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修改定时时间为较短时间</w:t>
            </w:r>
            <w:r>
              <w:t xml:space="preserve">2. 等待定时触发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定时从OMC获取最新数据</w:t>
            </w:r>
          </w:p>
        </w:tc>
      </w:tr>
    </w:tbl>
    <w:bookmarkEnd w:id="98"/>
    <w:bookmarkEnd w:id="99"/>
    <w:bookmarkStart w:id="113" w:name="协议自动识别"/>
    <w:p>
      <w:pPr>
        <w:pStyle w:val="Heading3"/>
      </w:pPr>
      <w:r>
        <w:t xml:space="preserve">8 协议自动识别</w:t>
      </w:r>
    </w:p>
    <w:bookmarkStart w:id="100" w:name="tc-edge-id-001-连接设备-成功"/>
    <w:p>
      <w:pPr>
        <w:pStyle w:val="Heading4"/>
      </w:pPr>
      <w:r>
        <w:t xml:space="preserve">TC-EDGE-ID-001 连接设备-成功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目标边缘网关设备可达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输入IP和端口</w:t>
            </w:r>
            <w:r>
              <w:t xml:space="preserve">2. 点击连接设备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显示连接成功图标</w:t>
            </w:r>
          </w:p>
        </w:tc>
      </w:tr>
    </w:tbl>
    <w:bookmarkEnd w:id="100"/>
    <w:bookmarkStart w:id="101" w:name="tc-edge-id-002-连接设备-失败"/>
    <w:p>
      <w:pPr>
        <w:pStyle w:val="Heading4"/>
      </w:pPr>
      <w:r>
        <w:t xml:space="preserve">TC-EDGE-ID-002 连接设备-失败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目标设备不可达或IP错误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输入错误IP和端口</w:t>
            </w:r>
            <w:r>
              <w:t xml:space="preserve">2. 点击连接设备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显示连接失败图标</w:t>
            </w:r>
          </w:p>
        </w:tc>
      </w:tr>
    </w:tbl>
    <w:bookmarkEnd w:id="101"/>
    <w:bookmarkStart w:id="102" w:name="tc-edge-id-003-开始协议自动识别"/>
    <w:p>
      <w:pPr>
        <w:pStyle w:val="Heading4"/>
      </w:pPr>
      <w:r>
        <w:t xml:space="preserve">TC-EDGE-ID-003 开始协议自动识别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设备连接成功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连接设备成功</w:t>
            </w:r>
            <w:r>
              <w:t xml:space="preserve">2. 点击”开始协议自动识别”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状态变为”协议识别中”，计时开始，结果打印区开始输出</w:t>
            </w:r>
          </w:p>
        </w:tc>
      </w:tr>
    </w:tbl>
    <w:bookmarkEnd w:id="102"/>
    <w:bookmarkStart w:id="103" w:name="tc-edge-id-004-未连接时开始识别"/>
    <w:p>
      <w:pPr>
        <w:pStyle w:val="Heading4"/>
      </w:pPr>
      <w:r>
        <w:t xml:space="preserve">TC-EDGE-ID-004 未连接时开始识别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设备未连接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不连接设备</w:t>
            </w:r>
            <w:r>
              <w:t xml:space="preserve">2. 点击”开始协议自动识别”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提示”请先成功连接设备”</w:t>
            </w:r>
          </w:p>
        </w:tc>
      </w:tr>
    </w:tbl>
    <w:bookmarkEnd w:id="103"/>
    <w:bookmarkStart w:id="104" w:name="tc-edge-id-005-重复开始识别"/>
    <w:p>
      <w:pPr>
        <w:pStyle w:val="Heading4"/>
      </w:pPr>
      <w:r>
        <w:t xml:space="preserve">TC-EDGE-ID-005 重复开始识别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已在协议识别中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再次点击”开始协议自动识别”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提示”当前已经在协议自动识别中，请勿重复操作”</w:t>
            </w:r>
          </w:p>
        </w:tc>
      </w:tr>
    </w:tbl>
    <w:bookmarkEnd w:id="104"/>
    <w:bookmarkStart w:id="105" w:name="tc-edge-id-006-停止协议自动识别"/>
    <w:p>
      <w:pPr>
        <w:pStyle w:val="Heading4"/>
      </w:pPr>
      <w:r>
        <w:t xml:space="preserve">TC-EDGE-ID-006 停止协议自动识别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协议识别中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在识别过程中点击”停止协议自动识别”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识别停止，状态变为”协议识别完成”，计时停止</w:t>
            </w:r>
          </w:p>
        </w:tc>
      </w:tr>
    </w:tbl>
    <w:bookmarkEnd w:id="105"/>
    <w:bookmarkStart w:id="106" w:name="tc-edge-id-007-停止按钮状态验证"/>
    <w:p>
      <w:pPr>
        <w:pStyle w:val="Heading4"/>
      </w:pPr>
      <w:r>
        <w:t xml:space="preserve">TC-EDGE-ID-007 停止按钮状态验证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待开始状态查看停止按钮</w:t>
            </w:r>
            <w:r>
              <w:t xml:space="preserve">2. 识别中查看停止按钮</w:t>
            </w:r>
            <w:r>
              <w:t xml:space="preserve">3. 识别完成查看停止按钮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仅识别中状态按钮可用</w:t>
            </w:r>
          </w:p>
        </w:tc>
      </w:tr>
    </w:tbl>
    <w:bookmarkEnd w:id="106"/>
    <w:bookmarkStart w:id="107" w:name="tc-edge-id-008-识别状态展示"/>
    <w:p>
      <w:pPr>
        <w:pStyle w:val="Heading4"/>
      </w:pPr>
      <w:r>
        <w:t xml:space="preserve">TC-EDGE-ID-008 识别状态展示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查看待开始状态（耗时00:00:00.000，设备数–，协议数–）</w:t>
            </w:r>
            <w:r>
              <w:t xml:space="preserve">2. 开始识别，查看识别中状态</w:t>
            </w:r>
            <w:r>
              <w:t xml:space="preserve">3. 识别完成查看最终状态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各状态显示正确，计时精确到毫秒</w:t>
            </w:r>
          </w:p>
        </w:tc>
      </w:tr>
    </w:tbl>
    <w:bookmarkEnd w:id="107"/>
    <w:bookmarkStart w:id="108" w:name="tc-edge-id-009-结果打印-串口切换"/>
    <w:p>
      <w:pPr>
        <w:pStyle w:val="Heading4"/>
      </w:pPr>
      <w:r>
        <w:t xml:space="preserve">TC-EDGE-ID-009 结果打印-串口切换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多个串口正在识别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默认查看串口1的打印</w:t>
            </w:r>
            <w:r>
              <w:t xml:space="preserve">2. 下拉切换到串口2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显示对应串口的识别结果</w:t>
            </w:r>
          </w:p>
        </w:tc>
      </w:tr>
    </w:tbl>
    <w:bookmarkEnd w:id="108"/>
    <w:bookmarkStart w:id="109" w:name="tc-edge-id-010-结果打印-内容可读性"/>
    <w:p>
      <w:pPr>
        <w:pStyle w:val="Heading4"/>
      </w:pPr>
      <w:r>
        <w:t xml:space="preserve">TC-EDGE-ID-010 结果打印-内容可读性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识别中或识别完成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查看结果打印内容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中文显示，格式清晰，包含参数、实时数据、失败原因</w:t>
            </w:r>
          </w:p>
        </w:tc>
      </w:tr>
    </w:tbl>
    <w:bookmarkEnd w:id="109"/>
    <w:bookmarkStart w:id="110" w:name="tc-edge-id-011-下载日志到本地"/>
    <w:p>
      <w:pPr>
        <w:pStyle w:val="Heading4"/>
      </w:pPr>
      <w:r>
        <w:t xml:space="preserve">TC-EDGE-ID-011 下载日志到本地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有识别日志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点击”下载到本地”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下载txt文件，命名格式COM1-20260305175309</w:t>
            </w:r>
          </w:p>
        </w:tc>
      </w:tr>
    </w:tbl>
    <w:bookmarkEnd w:id="110"/>
    <w:bookmarkStart w:id="111" w:name="tc-edge-id-012-清除日志"/>
    <w:p>
      <w:pPr>
        <w:pStyle w:val="Heading4"/>
      </w:pPr>
      <w:r>
        <w:t xml:space="preserve">TC-EDGE-ID-012 清除日志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有识别日志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点击”清除日志”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所有串口的日志清空</w:t>
            </w:r>
          </w:p>
        </w:tc>
      </w:tr>
    </w:tbl>
    <w:bookmarkEnd w:id="111"/>
    <w:bookmarkStart w:id="112" w:name="tc-edge-id-013-导出实时数据"/>
    <w:p>
      <w:pPr>
        <w:pStyle w:val="Heading4"/>
      </w:pPr>
      <w:r>
        <w:t xml:space="preserve">TC-EDGE-ID-013 导出实时数据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TC-EDGE-ID-013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有成功识别的设备实时数据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点击”导出实时数据”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下载Excel，含设备类型/子类/编码/信号名称/ID/类型/采集值/时间</w:t>
            </w:r>
          </w:p>
        </w:tc>
      </w:tr>
    </w:tbl>
    <w:bookmarkEnd w:id="112"/>
    <w:bookmarkEnd w:id="113"/>
    <w:bookmarkStart w:id="116" w:name="边端识别库管理"/>
    <w:p>
      <w:pPr>
        <w:pStyle w:val="Heading3"/>
      </w:pPr>
      <w:r>
        <w:t xml:space="preserve">9 边端识别库管理</w:t>
      </w:r>
    </w:p>
    <w:bookmarkStart w:id="114" w:name="tc-edge-lib-001-从omc同步识别库数据"/>
    <w:p>
      <w:pPr>
        <w:pStyle w:val="Heading4"/>
      </w:pPr>
      <w:r>
        <w:t xml:space="preserve">TC-EDGE-LIB-001 从OMC同步识别库数据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TC-EDGE-LIB-001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OMC配置成功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保存OMC配置</w:t>
            </w:r>
            <w:r>
              <w:t xml:space="preserve">2. 查看识别库管理页面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识别库数据与OMC端一致</w:t>
            </w:r>
          </w:p>
        </w:tc>
      </w:tr>
    </w:tbl>
    <w:bookmarkEnd w:id="114"/>
    <w:bookmarkStart w:id="115" w:name="tc-edge-lib-002-无omc手动导入"/>
    <w:p>
      <w:pPr>
        <w:pStyle w:val="Heading4"/>
      </w:pPr>
      <w:r>
        <w:t xml:space="preserve">TC-EDGE-LIB-002 无OMC手动导入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TC-EDGE-LIB-002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未配置OMC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手动导入动态库列表和文件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导入成功，功能与OMC端一致</w:t>
            </w:r>
          </w:p>
        </w:tc>
      </w:tr>
    </w:tbl>
    <w:bookmarkEnd w:id="115"/>
    <w:bookmarkEnd w:id="116"/>
    <w:bookmarkStart w:id="118" w:name="边端校核配置"/>
    <w:p>
      <w:pPr>
        <w:pStyle w:val="Heading3"/>
      </w:pPr>
      <w:r>
        <w:t xml:space="preserve">10 边端校核配置</w:t>
      </w:r>
    </w:p>
    <w:bookmarkStart w:id="117" w:name="tc-edge-vc-001-从omc同步校核配置"/>
    <w:p>
      <w:pPr>
        <w:pStyle w:val="Heading4"/>
      </w:pPr>
      <w:r>
        <w:t xml:space="preserve">TC-EDGE-VC-001 从OMC同步校核配置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TC-EDGE-VC-001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OMC配置成功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保存OMC配置</w:t>
            </w:r>
            <w:r>
              <w:t xml:space="preserve">2. 查看校核配置页面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校核配置数据与OMC端一致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End w:id="119"/>
    <w:bookmarkStart w:id="123" w:name="三集成测试用例"/>
    <w:p>
      <w:pPr>
        <w:pStyle w:val="Heading2"/>
      </w:pPr>
      <w:r>
        <w:t xml:space="preserve">三、集成测试用例</w:t>
      </w:r>
    </w:p>
    <w:bookmarkStart w:id="120" w:name="tc-int-001-端到端协议自动识别"/>
    <w:p>
      <w:pPr>
        <w:pStyle w:val="Heading4"/>
      </w:pPr>
      <w:r>
        <w:t xml:space="preserve">TC-INT-001 端到端协议自动识别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云端OMC已配置识别库和校核配置，边端已配置OMC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OMC端导入识别库和校核配置</w:t>
            </w:r>
            <w:r>
              <w:t xml:space="preserve">2. 边端同步数据</w:t>
            </w:r>
            <w:r>
              <w:t xml:space="preserve">3. 连接边缘网关设备</w:t>
            </w:r>
            <w:r>
              <w:t xml:space="preserve">4. 开始协议自动识别</w:t>
            </w:r>
            <w:r>
              <w:t xml:space="preserve">5. 等待识别完成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识别流程正常，结果打印正确</w:t>
            </w:r>
          </w:p>
        </w:tc>
      </w:tr>
    </w:tbl>
    <w:bookmarkEnd w:id="120"/>
    <w:bookmarkStart w:id="121" w:name="tc-int-002-设备配置数据定时同步"/>
    <w:p>
      <w:pPr>
        <w:pStyle w:val="Heading4"/>
      </w:pPr>
      <w:r>
        <w:t xml:space="preserve">TC-INT-002 设备配置数据定时同步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TC-INT-002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设备列表中有边缘网关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等待定时任务触发</w:t>
            </w:r>
            <w:r>
              <w:t xml:space="preserve">2. 查看设备配置数据</w:t>
            </w:r>
            <w:r>
              <w:t xml:space="preserve">3. 查看总使用频率和串口使用频率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数据获取成功，频率统计正确</w:t>
            </w:r>
          </w:p>
        </w:tc>
      </w:tr>
    </w:tbl>
    <w:bookmarkEnd w:id="121"/>
    <w:bookmarkStart w:id="122" w:name="tc-int-003-网络中断恢复"/>
    <w:p>
      <w:pPr>
        <w:pStyle w:val="Heading4"/>
      </w:pPr>
      <w:r>
        <w:t xml:space="preserve">TC-INT-003 网络中断恢复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用例ID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TC-INT-003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正常通信中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断开云端与边端网络</w:t>
            </w:r>
            <w:r>
              <w:t xml:space="preserve">2. 等待一段时间</w:t>
            </w:r>
            <w:r>
              <w:t xml:space="preserve">3. 恢复网络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下次同步正常执行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End w:id="123"/>
    <w:bookmarkStart w:id="124" w:name="四测试用例统计"/>
    <w:p>
      <w:pPr>
        <w:pStyle w:val="Heading2"/>
      </w:pPr>
      <w:r>
        <w:t xml:space="preserve">四、测试用例统计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用例数量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识别库管理-动态库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识别库管理-总使用频率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识别库管理-串口使用频率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校核配置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设备管理-设备搜索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设备管理-设备列表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OMC配置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协议自动识别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边端识别库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边端校核配置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集成测试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</w:tr>
    </w:tbl>
    <w:bookmarkEnd w:id="124"/>
    <w:bookmarkEnd w:id="1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2026-03-08T16:54:58Z</dcterms:created>
  <dcterms:modified xsi:type="dcterms:W3CDTF">2026-03-08T16:54:58Z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