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62F46" w14:textId="77777777" w:rsidR="00B316F6" w:rsidRPr="00771426" w:rsidRDefault="00B316F6" w:rsidP="00771426"/>
    <w:p w14:paraId="19205C2F" w14:textId="77777777" w:rsidR="00B316F6" w:rsidRPr="00771426" w:rsidRDefault="00000000" w:rsidP="00771426">
      <w:r w:rsidRPr="00771426">
        <w:drawing>
          <wp:inline distT="0" distB="0" distL="0" distR="0" wp14:anchorId="37C1E64A" wp14:editId="24AC7056">
            <wp:extent cx="3882390" cy="470535"/>
            <wp:effectExtent l="0" t="0" r="3810" b="5715"/>
            <wp:docPr id="19551621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62175" name="图片 2"/>
                    <pic:cNvPicPr>
                      <a:picLocks noChangeAspect="1" noChangeArrowheads="1"/>
                    </pic:cNvPicPr>
                  </pic:nvPicPr>
                  <pic:blipFill>
                    <a:blip r:embed="rId9" cstate="print">
                      <a:biLevel thresh="50000"/>
                      <a:grayscl/>
                      <a:extLst>
                        <a:ext uri="{28A0092B-C50C-407E-A947-70E740481C1C}">
                          <a14:useLocalDpi xmlns:a14="http://schemas.microsoft.com/office/drawing/2010/main" val="0"/>
                        </a:ext>
                      </a:extLst>
                    </a:blip>
                    <a:srcRect/>
                    <a:stretch>
                      <a:fillRect/>
                    </a:stretch>
                  </pic:blipFill>
                  <pic:spPr>
                    <a:xfrm>
                      <a:off x="0" y="0"/>
                      <a:ext cx="3882390" cy="470535"/>
                    </a:xfrm>
                    <a:prstGeom prst="rect">
                      <a:avLst/>
                    </a:prstGeom>
                    <a:noFill/>
                    <a:ln>
                      <a:noFill/>
                    </a:ln>
                  </pic:spPr>
                </pic:pic>
              </a:graphicData>
            </a:graphic>
          </wp:inline>
        </w:drawing>
      </w:r>
    </w:p>
    <w:p w14:paraId="097D430E" w14:textId="77777777" w:rsidR="00B316F6" w:rsidRPr="00771426" w:rsidRDefault="00B316F6" w:rsidP="00771426"/>
    <w:p w14:paraId="25822A9B" w14:textId="77777777" w:rsidR="00B316F6" w:rsidRPr="00771426" w:rsidRDefault="00000000" w:rsidP="00771426">
      <w:r w:rsidRPr="00771426">
        <w:t>毕业论文（设计）</w:t>
      </w:r>
    </w:p>
    <w:p w14:paraId="0DA950D5" w14:textId="77777777" w:rsidR="00B316F6" w:rsidRPr="00771426" w:rsidRDefault="00B316F6" w:rsidP="00771426"/>
    <w:p w14:paraId="338EAAA9" w14:textId="77777777" w:rsidR="00B316F6" w:rsidRPr="00771426" w:rsidRDefault="00000000" w:rsidP="00771426">
      <w:pPr>
        <w:rPr>
          <w:lang w:bidi="ar"/>
        </w:rPr>
      </w:pPr>
      <w:r w:rsidRPr="00771426">
        <w:rPr>
          <w:lang w:bidi="ar"/>
        </w:rPr>
        <w:t>题目</w:t>
      </w:r>
      <w:proofErr w:type="gramStart"/>
      <w:r w:rsidRPr="00771426">
        <w:rPr>
          <w:lang w:bidi="ar"/>
        </w:rPr>
        <w:t>：  以岭</w:t>
      </w:r>
      <w:proofErr w:type="gramEnd"/>
      <w:r w:rsidRPr="00771426">
        <w:rPr>
          <w:lang w:bidi="ar"/>
        </w:rPr>
        <w:t>药业财务风险分析及防范措施研究</w:t>
      </w:r>
    </w:p>
    <w:p w14:paraId="0335E07A" w14:textId="77777777" w:rsidR="00B316F6" w:rsidRPr="00771426" w:rsidRDefault="00B316F6" w:rsidP="00771426"/>
    <w:p w14:paraId="44F15BF2" w14:textId="77777777" w:rsidR="00B316F6" w:rsidRPr="00771426" w:rsidRDefault="00B316F6" w:rsidP="00771426"/>
    <w:tbl>
      <w:tblPr>
        <w:tblW w:w="0" w:type="auto"/>
        <w:jc w:val="center"/>
        <w:tblLayout w:type="fixed"/>
        <w:tblLook w:val="04A0" w:firstRow="1" w:lastRow="0" w:firstColumn="1" w:lastColumn="0" w:noHBand="0" w:noVBand="1"/>
      </w:tblPr>
      <w:tblGrid>
        <w:gridCol w:w="6629"/>
      </w:tblGrid>
      <w:tr w:rsidR="00B316F6" w:rsidRPr="00771426" w14:paraId="0BD2B682" w14:textId="77777777">
        <w:trPr>
          <w:jc w:val="center"/>
        </w:trPr>
        <w:tc>
          <w:tcPr>
            <w:tcW w:w="6629" w:type="dxa"/>
          </w:tcPr>
          <w:p w14:paraId="7A613286" w14:textId="77777777" w:rsidR="00B316F6" w:rsidRPr="00771426" w:rsidRDefault="00000000" w:rsidP="00771426">
            <w:proofErr w:type="gramStart"/>
            <w:r w:rsidRPr="00771426">
              <w:t xml:space="preserve">姓       名         </w:t>
            </w:r>
            <w:proofErr w:type="gramEnd"/>
            <w:r w:rsidRPr="00771426">
              <w:t xml:space="preserve">乔誉硕                      </w:t>
            </w:r>
          </w:p>
          <w:p w14:paraId="7DDC26D4" w14:textId="77777777" w:rsidR="00B316F6" w:rsidRPr="00771426" w:rsidRDefault="00000000" w:rsidP="00771426">
            <w:proofErr w:type="gramStart"/>
            <w:r w:rsidRPr="00771426">
              <w:t xml:space="preserve">学       院       </w:t>
            </w:r>
            <w:proofErr w:type="gramEnd"/>
            <w:r w:rsidRPr="00771426">
              <w:t xml:space="preserve">德行智华会计学院                       </w:t>
            </w:r>
          </w:p>
          <w:p w14:paraId="01CA7F71" w14:textId="77777777" w:rsidR="00B316F6" w:rsidRPr="00771426" w:rsidRDefault="00000000" w:rsidP="00771426">
            <w:r w:rsidRPr="00771426">
              <w:t xml:space="preserve">年       </w:t>
            </w:r>
            <w:proofErr w:type="gramStart"/>
            <w:r w:rsidRPr="00771426">
              <w:t>级          2024</w:t>
            </w:r>
            <w:proofErr w:type="gramEnd"/>
            <w:r w:rsidRPr="00771426">
              <w:t xml:space="preserve">级                   </w:t>
            </w:r>
          </w:p>
          <w:p w14:paraId="5087BF3B" w14:textId="77777777" w:rsidR="00B316F6" w:rsidRPr="00771426" w:rsidRDefault="00000000" w:rsidP="00771426">
            <w:proofErr w:type="gramStart"/>
            <w:r w:rsidRPr="00771426">
              <w:t xml:space="preserve">专       业         </w:t>
            </w:r>
            <w:proofErr w:type="gramEnd"/>
            <w:r w:rsidRPr="00771426">
              <w:t xml:space="preserve">财务管理                   </w:t>
            </w:r>
          </w:p>
          <w:p w14:paraId="02C02896" w14:textId="77777777" w:rsidR="00B316F6" w:rsidRPr="00771426" w:rsidRDefault="00000000" w:rsidP="00771426">
            <w:proofErr w:type="gramStart"/>
            <w:r w:rsidRPr="00771426">
              <w:t xml:space="preserve">学       号        </w:t>
            </w:r>
            <w:proofErr w:type="gramEnd"/>
            <w:r w:rsidRPr="00771426">
              <w:t xml:space="preserve">202415004856                  </w:t>
            </w:r>
          </w:p>
          <w:p w14:paraId="20E1A70F" w14:textId="77777777" w:rsidR="00B316F6" w:rsidRPr="00771426" w:rsidRDefault="00000000" w:rsidP="00771426">
            <w:proofErr w:type="gramStart"/>
            <w:r w:rsidRPr="00771426">
              <w:t xml:space="preserve">指 导 教 师           </w:t>
            </w:r>
            <w:proofErr w:type="gramEnd"/>
            <w:r w:rsidRPr="00771426">
              <w:t xml:space="preserve">周益                 </w:t>
            </w:r>
          </w:p>
        </w:tc>
      </w:tr>
    </w:tbl>
    <w:p w14:paraId="2DB04B5B" w14:textId="77777777" w:rsidR="00B316F6" w:rsidRPr="00771426" w:rsidRDefault="00B316F6" w:rsidP="00771426"/>
    <w:p w14:paraId="5F47A964" w14:textId="77777777" w:rsidR="00B316F6" w:rsidRPr="00771426" w:rsidRDefault="00000000" w:rsidP="00771426">
      <w:r w:rsidRPr="00771426">
        <mc:AlternateContent>
          <mc:Choice Requires="wps">
            <w:drawing>
              <wp:anchor distT="0" distB="0" distL="114300" distR="114300" simplePos="0" relativeHeight="251659264" behindDoc="0" locked="0" layoutInCell="1" allowOverlap="1" wp14:anchorId="065E69B7" wp14:editId="6F0A361E">
                <wp:simplePos x="0" y="0"/>
                <wp:positionH relativeFrom="column">
                  <wp:posOffset>2328545</wp:posOffset>
                </wp:positionH>
                <wp:positionV relativeFrom="paragraph">
                  <wp:posOffset>209550</wp:posOffset>
                </wp:positionV>
                <wp:extent cx="1460500" cy="477520"/>
                <wp:effectExtent l="9525" t="6350" r="6350" b="11430"/>
                <wp:wrapNone/>
                <wp:docPr id="2095119280"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477520"/>
                        </a:xfrm>
                        <a:prstGeom prst="rect">
                          <a:avLst/>
                        </a:prstGeom>
                        <a:solidFill>
                          <a:srgbClr val="FFFFFF"/>
                        </a:solidFill>
                        <a:ln w="9525" cmpd="sng">
                          <a:solidFill>
                            <a:srgbClr val="FFFFFF"/>
                          </a:solidFill>
                          <a:miter lim="800000"/>
                        </a:ln>
                      </wps:spPr>
                      <wps:txbx>
                        <w:txbxContent>
                          <w:p w14:paraId="0D428DF9" w14:textId="77777777" w:rsidR="00B316F6" w:rsidRDefault="00000000">
                            <w:pPr>
                              <w:rPr>
                                <w:rFonts w:ascii="仿宋_GB2312" w:eastAsia="仿宋_GB2312"/>
                                <w:b/>
                                <w:sz w:val="32"/>
                                <w:szCs w:val="32"/>
                              </w:rPr>
                            </w:pPr>
                            <w:r>
                              <w:rPr>
                                <w:rFonts w:ascii="仿宋_GB2312" w:eastAsia="仿宋_GB2312" w:hint="eastAsia"/>
                                <w:b/>
                                <w:sz w:val="32"/>
                                <w:szCs w:val="32"/>
                              </w:rPr>
                              <w:t>教 务 处 制</w:t>
                            </w:r>
                          </w:p>
                        </w:txbxContent>
                      </wps:txbx>
                      <wps:bodyPr rot="0" vert="horz" wrap="square" lIns="91440" tIns="45720" rIns="91440" bIns="45720" anchor="t" anchorCtr="0" upright="1">
                        <a:noAutofit/>
                      </wps:bodyPr>
                    </wps:wsp>
                  </a:graphicData>
                </a:graphic>
              </wp:anchor>
            </w:drawing>
          </mc:Choice>
          <mc:Fallback>
            <w:pict>
              <v:shapetype w14:anchorId="065E69B7" id="_x0000_t202" coordsize="21600,21600" o:spt="202" path="m,l,21600r21600,l21600,xe">
                <v:stroke joinstyle="miter"/>
                <v:path gradientshapeok="t" o:connecttype="rect"/>
              </v:shapetype>
              <v:shape id="文本框 3" o:spid="_x0000_s1026" type="#_x0000_t202" style="position:absolute;margin-left:183.35pt;margin-top:16.5pt;width:115pt;height:37.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" strokecolor="white">
                <v:textbox>
                  <w:txbxContent>
                    <w:p w14:paraId="0D428DF9" w14:textId="77777777" w:rsidR="00B316F6" w:rsidRDefault="00000000">
                      <w:pPr>
                        <w:rPr>
                          <w:rFonts w:ascii="仿宋_GB2312" w:eastAsia="仿宋_GB2312"/>
                          <w:b/>
                          <w:sz w:val="32"/>
                          <w:szCs w:val="32"/>
                        </w:rPr>
                      </w:pPr>
                      <w:r>
                        <w:rPr>
                          <w:rFonts w:ascii="仿宋_GB2312" w:eastAsia="仿宋_GB2312" w:hint="eastAsia"/>
                          <w:b/>
                          <w:sz w:val="32"/>
                          <w:szCs w:val="32"/>
                        </w:rPr>
                        <w:t>教 务 处 制</w:t>
                      </w:r>
                    </w:p>
                  </w:txbxContent>
                </v:textbox>
              </v:shape>
            </w:pict>
          </mc:Fallback>
        </mc:AlternateContent>
      </w:r>
    </w:p>
    <w:p w14:paraId="5B3A382B" w14:textId="77777777" w:rsidR="00B316F6" w:rsidRPr="00771426" w:rsidRDefault="00B316F6" w:rsidP="00771426"/>
    <w:p w14:paraId="6389B777" w14:textId="77777777" w:rsidR="00B316F6" w:rsidRPr="00771426" w:rsidRDefault="00000000" w:rsidP="00771426">
      <w:proofErr w:type="gramStart"/>
      <w:r w:rsidRPr="00771426">
        <w:t>声   明</w:t>
      </w:r>
      <w:proofErr w:type="gramEnd"/>
    </w:p>
    <w:p w14:paraId="35503503" w14:textId="77777777" w:rsidR="00B316F6" w:rsidRPr="00771426" w:rsidRDefault="00B316F6" w:rsidP="00771426"/>
    <w:p w14:paraId="610E7354" w14:textId="77777777" w:rsidR="00B316F6" w:rsidRPr="00771426" w:rsidRDefault="00000000" w:rsidP="00771426">
      <w:r w:rsidRPr="00771426">
        <w:t>本人声明，所提交的毕业论文（设计），是在指导老师的指导下，本人独立完成的研究成果，未与他人合作；文中引用了他人的研究成果，均指明了出处。本毕业论文（设计）的研究成果不包含任何他人享有著作权的内容，对本毕业论文（设计）所涉及的研究工作做出了贡献的其他个人和集体，都已做了明确的说明。</w:t>
      </w:r>
    </w:p>
    <w:p w14:paraId="026B430C" w14:textId="77777777" w:rsidR="00B316F6" w:rsidRPr="00771426" w:rsidRDefault="00B316F6" w:rsidP="00771426"/>
    <w:p w14:paraId="67F7DB8E" w14:textId="77777777" w:rsidR="00B316F6" w:rsidRPr="00771426" w:rsidRDefault="00B316F6" w:rsidP="00771426"/>
    <w:p w14:paraId="2AAEB945" w14:textId="77777777" w:rsidR="00B316F6" w:rsidRPr="00771426" w:rsidRDefault="00B316F6" w:rsidP="00771426"/>
    <w:p w14:paraId="0C065F04" w14:textId="77777777" w:rsidR="00B316F6" w:rsidRPr="00771426" w:rsidRDefault="00B316F6" w:rsidP="00771426"/>
    <w:p w14:paraId="6B77D2D9" w14:textId="77777777" w:rsidR="00B316F6" w:rsidRPr="00771426" w:rsidRDefault="00B316F6" w:rsidP="00771426"/>
    <w:p w14:paraId="6EE0CA16" w14:textId="77777777" w:rsidR="00B316F6" w:rsidRPr="00771426" w:rsidRDefault="00B316F6" w:rsidP="00771426"/>
    <w:p w14:paraId="40B5A68D" w14:textId="77777777" w:rsidR="00B316F6" w:rsidRPr="00771426" w:rsidRDefault="00B316F6" w:rsidP="00771426"/>
    <w:p w14:paraId="13C3531B" w14:textId="77777777" w:rsidR="00B316F6" w:rsidRPr="00771426" w:rsidRDefault="00000000" w:rsidP="00771426">
      <w:r w:rsidRPr="00771426">
        <w:t>本人签名：乔誉硕</w:t>
      </w:r>
    </w:p>
    <w:p w14:paraId="4757EB28" w14:textId="77777777" w:rsidR="00B316F6" w:rsidRPr="00771426" w:rsidRDefault="00B316F6" w:rsidP="00771426"/>
    <w:p w14:paraId="12E527CA" w14:textId="77777777" w:rsidR="00B316F6" w:rsidRPr="00771426" w:rsidRDefault="00B316F6" w:rsidP="00771426"/>
    <w:p w14:paraId="7C342414" w14:textId="77777777" w:rsidR="00B316F6" w:rsidRPr="00771426" w:rsidRDefault="00000000" w:rsidP="00771426">
      <w:proofErr w:type="gramStart"/>
      <w:r w:rsidRPr="00771426">
        <w:t>日    期</w:t>
      </w:r>
      <w:proofErr w:type="gramEnd"/>
      <w:r w:rsidRPr="00771426">
        <w:t xml:space="preserve">：   </w:t>
      </w:r>
      <w:proofErr w:type="gramStart"/>
      <w:r w:rsidRPr="00771426">
        <w:t>2026  年</w:t>
      </w:r>
      <w:proofErr w:type="gramEnd"/>
      <w:r w:rsidRPr="00771426">
        <w:t xml:space="preserve"> 3</w:t>
      </w:r>
      <w:proofErr w:type="gramStart"/>
      <w:r w:rsidRPr="00771426">
        <w:t xml:space="preserve">月 8 </w:t>
      </w:r>
      <w:proofErr w:type="gramEnd"/>
      <w:r w:rsidRPr="00771426">
        <w:t>日</w:t>
      </w:r>
    </w:p>
    <w:p w14:paraId="77592034" w14:textId="77777777" w:rsidR="00B316F6" w:rsidRPr="00771426" w:rsidRDefault="00B316F6" w:rsidP="00771426"/>
    <w:p w14:paraId="31355E5B" w14:textId="77777777" w:rsidR="00B316F6" w:rsidRPr="00771426" w:rsidRDefault="00B316F6" w:rsidP="00771426"/>
    <w:p w14:paraId="67719F73" w14:textId="77777777" w:rsidR="00B316F6" w:rsidRPr="00771426" w:rsidRDefault="00B316F6" w:rsidP="00771426"/>
    <w:p w14:paraId="0CFEE92E" w14:textId="77777777" w:rsidR="00B316F6" w:rsidRPr="00771426" w:rsidRDefault="00B316F6" w:rsidP="00771426"/>
    <w:p w14:paraId="2A443A7E" w14:textId="77777777" w:rsidR="00B316F6" w:rsidRPr="00771426" w:rsidRDefault="00B316F6" w:rsidP="00771426"/>
    <w:p w14:paraId="1684B0C5" w14:textId="77777777" w:rsidR="00B316F6" w:rsidRPr="00771426" w:rsidRDefault="00B316F6" w:rsidP="00771426"/>
    <w:p w14:paraId="7B7E237F" w14:textId="77777777" w:rsidR="00B316F6" w:rsidRPr="00771426" w:rsidRDefault="00B316F6" w:rsidP="00771426"/>
    <w:p w14:paraId="3124A63D" w14:textId="77777777" w:rsidR="00B316F6" w:rsidRPr="00771426" w:rsidRDefault="00B316F6" w:rsidP="00771426"/>
    <w:p w14:paraId="660A4999" w14:textId="77777777" w:rsidR="00B316F6" w:rsidRPr="00771426" w:rsidRDefault="00B316F6" w:rsidP="00771426"/>
    <w:p w14:paraId="33B671D0" w14:textId="77777777" w:rsidR="00B316F6" w:rsidRPr="00771426" w:rsidRDefault="00B316F6" w:rsidP="00771426"/>
    <w:p w14:paraId="7938FC5F" w14:textId="77777777" w:rsidR="00B316F6" w:rsidRPr="00771426" w:rsidRDefault="00B316F6" w:rsidP="00771426"/>
    <w:p w14:paraId="1A36B11D" w14:textId="77777777" w:rsidR="00B316F6" w:rsidRPr="00771426" w:rsidRDefault="00B316F6" w:rsidP="00771426"/>
    <w:p w14:paraId="3F356EE4" w14:textId="77777777" w:rsidR="00B316F6" w:rsidRPr="00771426" w:rsidRDefault="00B316F6" w:rsidP="00771426"/>
    <w:p w14:paraId="7FEBF3FF" w14:textId="77777777" w:rsidR="00B316F6" w:rsidRPr="00771426" w:rsidRDefault="00B316F6" w:rsidP="00771426"/>
    <w:p w14:paraId="19FC6F4E" w14:textId="77777777" w:rsidR="00B316F6" w:rsidRPr="00771426" w:rsidRDefault="00B316F6" w:rsidP="00771426"/>
    <w:p w14:paraId="174BBAB3" w14:textId="64E6BB84" w:rsidR="00B316F6" w:rsidRPr="00771426" w:rsidRDefault="00000000" w:rsidP="00771426">
      <w:pPr>
        <w:sectPr w:rsidR="00B316F6" w:rsidRPr="00771426">
          <w:headerReference w:type="default" r:id="rId10"/>
          <w:footerReference w:type="default" r:id="rId11"/>
          <w:pgSz w:w="11906" w:h="16838"/>
          <w:pgMar w:top="1701" w:right="1134" w:bottom="1701" w:left="1418" w:header="851" w:footer="992" w:gutter="0"/>
          <w:pgNumType w:start="0"/>
          <w:cols w:space="425"/>
          <w:docGrid w:type="lines" w:linePitch="312"/>
        </w:sectPr>
      </w:pPr>
      <w:r w:rsidRPr="00771426">
        <w:br w:type="page"/>
      </w:r>
    </w:p>
    <w:p w14:paraId="4F4630B4" w14:textId="77777777" w:rsidR="00B316F6" w:rsidRPr="00771426" w:rsidRDefault="00B316F6" w:rsidP="00771426"/>
    <w:p w14:paraId="52C754C3" w14:textId="77777777" w:rsidR="00B316F6" w:rsidRPr="00771426" w:rsidRDefault="00000000" w:rsidP="00771426">
      <w:r w:rsidRPr="00771426">
        <w:t>以岭药业财务风险分析及防范措施研究</w:t>
      </w:r>
    </w:p>
    <w:p w14:paraId="440BA1D8" w14:textId="77777777" w:rsidR="00B316F6" w:rsidRPr="00771426" w:rsidRDefault="00B316F6" w:rsidP="00771426"/>
    <w:p w14:paraId="0D4CAF9E" w14:textId="625D171E" w:rsidR="00B316F6" w:rsidRPr="00771426" w:rsidRDefault="00000000" w:rsidP="00771426">
      <w:bookmarkStart w:id="0" w:name="_Toc223778444"/>
      <w:bookmarkStart w:id="1" w:name="_Toc229536701"/>
      <w:bookmarkStart w:id="2" w:name="_Toc225169293"/>
      <w:bookmarkStart w:id="3" w:name="_Toc226997333"/>
      <w:bookmarkStart w:id="4" w:name="_Toc226997450"/>
      <w:bookmarkEnd w:id="0"/>
      <w:proofErr w:type="gramStart"/>
      <w:r w:rsidRPr="00771426">
        <w:t>摘要:</w:t>
      </w:r>
      <w:bookmarkEnd w:id="1"/>
      <w:proofErr w:type="gramEnd"/>
      <w:r w:rsidR="00EA0458" w:rsidRPr="00771426">
        <w:t xml:space="preserve"> 医药行业进入集采常态化与政策严管的深水区后，传统中药龙头正面临需求回撤与战略转型的双重压力。本文以以岭药业为案例，运用趋势分析及杜邦分析法</w:t>
      </w:r>
      <w:proofErr w:type="gramStart"/>
      <w:r w:rsidR="00EA0458" w:rsidRPr="00771426">
        <w:t>对 2021</w:t>
      </w:r>
      <w:proofErr w:type="gramEnd"/>
      <w:r w:rsidR="00EA0458" w:rsidRPr="00771426">
        <w:t>-2025 年财务报表进行穿透式核查，发现企业因对后疫情需求预测失准产生的“牛鞭效应”，引发了存货积压、资产减值及利润骤降等系统性风险，且由于销售费用等核心成本具有较强的“向下刚性”，在营收缩减期产生了显著的负向经营杠杆。研究表明，企业当前正通过压降营销开支、强化研发强度的“资源配置重心转移”，试图实现由规模扩张向创新驱动的战略变轨，并通过主动出清资产泡沫与优化渠道回款，推动现金流强劲回升。最后，本文建议传统中药企业应推行零基预算管理并构建业财融合的数字化监控系统，以平衡财务稳健性与战略创新，为行业风险防控提供经验借鉴</w:t>
      </w:r>
      <w:r w:rsidRPr="00771426">
        <w:t>。</w:t>
      </w:r>
      <w:bookmarkEnd w:id="2"/>
      <w:bookmarkEnd w:id="3"/>
      <w:bookmarkEnd w:id="4"/>
    </w:p>
    <w:p w14:paraId="51F9F333" w14:textId="77777777" w:rsidR="00B316F6" w:rsidRPr="00771426" w:rsidRDefault="00000000" w:rsidP="00771426">
      <w:r w:rsidRPr="00771426">
        <w:t>关键词：以岭药业；财务风险；资源配置；成本粘性</w:t>
      </w:r>
    </w:p>
    <w:p w14:paraId="7CF3CB35" w14:textId="77777777" w:rsidR="00B316F6" w:rsidRPr="00771426" w:rsidRDefault="00B316F6" w:rsidP="00771426"/>
    <w:p w14:paraId="2FC7AEBC" w14:textId="77777777" w:rsidR="00B316F6" w:rsidRPr="00771426" w:rsidRDefault="00000000" w:rsidP="00771426">
      <w:r w:rsidRPr="00771426">
        <w:t>Financial Risk Analysis and Mitigation Strategy for Yiling Pharmaceutical</w:t>
      </w:r>
    </w:p>
    <w:p w14:paraId="1A872D27" w14:textId="05077A90" w:rsidR="00B316F6" w:rsidRPr="00771426" w:rsidRDefault="00000000" w:rsidP="00771426">
      <w:r w:rsidRPr="00771426">
        <w:t>Abstract：</w:t>
      </w:r>
      <w:r w:rsidR="00EA0458" w:rsidRPr="00771426">
        <w:t>As the pharmaceutical industry enters a "deep-water zone" of normalized volume-based procurement and stringent regulation, traditional TCM leaders face the dual pressures of demand retraction and strategic transformation. This paper takes Yiling Pharmaceutical as a case study, utilizing trend analysis and the DuPont framework to examine its 2021-2025 financial statements, discovering that a "Bullwhip Effect" caused by demand misjudgment led to inventory accumulation, asset impairment, and profit decline, while the "downward rigidity" of costs further squeezed margins during revenue contraction. The analysis shows that the company is currently shifting its resource allocation from marketing to R&amp;D to transition from scale-driven to innovation-driven growth, achieving a strong cash flow recovery through asset de-bubbling and enhanced channel management. Finally, this paper suggests implementing zero-based budgeting and integrated digital monitoring systems to balance financial stability with strategic innovation, offering risk management insights for the TCM industry</w:t>
      </w:r>
      <w:r w:rsidRPr="00771426">
        <w:t>.</w:t>
      </w:r>
    </w:p>
    <w:p w14:paraId="4EDBF640" w14:textId="66B2A8E0" w:rsidR="00B316F6" w:rsidRPr="00771426" w:rsidRDefault="00EA0458" w:rsidP="00771426">
      <w:r w:rsidRPr="00771426">
        <w:t>Keywords: Yiling Pharmaceutical; financial risk; resource allocation; cost stickiness</w:t>
      </w:r>
    </w:p>
    <w:p w14:paraId="6782E138" w14:textId="77777777" w:rsidR="00B316F6" w:rsidRPr="00771426" w:rsidRDefault="00000000" w:rsidP="00771426">
      <w:r w:rsidRPr="00771426">
        <w:br w:type="page"/>
      </w:r>
      <w:bookmarkStart w:id="5" w:name="_Toc223778445"/>
      <w:bookmarkStart w:id="6" w:name="_Toc221977122"/>
      <w:r w:rsidRPr="00771426">
        <w:lastRenderedPageBreak/>
        <w:t>1引言</w:t>
      </w:r>
      <w:bookmarkEnd w:id="5"/>
      <w:bookmarkEnd w:id="6"/>
    </w:p>
    <w:p w14:paraId="1DE89BAE" w14:textId="77777777" w:rsidR="00B316F6" w:rsidRPr="00771426" w:rsidRDefault="00000000" w:rsidP="00771426">
      <w:proofErr w:type="gramStart"/>
      <w:r w:rsidRPr="00771426">
        <w:t>1.1 研究</w:t>
      </w:r>
      <w:proofErr w:type="gramEnd"/>
      <w:r w:rsidRPr="00771426">
        <w:t>背景</w:t>
      </w:r>
    </w:p>
    <w:p w14:paraId="230717BC" w14:textId="77777777" w:rsidR="00B316F6" w:rsidRPr="00771426" w:rsidRDefault="00000000" w:rsidP="00771426">
      <w:r w:rsidRPr="00771426">
        <w:t>以岭药业2025年前三季度的资产减值损失同比增长706.74%。此现象不是偶然发生的，是中药行业受集采常态化、合规严格管理所造成财务受压的真实反映。由于受院内市场需求的变化影响，企业的存货周转受到很大的阻碍，片剂的库存量激增。库存高企，流动性承压，这已成为企业的核心现状。选择以岭药业作为案例，是因为该企业作为中药行业的头部代表，其核心产品在市场需求波动与政策调整中的表现，具有极强的行业代表性，能够集中反映中药企业在转型期的资产质量变化。</w:t>
      </w:r>
    </w:p>
    <w:p w14:paraId="62263A79" w14:textId="77777777" w:rsidR="00B316F6" w:rsidRPr="00771426" w:rsidRDefault="00000000" w:rsidP="00771426">
      <w:r w:rsidRPr="00771426">
        <w:t>这种业绩变动的深层逻辑在于资源配置的结构性转向。在销售费下降的同时，研发投入仍在提高。资金投向发生转移，实质就是企业缩减营销开支以抵消外部政策压力，在利润空间变小的环境下仍努力保持主要产品的研发投入。尽管 2025年前三季度经营性现金流净额已回归常态水平，但是由于存货跌价和刚性创新投入之间资金的不平衡问题仍然存在。这一调整发生在中药集采全面推行的宏观背景下，研究目的在于探讨企业如何通过调整支出结构来应对利润挤压。其研究意义在于为面临同样政策环境的中药企业提供资源调度的参考方案，防范转型过程中的流动性风险。</w:t>
      </w:r>
    </w:p>
    <w:p w14:paraId="4DF57B9B" w14:textId="77777777" w:rsidR="00B316F6" w:rsidRPr="00771426" w:rsidRDefault="00000000" w:rsidP="00771426">
      <w:proofErr w:type="gramStart"/>
      <w:r w:rsidRPr="00771426">
        <w:t>1.2 研究</w:t>
      </w:r>
      <w:proofErr w:type="gramEnd"/>
      <w:r w:rsidRPr="00771426">
        <w:t>意义</w:t>
      </w:r>
    </w:p>
    <w:p w14:paraId="4AD7D0BB" w14:textId="77777777" w:rsidR="00B316F6" w:rsidRPr="00771426" w:rsidRDefault="00000000" w:rsidP="00771426">
      <w:r w:rsidRPr="00771426">
        <w:t>本研究通过解构以岭药业在政策波动期的资源调度逻辑，旨在探索中药龙头企业实现内生增长回归的具体路径。 在理论层面，本研究通过观察销售费用与研发支出之间的“消长关系”，探讨了企业在营收下滑期如何通过具体科目重组实现风险对冲，弥补了现有文献在药企动态财务调度策略及微观资源配置逻辑研究上的不足。在实践层面，本研究为处于转型期的中药企业提供了可借鉴的财务修复范例：通过计提大额资产减值实现资产质量的去泡沫化，以及通过收紧信用政策将应收账款周转天数</w:t>
      </w:r>
      <w:proofErr w:type="gramStart"/>
      <w:r w:rsidRPr="00771426">
        <w:t xml:space="preserve">由 100.86 </w:t>
      </w:r>
      <w:proofErr w:type="gramEnd"/>
      <w:r w:rsidRPr="00771426">
        <w:t>天压缩</w:t>
      </w:r>
      <w:proofErr w:type="gramStart"/>
      <w:r w:rsidRPr="00771426">
        <w:t xml:space="preserve">至 60.91 </w:t>
      </w:r>
      <w:proofErr w:type="gramEnd"/>
      <w:r w:rsidRPr="00771426">
        <w:t>天，展示了企业在极端压力下恢复流动性与增强内源性融资能力的财务手段。研究结论不仅有助于引导中药企业平衡短期盈亏与长期研发投入的关系，实现从营销驱动向创新驱动的战略转型，也为投资者客观评估药企因“科目重组”引发的阶段性亏损提供了决策参考。</w:t>
      </w:r>
    </w:p>
    <w:p w14:paraId="22DE167D" w14:textId="77777777" w:rsidR="00B316F6" w:rsidRPr="00771426" w:rsidRDefault="00000000" w:rsidP="00771426">
      <w:proofErr w:type="gramStart"/>
      <w:r w:rsidRPr="00771426">
        <w:t>1.3 国内外</w:t>
      </w:r>
      <w:proofErr w:type="gramEnd"/>
      <w:r w:rsidRPr="00771426">
        <w:t>研究动态</w:t>
      </w:r>
    </w:p>
    <w:p w14:paraId="3D118BE8" w14:textId="77777777" w:rsidR="00B316F6" w:rsidRPr="00771426" w:rsidRDefault="00000000" w:rsidP="00771426">
      <w:r w:rsidRPr="00771426">
        <w:t>国外研究动态表明，制药企业财务风险的识别已从单一指标转向多维预警模型与供应链因素的关联性分析。</w:t>
      </w:r>
      <w:proofErr w:type="spellStart"/>
      <w:r w:rsidRPr="00771426">
        <w:t>Nugraha</w:t>
      </w:r>
      <w:proofErr w:type="spellEnd"/>
      <w:r w:rsidRPr="00771426">
        <w:t xml:space="preserve"> 和 </w:t>
      </w:r>
      <w:proofErr w:type="spellStart"/>
      <w:r w:rsidRPr="00771426">
        <w:t>Rahadi</w:t>
      </w:r>
      <w:proofErr w:type="spellEnd"/>
      <w:r w:rsidRPr="00771426">
        <w:t>（2025）通过 Altman Z-Score 模型分析发现，制药行业在后疫情时期呈现出结构性脆弱，微型及小型企业破产风险显著上升，而大型龙头企业则体现出较强的抗风险韧性</w:t>
      </w:r>
      <w:r w:rsidRPr="00771426">
        <w:fldChar w:fldCharType="begin"/>
      </w:r>
      <w:r w:rsidRPr="00771426">
        <w:instrText xml:space="preserve"> ADDIN ZOTERO_ITEM CSL_CITATION {"citationID":"hXA0FAe1","properties":{"unsorted":false,"formattedCitation":"\\super [1]\\nosupersub{}","plainCitation":"[1]","noteIndex":0},"citationItems":[{"id":204,"uris":["http://zotero.org/users/19572245/items/UTL8FKDQ"],"itemData":{"id":204,"type":"article-journal","citation-key":"habibFINANCIALPERFORMANCEANALYSIS2025","container-title":"AL-KHARAJ: JURNAL EKONOMI, KEUANGAN &amp; BISNIS SYARIAH Учредители: Institut Agama Islam Nasional Laa Roiba Bogor","issue":"3","note":"ISBN: 2656-2871","title":"FINANCIAL PERFORMANCE ANALYSIS AND Z-SCORE ASSESSMENT OF PHARMACEUTICAL INDUSTRY DURING AND AFTER ECONOMIC CRISIS IN 2020","volume":"7","author":[{"family":"NUGRAHA","given":"HABIB MUHAMMAD DWANA"},{"family":"RAHADI","given":"RADEN ASWIN"}],"issued":{"date-parts":[["2025"]]}}}],"schema":"https://github.com/citation-style-language/schema/raw/master/csl-citation.json"} </w:instrText>
      </w:r>
      <w:r w:rsidRPr="00771426">
        <w:fldChar w:fldCharType="separate"/>
      </w:r>
      <w:r w:rsidRPr="00771426">
        <w:t>[1]</w:t>
      </w:r>
      <w:r w:rsidRPr="00771426">
        <w:fldChar w:fldCharType="end"/>
      </w:r>
      <w:r w:rsidRPr="00771426">
        <w:t>。Sharma（2023）利用模糊 DEMATEL 方法进一步证实，财务风险与市场需求、物流风险之间存在强关联，且财务压力往往是供应商和运营风险累积后的结果</w:t>
      </w:r>
      <w:r w:rsidRPr="00771426">
        <w:fldChar w:fldCharType="begin"/>
      </w:r>
      <w:r w:rsidRPr="00771426">
        <w:instrText xml:space="preserve"> ADDIN ZOTERO_ITEM CSL_CITATION {"citationID":"h5VSv5hw","properties":{"unsorted":false,"formattedCitation":"\\super [2]\\nosupersub{}","plainCitation":"[2]","noteIndex":0},"citationItems":[{"id":209,"uris":["http://zotero.org/users/19572245/items/8VT93ZEY"],"itemData":{"id":209,"type":"article-journal","abstract":"The pharmaceutical industry is the backbone of the healthcare system for any country. However, this industry faces various risks, which hamper its efficient working in providing life-saving medicines/services to the people. In this context, the purpose of the study is to improve the resilience and performance of the pharmaceutical industry (PI) with the identification, and assessment of supply chain (SC) risks. A case illustration has also been presented in the Indian context. The study utilizes an extensive literature survey and the Delphi method for identifying, finalizing, and classifying the risks into seven categories. The Intuitionistic Fuzzy Analytic Hierarchy Process (IF-AHP) has been used to analyze and prioritize the risks to determine their criticality. The results show that the three most important risks are financial, supplier, and demand/customer/market. Within these risks, the three most critical sub-risks are found to be loss of customers, raw material (RM) issues, and bad reputation of the company, respectively. The study provides managers with an extensive list of PI risks for their consideration. The results also present the critical risks which need to be mitigated for enhanced performance and resilience of the industry. The study also emphasizes the importance of interconnection between various SC partners for better risk management.","citation-key":"sharmaRiskAssessmentPharmaceutical2023","container-title":"Decision Making: Applications in Management and Engineering","DOI":"10.31181/dmame622023688","ISSN":"2620-0104","issue":"2","language":"en","license":"Copyright (c) 2023 Decision Making: Applications in Management and Engineering","page":"293-340","source":"dmame-journal.org","title":"Risk assessment for pharmaceutical industry in uncertain environment: An integrated multi-criteria decision-making approach","title-short":"Risk assessment for pharmaceutical industry in uncertain environment","volume":"6","author":[{"family":"Sharma","given":"Astha"},{"family":"Kumar","given":"Dinesh"},{"family":"Arora","given":"Navneet"}],"issued":{"date-parts":[["2023",7,4]]}}}],"schema":"https://github.com/citation-style-language/schema/raw/master/csl-citation.json"} </w:instrText>
      </w:r>
      <w:r w:rsidRPr="00771426">
        <w:fldChar w:fldCharType="separate"/>
      </w:r>
      <w:r w:rsidRPr="00771426">
        <w:t>[2]</w:t>
      </w:r>
      <w:r w:rsidRPr="00771426">
        <w:fldChar w:fldCharType="end"/>
      </w:r>
      <w:r w:rsidRPr="00771426">
        <w:t>。在风险预警工具上，Feng（2025）针对中国药企改进了 F-score 模型，引入资产现金回报率等指标以提升识别精度</w:t>
      </w:r>
      <w:r w:rsidRPr="00771426">
        <w:fldChar w:fldCharType="begin"/>
      </w:r>
      <w:r w:rsidRPr="00771426">
        <w:instrText xml:space="preserve"> ADDIN ZOTERO_ITEM CSL_CITATION {"citationID":"lAaAVU37","properties":{"unsorted":false,"formattedCitation":"\\super [3]\\nosupersub{}","plainCitation":"[3]","noteIndex":0},"citationItems":[{"id":211,"uris":["http://zotero.org/users/19572245/items/ECHXXEXS"],"itemData":{"id":211,"type":"article-journal","citation-key":"fengImprovingFScoreModel2025","container-title":"Advances in Information Management and Economic Development Research","issue":"2","note":"ISBN: 1965471064","page":"173-178","title":"Improving the F-Score Model for Financial Risk Analysis in the Pharmaceutical Industry","volume":"1","author":[{"family":"Feng","given":"Zhuo"},{"family":"Feng","given":"Dian"}],"issued":{"date-parts":[["2025"]]}}}],"schema":"https://github.com/citation-style-language/schema/raw/master/csl-citation.json"} </w:instrText>
      </w:r>
      <w:r w:rsidRPr="00771426">
        <w:fldChar w:fldCharType="separate"/>
      </w:r>
      <w:r w:rsidRPr="00771426">
        <w:t>[3]</w:t>
      </w:r>
      <w:r w:rsidRPr="00771426">
        <w:fldChar w:fldCharType="end"/>
      </w:r>
      <w:r w:rsidRPr="00771426">
        <w:t>。同时，</w:t>
      </w:r>
      <w:proofErr w:type="spellStart"/>
      <w:r w:rsidRPr="00771426">
        <w:t>Chudlori</w:t>
      </w:r>
      <w:proofErr w:type="spellEnd"/>
      <w:r w:rsidRPr="00771426">
        <w:t>（2025）指出企业风险管理（ERM）与公司价值呈正相关，而流动性对价值的影响在特定环境下可能呈现负向特征，凸显了稳健资本结构的重要性</w:t>
      </w:r>
      <w:r w:rsidRPr="00771426">
        <w:fldChar w:fldCharType="begin"/>
      </w:r>
      <w:r w:rsidRPr="00771426">
        <w:instrText xml:space="preserve"> ADDIN ZOTERO_ITEM CSL_CITATION {"citationID":"8q9MIusk","properties":{"unsorted":false,"formattedCitation":"\\super [4]\\nosupersub{}","plainCitation":"[4]","noteIndex":0},"citationItems":[{"id":212,"uris":["http://zotero.org/users/19572245/items/3KGBJEYM"],"itemData":{"id":212,"type":"article-journal","citation-key":"chudloriEffectEnterpriseRisk2025","container-title":"Eduvest-Journal of Universal Studies","issue":"11","note":"ISBN: 2775-3727","page":"13200-13218","title":"The Effect of Enterprise Risk Management and Financial Ratios on The Potential for Financial Distress and its Impact on The Firm Value of Pharmaceutical Companies Listed on The Indonesia Stock Exchange","volume":"5","author":[{"family":"Chudlori","given":"Busyron"},{"family":"Merawati","given":"Endang Etty"},{"family":"Nawasiah","given":"Nana"}],"issued":{"date-parts":[["2025"]]}}}],"schema":"https://github.com/citation-style-language/schema/raw/master/csl-citation.json"} </w:instrText>
      </w:r>
      <w:r w:rsidRPr="00771426">
        <w:fldChar w:fldCharType="separate"/>
      </w:r>
      <w:r w:rsidRPr="00771426">
        <w:t>[4]</w:t>
      </w:r>
      <w:r w:rsidRPr="00771426">
        <w:fldChar w:fldCharType="end"/>
      </w:r>
      <w:r w:rsidRPr="00771426">
        <w:t>。</w:t>
      </w:r>
    </w:p>
    <w:p w14:paraId="65311C98" w14:textId="77777777" w:rsidR="00B316F6" w:rsidRPr="00771426" w:rsidRDefault="00000000" w:rsidP="00771426">
      <w:r w:rsidRPr="00771426">
        <w:lastRenderedPageBreak/>
        <w:t>国内研究动态显示，学术界对财务风险的界定已覆盖企业营运全过程，并针对医药行业的政策敏感性形成了系统性的评价与防范体系。徐焙莹（2023）和张志（2025）明确了广义财务风险涵盖了从筹资、投资到收益分配的全过程，并强调高研发投入虽是核心竞争力，但其不确定性也带来了巨大的投资风险</w:t>
      </w:r>
      <w:r w:rsidRPr="00771426">
        <w:fldChar w:fldCharType="begin"/>
      </w:r>
      <w:r w:rsidRPr="00771426">
        <w:instrText xml:space="preserve"> ADDIN ZOTERO_ITEM CSL_CITATION {"citationID":"UdRQVm71","properties":{"unsorted":false,"formattedCitation":"\\super [5,6]\\nosupersub{}","plainCitation":"[5,6]","noteIndex":0},"citationItems":[{"id":135,"uris":["http://zotero.org/users/19572245/items/EDTL3GBD"],"itemData":{"id":135,"type":"article-journal","abstract":"本文分析了哈药集团的财务状况和经营状况，发现其存在资本效率低、投资风险较高、资产变现能力较差的问题。运用演绎推理方法得出，哈药集团可以通过提高机械化程度来降低生产成本，增强对期间费用的管控，进而提高利润占比。同时，增加研究费用预算，从软实力方面提升竞争力，在保持原本市场份额的同时开拓新市场，增加企业主营业务收入。最后，企业在面对投资决策时应更加谨慎，在必要时可以寻求第三方对投资决策的客观评价。","container-title":"商场现代化","DOI":"10.14013/j.cnki.scxdh.2023.18.033","ISSN":"1006-3102","issue":"18","language":"zh-CN","note":"original-container-title: Market Modernization\ndownload: 1617\nalbum: 经济与管理科学\nCLC: F406.7;F426.72\ndbcode: CJFQ\ndbname: CJFDLAST2023\nfilename: SCXH202318056\nCIF: 0.748\nAIF: 0.274","page":"168-170","source":"CNKI","title":"制药业资本效率与财务风险分析——以哈药集团为例","author":[{"literal":"徐焙莹"}],"issued":{"date-parts":[["2023"]]}}},{"id":28,"uris":["http://zotero.org/users/19572245/items/7L762L9R"],"itemData":{"id":28,"type":"article-journal","abstract":"物业管理公司应通过强化内控意识、优化组织架构、提高财务人员专业能力、落实内部审计、引进第三方审计力量、规范财务内部控制活动等措施，优化财务风险内控路径，降低财务风险，确保企业稳健发展。","citation-key":"ZhangZhiWuYeGuanLiGongSiCaiWuFengXianDeNeiKongYouHuaLuJingYanJiu2025","container-title":"中国集体经济","DOI":"10.20187/j.cnki.cn/11-3946/f.2025.36.021","ISSN":"1008-1283","issue":"36","language":"zh-CN","page":"65-68","title":"物业管理公司财务风险的内控优化路径研究","author":[{"literal":"张志"}],"issued":{"date-parts":[["2025"]]}}}],"schema":"https://github.com/citation-style-language/schema/raw/master/csl-citation.json"} </w:instrText>
      </w:r>
      <w:r w:rsidRPr="00771426">
        <w:fldChar w:fldCharType="separate"/>
      </w:r>
      <w:r w:rsidRPr="00771426">
        <w:t>[5,6]</w:t>
      </w:r>
      <w:r w:rsidRPr="00771426">
        <w:fldChar w:fldCharType="end"/>
      </w:r>
      <w:r w:rsidRPr="00771426">
        <w:t>。江滢杰（2025）和胡馨雨（2025）指出，资金运营风险潜伏于全过程，具有持续性与隐蔽性</w:t>
      </w:r>
      <w:r w:rsidRPr="00771426">
        <w:fldChar w:fldCharType="begin"/>
      </w:r>
      <w:r w:rsidRPr="00771426">
        <w:instrText xml:space="preserve"> ADDIN ZOTERO_ITEM CSL_CITATION {"citationID":"0ZVoEN5Y","properties":{"unsorted":false,"formattedCitation":"\\super [7,8]\\nosupersub{}","plainCitation":"[7,8]","noteIndex":0},"citationItems":[{"id":31,"uris":["http://zotero.org/users/19572245/items/3E9TWUCQ"],"itemData":{"id":31,"type":"article-journal","abstract":"文章从合同管理方面探讨了企业财务风险防控途径,明确了合同管理与财务风险防控的基本概念和二者之间的关系,剖析了合同管理视角下企业财务风险的来源及表现,覆盖了内部控制缺陷、合同条款不明确、合同执行风险、合同终止或变更风险等方面,给出了建立完善合同管理制度、进行合同审查与风险评估、在合同履行过程中实施财务监控,以及处理合同纠纷与应对财务风险等优化策略,使企业可有效识别、评估、化解潜在财务风险,保障企业经济利益,实现稳健运营。","citation-key":"JiangYingJieHeTongGuanLiShiJiaoXiaQiYeCaiWuFengXianFangKongLuJingYanJiu2025","container-title":"行政事业资产与财务","ISSN":"1674-585X","issue":"24","language":"zh-CN","page":"100-102","title":"合同管理视角下企业财务风险防控路径研究","author":[{"literal":"江滢杰"}],"issued":{"date-parts":[["2025"]]}}},{"id":22,"uris":["http://zotero.org/users/19572245/items/LMWCE366"],"itemData":{"id":22,"type":"article-journal","abstract":"随着信息技术的迅速发展，智能决策支持系统在企业经营管理中的应用越来越广泛。基于此，本文聚焦于智能决策支持系统在企业财务风险识别中的应用，介绍了智能决策支持系统的构成和工作原理，根据实际工作情况分析了四种主要的财务风险，即筹资风险、投资风险、资金运营风险和收益分配风险，并系统探讨了智能决策支持系统在企业财务风险识别中的具体应用，旨在为企业应用智能决策支持系统提高财务风险识别能力提供有价值的参考。","citation-key":"HuXinYuZhiNengJueCeZhiChiXiTongZaiQiYeCaiWuFengXianShiBieZhongDeYingYong2025","container-title":"上海企业","ISSN":"1004-7808","issue":"12","language":"zh-CN","page":"191-193","title":"智能决策支持系统在企业财务风险识别中的应用","author":[{"literal":"胡馨雨"}],"issued":{"date-parts":[["2025"]]}}}],"schema":"https://github.com/citation-style-language/schema/raw/master/csl-citation.json"} </w:instrText>
      </w:r>
      <w:r w:rsidRPr="00771426">
        <w:fldChar w:fldCharType="separate"/>
      </w:r>
      <w:r w:rsidRPr="00771426">
        <w:t>[7,8]</w:t>
      </w:r>
      <w:r w:rsidRPr="00771426">
        <w:fldChar w:fldCharType="end"/>
      </w:r>
      <w:r w:rsidRPr="00771426">
        <w:t>。在评价方法上，宋星宇和丁桦（2025）与黄冰冰（2025）探讨了从单变量模型向因子分析法、层次分析法（AHP）的演进，以应对政策变动等难以量化的指标</w:t>
      </w:r>
      <w:r w:rsidRPr="00771426">
        <w:fldChar w:fldCharType="begin"/>
      </w:r>
      <w:r w:rsidRPr="00771426">
        <w:instrText xml:space="preserve"> ADDIN ZOTERO_ITEM CSL_CITATION {"citationID":"1AetcbjI","properties":{"unsorted":false,"formattedCitation":"\\super [9,10]\\nosupersub{}","plainCitation":"[9,10]","noteIndex":0},"citationItems":[{"id":33,"uris":["http://zotero.org/users/19572245/items/7ZG4K3AW"],"itemData":{"id":33,"type":"article-journal","abstract":"近年来，生猪养殖行业在发展过程中，面临着诸多风险，尤其是财务风险。因此，选取某上市养猪企业作为研究对象，采用定性与定量相结合的方法，并以其2020—2024年的财务报表披露数据为基础，从公司的筹资能力、投资能力、营运能力以及现金流等4个角度计算并分析相关财务指标，对其财务状况进行评价，并使用Z-Score模型对A企业存在的财务风险进行综合评价，进而为其财务风险管控提出相应建议。","citation-key":"SongXingYuJiYuZScoreMoXingDuiShangShiYangZhuQiYeDeCaiWuFengXianPingJie2025","container-title":"中国猪业","DOI":"10.16174/j.issn.1673-4645.2025.06.010","ISSN":"1673-4645","issue":"6","language":"zh-CN","page":"89-96","title":"基于Z-Score模型对上市养猪企业的财务风险评价","volume":"20","author":[{"literal":"宋星宇"},{"literal":"丁桦"}],"issued":{"date-parts":[["2025"]]}}},{"id":30,"uris":["http://zotero.org/users/19572245/items/J92KMYCN"],"itemData":{"id":30,"type":"thesis","abstract":"白酒一直以来都是中国传统饮品的代表,具有悠久的历史和文化底蕴。随着中国经济的快速发展,白酒行业在国民经济中的地位日益凸显。然而,随着宏观经济环境的变化和市场竞争的加剧,白酒企业面临着多方面的财务风险,如公司治理风险、公司财务风险、市场表现风险等。这些风险对企业的稳健发展构成了挑战。已有研究分别指出企业财务风险的成因涉及公司财务、公司治理、行业竞争以及市场表现等方面,但鲜有学者将其置于系统的框架来讨论,且聚焦特定行业进行综合评估的探索还不够。因此,本文聚焦白酒行业,尝试构建新的四维评价体系、以识别企业风险并提出相应对策建议。本文选取C企业作为研究对象,C企业是一家专注于酿造高品质白酒的食品加工商,其股价一直高居白酒行业第三,仅排在贵州茅台和五粮液之后。但是,2012年,受“三公消费”政策影响以及“酒鬼酒塑化剂”事件波及,C企业经营遭受威胁。再加上近年来,各大白酒企业加速转型,白酒行业竞争进入白热化状态,C企业市场份额和盈余能力都在不断下降,面临着严峻的财务挑战。特别是2022年,C企业的市场价格大幅度减少,甚至落后于泸州老窖和山西汾酒两家专注于酿酒的行业龙头,其市值位列第五位。聚焦公司财务、公司治理、行业竞争、市场表现四个维度,结合数据获取、运用的可靠性,本文采用因子分析法构建了一个新的四维度的财务风险综合指标体系,尝试对影响C企业的公司财务风险、公司治理风险、行业系统性风险以及市场风险进行识别。我们发现,C企业在公司财务维度、公司治理维度、行业竞争维度以及市场表现维度上均具有较高的风险。我们进一步从四个维度具体探析C企业财务风险的成因。研究发现:(1)在公司财务维度上,C企业经营中存在成本费用率较高,营运能力较弱等缺陷。(2)在公司治理维度上,C企业股权结构不合理,大股东和高管试图通过关联方交易和高比例现金股利发放的方式,以达到利益输送的目的;特别是,C企业存在两职合一现象且核心高管频繁变动。(3)在行业竞争维度上,行业竞争下企业之间的“趋同”和“存异”影响着企业的风险水平,白酒行业负面事件对C企业产生了显著影响。采用事件研究法,我们发现“酒鬼酒塑化剂”事件的发生具有溢出效应,对C企业存在显著的负面影响。(4)在市场表现维度上,投资者的关注、资本资产定价、股票市场表现均有效揭示了企业的价值和系统性风险,C企业较高的β系数及偏低的换手率解释了其财务风险偏高的原因。基于四个维度的C企业风险成因探析,我们认为企业需...","citation-key":"HuangBingBingSiWeiShiJiaoXiaQiYeCaiWuFengXianShiBieYuFangFan2024","DOI":"10.27462/d.cnki.ghzhc.2024.001301","genre":"硕士学位论文","language":"zh-CN","publisher":"浙江工商大学","title":"四维视角下企业财务风险识别与防范","URL":"https://link.cnki.net/doi/10.27462/d.cnki.ghzhc.2024.001301","author":[{"literal":"黄冰冰"}],"contributor":[{"literal":"马文超"}],"issued":{"date-parts":[["2024"]]}}}],"schema":"https://github.com/citation-style-language/schema/raw/master/csl-citation.json"} </w:instrText>
      </w:r>
      <w:r w:rsidRPr="00771426">
        <w:fldChar w:fldCharType="separate"/>
      </w:r>
      <w:r w:rsidRPr="00771426">
        <w:t>[9,10]</w:t>
      </w:r>
      <w:r w:rsidRPr="00771426">
        <w:fldChar w:fldCharType="end"/>
      </w:r>
      <w:r w:rsidRPr="00771426">
        <w:t>。针对防范措施，杨玉辉（2025）与张志（2025）主张强化内控环境与现金流管理，树立现金为王的理念</w:t>
      </w:r>
      <w:r w:rsidRPr="00771426">
        <w:fldChar w:fldCharType="begin"/>
      </w:r>
      <w:r w:rsidRPr="00771426">
        <w:instrText xml:space="preserve"> ADDIN ZOTERO_ITEM CSL_CITATION {"citationID":"GxX1w7Ru","properties":{"unsorted":false,"formattedCitation":"\\super [6,11]\\nosupersub{}","plainCitation":"[6,11]","noteIndex":0},"citationItems":[{"id":28,"uris":["http://zotero.org/users/19572245/items/7L762L9R"],"itemData":{"id":28,"type":"article-journal","abstract":"物业管理公司应通过强化内控意识、优化组织架构、提高财务人员专业能力、落实内部审计、引进第三方审计力量、规范财务内部控制活动等措施，优化财务风险内控路径，降低财务风险，确保企业稳健发展。","citation-key":"ZhangZhiWuYeGuanLiGongSiCaiWuFengXianDeNeiKongYouHuaLuJingYanJiu2025","container-title":"中国集体经济","DOI":"10.20187/j.cnki.cn/11-3946/f.2025.36.021","ISSN":"1008-1283","issue":"36","language":"zh-CN","page":"65-68","title":"物业管理公司财务风险的内控优化路径研究","author":[{"literal":"张志"}],"issued":{"date-parts":[["2025"]]}}},{"id":36,"uris":["http://zotero.org/users/19572245/items/UNKEQS8U"],"itemData":{"id":36,"type":"article-journal","abstract":"文章基于内部控制视角，深入分析事业单位财务风险的类型及成因，并提出构建事业单位财务风险防范体系的具体策略：优化内部控制环境，奠定风险防范基础；规范业务流程控制活动，精准管控风险节点；建立风险预警评估机制，及时应对潜在风险；加强信息沟通，促进风险信息共享。文章旨在促进事业单位加强财务风险管理、提升内部控制水平，最终增强事业单位财务活动的合法性、规范性和安全性，保障公共资源有效利用和公共服务质量持续提升。","citation-key":"YangYuHuiNeiBuKongZhiShiJiaoXiaShiYeDanWeiCaiWuFengXianFangFanTiXiGouJianYanJiu2025","container-title":"中国管理信息化","ISSN":"1673-0194","issue":"24","language":"zh-CN","page":"46-48","title":"内部控制视角下事业单位财务风险防范体系构建研究","volume":"28","author":[{"literal":"杨玉辉"}],"issued":{"date-parts":[["2025"]]}}}],"schema":"https://github.com/citation-style-language/schema/raw/master/csl-citation.json"} </w:instrText>
      </w:r>
      <w:r w:rsidRPr="00771426">
        <w:fldChar w:fldCharType="separate"/>
      </w:r>
      <w:r w:rsidRPr="00771426">
        <w:t>[6,11]</w:t>
      </w:r>
      <w:r w:rsidRPr="00771426">
        <w:fldChar w:fldCharType="end"/>
      </w:r>
      <w:r w:rsidRPr="00771426">
        <w:t>。黄爱双（2022）则强调，医药集采常态化迫使企业必须从高毛利模式向低成本、规模化及循证医学驱动转型</w:t>
      </w:r>
      <w:r w:rsidRPr="00771426">
        <w:fldChar w:fldCharType="begin"/>
      </w:r>
      <w:r w:rsidRPr="00771426">
        <w:instrText xml:space="preserve"> ADDIN ZOTERO_ITEM CSL_CITATION {"citationID":"G7DjHlMl","properties":{"unsorted":false,"formattedCitation":"\\super [12]\\nosupersub{}","plainCitation":"[12]","noteIndex":0},"citationItems":[{"id":213,"uris":["http://zotero.org/users/19572245/items/HLF46KTV"],"itemData":{"id":213,"type":"article-journal","abstract":"以医药制造业30家上市公司为样本，构建企业盈利质量评价体系，采用因子分析与聚类分析探究企业盈利质量。结果显示：企业获利能力、风险控制能力、利润可持续增长能力和现金流管理能力是影响企业盈利质量的主要因素。样本企业盈利质量总体尚可，但企业间差距较大。针对企业在盈利质量管理方面存在的问题，为提升医药制造业企业盈利质量，应加强供应链成本管控，提升企业盈利能力；适度利用财务杠杆，完善企业财务风控体系；加大研发创新，拓展企业盈利成长空间；完善信用政策，提高盈利的现金保障等。","citation-key":"HuangAiShuangYiYaoZhiZaoYeQiYeYingLiZhiLiangJiYingXiangYinSuFenXi2022","container-title":"吉林工商学院学报","DOI":"10.19520/j.cnki.issn1674-3288.2022.02.011","ISSN":"1674-3288","issue":"2","language":"zh-CN","note":"original-container-title: Journal of Jilin Business and Technology College\nalbum: 经济与管理科学\nCLC: F406.7;F426.72\ndbcode: CJFQ\ndbname: CJFDLAST2022\nfilename: JCGZ202202009\npublicationTag: AMI入库\nCIF: 0.884\nAIF: 0.315","source":"CNKI","title":"医药制造业企业盈利质量及影响因素分析","URL":"https://doi.org/10.19520/j.cnki.issn1674-3288.2022.02.011","volume":"38","author":[{"literal":"黄爱双"},{"literal":"陈育俭"},{"literal":"王佳妹"}],"accessed":{"date-parts":[["2026",3,23]]},"issued":{"date-parts":[["2022"]]}}}],"schema":"https://github.com/citation-style-language/schema/raw/master/csl-citation.json"} </w:instrText>
      </w:r>
      <w:r w:rsidRPr="00771426">
        <w:fldChar w:fldCharType="separate"/>
      </w:r>
      <w:r w:rsidRPr="00771426">
        <w:t>[12]</w:t>
      </w:r>
      <w:r w:rsidRPr="00771426">
        <w:fldChar w:fldCharType="end"/>
      </w:r>
      <w:r w:rsidRPr="00771426">
        <w:t>。</w:t>
      </w:r>
    </w:p>
    <w:p w14:paraId="2822E0D7" w14:textId="77777777" w:rsidR="00B316F6" w:rsidRPr="00771426" w:rsidRDefault="00000000" w:rsidP="00771426">
      <w:r w:rsidRPr="00771426">
        <w:t>国内外研究已在政策敏感性、研发长周期性及现金流稳健性构成的制药企业财务防线方面达成基本共识，但针对大型中药企业在市场剧变下的微观资源调度逻辑仍缺乏深入探讨。 现有文献多侧重于对财务指标的静态评价或行业维度的宏观描述，较少剖析企业如何通过销售支出与研发投入等具体科目的资源重组来应对流动性压力。由于缺乏对企业内部资源配置动态调整过程的研究，难以揭示药企在利润下行周期中实现风险对冲的真实路径。基于此，本文的研究重点转向销售费用与研发支出之间的资源消长关系，旨在通过解构以岭药业的微观科目重组逻辑，弥补现有研究在动态财务调度策略方面的不足，为中药行业平衡生存压力与长期创新投入提供具有操作意义的参考。</w:t>
      </w:r>
    </w:p>
    <w:p w14:paraId="6E85FBD4" w14:textId="77777777" w:rsidR="00B316F6" w:rsidRPr="00771426" w:rsidRDefault="00000000" w:rsidP="00771426">
      <w:proofErr w:type="gramStart"/>
      <w:r w:rsidRPr="00771426">
        <w:t>1.4 研究</w:t>
      </w:r>
      <w:proofErr w:type="gramEnd"/>
      <w:r w:rsidRPr="00771426">
        <w:t>创新与不足</w:t>
      </w:r>
    </w:p>
    <w:p w14:paraId="1578783B" w14:textId="77777777" w:rsidR="00B316F6" w:rsidRPr="00771426" w:rsidRDefault="00000000" w:rsidP="00771426">
      <w:r w:rsidRPr="00771426">
        <w:t>本文在研究视角的动态性以及对研发资源配置逻辑的重新定义。相比于侧重静态指标的传统财务研究，本文选取</w:t>
      </w:r>
      <w:proofErr w:type="gramStart"/>
      <w:r w:rsidRPr="00771426">
        <w:t xml:space="preserve">了 2022 </w:t>
      </w:r>
      <w:proofErr w:type="gramEnd"/>
      <w:r w:rsidRPr="00771426">
        <w:t>年</w:t>
      </w:r>
      <w:proofErr w:type="gramStart"/>
      <w:r w:rsidRPr="00771426">
        <w:t>至 2025 年</w:t>
      </w:r>
      <w:proofErr w:type="gramEnd"/>
      <w:r w:rsidRPr="00771426">
        <w:t>这一关键跨度，实时捕捉了以岭药业在市场需求退潮期通过主动缩表实现战略转型的动态全过程。研究创新性地提出了将研发投入作为财务风险对冲工具的逻辑框架，论证了企业如何利用新产品的预期现金流来抵消旧单品受政策挤压导致的毛利损失。此外，本文实现了财务指标与供应链运营风险的深度勾稽，通过将牛鞭效应</w:t>
      </w:r>
      <w:proofErr w:type="gramStart"/>
      <w:r w:rsidRPr="00771426">
        <w:t xml:space="preserve">与 2.48 </w:t>
      </w:r>
      <w:proofErr w:type="gramEnd"/>
      <w:r w:rsidRPr="00771426">
        <w:t>亿元资产减值损失进行因果关联，提升了财务风险成因分析的穿透力。</w:t>
      </w:r>
    </w:p>
    <w:p w14:paraId="251AE11D" w14:textId="77777777" w:rsidR="00B316F6" w:rsidRPr="00771426" w:rsidRDefault="00000000" w:rsidP="00771426">
      <w:r w:rsidRPr="00771426">
        <w:t>受限于案例选择与方法论深度，本研究在普遍适用性及量化精度方面仍存在一定不足。 由于本研究以以岭药业为单一分析对象，所得出的“销转研”对冲逻辑在中小规模药企及其他细分领域的普适性仍有待进一步验证。在分析方法上，本文主要采用趋势分析及对比分析等描述性研究手段，缺乏利用计量经济学模型对各项风险因子贡献度进行精确测算，这在一定程度上限制了风险预警逻辑的实证精度。</w:t>
      </w:r>
    </w:p>
    <w:p w14:paraId="3F4DB323" w14:textId="77777777" w:rsidR="00B316F6" w:rsidRPr="00771426" w:rsidRDefault="00B316F6" w:rsidP="00771426"/>
    <w:p w14:paraId="546F76BD" w14:textId="77777777" w:rsidR="00B316F6" w:rsidRPr="00771426" w:rsidRDefault="00000000" w:rsidP="00771426">
      <w:bookmarkStart w:id="7" w:name="_Toc223778446"/>
      <w:proofErr w:type="gramStart"/>
      <w:r w:rsidRPr="00771426">
        <w:t>2</w:t>
      </w:r>
      <w:bookmarkEnd w:id="7"/>
      <w:r w:rsidRPr="00771426">
        <w:t xml:space="preserve"> 相关</w:t>
      </w:r>
      <w:proofErr w:type="gramEnd"/>
      <w:r w:rsidRPr="00771426">
        <w:t>概念与理论基础</w:t>
      </w:r>
    </w:p>
    <w:p w14:paraId="678B7970" w14:textId="5835075B" w:rsidR="00AD6D5C" w:rsidRPr="00771426" w:rsidRDefault="00AD6D5C" w:rsidP="00771426">
      <w:bookmarkStart w:id="8" w:name="_Toc223778449"/>
      <w:proofErr w:type="gramStart"/>
      <w:r w:rsidRPr="00771426">
        <w:t>2.1 医药</w:t>
      </w:r>
      <w:proofErr w:type="gramEnd"/>
      <w:r w:rsidRPr="00771426">
        <w:t>行业财务特征</w:t>
      </w:r>
      <w:bookmarkEnd w:id="8"/>
    </w:p>
    <w:p w14:paraId="6CBEA53D" w14:textId="77777777" w:rsidR="00AD6D5C" w:rsidRPr="00771426" w:rsidRDefault="00AD6D5C" w:rsidP="00771426">
      <w:r w:rsidRPr="00771426">
        <w:t>医药行业的财务表现深受宏观政策与行业特性的交织影响，呈现出显著的结构性脆弱。集采政策</w:t>
      </w:r>
      <w:r w:rsidRPr="00771426">
        <w:lastRenderedPageBreak/>
        <w:t xml:space="preserve">（VBP）的常态化推行正迫使企业从传统的高毛利、重营销模式向低成本及循证医学驱动转型，黄爱双 </w:t>
      </w:r>
      <w:proofErr w:type="gramStart"/>
      <w:r w:rsidRPr="00771426">
        <w:t>(2022)</w:t>
      </w:r>
      <w:proofErr w:type="gramEnd"/>
      <w:r w:rsidRPr="00771426">
        <w:t xml:space="preserve"> 强调价格的阶梯式下行挤压了利润空间，使得过往依赖高销售费用驱动的增长模式引发了严重的费用粘性与利润反噬冲突。此外，医药制造业高研发、高不确定性的特点，导致大规模投入在短期内可能使资本效率降至零点，徐焙</w:t>
      </w:r>
      <w:proofErr w:type="gramStart"/>
      <w:r w:rsidRPr="00771426">
        <w:t xml:space="preserve">莹 (2023) </w:t>
      </w:r>
      <w:proofErr w:type="gramEnd"/>
      <w:r w:rsidRPr="00771426">
        <w:t>指出这种研发强度的加法与营收放缓的减法之间的博弈，构成了企业财务结构中最为核心的风险变量。</w:t>
      </w:r>
    </w:p>
    <w:p w14:paraId="0145A304" w14:textId="05680C66" w:rsidR="00AD6D5C" w:rsidRPr="00771426" w:rsidRDefault="00AD6D5C" w:rsidP="00771426">
      <w:r w:rsidRPr="00771426">
        <w:t xml:space="preserve">从中药行业特定的生产属性来看，对原材料种植、季节性采收及前置储备的高度依赖进一步放大了供应链的波动风险。Sharma </w:t>
      </w:r>
      <w:proofErr w:type="gramStart"/>
      <w:r w:rsidRPr="00771426">
        <w:t>(2023)</w:t>
      </w:r>
      <w:proofErr w:type="gramEnd"/>
      <w:r w:rsidRPr="00771426">
        <w:t xml:space="preserve"> 认为财务风险与需求及物流风险具有强因果关系，直接诱发了运营及供应商风险。结合中药生产特性，刘倩</w:t>
      </w:r>
      <w:proofErr w:type="gramStart"/>
      <w:r w:rsidRPr="00771426">
        <w:t xml:space="preserve">倩 (2025) </w:t>
      </w:r>
      <w:proofErr w:type="gramEnd"/>
      <w:r w:rsidRPr="00771426">
        <w:t>发现当企业面对爆发性需求而盲目扩大排产时，极易诱发牛鞭效应，这种生产端对终端需求的过度反馈会导致存货积压并形成资金堰塞湖。这一机理不仅解释了中药企业在需求回撤期的流动性挤压逻辑，更揭示了资产质量劣化与财务稳健性受损的深层诱因。</w:t>
      </w:r>
    </w:p>
    <w:p w14:paraId="4CA0AF81" w14:textId="1D725FE7" w:rsidR="00AC43A0" w:rsidRPr="00771426" w:rsidRDefault="00AC43A0" w:rsidP="00771426">
      <w:bookmarkStart w:id="9" w:name="_Toc221977124"/>
      <w:bookmarkStart w:id="10" w:name="_Toc223778447"/>
      <w:bookmarkEnd w:id="9"/>
      <w:proofErr w:type="gramStart"/>
      <w:r w:rsidRPr="00771426">
        <w:t>2.</w:t>
      </w:r>
      <w:r w:rsidR="00AD6D5C" w:rsidRPr="00771426">
        <w:t>2</w:t>
      </w:r>
      <w:r w:rsidRPr="00771426">
        <w:t xml:space="preserve"> </w:t>
      </w:r>
      <w:bookmarkEnd w:id="10"/>
      <w:r w:rsidRPr="00771426">
        <w:t>相关</w:t>
      </w:r>
      <w:proofErr w:type="gramEnd"/>
      <w:r w:rsidRPr="00771426">
        <w:t>概念</w:t>
      </w:r>
    </w:p>
    <w:p w14:paraId="08F38102" w14:textId="74C1B71F" w:rsidR="00CF0A7B" w:rsidRPr="00771426" w:rsidRDefault="00CF0A7B" w:rsidP="00771426">
      <w:r w:rsidRPr="00771426">
        <w:t>2.</w:t>
      </w:r>
      <w:r w:rsidR="00AD6D5C" w:rsidRPr="00771426">
        <w:t>2</w:t>
      </w:r>
      <w:r w:rsidRPr="00771426">
        <w:t>.</w:t>
      </w:r>
      <w:proofErr w:type="gramStart"/>
      <w:r w:rsidR="00AD6D5C" w:rsidRPr="00771426">
        <w:t>1</w:t>
      </w:r>
      <w:r w:rsidRPr="00771426">
        <w:t xml:space="preserve"> 财务</w:t>
      </w:r>
      <w:proofErr w:type="gramEnd"/>
      <w:r w:rsidRPr="00771426">
        <w:t>风险定义</w:t>
      </w:r>
    </w:p>
    <w:p w14:paraId="20FAD34C" w14:textId="183A5BD0" w:rsidR="00CF0A7B" w:rsidRPr="00771426" w:rsidRDefault="001F4C1F" w:rsidP="00771426">
      <w:r w:rsidRPr="00771426">
        <w:t>财务风险的界定已由单一融资风险演变为涵盖筹资、投资、运营及收益分配的广义风险观，其本质是资源配置效率与外部市场波动间的逻辑冲突。从机理上看，风险不仅体现为流动性断裂，更反映在资产价值贬损与资本结构失衡上；当经营决策、财务控制与政策调整、行业竞争步调失准时，价值链任何环节的失控均会引发指标异常。从动态属性分析，风险具有显著的传导性与滞后性，往往发端于业务端的需求错配或费用扩张，通过营运周转减速渗透至利润表，最终沉淀于资产负债表并削弱内源性融资能力。在战略视角下，财务风险是转型成本与财务承受力的博弈，尤其在医药行业，表现为研发长期性与回报不确定性的错位，以及转型期费用粘性对利润的压榨。综上，财务风险是企业在追逐价值增值时，因资源配置不当、环境响应迟滞或战略偏离，导致财务状况恶化及生存边界受损的不确定状态</w:t>
      </w:r>
      <w:r w:rsidR="00AC43A0" w:rsidRPr="00771426">
        <w:t>。</w:t>
      </w:r>
    </w:p>
    <w:p w14:paraId="734AA90A" w14:textId="466A8743" w:rsidR="00CF0A7B" w:rsidRPr="00771426" w:rsidRDefault="00CF0A7B" w:rsidP="00771426">
      <w:r w:rsidRPr="00771426">
        <w:t>2.</w:t>
      </w:r>
      <w:r w:rsidR="00AD6D5C" w:rsidRPr="00771426">
        <w:t>2</w:t>
      </w:r>
      <w:r w:rsidRPr="00771426">
        <w:t>.</w:t>
      </w:r>
      <w:proofErr w:type="gramStart"/>
      <w:r w:rsidRPr="00771426">
        <w:t>2 财务</w:t>
      </w:r>
      <w:proofErr w:type="gramEnd"/>
      <w:r w:rsidRPr="00771426">
        <w:t>风险分类</w:t>
      </w:r>
    </w:p>
    <w:p w14:paraId="60A08087" w14:textId="0C77BEDB" w:rsidR="00D04770" w:rsidRPr="00771426" w:rsidRDefault="008B4A4E" w:rsidP="00771426">
      <w:r w:rsidRPr="00771426">
        <w:t>财务风险作为企业经营不确定性的集中体现，贯穿于资金循环的全过程。结合医药制造业高研发投入、高销售费用及政策高度敏感的行业属性，本文将财务风险划分为偿债能力、营运能力、盈利能力及发展能力四个维度进行系统界定。偿债能力风险聚焦于资本结构与现金流稳定性，反映企业履行到期债务的安全性；营运能力风险侧重于资产配置效率，核心关注在“牛鞭效应”影响下存货与应收账款的周转水平；盈利能力风险体现为受集采政策与“费用粘性”挤压时利润空间的稳健性；最后，发展能力风险则指向企业的战略成长性，重点考察研发驱动下的品种迭代与市场扩张潜力。这四个维度构成了本文后续对以岭药业进行财务风险识别与穿透式分析的核心理论框架。</w:t>
      </w:r>
    </w:p>
    <w:p w14:paraId="56144F3D" w14:textId="2A900FB5" w:rsidR="00406F9B" w:rsidRPr="00771426" w:rsidRDefault="00406F9B" w:rsidP="00771426">
      <w:bookmarkStart w:id="11" w:name="_Toc223778448"/>
      <w:r w:rsidRPr="00771426">
        <w:t>2.</w:t>
      </w:r>
      <w:r w:rsidR="00AD6D5C" w:rsidRPr="00771426">
        <w:t>2.</w:t>
      </w:r>
      <w:proofErr w:type="gramStart"/>
      <w:r w:rsidR="00AD6D5C" w:rsidRPr="00771426">
        <w:t>3</w:t>
      </w:r>
      <w:r w:rsidRPr="00771426">
        <w:t xml:space="preserve"> 财务</w:t>
      </w:r>
      <w:proofErr w:type="gramEnd"/>
      <w:r w:rsidRPr="00771426">
        <w:t>风险评价方法</w:t>
      </w:r>
      <w:bookmarkEnd w:id="11"/>
    </w:p>
    <w:p w14:paraId="6430ADC6" w14:textId="77777777" w:rsidR="00406F9B" w:rsidRPr="00771426" w:rsidRDefault="00406F9B" w:rsidP="00771426">
      <w:r w:rsidRPr="00771426">
        <w:t xml:space="preserve">财务风险评价体系正由单一财务指标分析向“模型改进、系统风控与战略决策”的综合框架转型。 </w:t>
      </w:r>
      <w:r w:rsidRPr="00771426">
        <w:lastRenderedPageBreak/>
        <w:t xml:space="preserve">在定量预警方面，宋星宇和丁桦（2025）与 </w:t>
      </w:r>
      <w:proofErr w:type="spellStart"/>
      <w:r w:rsidRPr="00771426">
        <w:t>Nugraha</w:t>
      </w:r>
      <w:proofErr w:type="spellEnd"/>
      <w:r w:rsidRPr="00771426">
        <w:t xml:space="preserve"> 和 </w:t>
      </w:r>
      <w:proofErr w:type="spellStart"/>
      <w:r w:rsidRPr="00771426">
        <w:t>Rahadi</w:t>
      </w:r>
      <w:proofErr w:type="spellEnd"/>
      <w:r w:rsidRPr="00771426">
        <w:t>（2025）均强调了Altman Z-Score 模型在预测企业破产风险中的普遍适用性</w:t>
      </w:r>
      <w:r w:rsidRPr="00771426">
        <w:fldChar w:fldCharType="begin"/>
      </w:r>
      <w:r w:rsidRPr="00771426">
        <w:instrText xml:space="preserve"> ADDIN ZOTERO_ITEM CSL_CITATION {"citationID":"krimWSPA","properties":{"unsorted":false,"formattedCitation":"\\super [1,9]\\nosupersub{}","plainCitation":"[1,9]","noteIndex":0},"citationItems":[{"id":204,"uris":["http://zotero.org/users/19572245/items/UTL8FKDQ"],"itemData":{"id":204,"type":"article-journal","citation-key":"habibFINANCIALPERFORMANCEANALYSIS2025","container-title":"AL-KHARAJ: JURNAL EKONOMI, KEUANGAN &amp; BISNIS SYARIAH Учредители: Institut Agama Islam Nasional Laa Roiba Bogor","issue":"3","note":"ISBN: 2656-2871","title":"FINANCIAL PERFORMANCE ANALYSIS AND Z-SCORE ASSESSMENT OF PHARMACEUTICAL INDUSTRY DURING AND AFTER ECONOMIC CRISIS IN 2020","volume":"7","author":[{"family":"NUGRAHA","given":"HABIB MUHAMMAD DWANA"},{"family":"RAHADI","given":"RADEN ASWIN"}],"issued":{"date-parts":[["2025"]]}}},{"id":33,"uris":["http://zotero.org/users/19572245/items/7ZG4K3AW"],"itemData":{"id":33,"type":"article-journal","abstract":"近年来，生猪养殖行业在发展过程中，面临着诸多风险，尤其是财务风险。因此，选取某上市养猪企业作为研究对象，采用定性与定量相结合的方法，并以其2020—2024年的财务报表披露数据为基础，从公司的筹资能力、投资能力、营运能力以及现金流等4个角度计算并分析相关财务指标，对其财务状况进行评价，并使用Z-Score模型对A企业存在的财务风险进行综合评价，进而为其财务风险管控提出相应建议。","citation-key":"SongXingYuJiYuZScoreMoXingDuiShangShiYangZhuQiYeDeCaiWuFengXianPingJie2025","container-title":"中国猪业","DOI":"10.16174/j.issn.1673-4645.2025.06.010","ISSN":"1673-4645","issue":"6","language":"zh-CN","page":"89-96","title":"基于Z-Score模型对上市养猪企业的财务风险评价","volume":"20","author":[{"literal":"宋星宇"},{"literal":"丁桦"}],"issued":{"date-parts":[["2025"]]}}}],"schema":"https://github.com/citation-style-language/schema/raw/master/csl-citation.json"} </w:instrText>
      </w:r>
      <w:r w:rsidRPr="00771426">
        <w:fldChar w:fldCharType="separate"/>
      </w:r>
      <w:r w:rsidRPr="00771426">
        <w:t>[1,9]</w:t>
      </w:r>
      <w:r w:rsidRPr="00771426">
        <w:fldChar w:fldCharType="end"/>
      </w:r>
      <w:r w:rsidRPr="00771426">
        <w:t>；而 Feng和Feng（2025）针对中国制药企业改进了 F-score 模型，引入“资产现金回报率”以提升识别精度</w:t>
      </w:r>
      <w:r w:rsidRPr="00771426">
        <w:fldChar w:fldCharType="begin"/>
      </w:r>
      <w:r w:rsidRPr="00771426">
        <w:instrText xml:space="preserve"> ADDIN ZOTERO_ITEM CSL_CITATION {"citationID":"hd87LAwF","properties":{"unsorted":false,"formattedCitation":"\\super [3]\\nosupersub{}","plainCitation":"[3]","noteIndex":0},"citationItems":[{"id":211,"uris":["http://zotero.org/users/19572245/items/ECHXXEXS"],"itemData":{"id":211,"type":"article-journal","citation-key":"fengImprovingFScoreModel2025","container-title":"Advances in Information Management and Economic Development Research","issue":"2","note":"ISBN: 1965471064","page":"173-178","title":"Improving the F-Score Model for Financial Risk Analysis in the Pharmaceutical Industry","volume":"1","author":[{"family":"Feng","given":"Zhuo"},{"family":"Feng","given":"Dian"}],"issued":{"date-parts":[["2025"]]}}}],"schema":"https://github.com/citation-style-language/schema/raw/master/csl-citation.json"} </w:instrText>
      </w:r>
      <w:r w:rsidRPr="00771426">
        <w:fldChar w:fldCharType="separate"/>
      </w:r>
      <w:r w:rsidRPr="00771426">
        <w:t>[3]</w:t>
      </w:r>
      <w:r w:rsidRPr="00771426">
        <w:fldChar w:fldCharType="end"/>
      </w:r>
      <w:r w:rsidRPr="00771426">
        <w:t>。为克服主观偏差，黄冰冰（2025）提出利用因子分析法进行降维处理，使评价结果更具客观性</w:t>
      </w:r>
      <w:r w:rsidRPr="00771426">
        <w:fldChar w:fldCharType="begin"/>
      </w:r>
      <w:r w:rsidRPr="00771426">
        <w:instrText xml:space="preserve"> ADDIN ZOTERO_ITEM CSL_CITATION {"citationID":"8dBwMpEp","properties":{"unsorted":false,"formattedCitation":"\\super [10]\\nosupersub{}","plainCitation":"[10]","noteIndex":0},"citationItems":[{"id":30,"uris":["http://zotero.org/users/19572245/items/J92KMYCN"],"itemData":{"id":30,"type":"thesis","abstract":"白酒一直以来都是中国传统饮品的代表,具有悠久的历史和文化底蕴。随着中国经济的快速发展,白酒行业在国民经济中的地位日益凸显。然而,随着宏观经济环境的变化和市场竞争的加剧,白酒企业面临着多方面的财务风险,如公司治理风险、公司财务风险、市场表现风险等。这些风险对企业的稳健发展构成了挑战。已有研究分别指出企业财务风险的成因涉及公司财务、公司治理、行业竞争以及市场表现等方面,但鲜有学者将其置于系统的框架来讨论,且聚焦特定行业进行综合评估的探索还不够。因此,本文聚焦白酒行业,尝试构建新的四维评价体系、以识别企业风险并提出相应对策建议。本文选取C企业作为研究对象,C企业是一家专注于酿造高品质白酒的食品加工商,其股价一直高居白酒行业第三,仅排在贵州茅台和五粮液之后。但是,2012年,受“三公消费”政策影响以及“酒鬼酒塑化剂”事件波及,C企业经营遭受威胁。再加上近年来,各大白酒企业加速转型,白酒行业竞争进入白热化状态,C企业市场份额和盈余能力都在不断下降,面临着严峻的财务挑战。特别是2022年,C企业的市场价格大幅度减少,甚至落后于泸州老窖和山西汾酒两家专注于酿酒的行业龙头,其市值位列第五位。聚焦公司财务、公司治理、行业竞争、市场表现四个维度,结合数据获取、运用的可靠性,本文采用因子分析法构建了一个新的四维度的财务风险综合指标体系,尝试对影响C企业的公司财务风险、公司治理风险、行业系统性风险以及市场风险进行识别。我们发现,C企业在公司财务维度、公司治理维度、行业竞争维度以及市场表现维度上均具有较高的风险。我们进一步从四个维度具体探析C企业财务风险的成因。研究发现:(1)在公司财务维度上,C企业经营中存在成本费用率较高,营运能力较弱等缺陷。(2)在公司治理维度上,C企业股权结构不合理,大股东和高管试图通过关联方交易和高比例现金股利发放的方式,以达到利益输送的目的;特别是,C企业存在两职合一现象且核心高管频繁变动。(3)在行业竞争维度上,行业竞争下企业之间的“趋同”和“存异”影响着企业的风险水平,白酒行业负面事件对C企业产生了显著影响。采用事件研究法,我们发现“酒鬼酒塑化剂”事件的发生具有溢出效应,对C企业存在显著的负面影响。(4)在市场表现维度上,投资者的关注、资本资产定价、股票市场表现均有效揭示了企业的价值和系统性风险,C企业较高的β系数及偏低的换手率解释了其财务风险偏高的原因。基于四个维度的C企业风险成因探析,我们认为企业需...","citation-key":"HuangBingBingSiWeiShiJiaoXiaQiYeCaiWuFengXianShiBieYuFangFan2024","DOI":"10.27462/d.cnki.ghzhc.2024.001301","genre":"硕士学位论文","language":"zh-CN","publisher":"浙江工商大学","title":"四维视角下企业财务风险识别与防范","URL":"https://link.cnki.net/doi/10.27462/d.cnki.ghzhc.2024.001301","author":[{"literal":"黄冰冰"}],"contributor":[{"literal":"马文超"}],"issued":{"date-parts":[["2024"]]}}}],"schema":"https://github.com/citation-style-language/schema/raw/master/csl-citation.json"} </w:instrText>
      </w:r>
      <w:r w:rsidRPr="00771426">
        <w:fldChar w:fldCharType="separate"/>
      </w:r>
      <w:r w:rsidRPr="00771426">
        <w:t>[10]</w:t>
      </w:r>
      <w:r w:rsidRPr="00771426">
        <w:fldChar w:fldCharType="end"/>
      </w:r>
      <w:r w:rsidRPr="00771426">
        <w:t>。此外，苏川（2025）与胡馨雨（2025）主张将层次分析法（AHP）与智能决策支持系统相结合，利用大数据关联分析找出业务活动中的隐性成本，为动态识别资源错配赋予了技术手段</w:t>
      </w:r>
      <w:r w:rsidRPr="00771426">
        <w:fldChar w:fldCharType="begin"/>
      </w:r>
      <w:r w:rsidRPr="00771426">
        <w:instrText xml:space="preserve"> ADDIN ZOTERO_ITEM CSL_CITATION {"citationID":"QIAOxhhQ","properties":{"unsorted":false,"formattedCitation":"\\super [8,13]\\nosupersub{}","plainCitation":"[8,13]","noteIndex":0},"citationItems":[{"id":22,"uris":["http://zotero.org/users/19572245/items/LMWCE366"],"itemData":{"id":22,"type":"article-journal","abstract":"随着信息技术的迅速发展，智能决策支持系统在企业经营管理中的应用越来越广泛。基于此，本文聚焦于智能决策支持系统在企业财务风险识别中的应用，介绍了智能决策支持系统的构成和工作原理，根据实际工作情况分析了四种主要的财务风险，即筹资风险、投资风险、资金运营风险和收益分配风险，并系统探讨了智能决策支持系统在企业财务风险识别中的具体应用，旨在为企业应用智能决策支持系统提高财务风险识别能力提供有价值的参考。","citation-key":"HuXinYuZhiNengJueCeZhiChiXiTongZaiQiYeCaiWuFengXianShiBieZhongDeYingYong2025","container-title":"上海企业","ISSN":"1004-7808","issue":"12","language":"zh-CN","page":"191-193","title":"智能决策支持系统在企业财务风险识别中的应用","author":[{"literal":"胡馨雨"}],"issued":{"date-parts":[["2025"]]}}},{"id":23,"uris":["http://zotero.org/users/19572245/items/5PJIIUSN"],"itemData":{"id":23,"type":"article-journal","abstract":"地方城投公司作为地方基础设施建设与公共服务供给的核心载体，其投资项目的顺利推进对区域经济发展与民生改善具有关键作用。文章聚焦地方城投公司投资项目财务风险，论述了其概念、特征与类型。在此基础上，构建“风险识别、指标体系构建、评估模型应用、结果反馈优化”的完整评估路径，并从制度、资金管理、项目运营、人才技术四个层面提出控制策略，为提升地方城投公司项目财务风险管控能力、保障其可持续运营提供参考。","citation-key":"SuChuanDiFangChengTouGongSiTouZiXiangMuCaiWuFengXianPingGuYuKongZhiCeLueYanJiu2025","container-title":"知识经济","DOI":"10.15880/j.cnki.zsjj.2025.35.023","ISSN":"1007-3825","issue":"35","language":"zh-CN","page":"150-153","title":"地方城投公司投资项目财务风险评估与控制策略研究","author":[{"literal":"苏川"}],"issued":{"date-parts":[["2025"]]}}}],"schema":"https://github.com/citation-style-language/schema/raw/master/csl-citation.json"} </w:instrText>
      </w:r>
      <w:r w:rsidRPr="00771426">
        <w:fldChar w:fldCharType="separate"/>
      </w:r>
      <w:r w:rsidRPr="00771426">
        <w:t>[8,13]</w:t>
      </w:r>
      <w:r w:rsidRPr="00771426">
        <w:fldChar w:fldCharType="end"/>
      </w:r>
      <w:r w:rsidRPr="00771426">
        <w:t>。</w:t>
      </w:r>
    </w:p>
    <w:p w14:paraId="3FF2863B" w14:textId="001FDD17" w:rsidR="00406F9B" w:rsidRPr="00771426" w:rsidRDefault="00406F9B" w:rsidP="00771426">
      <w:r w:rsidRPr="00771426">
        <w:t>财务风险评价体系正由单一指标分析向模型改进、系统风控与战略决策的综合框架转型。在定量预警方面，学者们通过 Altman Z-Score 模型、改进的 F-score 模型以及因子分析法，不断提升对破产风险与识别精度的客观判定。此外，层次分析法（AHP）与大数据关联分析的结合，也为动态识别业务活动中的隐性成本提供了技术支撑。然而，定量模型虽能通过历史数据测算财务危机的概率，却难以分析行业政策变动时的风险，难以实现对风险生成机理的深度还原，因此，本文选用案例分析法作为主要研究手段，通过对以岭药业这一典型样本的深度剖析，本文旨在从业务机理、战略以及管理对策三个维度，构建起从经营本质到财务结果的完整逻辑闭环，从而为同类企业提供更具操作性的风险对冲模型与财务防御建议。</w:t>
      </w:r>
    </w:p>
    <w:p w14:paraId="258FA890" w14:textId="5B5E3C77" w:rsidR="00B316F6" w:rsidRPr="00771426" w:rsidRDefault="00000000" w:rsidP="00771426">
      <w:proofErr w:type="gramStart"/>
      <w:r w:rsidRPr="00771426">
        <w:t>2.</w:t>
      </w:r>
      <w:r w:rsidR="00AD6D5C" w:rsidRPr="00771426">
        <w:t>3</w:t>
      </w:r>
      <w:r w:rsidRPr="00771426">
        <w:t xml:space="preserve"> 理论</w:t>
      </w:r>
      <w:proofErr w:type="gramEnd"/>
      <w:r w:rsidRPr="00771426">
        <w:t>基础</w:t>
      </w:r>
    </w:p>
    <w:p w14:paraId="6001E1CE" w14:textId="15A93C86" w:rsidR="00B316F6" w:rsidRPr="00771426" w:rsidRDefault="00000000" w:rsidP="00771426">
      <w:r w:rsidRPr="00771426">
        <w:t>2.</w:t>
      </w:r>
      <w:r w:rsidR="00AD6D5C" w:rsidRPr="00771426">
        <w:t>3</w:t>
      </w:r>
      <w:r w:rsidRPr="00771426">
        <w:t>.1 牛鞭效应理论</w:t>
      </w:r>
    </w:p>
    <w:p w14:paraId="13425663" w14:textId="58B14B11" w:rsidR="00B316F6" w:rsidRPr="00771426" w:rsidRDefault="00AC43A0" w:rsidP="00771426">
      <w:r w:rsidRPr="00771426">
        <w:t xml:space="preserve">牛鞭效应描述了供应链上需求信息由下游向上传递时，由于信息扭曲与反馈时滞，导致波动逐级放大的现象。该理论最早由 Forrester </w:t>
      </w:r>
      <w:proofErr w:type="gramStart"/>
      <w:r w:rsidRPr="00771426">
        <w:t>(1961)</w:t>
      </w:r>
      <w:proofErr w:type="gramEnd"/>
      <w:r w:rsidRPr="00771426">
        <w:t xml:space="preserve"> 提出，后经 Lee </w:t>
      </w:r>
      <w:proofErr w:type="gramStart"/>
      <w:r w:rsidRPr="00771426">
        <w:t xml:space="preserve">等 (1997) </w:t>
      </w:r>
      <w:proofErr w:type="gramEnd"/>
      <w:r w:rsidRPr="00771426">
        <w:t>系统化，指出需求预测修正、订货批量决策、价格波动以及短缺博弈是诱发波动的核心变量。当终端市场需求发生微小变动时，零售商、批发商及生产商基于各自的预测逻辑，会层层放大订单量或库存储备。这种现象会导致生产端的排产计划严重脱离真实市场需求，最终使企业在下行周期中积压大量营运资金。这种产需错配的本质，是供应链响应机制与外部政策及市场环境变动之间的逻辑冲突。本文利用该理论解释以岭药业在呼吸系统类产品需求波动中的产需错配风险。通过分析管理层如何将短期爆发性需求误判为长周期增长趋势，进而层层放大生产排产与物料储备，揭示其导致存货积压、营运资金占用及后续资产大额减值的财务逻辑。</w:t>
      </w:r>
    </w:p>
    <w:p w14:paraId="0A3987A4" w14:textId="5DC24B67" w:rsidR="00B316F6" w:rsidRPr="00771426" w:rsidRDefault="00000000" w:rsidP="00771426">
      <w:r w:rsidRPr="00771426">
        <w:t>2.</w:t>
      </w:r>
      <w:r w:rsidR="00AD6D5C" w:rsidRPr="00771426">
        <w:t>3</w:t>
      </w:r>
      <w:r w:rsidRPr="00771426">
        <w:t>.</w:t>
      </w:r>
      <w:proofErr w:type="gramStart"/>
      <w:r w:rsidR="00AD6D5C" w:rsidRPr="00771426">
        <w:t>2</w:t>
      </w:r>
      <w:r w:rsidRPr="00771426">
        <w:t xml:space="preserve"> 费用</w:t>
      </w:r>
      <w:proofErr w:type="gramEnd"/>
      <w:r w:rsidRPr="00771426">
        <w:t>粘性理论</w:t>
      </w:r>
    </w:p>
    <w:p w14:paraId="666913E6" w14:textId="1D27D069" w:rsidR="00B316F6" w:rsidRPr="00771426" w:rsidRDefault="00AC43A0" w:rsidP="00771426">
      <w:r w:rsidRPr="00771426">
        <w:t xml:space="preserve">费用粘性理论是指企业成本变动与业务量变动之间存在的不对称性，即业务量下降时的费用减幅小于业务量等比例上升时的费用增幅。Anderson </w:t>
      </w:r>
      <w:proofErr w:type="gramStart"/>
      <w:r w:rsidRPr="00771426">
        <w:t xml:space="preserve">等 (2003) </w:t>
      </w:r>
      <w:proofErr w:type="gramEnd"/>
      <w:r w:rsidRPr="00771426">
        <w:t>通过实证研究确认了这一现象，挑战了传统管理会计中成本与业务量线性关系的假设。其核心诱因包括资源调整成本、管理层心理预期及长期契约约束。该理论应用于分析以岭药业在营收阶梯式回落期利润受损的深层原因。重点探讨重资产营销模式下，人员安置、渠道维护等刚性支出如何产生调整滞后，进而通过经营杠杆效应产生利润反噬，以此评估企业费用结构对财务韧性的影响。</w:t>
      </w:r>
    </w:p>
    <w:p w14:paraId="6AA86A9E" w14:textId="68E17CF2" w:rsidR="00B316F6" w:rsidRPr="00771426" w:rsidRDefault="00000000" w:rsidP="00771426">
      <w:bookmarkStart w:id="12" w:name="_Toc221977130"/>
      <w:bookmarkStart w:id="13" w:name="_Toc221977131"/>
      <w:bookmarkStart w:id="14" w:name="_Toc223778451"/>
      <w:bookmarkStart w:id="15" w:name="_Toc221977133"/>
      <w:bookmarkEnd w:id="12"/>
      <w:bookmarkEnd w:id="13"/>
      <w:proofErr w:type="gramStart"/>
      <w:r w:rsidRPr="00771426">
        <w:t>3 以岭</w:t>
      </w:r>
      <w:proofErr w:type="gramEnd"/>
      <w:r w:rsidRPr="00771426">
        <w:t>药业概况</w:t>
      </w:r>
      <w:bookmarkEnd w:id="14"/>
    </w:p>
    <w:p w14:paraId="5A0F1779" w14:textId="77777777" w:rsidR="00B316F6" w:rsidRPr="00771426" w:rsidRDefault="00000000" w:rsidP="00771426">
      <w:r w:rsidRPr="00771426">
        <w:lastRenderedPageBreak/>
        <w:t>3.1以岭药业概况</w:t>
      </w:r>
    </w:p>
    <w:p w14:paraId="65021FB3" w14:textId="77777777" w:rsidR="003723CC" w:rsidRPr="00771426" w:rsidRDefault="00A06FB6" w:rsidP="00771426">
      <w:r w:rsidRPr="00771426">
        <w:t>石家庄以岭药业股份有限公司（以下简称以岭药业）由中国工程院院士吴以岭</w:t>
      </w:r>
      <w:proofErr w:type="gramStart"/>
      <w:r w:rsidRPr="00771426">
        <w:t xml:space="preserve">于 1992 </w:t>
      </w:r>
      <w:proofErr w:type="gramEnd"/>
      <w:r w:rsidRPr="00771426">
        <w:t>年创立，总部位于河北石家庄。经过三十余年的发展，公司已成长为一家集研发、生产和销售于一体的中国医药行业头部上市企业。在行业地位方面，以岭药业位居中国中药企业前十强，并多次入选中国品牌价值百强榜单，是国内衡量创新驱动型中药企业的标杆。</w:t>
      </w:r>
    </w:p>
    <w:p w14:paraId="2EFBF129" w14:textId="4682BA7B" w:rsidR="00AD6D5C" w:rsidRPr="00771426" w:rsidRDefault="00AD6D5C" w:rsidP="00771426">
      <w:proofErr w:type="gramStart"/>
      <w:r w:rsidRPr="00771426">
        <w:t>3.2 主营</w:t>
      </w:r>
      <w:proofErr w:type="gramEnd"/>
      <w:r w:rsidRPr="00771426">
        <w:t>业务</w:t>
      </w:r>
    </w:p>
    <w:p w14:paraId="0E02EE05" w14:textId="76B451A4" w:rsidR="00AD6D5C" w:rsidRPr="00771426" w:rsidRDefault="00C46BBD" w:rsidP="00771426">
      <w:r w:rsidRPr="00771426">
        <w:t>以岭药业作为国内中药创新药的领军企业，其主营业务高度集中于专利中药的研发、生产与销售。公司依托络病证治理论体系，构建了多元化的产品矩阵，核心业务主要由呼吸系统类产品、心脑血管类产品、二线及新兴品种板块三大板块构成，其中，呼吸系统类产品以连花清瘟系列为代表，该板块在公司总营收中占据主导地位。在特殊需求周期内，其收入占比曾一度超过50%，是公司现金流的主要来源。然而，随着市场需求回归常态及集采政策的推进，该板块正面临从“爆发式增长”向“稳健存量市场”的结构性调整；心脑血管类产品主要包括通心络胶囊、参松养心胶囊及芪苈强心胶囊等专利品种。该板块市场准入壁垒较高，具有较强的客户黏性和长期复购特征，在公司收入结构中发挥着“稳压器”作用，其毛利率水平持续保持在行业领先地位</w:t>
      </w:r>
      <w:r w:rsidR="00AD6D5C" w:rsidRPr="00771426">
        <w:t>；二线及新兴品种涵盖了糖尿病药（津力达颗粒）、抗衰老（八子补肾胶囊）及化药等领域。公司近年通过“科目位移”策略，将更多资源向该领域倾斜，旨在通过品种多元化分散对单一口服抗病毒产品的过度依赖，优化整体收入结构。</w:t>
      </w:r>
    </w:p>
    <w:p w14:paraId="50437385" w14:textId="474D7AB7" w:rsidR="00D04770" w:rsidRPr="00771426" w:rsidRDefault="00AD6D5C" w:rsidP="00771426">
      <w:r w:rsidRPr="00771426">
        <w:t>以岭药业</w:t>
      </w:r>
      <w:r w:rsidR="00A06FB6" w:rsidRPr="00771426">
        <w:t>财务表现从早期的快速规模扩张转入到资产重组与内源性融资能力重建的深度调整期，完整展示了大型药企在市场红利消退后，如何通过会计科目位移与营运资本政策调整来应对流动性风险的典型逻辑。因此，选取以岭药业进行案例分析，对于探讨中药企业如何在外部强干扰下平衡研发投入与财务稳健性具有重要的学术参考价值。</w:t>
      </w:r>
    </w:p>
    <w:p w14:paraId="439A9851" w14:textId="6C1B99C1" w:rsidR="00B316F6" w:rsidRPr="00771426" w:rsidRDefault="00EB4E62" w:rsidP="00771426">
      <w:proofErr w:type="gramStart"/>
      <w:r w:rsidRPr="00771426">
        <w:t>4 财务</w:t>
      </w:r>
      <w:proofErr w:type="gramEnd"/>
      <w:r w:rsidRPr="00771426">
        <w:t>风险识别</w:t>
      </w:r>
    </w:p>
    <w:bookmarkEnd w:id="15"/>
    <w:p w14:paraId="1CD23C9C" w14:textId="6D8C13B7" w:rsidR="00B316F6" w:rsidRPr="00771426" w:rsidRDefault="00EB4E62" w:rsidP="00771426">
      <w:r w:rsidRPr="00771426">
        <w:t>4.1</w:t>
      </w:r>
      <w:r w:rsidR="00A20B30" w:rsidRPr="00771426">
        <w:t>偿债风险</w:t>
      </w:r>
      <w:r w:rsidR="00BC1CB4" w:rsidRPr="00771426">
        <w:t>识别</w:t>
      </w:r>
    </w:p>
    <w:p w14:paraId="70BCAE9F" w14:textId="7A88511D" w:rsidR="00AD6D5C" w:rsidRPr="00771426" w:rsidRDefault="00AD6D5C" w:rsidP="00771426">
      <w:r w:rsidRPr="00771426">
        <w:t>偿债能力反映企业偿还债务的能力，分为短期偿债能力和长期偿债能力两类。短期偿债分析旨在评估企业对即期债务的响应速度。通过流动比率考察整体变现能力，利用速动比率剔除变现较慢的存货以评估极端情况下的偿付力，并结合货币资金余额直接观测企业的现金储备厚度，从而全面识别经营波动对资金链的实时压迫。长期偿债分析侧重于评估企业的资本结构稳健性与财务杠杆风险。通过资产负债率衡量企业对外部债权人资金的依赖程度，利用产权比率揭示自有资金与债务资金的配比关系（即财务杠杆），从而识别企业在长期经营周期内抵御行业波动的财务韧性。</w:t>
      </w:r>
    </w:p>
    <w:p w14:paraId="013B8391" w14:textId="06ED8F15" w:rsidR="00EB4E62" w:rsidRPr="00771426" w:rsidRDefault="00EB4E62" w:rsidP="00771426">
      <w:r w:rsidRPr="00771426">
        <w:t>4.1.</w:t>
      </w:r>
      <w:proofErr w:type="gramStart"/>
      <w:r w:rsidRPr="00771426">
        <w:t>1 短期</w:t>
      </w:r>
      <w:proofErr w:type="gramEnd"/>
      <w:r w:rsidRPr="00771426">
        <w:t>偿债风险识别</w:t>
      </w:r>
    </w:p>
    <w:p w14:paraId="1241A358" w14:textId="0730CE5B" w:rsidR="00ED2F00" w:rsidRPr="00771426" w:rsidRDefault="00ED2F00" w:rsidP="00771426">
      <w:r w:rsidRPr="00771426">
        <w:t>（1）流动比率</w:t>
      </w:r>
    </w:p>
    <w:p w14:paraId="39D32CFB" w14:textId="05F627BB" w:rsidR="00ED2F00" w:rsidRPr="00771426" w:rsidRDefault="00ED2F00" w:rsidP="00771426">
      <w:r w:rsidRPr="00771426">
        <w:lastRenderedPageBreak/>
        <w:t>从表</w:t>
      </w:r>
      <w:r w:rsidR="000E5674" w:rsidRPr="00771426">
        <w:t>4</w:t>
      </w:r>
      <w:r w:rsidRPr="00771426">
        <w:t>-1可以看出，流动比率方面，2021—2025年分别为1.89、1.50、1.47、1.66和2.36，总体呈先降后升态势，各年均高于公认安全线1.0。但2022—2023年流动比率明显下滑（由1.89降至1.47），表明连花清瘟疫情红利消退后短期偿债压力有所上升，2025年大幅回升至2.36，流动性状况显著改善。</w:t>
      </w:r>
    </w:p>
    <w:p w14:paraId="19B01D60" w14:textId="5D73C7C6" w:rsidR="00ED2F00" w:rsidRPr="00771426" w:rsidRDefault="00ED2F00" w:rsidP="00771426">
      <w:r w:rsidRPr="00771426">
        <w:t>（2）速动比率</w:t>
      </w:r>
    </w:p>
    <w:p w14:paraId="291BC104" w14:textId="77777777" w:rsidR="00ED2F00" w:rsidRPr="00771426" w:rsidRDefault="00ED2F00" w:rsidP="00771426">
      <w:r w:rsidRPr="00771426">
        <w:t>2021—2025年的速动比率分别为1.33、1.08、0.92、0.99和1.68，2023年首次跌破1.0，降至0.92，说明扣除存货后流动资产已不足以覆盖全部流动负债，短期流动性存在一定压力；2025年大幅回升至1.68，流动性紧张局面显著缓解。</w:t>
      </w:r>
    </w:p>
    <w:p w14:paraId="3D96056A" w14:textId="75A97FCE" w:rsidR="00ED2F00" w:rsidRPr="00771426" w:rsidRDefault="00ED2F00" w:rsidP="00771426">
      <w:r w:rsidRPr="00771426">
        <w:t>（</w:t>
      </w:r>
      <w:r w:rsidR="00495040" w:rsidRPr="00771426">
        <w:t>3</w:t>
      </w:r>
      <w:r w:rsidRPr="00771426">
        <w:t>）</w:t>
      </w:r>
      <w:r w:rsidR="00495040" w:rsidRPr="00771426">
        <w:t>货币资金</w:t>
      </w:r>
    </w:p>
    <w:p w14:paraId="226BFA5C" w14:textId="48BD8172" w:rsidR="00871D73" w:rsidRPr="00771426" w:rsidRDefault="00ED2F00" w:rsidP="00771426">
      <w:r w:rsidRPr="00771426">
        <w:t>货币资金方面，2022年大幅增加至19.04亿元，与连花清瘟销售爆发直接相关；2023年骤降至9.41亿元，2024年进一步降至8.53亿元，显示企业现金储备压力加大；2025年回升至11.05亿元，现金状况有所改善。</w:t>
      </w:r>
    </w:p>
    <w:p w14:paraId="60A7407E" w14:textId="77777777" w:rsidR="00502838" w:rsidRPr="00771426" w:rsidRDefault="00502838" w:rsidP="00771426"/>
    <w:p w14:paraId="650A0F69" w14:textId="4CAB925A" w:rsidR="00BC1CB4" w:rsidRPr="00771426" w:rsidRDefault="00AD6D5C" w:rsidP="00771426">
      <w:bookmarkStart w:id="16" w:name="_Toc221977136"/>
      <w:bookmarkStart w:id="17" w:name="_Toc229536993"/>
      <w:bookmarkStart w:id="18" w:name="_Toc223778453"/>
      <w:bookmarkEnd w:id="16"/>
      <w:r w:rsidRPr="00771426">
        <w:t>表</w:t>
      </w:r>
      <w:r w:rsidR="00ED4529" w:rsidRPr="00771426">
        <w:t>4</w:t>
      </w:r>
      <w:r w:rsidRPr="00771426">
        <w:t>-1：短期</w:t>
      </w:r>
      <w:r w:rsidR="00BD37AC" w:rsidRPr="00771426">
        <w:t>偿债</w:t>
      </w:r>
      <w:r w:rsidR="007463DA" w:rsidRPr="00771426">
        <w:t>分析</w:t>
      </w:r>
      <w:r w:rsidR="00BD37AC" w:rsidRPr="00771426">
        <w:t>指标</w:t>
      </w:r>
      <w:bookmarkEnd w:id="17"/>
    </w:p>
    <w:tbl>
      <w:tblPr>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0"/>
        <w:gridCol w:w="1180"/>
        <w:gridCol w:w="1180"/>
        <w:gridCol w:w="1180"/>
        <w:gridCol w:w="1180"/>
        <w:gridCol w:w="1180"/>
      </w:tblGrid>
      <w:tr w:rsidR="00BC1CB4" w:rsidRPr="00771426" w14:paraId="69AB6084" w14:textId="77777777" w:rsidTr="00771426">
        <w:trPr>
          <w:trHeight w:val="288"/>
        </w:trPr>
        <w:tc>
          <w:tcPr>
            <w:tcW w:w="2440" w:type="dxa"/>
            <w:vAlign w:val="center"/>
            <w:hideMark/>
          </w:tcPr>
          <w:p w14:paraId="131BAFB1" w14:textId="77777777" w:rsidR="00BC1CB4" w:rsidRPr="00771426" w:rsidRDefault="00BC1CB4" w:rsidP="00771426">
            <w:r w:rsidRPr="00771426">
              <w:t>指标</w:t>
            </w:r>
          </w:p>
        </w:tc>
        <w:tc>
          <w:tcPr>
            <w:tcW w:w="1180" w:type="dxa"/>
            <w:vAlign w:val="center"/>
            <w:hideMark/>
          </w:tcPr>
          <w:p w14:paraId="282FE7AD" w14:textId="77777777" w:rsidR="00BC1CB4" w:rsidRPr="00771426" w:rsidRDefault="00BC1CB4" w:rsidP="00771426">
            <w:r w:rsidRPr="00771426">
              <w:t>2021年</w:t>
            </w:r>
          </w:p>
        </w:tc>
        <w:tc>
          <w:tcPr>
            <w:tcW w:w="1180" w:type="dxa"/>
            <w:vAlign w:val="center"/>
            <w:hideMark/>
          </w:tcPr>
          <w:p w14:paraId="50D7B189" w14:textId="77777777" w:rsidR="00BC1CB4" w:rsidRPr="00771426" w:rsidRDefault="00BC1CB4" w:rsidP="00771426">
            <w:r w:rsidRPr="00771426">
              <w:t>2022年</w:t>
            </w:r>
          </w:p>
        </w:tc>
        <w:tc>
          <w:tcPr>
            <w:tcW w:w="1180" w:type="dxa"/>
            <w:vAlign w:val="center"/>
            <w:hideMark/>
          </w:tcPr>
          <w:p w14:paraId="7DC2BEDD" w14:textId="77777777" w:rsidR="00BC1CB4" w:rsidRPr="00771426" w:rsidRDefault="00BC1CB4" w:rsidP="00771426">
            <w:r w:rsidRPr="00771426">
              <w:t>2023年</w:t>
            </w:r>
          </w:p>
        </w:tc>
        <w:tc>
          <w:tcPr>
            <w:tcW w:w="1180" w:type="dxa"/>
            <w:vAlign w:val="center"/>
            <w:hideMark/>
          </w:tcPr>
          <w:p w14:paraId="33212C48" w14:textId="77777777" w:rsidR="00BC1CB4" w:rsidRPr="00771426" w:rsidRDefault="00BC1CB4" w:rsidP="00771426">
            <w:r w:rsidRPr="00771426">
              <w:t>2024年</w:t>
            </w:r>
          </w:p>
        </w:tc>
        <w:tc>
          <w:tcPr>
            <w:tcW w:w="1180" w:type="dxa"/>
            <w:vAlign w:val="center"/>
            <w:hideMark/>
          </w:tcPr>
          <w:p w14:paraId="1AAC93B6" w14:textId="77777777" w:rsidR="00BC1CB4" w:rsidRPr="00771426" w:rsidRDefault="00BC1CB4" w:rsidP="00771426">
            <w:r w:rsidRPr="00771426">
              <w:t>2025年</w:t>
            </w:r>
          </w:p>
        </w:tc>
      </w:tr>
      <w:tr w:rsidR="00BC1CB4" w:rsidRPr="00771426" w14:paraId="441064E6" w14:textId="77777777" w:rsidTr="00771426">
        <w:trPr>
          <w:trHeight w:val="564"/>
        </w:trPr>
        <w:tc>
          <w:tcPr>
            <w:tcW w:w="2440" w:type="dxa"/>
            <w:vAlign w:val="center"/>
            <w:hideMark/>
          </w:tcPr>
          <w:p w14:paraId="6EA29904" w14:textId="77777777" w:rsidR="00BC1CB4" w:rsidRPr="00771426" w:rsidRDefault="00BC1CB4" w:rsidP="00771426">
            <w:r w:rsidRPr="00771426">
              <w:t>流动资产（亿元）</w:t>
            </w:r>
          </w:p>
        </w:tc>
        <w:tc>
          <w:tcPr>
            <w:tcW w:w="1180" w:type="dxa"/>
            <w:vAlign w:val="center"/>
            <w:hideMark/>
          </w:tcPr>
          <w:p w14:paraId="6ED53253" w14:textId="77777777" w:rsidR="00BC1CB4" w:rsidRPr="00771426" w:rsidRDefault="00BC1CB4" w:rsidP="00771426">
            <w:r w:rsidRPr="00771426">
              <w:t>56.02</w:t>
            </w:r>
          </w:p>
        </w:tc>
        <w:tc>
          <w:tcPr>
            <w:tcW w:w="1180" w:type="dxa"/>
            <w:vAlign w:val="center"/>
            <w:hideMark/>
          </w:tcPr>
          <w:p w14:paraId="03F88E5F" w14:textId="77777777" w:rsidR="00BC1CB4" w:rsidRPr="00771426" w:rsidRDefault="00BC1CB4" w:rsidP="00771426">
            <w:r w:rsidRPr="00771426">
              <w:t>72.54</w:t>
            </w:r>
          </w:p>
        </w:tc>
        <w:tc>
          <w:tcPr>
            <w:tcW w:w="1180" w:type="dxa"/>
            <w:vAlign w:val="center"/>
            <w:hideMark/>
          </w:tcPr>
          <w:p w14:paraId="717A7B7F" w14:textId="77777777" w:rsidR="00BC1CB4" w:rsidRPr="00771426" w:rsidRDefault="00BC1CB4" w:rsidP="00771426">
            <w:r w:rsidRPr="00771426">
              <w:t>65.44</w:t>
            </w:r>
          </w:p>
        </w:tc>
        <w:tc>
          <w:tcPr>
            <w:tcW w:w="1180" w:type="dxa"/>
            <w:vAlign w:val="center"/>
            <w:hideMark/>
          </w:tcPr>
          <w:p w14:paraId="02E09EB1" w14:textId="77777777" w:rsidR="00BC1CB4" w:rsidRPr="00771426" w:rsidRDefault="00BC1CB4" w:rsidP="00771426">
            <w:r w:rsidRPr="00771426">
              <w:t>43.35</w:t>
            </w:r>
          </w:p>
        </w:tc>
        <w:tc>
          <w:tcPr>
            <w:tcW w:w="1180" w:type="dxa"/>
            <w:vAlign w:val="center"/>
            <w:hideMark/>
          </w:tcPr>
          <w:p w14:paraId="7E34A0F9" w14:textId="77777777" w:rsidR="00BC1CB4" w:rsidRPr="00771426" w:rsidRDefault="00BC1CB4" w:rsidP="00771426">
            <w:r w:rsidRPr="00771426">
              <w:t>52.06</w:t>
            </w:r>
          </w:p>
        </w:tc>
      </w:tr>
      <w:tr w:rsidR="00BC1CB4" w:rsidRPr="00771426" w14:paraId="50776891" w14:textId="77777777" w:rsidTr="00771426">
        <w:trPr>
          <w:trHeight w:val="564"/>
        </w:trPr>
        <w:tc>
          <w:tcPr>
            <w:tcW w:w="2440" w:type="dxa"/>
            <w:vAlign w:val="center"/>
            <w:hideMark/>
          </w:tcPr>
          <w:p w14:paraId="43FBA073" w14:textId="77777777" w:rsidR="00BC1CB4" w:rsidRPr="00771426" w:rsidRDefault="00BC1CB4" w:rsidP="00771426">
            <w:r w:rsidRPr="00771426">
              <w:t>流动负债（亿元）</w:t>
            </w:r>
          </w:p>
        </w:tc>
        <w:tc>
          <w:tcPr>
            <w:tcW w:w="1180" w:type="dxa"/>
            <w:vAlign w:val="center"/>
            <w:hideMark/>
          </w:tcPr>
          <w:p w14:paraId="27472DE7" w14:textId="77777777" w:rsidR="00BC1CB4" w:rsidRPr="00771426" w:rsidRDefault="00BC1CB4" w:rsidP="00771426">
            <w:r w:rsidRPr="00771426">
              <w:t>29.6</w:t>
            </w:r>
          </w:p>
        </w:tc>
        <w:tc>
          <w:tcPr>
            <w:tcW w:w="1180" w:type="dxa"/>
            <w:vAlign w:val="center"/>
            <w:hideMark/>
          </w:tcPr>
          <w:p w14:paraId="70B8AD63" w14:textId="77777777" w:rsidR="00BC1CB4" w:rsidRPr="00771426" w:rsidRDefault="00BC1CB4" w:rsidP="00771426">
            <w:r w:rsidRPr="00771426">
              <w:t>48.5</w:t>
            </w:r>
          </w:p>
        </w:tc>
        <w:tc>
          <w:tcPr>
            <w:tcW w:w="1180" w:type="dxa"/>
            <w:vAlign w:val="center"/>
            <w:hideMark/>
          </w:tcPr>
          <w:p w14:paraId="77E0B130" w14:textId="77777777" w:rsidR="00BC1CB4" w:rsidRPr="00771426" w:rsidRDefault="00BC1CB4" w:rsidP="00771426">
            <w:r w:rsidRPr="00771426">
              <w:t>44.47</w:t>
            </w:r>
          </w:p>
        </w:tc>
        <w:tc>
          <w:tcPr>
            <w:tcW w:w="1180" w:type="dxa"/>
            <w:vAlign w:val="center"/>
            <w:hideMark/>
          </w:tcPr>
          <w:p w14:paraId="01FA72F5" w14:textId="77777777" w:rsidR="00BC1CB4" w:rsidRPr="00771426" w:rsidRDefault="00BC1CB4" w:rsidP="00771426">
            <w:r w:rsidRPr="00771426">
              <w:t>26.07</w:t>
            </w:r>
          </w:p>
        </w:tc>
        <w:tc>
          <w:tcPr>
            <w:tcW w:w="1180" w:type="dxa"/>
            <w:vAlign w:val="center"/>
            <w:hideMark/>
          </w:tcPr>
          <w:p w14:paraId="0018BF81" w14:textId="77777777" w:rsidR="00BC1CB4" w:rsidRPr="00771426" w:rsidRDefault="00BC1CB4" w:rsidP="00771426">
            <w:r w:rsidRPr="00771426">
              <w:t>22.08</w:t>
            </w:r>
          </w:p>
        </w:tc>
      </w:tr>
      <w:tr w:rsidR="00BC1CB4" w:rsidRPr="00771426" w14:paraId="6073CEBE" w14:textId="77777777" w:rsidTr="00771426">
        <w:trPr>
          <w:trHeight w:val="564"/>
        </w:trPr>
        <w:tc>
          <w:tcPr>
            <w:tcW w:w="2440" w:type="dxa"/>
            <w:vAlign w:val="center"/>
            <w:hideMark/>
          </w:tcPr>
          <w:p w14:paraId="0FF37610" w14:textId="77777777" w:rsidR="00BC1CB4" w:rsidRPr="00771426" w:rsidRDefault="00BC1CB4" w:rsidP="00771426">
            <w:r w:rsidRPr="00771426">
              <w:t>货币资金（亿元）</w:t>
            </w:r>
          </w:p>
        </w:tc>
        <w:tc>
          <w:tcPr>
            <w:tcW w:w="1180" w:type="dxa"/>
            <w:vAlign w:val="center"/>
            <w:hideMark/>
          </w:tcPr>
          <w:p w14:paraId="0A05023B" w14:textId="77777777" w:rsidR="00BC1CB4" w:rsidRPr="00771426" w:rsidRDefault="00BC1CB4" w:rsidP="00771426">
            <w:r w:rsidRPr="00771426">
              <w:t>9.95</w:t>
            </w:r>
          </w:p>
        </w:tc>
        <w:tc>
          <w:tcPr>
            <w:tcW w:w="1180" w:type="dxa"/>
            <w:vAlign w:val="center"/>
            <w:hideMark/>
          </w:tcPr>
          <w:p w14:paraId="7D3350AB" w14:textId="77777777" w:rsidR="00BC1CB4" w:rsidRPr="00771426" w:rsidRDefault="00BC1CB4" w:rsidP="00771426">
            <w:r w:rsidRPr="00771426">
              <w:t>19.04</w:t>
            </w:r>
          </w:p>
        </w:tc>
        <w:tc>
          <w:tcPr>
            <w:tcW w:w="1180" w:type="dxa"/>
            <w:vAlign w:val="center"/>
            <w:hideMark/>
          </w:tcPr>
          <w:p w14:paraId="34AABC03" w14:textId="77777777" w:rsidR="00BC1CB4" w:rsidRPr="00771426" w:rsidRDefault="00BC1CB4" w:rsidP="00771426">
            <w:r w:rsidRPr="00771426">
              <w:t>9.41</w:t>
            </w:r>
          </w:p>
        </w:tc>
        <w:tc>
          <w:tcPr>
            <w:tcW w:w="1180" w:type="dxa"/>
            <w:vAlign w:val="center"/>
            <w:hideMark/>
          </w:tcPr>
          <w:p w14:paraId="14FB9DBA" w14:textId="77777777" w:rsidR="00BC1CB4" w:rsidRPr="00771426" w:rsidRDefault="00BC1CB4" w:rsidP="00771426">
            <w:r w:rsidRPr="00771426">
              <w:t>8.53</w:t>
            </w:r>
          </w:p>
        </w:tc>
        <w:tc>
          <w:tcPr>
            <w:tcW w:w="1180" w:type="dxa"/>
            <w:vAlign w:val="center"/>
            <w:hideMark/>
          </w:tcPr>
          <w:p w14:paraId="13DEABDC" w14:textId="77777777" w:rsidR="00BC1CB4" w:rsidRPr="00771426" w:rsidRDefault="00BC1CB4" w:rsidP="00771426">
            <w:r w:rsidRPr="00771426">
              <w:t>11.05</w:t>
            </w:r>
          </w:p>
        </w:tc>
      </w:tr>
      <w:tr w:rsidR="00BC1CB4" w:rsidRPr="00771426" w14:paraId="09726F51" w14:textId="77777777" w:rsidTr="00771426">
        <w:trPr>
          <w:trHeight w:val="288"/>
        </w:trPr>
        <w:tc>
          <w:tcPr>
            <w:tcW w:w="2440" w:type="dxa"/>
            <w:vAlign w:val="center"/>
            <w:hideMark/>
          </w:tcPr>
          <w:p w14:paraId="55CF353A" w14:textId="77777777" w:rsidR="00BC1CB4" w:rsidRPr="00771426" w:rsidRDefault="00BC1CB4" w:rsidP="00771426">
            <w:r w:rsidRPr="00771426">
              <w:t>流动比率</w:t>
            </w:r>
          </w:p>
        </w:tc>
        <w:tc>
          <w:tcPr>
            <w:tcW w:w="1180" w:type="dxa"/>
            <w:vAlign w:val="center"/>
            <w:hideMark/>
          </w:tcPr>
          <w:p w14:paraId="0939C29F" w14:textId="77777777" w:rsidR="00BC1CB4" w:rsidRPr="00771426" w:rsidRDefault="00BC1CB4" w:rsidP="00771426">
            <w:r w:rsidRPr="00771426">
              <w:t>1.89</w:t>
            </w:r>
          </w:p>
        </w:tc>
        <w:tc>
          <w:tcPr>
            <w:tcW w:w="1180" w:type="dxa"/>
            <w:vAlign w:val="center"/>
            <w:hideMark/>
          </w:tcPr>
          <w:p w14:paraId="07EC0B5B" w14:textId="77777777" w:rsidR="00BC1CB4" w:rsidRPr="00771426" w:rsidRDefault="00BC1CB4" w:rsidP="00771426">
            <w:r w:rsidRPr="00771426">
              <w:t>1.5</w:t>
            </w:r>
          </w:p>
        </w:tc>
        <w:tc>
          <w:tcPr>
            <w:tcW w:w="1180" w:type="dxa"/>
            <w:vAlign w:val="center"/>
            <w:hideMark/>
          </w:tcPr>
          <w:p w14:paraId="057C6160" w14:textId="77777777" w:rsidR="00BC1CB4" w:rsidRPr="00771426" w:rsidRDefault="00BC1CB4" w:rsidP="00771426">
            <w:r w:rsidRPr="00771426">
              <w:t>1.47</w:t>
            </w:r>
          </w:p>
        </w:tc>
        <w:tc>
          <w:tcPr>
            <w:tcW w:w="1180" w:type="dxa"/>
            <w:vAlign w:val="center"/>
            <w:hideMark/>
          </w:tcPr>
          <w:p w14:paraId="0FB06603" w14:textId="77777777" w:rsidR="00BC1CB4" w:rsidRPr="00771426" w:rsidRDefault="00BC1CB4" w:rsidP="00771426">
            <w:r w:rsidRPr="00771426">
              <w:t>1.66</w:t>
            </w:r>
          </w:p>
        </w:tc>
        <w:tc>
          <w:tcPr>
            <w:tcW w:w="1180" w:type="dxa"/>
            <w:vAlign w:val="center"/>
            <w:hideMark/>
          </w:tcPr>
          <w:p w14:paraId="7D463529" w14:textId="77777777" w:rsidR="00BC1CB4" w:rsidRPr="00771426" w:rsidRDefault="00BC1CB4" w:rsidP="00771426">
            <w:r w:rsidRPr="00771426">
              <w:t>2.36</w:t>
            </w:r>
          </w:p>
        </w:tc>
      </w:tr>
      <w:tr w:rsidR="00BC1CB4" w:rsidRPr="00771426" w14:paraId="0205DA50" w14:textId="77777777" w:rsidTr="00771426">
        <w:trPr>
          <w:trHeight w:val="288"/>
        </w:trPr>
        <w:tc>
          <w:tcPr>
            <w:tcW w:w="2440" w:type="dxa"/>
            <w:vAlign w:val="center"/>
            <w:hideMark/>
          </w:tcPr>
          <w:p w14:paraId="06252F00" w14:textId="77777777" w:rsidR="00BC1CB4" w:rsidRPr="00771426" w:rsidRDefault="00BC1CB4" w:rsidP="00771426">
            <w:r w:rsidRPr="00771426">
              <w:t>速动比率</w:t>
            </w:r>
          </w:p>
        </w:tc>
        <w:tc>
          <w:tcPr>
            <w:tcW w:w="1180" w:type="dxa"/>
            <w:vAlign w:val="center"/>
            <w:hideMark/>
          </w:tcPr>
          <w:p w14:paraId="5B88CBCB" w14:textId="77777777" w:rsidR="00BC1CB4" w:rsidRPr="00771426" w:rsidRDefault="00BC1CB4" w:rsidP="00771426">
            <w:r w:rsidRPr="00771426">
              <w:t>1.33</w:t>
            </w:r>
          </w:p>
        </w:tc>
        <w:tc>
          <w:tcPr>
            <w:tcW w:w="1180" w:type="dxa"/>
            <w:vAlign w:val="center"/>
            <w:hideMark/>
          </w:tcPr>
          <w:p w14:paraId="29FF1ED0" w14:textId="77777777" w:rsidR="00BC1CB4" w:rsidRPr="00771426" w:rsidRDefault="00BC1CB4" w:rsidP="00771426">
            <w:r w:rsidRPr="00771426">
              <w:t>1.08</w:t>
            </w:r>
          </w:p>
        </w:tc>
        <w:tc>
          <w:tcPr>
            <w:tcW w:w="1180" w:type="dxa"/>
            <w:vAlign w:val="center"/>
            <w:hideMark/>
          </w:tcPr>
          <w:p w14:paraId="3B4DD2E7" w14:textId="77777777" w:rsidR="00BC1CB4" w:rsidRPr="00771426" w:rsidRDefault="00BC1CB4" w:rsidP="00771426">
            <w:r w:rsidRPr="00771426">
              <w:t>0.92</w:t>
            </w:r>
          </w:p>
        </w:tc>
        <w:tc>
          <w:tcPr>
            <w:tcW w:w="1180" w:type="dxa"/>
            <w:vAlign w:val="center"/>
            <w:hideMark/>
          </w:tcPr>
          <w:p w14:paraId="33A0AA61" w14:textId="77777777" w:rsidR="00BC1CB4" w:rsidRPr="00771426" w:rsidRDefault="00BC1CB4" w:rsidP="00771426">
            <w:r w:rsidRPr="00771426">
              <w:t>0.99</w:t>
            </w:r>
          </w:p>
        </w:tc>
        <w:tc>
          <w:tcPr>
            <w:tcW w:w="1180" w:type="dxa"/>
            <w:vAlign w:val="center"/>
            <w:hideMark/>
          </w:tcPr>
          <w:p w14:paraId="35B52980" w14:textId="77777777" w:rsidR="00BC1CB4" w:rsidRPr="00771426" w:rsidRDefault="00BC1CB4" w:rsidP="00771426">
            <w:r w:rsidRPr="00771426">
              <w:t>1.68</w:t>
            </w:r>
          </w:p>
        </w:tc>
      </w:tr>
    </w:tbl>
    <w:p w14:paraId="679416A1" w14:textId="0423E22F" w:rsidR="00AD6D5C" w:rsidRPr="00771426" w:rsidRDefault="007463DA" w:rsidP="00771426">
      <w:r w:rsidRPr="00771426">
        <w:t>数据来源：以岭药业2021-2025年年度报告</w:t>
      </w:r>
    </w:p>
    <w:p w14:paraId="7D549662" w14:textId="206437C7" w:rsidR="00BC1CB4" w:rsidRPr="00771426" w:rsidRDefault="001F0DCA" w:rsidP="00771426">
      <w:r w:rsidRPr="00771426">
        <w:lastRenderedPageBreak/>
        <w:drawing>
          <wp:inline distT="0" distB="0" distL="0" distR="0" wp14:anchorId="3FBC930D" wp14:editId="5C7E484C">
            <wp:extent cx="5939790" cy="2452370"/>
            <wp:effectExtent l="0" t="0" r="3810" b="5080"/>
            <wp:docPr id="1337373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73088" name=""/>
                    <pic:cNvPicPr/>
                  </pic:nvPicPr>
                  <pic:blipFill>
                    <a:blip r:embed="rId12"/>
                    <a:stretch>
                      <a:fillRect/>
                    </a:stretch>
                  </pic:blipFill>
                  <pic:spPr>
                    <a:xfrm>
                      <a:off x="0" y="0"/>
                      <a:ext cx="5939790" cy="2452370"/>
                    </a:xfrm>
                    <a:prstGeom prst="rect">
                      <a:avLst/>
                    </a:prstGeom>
                  </pic:spPr>
                </pic:pic>
              </a:graphicData>
            </a:graphic>
          </wp:inline>
        </w:drawing>
      </w:r>
    </w:p>
    <w:p w14:paraId="66D7E974" w14:textId="77777777" w:rsidR="006A4814" w:rsidRPr="00771426" w:rsidRDefault="006A4814" w:rsidP="00771426">
      <w:r w:rsidRPr="00771426">
        <w:t>图4-1：短期偿债分析指标图</w:t>
      </w:r>
    </w:p>
    <w:p w14:paraId="247A6450" w14:textId="77777777" w:rsidR="00AD6D5C" w:rsidRPr="00771426" w:rsidRDefault="00AD6D5C" w:rsidP="00771426"/>
    <w:p w14:paraId="4270A654" w14:textId="3D593C0A" w:rsidR="00ED2F00" w:rsidRPr="00771426" w:rsidRDefault="00ED2F00" w:rsidP="00771426">
      <w:r w:rsidRPr="00771426">
        <w:t>4.1.</w:t>
      </w:r>
      <w:proofErr w:type="gramStart"/>
      <w:r w:rsidR="00495040" w:rsidRPr="00771426">
        <w:t>2</w:t>
      </w:r>
      <w:r w:rsidRPr="00771426">
        <w:t xml:space="preserve"> 长期</w:t>
      </w:r>
      <w:proofErr w:type="gramEnd"/>
      <w:r w:rsidRPr="00771426">
        <w:t>偿债风险识别</w:t>
      </w:r>
    </w:p>
    <w:p w14:paraId="12D3227B" w14:textId="0778B5CB" w:rsidR="00ED2F00" w:rsidRPr="00771426" w:rsidRDefault="00ED2F00" w:rsidP="00771426">
      <w:r w:rsidRPr="00771426">
        <w:t>从表</w:t>
      </w:r>
      <w:r w:rsidR="000E5674" w:rsidRPr="00771426">
        <w:t>4</w:t>
      </w:r>
      <w:r w:rsidRPr="00771426">
        <w:t>-2来看，以岭药业整体资产负债率偏低，远低于医药制造业平均水平（约40%～50%），说明企业长期偿债能力较强，财务结构较为稳健。2022年资产负债率跳升至29.69%，主要受连花清瘟爆发期扩大生产规模、增加短期借款所致。2024年大幅下降至19.57%，2025年进一步降至16.15%，反映出企业主动压缩负债的审慎态度。产权比率各年均在0.20～0.44之间，整体较低，表明企业以股权融资为主，长期偿债风险相对可控。</w:t>
      </w:r>
    </w:p>
    <w:p w14:paraId="13244511" w14:textId="77777777" w:rsidR="00871D73" w:rsidRPr="00771426" w:rsidRDefault="00871D73" w:rsidP="00771426"/>
    <w:p w14:paraId="4D5FC458" w14:textId="63BE4B08" w:rsidR="00BD37AC" w:rsidRPr="00771426" w:rsidRDefault="007463DA" w:rsidP="00771426">
      <w:r w:rsidRPr="00771426">
        <w:t>表</w:t>
      </w:r>
      <w:r w:rsidR="00ED4529" w:rsidRPr="00771426">
        <w:t>4</w:t>
      </w:r>
      <w:r w:rsidRPr="00771426">
        <w:t>-2：</w:t>
      </w:r>
      <w:r w:rsidR="00BD37AC" w:rsidRPr="00771426">
        <w:t>长期偿债能力指标</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8"/>
        <w:gridCol w:w="1148"/>
        <w:gridCol w:w="1578"/>
        <w:gridCol w:w="1148"/>
        <w:gridCol w:w="1148"/>
        <w:gridCol w:w="1410"/>
      </w:tblGrid>
      <w:tr w:rsidR="00BD37AC" w:rsidRPr="00771426" w14:paraId="5CD88552" w14:textId="77777777" w:rsidTr="00771426">
        <w:trPr>
          <w:trHeight w:val="323"/>
        </w:trPr>
        <w:tc>
          <w:tcPr>
            <w:tcW w:w="2608" w:type="dxa"/>
            <w:vAlign w:val="center"/>
            <w:hideMark/>
          </w:tcPr>
          <w:p w14:paraId="79F04385" w14:textId="77777777" w:rsidR="00BD37AC" w:rsidRPr="00771426" w:rsidRDefault="00BD37AC" w:rsidP="00771426">
            <w:r w:rsidRPr="00771426">
              <w:t>指标</w:t>
            </w:r>
          </w:p>
        </w:tc>
        <w:tc>
          <w:tcPr>
            <w:tcW w:w="1148" w:type="dxa"/>
            <w:vAlign w:val="center"/>
            <w:hideMark/>
          </w:tcPr>
          <w:p w14:paraId="115B4B37" w14:textId="77777777" w:rsidR="00BD37AC" w:rsidRPr="00771426" w:rsidRDefault="00BD37AC" w:rsidP="00771426">
            <w:r w:rsidRPr="00771426">
              <w:t>2021年</w:t>
            </w:r>
          </w:p>
        </w:tc>
        <w:tc>
          <w:tcPr>
            <w:tcW w:w="1578" w:type="dxa"/>
            <w:vAlign w:val="center"/>
            <w:hideMark/>
          </w:tcPr>
          <w:p w14:paraId="7661473B" w14:textId="77777777" w:rsidR="00BD37AC" w:rsidRPr="00771426" w:rsidRDefault="00BD37AC" w:rsidP="00771426">
            <w:r w:rsidRPr="00771426">
              <w:t>2022年</w:t>
            </w:r>
          </w:p>
        </w:tc>
        <w:tc>
          <w:tcPr>
            <w:tcW w:w="1148" w:type="dxa"/>
            <w:vAlign w:val="center"/>
            <w:hideMark/>
          </w:tcPr>
          <w:p w14:paraId="0CF6A2DD" w14:textId="77777777" w:rsidR="00BD37AC" w:rsidRPr="00771426" w:rsidRDefault="00BD37AC" w:rsidP="00771426">
            <w:r w:rsidRPr="00771426">
              <w:t>2023年</w:t>
            </w:r>
          </w:p>
        </w:tc>
        <w:tc>
          <w:tcPr>
            <w:tcW w:w="1148" w:type="dxa"/>
            <w:vAlign w:val="center"/>
            <w:hideMark/>
          </w:tcPr>
          <w:p w14:paraId="6CD2B8A5" w14:textId="77777777" w:rsidR="00BD37AC" w:rsidRPr="00771426" w:rsidRDefault="00BD37AC" w:rsidP="00771426">
            <w:r w:rsidRPr="00771426">
              <w:t>2024年</w:t>
            </w:r>
          </w:p>
        </w:tc>
        <w:tc>
          <w:tcPr>
            <w:tcW w:w="1410" w:type="dxa"/>
            <w:vAlign w:val="center"/>
            <w:hideMark/>
          </w:tcPr>
          <w:p w14:paraId="6B029344" w14:textId="77777777" w:rsidR="00BD37AC" w:rsidRPr="00771426" w:rsidRDefault="00BD37AC" w:rsidP="00771426">
            <w:r w:rsidRPr="00771426">
              <w:t>2025年</w:t>
            </w:r>
          </w:p>
        </w:tc>
      </w:tr>
      <w:tr w:rsidR="00BD37AC" w:rsidRPr="00771426" w14:paraId="3BBC2567" w14:textId="77777777" w:rsidTr="00771426">
        <w:trPr>
          <w:trHeight w:val="323"/>
        </w:trPr>
        <w:tc>
          <w:tcPr>
            <w:tcW w:w="2608" w:type="dxa"/>
            <w:vAlign w:val="center"/>
            <w:hideMark/>
          </w:tcPr>
          <w:p w14:paraId="797F9119" w14:textId="77777777" w:rsidR="00BD37AC" w:rsidRPr="00771426" w:rsidRDefault="00BD37AC" w:rsidP="00771426">
            <w:r w:rsidRPr="00771426">
              <w:t>总资产（亿元）</w:t>
            </w:r>
          </w:p>
        </w:tc>
        <w:tc>
          <w:tcPr>
            <w:tcW w:w="1148" w:type="dxa"/>
            <w:vAlign w:val="center"/>
            <w:hideMark/>
          </w:tcPr>
          <w:p w14:paraId="2DEE6505" w14:textId="77777777" w:rsidR="00BD37AC" w:rsidRPr="00771426" w:rsidRDefault="00BD37AC" w:rsidP="00771426">
            <w:r w:rsidRPr="00771426">
              <w:t>129.05</w:t>
            </w:r>
          </w:p>
        </w:tc>
        <w:tc>
          <w:tcPr>
            <w:tcW w:w="1578" w:type="dxa"/>
            <w:vAlign w:val="center"/>
            <w:hideMark/>
          </w:tcPr>
          <w:p w14:paraId="2DA62AE3" w14:textId="77777777" w:rsidR="00BD37AC" w:rsidRPr="00771426" w:rsidRDefault="00BD37AC" w:rsidP="00771426">
            <w:r w:rsidRPr="00771426">
              <w:t>163.36</w:t>
            </w:r>
          </w:p>
        </w:tc>
        <w:tc>
          <w:tcPr>
            <w:tcW w:w="1148" w:type="dxa"/>
            <w:vAlign w:val="center"/>
            <w:hideMark/>
          </w:tcPr>
          <w:p w14:paraId="5AC81789" w14:textId="77777777" w:rsidR="00BD37AC" w:rsidRPr="00771426" w:rsidRDefault="00BD37AC" w:rsidP="00771426">
            <w:r w:rsidRPr="00771426">
              <w:t>169.79</w:t>
            </w:r>
          </w:p>
        </w:tc>
        <w:tc>
          <w:tcPr>
            <w:tcW w:w="1148" w:type="dxa"/>
            <w:vAlign w:val="center"/>
            <w:hideMark/>
          </w:tcPr>
          <w:p w14:paraId="493BD123" w14:textId="77777777" w:rsidR="00BD37AC" w:rsidRPr="00771426" w:rsidRDefault="00BD37AC" w:rsidP="00771426">
            <w:r w:rsidRPr="00771426">
              <w:t>133.19</w:t>
            </w:r>
          </w:p>
        </w:tc>
        <w:tc>
          <w:tcPr>
            <w:tcW w:w="1410" w:type="dxa"/>
            <w:vAlign w:val="center"/>
            <w:hideMark/>
          </w:tcPr>
          <w:p w14:paraId="16D31AE9" w14:textId="77777777" w:rsidR="00BD37AC" w:rsidRPr="00771426" w:rsidRDefault="00BD37AC" w:rsidP="00771426">
            <w:r w:rsidRPr="00771426">
              <w:t>136.75</w:t>
            </w:r>
          </w:p>
        </w:tc>
      </w:tr>
      <w:tr w:rsidR="00BD37AC" w:rsidRPr="00771426" w14:paraId="153AE730" w14:textId="77777777" w:rsidTr="00771426">
        <w:trPr>
          <w:trHeight w:val="323"/>
        </w:trPr>
        <w:tc>
          <w:tcPr>
            <w:tcW w:w="2608" w:type="dxa"/>
            <w:vAlign w:val="center"/>
            <w:hideMark/>
          </w:tcPr>
          <w:p w14:paraId="3BF3A235" w14:textId="77777777" w:rsidR="00BD37AC" w:rsidRPr="00771426" w:rsidRDefault="00BD37AC" w:rsidP="00771426">
            <w:r w:rsidRPr="00771426">
              <w:t>总负债（亿元）</w:t>
            </w:r>
          </w:p>
        </w:tc>
        <w:tc>
          <w:tcPr>
            <w:tcW w:w="1148" w:type="dxa"/>
            <w:vAlign w:val="center"/>
            <w:hideMark/>
          </w:tcPr>
          <w:p w14:paraId="0CA2912A" w14:textId="77777777" w:rsidR="00BD37AC" w:rsidRPr="00771426" w:rsidRDefault="00BD37AC" w:rsidP="00771426">
            <w:r w:rsidRPr="00771426">
              <w:t>29.6</w:t>
            </w:r>
          </w:p>
        </w:tc>
        <w:tc>
          <w:tcPr>
            <w:tcW w:w="1578" w:type="dxa"/>
            <w:vAlign w:val="center"/>
            <w:hideMark/>
          </w:tcPr>
          <w:p w14:paraId="53A7BDCA" w14:textId="77777777" w:rsidR="00BD37AC" w:rsidRPr="00771426" w:rsidRDefault="00BD37AC" w:rsidP="00771426">
            <w:r w:rsidRPr="00771426">
              <w:t>48.5</w:t>
            </w:r>
          </w:p>
        </w:tc>
        <w:tc>
          <w:tcPr>
            <w:tcW w:w="1148" w:type="dxa"/>
            <w:vAlign w:val="center"/>
            <w:hideMark/>
          </w:tcPr>
          <w:p w14:paraId="6528DDCD" w14:textId="77777777" w:rsidR="00BD37AC" w:rsidRPr="00771426" w:rsidRDefault="00BD37AC" w:rsidP="00771426">
            <w:r w:rsidRPr="00771426">
              <w:t>44.47</w:t>
            </w:r>
          </w:p>
        </w:tc>
        <w:tc>
          <w:tcPr>
            <w:tcW w:w="1148" w:type="dxa"/>
            <w:vAlign w:val="center"/>
            <w:hideMark/>
          </w:tcPr>
          <w:p w14:paraId="6BD1DF21" w14:textId="77777777" w:rsidR="00BD37AC" w:rsidRPr="00771426" w:rsidRDefault="00BD37AC" w:rsidP="00771426">
            <w:r w:rsidRPr="00771426">
              <w:t>26.07</w:t>
            </w:r>
          </w:p>
        </w:tc>
        <w:tc>
          <w:tcPr>
            <w:tcW w:w="1410" w:type="dxa"/>
            <w:vAlign w:val="center"/>
            <w:hideMark/>
          </w:tcPr>
          <w:p w14:paraId="6D69F723" w14:textId="77777777" w:rsidR="00BD37AC" w:rsidRPr="00771426" w:rsidRDefault="00BD37AC" w:rsidP="00771426">
            <w:r w:rsidRPr="00771426">
              <w:t>22.08</w:t>
            </w:r>
          </w:p>
        </w:tc>
      </w:tr>
      <w:tr w:rsidR="00BD37AC" w:rsidRPr="00771426" w14:paraId="112EF3F0" w14:textId="77777777" w:rsidTr="00771426">
        <w:trPr>
          <w:trHeight w:val="323"/>
        </w:trPr>
        <w:tc>
          <w:tcPr>
            <w:tcW w:w="2608" w:type="dxa"/>
            <w:vAlign w:val="center"/>
            <w:hideMark/>
          </w:tcPr>
          <w:p w14:paraId="0FC3DE74" w14:textId="3AC85257" w:rsidR="00BD37AC" w:rsidRPr="00771426" w:rsidRDefault="00580916" w:rsidP="00771426">
            <w:r w:rsidRPr="00771426">
              <w:t>归母净资产</w:t>
            </w:r>
            <w:r w:rsidR="00BD37AC" w:rsidRPr="00771426">
              <w:t>（亿元）</w:t>
            </w:r>
          </w:p>
        </w:tc>
        <w:tc>
          <w:tcPr>
            <w:tcW w:w="1148" w:type="dxa"/>
            <w:vAlign w:val="center"/>
            <w:hideMark/>
          </w:tcPr>
          <w:p w14:paraId="6839BC97" w14:textId="77777777" w:rsidR="00BD37AC" w:rsidRPr="00771426" w:rsidRDefault="00BD37AC" w:rsidP="00771426">
            <w:r w:rsidRPr="00771426">
              <w:t>90.69</w:t>
            </w:r>
          </w:p>
        </w:tc>
        <w:tc>
          <w:tcPr>
            <w:tcW w:w="1578" w:type="dxa"/>
            <w:vAlign w:val="center"/>
            <w:hideMark/>
          </w:tcPr>
          <w:p w14:paraId="0A04CC65" w14:textId="77777777" w:rsidR="00BD37AC" w:rsidRPr="00771426" w:rsidRDefault="00BD37AC" w:rsidP="00771426">
            <w:r w:rsidRPr="00771426">
              <w:t>109.32</w:t>
            </w:r>
          </w:p>
        </w:tc>
        <w:tc>
          <w:tcPr>
            <w:tcW w:w="1148" w:type="dxa"/>
            <w:vAlign w:val="center"/>
            <w:hideMark/>
          </w:tcPr>
          <w:p w14:paraId="7521E281" w14:textId="77777777" w:rsidR="00BD37AC" w:rsidRPr="00771426" w:rsidRDefault="00BD37AC" w:rsidP="00771426">
            <w:r w:rsidRPr="00771426">
              <w:t>114.5</w:t>
            </w:r>
          </w:p>
        </w:tc>
        <w:tc>
          <w:tcPr>
            <w:tcW w:w="1148" w:type="dxa"/>
            <w:vAlign w:val="center"/>
            <w:hideMark/>
          </w:tcPr>
          <w:p w14:paraId="2FFB6853" w14:textId="77777777" w:rsidR="00BD37AC" w:rsidRPr="00771426" w:rsidRDefault="00BD37AC" w:rsidP="00771426">
            <w:r w:rsidRPr="00771426">
              <w:t>102.23</w:t>
            </w:r>
          </w:p>
        </w:tc>
        <w:tc>
          <w:tcPr>
            <w:tcW w:w="1410" w:type="dxa"/>
            <w:vAlign w:val="center"/>
            <w:hideMark/>
          </w:tcPr>
          <w:p w14:paraId="5ADDFC90" w14:textId="77777777" w:rsidR="00BD37AC" w:rsidRPr="00771426" w:rsidRDefault="00BD37AC" w:rsidP="00771426">
            <w:r w:rsidRPr="00771426">
              <w:t>109.89</w:t>
            </w:r>
          </w:p>
        </w:tc>
      </w:tr>
      <w:tr w:rsidR="00BD37AC" w:rsidRPr="00771426" w14:paraId="3E67AAFD" w14:textId="77777777" w:rsidTr="00771426">
        <w:trPr>
          <w:trHeight w:val="323"/>
        </w:trPr>
        <w:tc>
          <w:tcPr>
            <w:tcW w:w="2608" w:type="dxa"/>
            <w:vAlign w:val="center"/>
            <w:hideMark/>
          </w:tcPr>
          <w:p w14:paraId="5150E693" w14:textId="77777777" w:rsidR="00BD37AC" w:rsidRPr="00771426" w:rsidRDefault="00BD37AC" w:rsidP="00771426">
            <w:r w:rsidRPr="00771426">
              <w:t>资产负债率</w:t>
            </w:r>
          </w:p>
        </w:tc>
        <w:tc>
          <w:tcPr>
            <w:tcW w:w="1148" w:type="dxa"/>
            <w:vAlign w:val="center"/>
            <w:hideMark/>
          </w:tcPr>
          <w:p w14:paraId="27AA6B92" w14:textId="77777777" w:rsidR="00BD37AC" w:rsidRPr="00771426" w:rsidRDefault="00BD37AC" w:rsidP="00771426">
            <w:r w:rsidRPr="00771426">
              <w:t>22.94%</w:t>
            </w:r>
          </w:p>
        </w:tc>
        <w:tc>
          <w:tcPr>
            <w:tcW w:w="1578" w:type="dxa"/>
            <w:vAlign w:val="center"/>
            <w:hideMark/>
          </w:tcPr>
          <w:p w14:paraId="4FED9588" w14:textId="77777777" w:rsidR="00BD37AC" w:rsidRPr="00771426" w:rsidRDefault="00BD37AC" w:rsidP="00771426">
            <w:r w:rsidRPr="00771426">
              <w:t>29.69%</w:t>
            </w:r>
          </w:p>
        </w:tc>
        <w:tc>
          <w:tcPr>
            <w:tcW w:w="1148" w:type="dxa"/>
            <w:vAlign w:val="center"/>
            <w:hideMark/>
          </w:tcPr>
          <w:p w14:paraId="688E65E9" w14:textId="77777777" w:rsidR="00BD37AC" w:rsidRPr="00771426" w:rsidRDefault="00BD37AC" w:rsidP="00771426">
            <w:r w:rsidRPr="00771426">
              <w:t>26.19%</w:t>
            </w:r>
          </w:p>
        </w:tc>
        <w:tc>
          <w:tcPr>
            <w:tcW w:w="1148" w:type="dxa"/>
            <w:vAlign w:val="center"/>
            <w:hideMark/>
          </w:tcPr>
          <w:p w14:paraId="39E87DE0" w14:textId="77777777" w:rsidR="00BD37AC" w:rsidRPr="00771426" w:rsidRDefault="00BD37AC" w:rsidP="00771426">
            <w:r w:rsidRPr="00771426">
              <w:t>19.57%</w:t>
            </w:r>
          </w:p>
        </w:tc>
        <w:tc>
          <w:tcPr>
            <w:tcW w:w="1410" w:type="dxa"/>
            <w:vAlign w:val="center"/>
            <w:hideMark/>
          </w:tcPr>
          <w:p w14:paraId="2731D93C" w14:textId="77777777" w:rsidR="00BD37AC" w:rsidRPr="00771426" w:rsidRDefault="00BD37AC" w:rsidP="00771426">
            <w:r w:rsidRPr="00771426">
              <w:t>16.15%</w:t>
            </w:r>
          </w:p>
        </w:tc>
      </w:tr>
      <w:tr w:rsidR="00BD37AC" w:rsidRPr="00771426" w14:paraId="6FDEC777" w14:textId="77777777" w:rsidTr="00771426">
        <w:trPr>
          <w:trHeight w:val="323"/>
        </w:trPr>
        <w:tc>
          <w:tcPr>
            <w:tcW w:w="2608" w:type="dxa"/>
            <w:vAlign w:val="center"/>
            <w:hideMark/>
          </w:tcPr>
          <w:p w14:paraId="2A177DBC" w14:textId="77777777" w:rsidR="00BD37AC" w:rsidRPr="00771426" w:rsidRDefault="00BD37AC" w:rsidP="00771426">
            <w:r w:rsidRPr="00771426">
              <w:t>产权比率</w:t>
            </w:r>
          </w:p>
        </w:tc>
        <w:tc>
          <w:tcPr>
            <w:tcW w:w="1148" w:type="dxa"/>
            <w:vAlign w:val="center"/>
            <w:hideMark/>
          </w:tcPr>
          <w:p w14:paraId="623F5642" w14:textId="77777777" w:rsidR="00BD37AC" w:rsidRPr="00771426" w:rsidRDefault="00BD37AC" w:rsidP="00771426">
            <w:r w:rsidRPr="00771426">
              <w:t>0.33</w:t>
            </w:r>
          </w:p>
        </w:tc>
        <w:tc>
          <w:tcPr>
            <w:tcW w:w="1578" w:type="dxa"/>
            <w:vAlign w:val="center"/>
            <w:hideMark/>
          </w:tcPr>
          <w:p w14:paraId="32DD0E53" w14:textId="77777777" w:rsidR="00BD37AC" w:rsidRPr="00771426" w:rsidRDefault="00BD37AC" w:rsidP="00771426">
            <w:r w:rsidRPr="00771426">
              <w:t>0.44</w:t>
            </w:r>
          </w:p>
        </w:tc>
        <w:tc>
          <w:tcPr>
            <w:tcW w:w="1148" w:type="dxa"/>
            <w:vAlign w:val="center"/>
            <w:hideMark/>
          </w:tcPr>
          <w:p w14:paraId="657B52A7" w14:textId="77777777" w:rsidR="00BD37AC" w:rsidRPr="00771426" w:rsidRDefault="00BD37AC" w:rsidP="00771426">
            <w:r w:rsidRPr="00771426">
              <w:t>0.39</w:t>
            </w:r>
          </w:p>
        </w:tc>
        <w:tc>
          <w:tcPr>
            <w:tcW w:w="1148" w:type="dxa"/>
            <w:vAlign w:val="center"/>
            <w:hideMark/>
          </w:tcPr>
          <w:p w14:paraId="471EBBF7" w14:textId="77777777" w:rsidR="00BD37AC" w:rsidRPr="00771426" w:rsidRDefault="00BD37AC" w:rsidP="00771426">
            <w:r w:rsidRPr="00771426">
              <w:t>0.26</w:t>
            </w:r>
          </w:p>
        </w:tc>
        <w:tc>
          <w:tcPr>
            <w:tcW w:w="1410" w:type="dxa"/>
            <w:vAlign w:val="center"/>
            <w:hideMark/>
          </w:tcPr>
          <w:p w14:paraId="011DD0C5" w14:textId="77777777" w:rsidR="00BD37AC" w:rsidRPr="00771426" w:rsidRDefault="00BD37AC" w:rsidP="00771426">
            <w:r w:rsidRPr="00771426">
              <w:t>0.2</w:t>
            </w:r>
          </w:p>
        </w:tc>
      </w:tr>
    </w:tbl>
    <w:p w14:paraId="237F2D95" w14:textId="77777777" w:rsidR="007463DA" w:rsidRPr="00771426" w:rsidRDefault="007463DA" w:rsidP="00771426">
      <w:r w:rsidRPr="00771426">
        <w:t>数据来源：以岭药业2021-2025年年度报告</w:t>
      </w:r>
    </w:p>
    <w:p w14:paraId="0196D778" w14:textId="77777777" w:rsidR="00BD37AC" w:rsidRPr="00771426" w:rsidRDefault="00BD37AC" w:rsidP="00771426"/>
    <w:p w14:paraId="2E6B7133" w14:textId="77777777" w:rsidR="007463DA" w:rsidRPr="00771426" w:rsidRDefault="007463DA" w:rsidP="00771426"/>
    <w:p w14:paraId="0C57B15F" w14:textId="77777777" w:rsidR="007463DA" w:rsidRPr="00771426" w:rsidRDefault="007463DA" w:rsidP="00771426"/>
    <w:p w14:paraId="11CADCE3" w14:textId="519B3850" w:rsidR="007463DA" w:rsidRPr="00771426" w:rsidRDefault="001F0DCA" w:rsidP="00771426">
      <w:r w:rsidRPr="00771426">
        <w:drawing>
          <wp:inline distT="0" distB="0" distL="0" distR="0" wp14:anchorId="5DA4D126" wp14:editId="2957F916">
            <wp:extent cx="5939790" cy="2517140"/>
            <wp:effectExtent l="0" t="0" r="3810" b="0"/>
            <wp:docPr id="615434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34060" name=""/>
                    <pic:cNvPicPr/>
                  </pic:nvPicPr>
                  <pic:blipFill>
                    <a:blip r:embed="rId13"/>
                    <a:stretch>
                      <a:fillRect/>
                    </a:stretch>
                  </pic:blipFill>
                  <pic:spPr>
                    <a:xfrm>
                      <a:off x="0" y="0"/>
                      <a:ext cx="5939790" cy="2517140"/>
                    </a:xfrm>
                    <a:prstGeom prst="rect">
                      <a:avLst/>
                    </a:prstGeom>
                  </pic:spPr>
                </pic:pic>
              </a:graphicData>
            </a:graphic>
          </wp:inline>
        </w:drawing>
      </w:r>
    </w:p>
    <w:p w14:paraId="00144E65" w14:textId="77777777" w:rsidR="006A4814" w:rsidRPr="00771426" w:rsidRDefault="006A4814" w:rsidP="00771426">
      <w:r w:rsidRPr="00771426">
        <w:t>图4-2：长期偿债能力分析图</w:t>
      </w:r>
    </w:p>
    <w:p w14:paraId="5A4ABBD2" w14:textId="77777777" w:rsidR="006A4814" w:rsidRPr="00771426" w:rsidRDefault="006A4814" w:rsidP="00771426"/>
    <w:p w14:paraId="7E5D0A88" w14:textId="2C64569B" w:rsidR="00871D73" w:rsidRPr="00771426" w:rsidRDefault="00495040" w:rsidP="00771426">
      <w:r w:rsidRPr="00771426">
        <w:t>以岭药业目前的偿债风险呈现出底蕴深厚但局部紧绷的特征。公司财务结构极度稳健，资产负债率常年</w:t>
      </w:r>
      <w:proofErr w:type="gramStart"/>
      <w:r w:rsidRPr="00771426">
        <w:t xml:space="preserve">处于 20% </w:t>
      </w:r>
      <w:proofErr w:type="gramEnd"/>
      <w:r w:rsidRPr="00771426">
        <w:t xml:space="preserve">以下的行业极低水平，长期偿债能力具备极强的战略防御力。2023 </w:t>
      </w:r>
      <w:proofErr w:type="gramStart"/>
      <w:r w:rsidRPr="00771426">
        <w:t xml:space="preserve">至 2024 </w:t>
      </w:r>
      <w:proofErr w:type="gramEnd"/>
      <w:r w:rsidRPr="00771426">
        <w:t>年间，货币资金从峰值骤降</w:t>
      </w:r>
      <w:proofErr w:type="gramStart"/>
      <w:r w:rsidRPr="00771426">
        <w:t>超过 50%</w:t>
      </w:r>
      <w:proofErr w:type="gramEnd"/>
      <w:r w:rsidRPr="00771426">
        <w:t>，且速动比率一度跌</w:t>
      </w:r>
      <w:proofErr w:type="gramStart"/>
      <w:r w:rsidRPr="00771426">
        <w:t xml:space="preserve">破 1.0 </w:t>
      </w:r>
      <w:proofErr w:type="gramEnd"/>
      <w:r w:rsidRPr="00771426">
        <w:t>的安全线，这揭示了在营收失速背景下，企业现金流缓冲垫正在收窄。这种静态资产雄厚、动态现金承压的矛盾，暴露出企业对突发政策或市场波动的调节灵活性不足。</w:t>
      </w:r>
    </w:p>
    <w:p w14:paraId="5158F331" w14:textId="3D3274EF" w:rsidR="00B316F6" w:rsidRPr="00771426" w:rsidRDefault="00BB1B0D" w:rsidP="00771426">
      <w:proofErr w:type="gramStart"/>
      <w:r w:rsidRPr="00771426">
        <w:t>4.2</w:t>
      </w:r>
      <w:bookmarkEnd w:id="18"/>
      <w:r w:rsidRPr="00771426">
        <w:t xml:space="preserve"> </w:t>
      </w:r>
      <w:r w:rsidR="004C1BBB" w:rsidRPr="00771426">
        <w:t>营运</w:t>
      </w:r>
      <w:proofErr w:type="gramEnd"/>
      <w:r w:rsidRPr="00771426">
        <w:t>风险识别</w:t>
      </w:r>
    </w:p>
    <w:p w14:paraId="35E43AE7" w14:textId="1CC144BD" w:rsidR="00495040" w:rsidRPr="00771426" w:rsidRDefault="00495040" w:rsidP="00771426">
      <w:r w:rsidRPr="00771426">
        <w:t>营运能力分析的核心在于识别资产周转过程中的资金沉淀风险。通过应收账款周转率与存货周转率评估经营活动中现金回笼的速度与效率，结合总资产周转率考察全盘资产的利用水平，从而揭示营收规模收缩时可能出现的资源闲置与坏账风险。</w:t>
      </w:r>
      <w:r w:rsidR="00B869E9" w:rsidRPr="00771426">
        <w:t>具体数据如表</w:t>
      </w:r>
      <w:r w:rsidR="000E5674" w:rsidRPr="00771426">
        <w:t>4-</w:t>
      </w:r>
      <w:r w:rsidR="00B869E9" w:rsidRPr="00771426">
        <w:t>3所示。</w:t>
      </w:r>
    </w:p>
    <w:p w14:paraId="36400AFB" w14:textId="51F20B89" w:rsidR="00B869E9" w:rsidRPr="00771426" w:rsidRDefault="00871D73" w:rsidP="00771426">
      <w:r w:rsidRPr="00771426">
        <w:t>（1）应收账款周转率</w:t>
      </w:r>
    </w:p>
    <w:p w14:paraId="0C80C815" w14:textId="515B4A59" w:rsidR="00871D73" w:rsidRPr="00771426" w:rsidRDefault="00871D73" w:rsidP="00771426">
      <w:r w:rsidRPr="00771426">
        <w:t>2021—2022年分别为6.28次和7.26次，收款效率处于较高水平；2023年大幅下降至4.30次，为五年最低，表明疫情期间连花清瘟虽然销量爆发，但回款情况并不理想，应收账款积压明显。2024年应收账款周转率回升至5.31次，2025年进一步升至6.37次，得益于公司加大回款催收力度和应收账款绝对额的减少（由24.01亿元降至12.29亿元）。但整体来看，2023年应收账款高达24.01亿元，较2021年增长49.1%，存在较大的坏账风险。</w:t>
      </w:r>
    </w:p>
    <w:p w14:paraId="295B2C44" w14:textId="29BE0439" w:rsidR="00B869E9" w:rsidRPr="00771426" w:rsidRDefault="00871D73" w:rsidP="00771426">
      <w:r w:rsidRPr="00771426">
        <w:t>（2）存货周转率</w:t>
      </w:r>
    </w:p>
    <w:p w14:paraId="522AE362" w14:textId="7A853E7A" w:rsidR="00871D73" w:rsidRPr="00771426" w:rsidRDefault="00871D73" w:rsidP="00771426">
      <w:r w:rsidRPr="00771426">
        <w:t>2022年存货周转率为6.20次，较为健康；但2023年降至4.20次，2024年进一步降至3.73次，呈持续恶化趋势。这与疫情期间大规模扩产、疫情结束后需求骤降导致的库存积压直接相关。</w:t>
      </w:r>
      <w:r w:rsidRPr="00771426">
        <w:lastRenderedPageBreak/>
        <w:t>2025年存货周转率显著反弹至5.26次，库存管理效率明显改善。</w:t>
      </w:r>
    </w:p>
    <w:p w14:paraId="250A7C67" w14:textId="1E533E2E" w:rsidR="00B869E9" w:rsidRPr="00771426" w:rsidRDefault="00871D73" w:rsidP="00771426">
      <w:r w:rsidRPr="00771426">
        <w:t>（3）总资产周转率</w:t>
      </w:r>
    </w:p>
    <w:p w14:paraId="624C65AB" w14:textId="79B4B82D" w:rsidR="004C1BBB" w:rsidRPr="00771426" w:rsidRDefault="00871D73" w:rsidP="00771426">
      <w:r w:rsidRPr="00771426">
        <w:t>2021—2022年分别为0.78次和0.77次，资产利用效率较为稳定；2023年降至0.61次，2024年进一步降至0.49次，资产效率持续下滑，说明企业在疫情红利消退后，资产结构调整滞后，存量资产未能得到充分利用。2025年总资产周转率回升至0.57次，显示资产运营效率有所改善但尚未恢复至疫情前水平。</w:t>
      </w:r>
    </w:p>
    <w:p w14:paraId="581A2C1F" w14:textId="77777777" w:rsidR="00871D73" w:rsidRPr="00771426" w:rsidRDefault="00871D73" w:rsidP="00771426"/>
    <w:p w14:paraId="1DA3E175" w14:textId="3C2B47EA" w:rsidR="004C1BBB" w:rsidRPr="00771426" w:rsidRDefault="007463DA" w:rsidP="00771426">
      <w:bookmarkStart w:id="19" w:name="_Toc229537775"/>
      <w:bookmarkStart w:id="20" w:name="_Toc229536994"/>
      <w:r w:rsidRPr="00771426">
        <w:t>表</w:t>
      </w:r>
      <w:r w:rsidR="00ED4529" w:rsidRPr="00771426">
        <w:t>4</w:t>
      </w:r>
      <w:r w:rsidRPr="00771426">
        <w:t>-3</w:t>
      </w:r>
      <w:bookmarkEnd w:id="19"/>
      <w:r w:rsidRPr="00771426">
        <w:t>：营运风险分析指标</w:t>
      </w:r>
      <w:bookmarkEnd w:id="20"/>
    </w:p>
    <w:tbl>
      <w:tblPr>
        <w:tblW w:w="90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5"/>
        <w:gridCol w:w="1678"/>
        <w:gridCol w:w="1591"/>
        <w:gridCol w:w="1046"/>
        <w:gridCol w:w="1046"/>
        <w:gridCol w:w="1046"/>
      </w:tblGrid>
      <w:tr w:rsidR="004C1BBB" w:rsidRPr="00771426" w14:paraId="065BAE75" w14:textId="77777777" w:rsidTr="00771426">
        <w:trPr>
          <w:trHeight w:val="293"/>
        </w:trPr>
        <w:tc>
          <w:tcPr>
            <w:tcW w:w="2615" w:type="dxa"/>
            <w:vAlign w:val="center"/>
            <w:hideMark/>
          </w:tcPr>
          <w:p w14:paraId="4D97AF4C" w14:textId="77777777" w:rsidR="004C1BBB" w:rsidRPr="00771426" w:rsidRDefault="004C1BBB" w:rsidP="00771426">
            <w:r w:rsidRPr="00771426">
              <w:t>指标</w:t>
            </w:r>
          </w:p>
        </w:tc>
        <w:tc>
          <w:tcPr>
            <w:tcW w:w="1678" w:type="dxa"/>
            <w:vAlign w:val="center"/>
            <w:hideMark/>
          </w:tcPr>
          <w:p w14:paraId="4F2CE2E1" w14:textId="77777777" w:rsidR="004C1BBB" w:rsidRPr="00771426" w:rsidRDefault="004C1BBB" w:rsidP="00771426">
            <w:r w:rsidRPr="00771426">
              <w:t>2021年</w:t>
            </w:r>
          </w:p>
        </w:tc>
        <w:tc>
          <w:tcPr>
            <w:tcW w:w="1591" w:type="dxa"/>
            <w:vAlign w:val="center"/>
            <w:hideMark/>
          </w:tcPr>
          <w:p w14:paraId="0808BDA4" w14:textId="77777777" w:rsidR="004C1BBB" w:rsidRPr="00771426" w:rsidRDefault="004C1BBB" w:rsidP="00771426">
            <w:r w:rsidRPr="00771426">
              <w:t>2022年</w:t>
            </w:r>
          </w:p>
        </w:tc>
        <w:tc>
          <w:tcPr>
            <w:tcW w:w="1046" w:type="dxa"/>
            <w:vAlign w:val="center"/>
            <w:hideMark/>
          </w:tcPr>
          <w:p w14:paraId="525FDF45" w14:textId="77777777" w:rsidR="004C1BBB" w:rsidRPr="00771426" w:rsidRDefault="004C1BBB" w:rsidP="00771426">
            <w:r w:rsidRPr="00771426">
              <w:t>2023年</w:t>
            </w:r>
          </w:p>
        </w:tc>
        <w:tc>
          <w:tcPr>
            <w:tcW w:w="1046" w:type="dxa"/>
            <w:vAlign w:val="center"/>
            <w:hideMark/>
          </w:tcPr>
          <w:p w14:paraId="430537BA" w14:textId="77777777" w:rsidR="004C1BBB" w:rsidRPr="00771426" w:rsidRDefault="004C1BBB" w:rsidP="00771426">
            <w:r w:rsidRPr="00771426">
              <w:t>2024年</w:t>
            </w:r>
          </w:p>
        </w:tc>
        <w:tc>
          <w:tcPr>
            <w:tcW w:w="1046" w:type="dxa"/>
            <w:vAlign w:val="center"/>
            <w:hideMark/>
          </w:tcPr>
          <w:p w14:paraId="3A37B65C" w14:textId="77777777" w:rsidR="004C1BBB" w:rsidRPr="00771426" w:rsidRDefault="004C1BBB" w:rsidP="00771426">
            <w:r w:rsidRPr="00771426">
              <w:t>2025年</w:t>
            </w:r>
          </w:p>
        </w:tc>
      </w:tr>
      <w:tr w:rsidR="004C1BBB" w:rsidRPr="00771426" w14:paraId="77887967" w14:textId="77777777" w:rsidTr="00771426">
        <w:trPr>
          <w:trHeight w:val="293"/>
        </w:trPr>
        <w:tc>
          <w:tcPr>
            <w:tcW w:w="2615" w:type="dxa"/>
            <w:vAlign w:val="center"/>
            <w:hideMark/>
          </w:tcPr>
          <w:p w14:paraId="0640797A" w14:textId="77777777" w:rsidR="004C1BBB" w:rsidRPr="00771426" w:rsidRDefault="004C1BBB" w:rsidP="00771426">
            <w:r w:rsidRPr="00771426">
              <w:t>营业收入</w:t>
            </w:r>
          </w:p>
        </w:tc>
        <w:tc>
          <w:tcPr>
            <w:tcW w:w="1678" w:type="dxa"/>
            <w:vAlign w:val="center"/>
            <w:hideMark/>
          </w:tcPr>
          <w:p w14:paraId="7280EEEC" w14:textId="77777777" w:rsidR="004C1BBB" w:rsidRPr="00771426" w:rsidRDefault="004C1BBB" w:rsidP="00771426">
            <w:r w:rsidRPr="00771426">
              <w:t>101.17</w:t>
            </w:r>
          </w:p>
        </w:tc>
        <w:tc>
          <w:tcPr>
            <w:tcW w:w="1591" w:type="dxa"/>
            <w:vAlign w:val="center"/>
            <w:hideMark/>
          </w:tcPr>
          <w:p w14:paraId="575AB703" w14:textId="77777777" w:rsidR="004C1BBB" w:rsidRPr="00771426" w:rsidRDefault="004C1BBB" w:rsidP="00771426">
            <w:r w:rsidRPr="00771426">
              <w:t>125.33</w:t>
            </w:r>
          </w:p>
        </w:tc>
        <w:tc>
          <w:tcPr>
            <w:tcW w:w="1046" w:type="dxa"/>
            <w:vAlign w:val="center"/>
            <w:hideMark/>
          </w:tcPr>
          <w:p w14:paraId="4E2BE1DA" w14:textId="77777777" w:rsidR="004C1BBB" w:rsidRPr="00771426" w:rsidRDefault="004C1BBB" w:rsidP="00771426">
            <w:r w:rsidRPr="00771426">
              <w:t>103.18</w:t>
            </w:r>
          </w:p>
        </w:tc>
        <w:tc>
          <w:tcPr>
            <w:tcW w:w="1046" w:type="dxa"/>
            <w:vAlign w:val="center"/>
            <w:hideMark/>
          </w:tcPr>
          <w:p w14:paraId="04845A64" w14:textId="77777777" w:rsidR="004C1BBB" w:rsidRPr="00771426" w:rsidRDefault="004C1BBB" w:rsidP="00771426">
            <w:r w:rsidRPr="00771426">
              <w:t>65.13</w:t>
            </w:r>
          </w:p>
        </w:tc>
        <w:tc>
          <w:tcPr>
            <w:tcW w:w="1046" w:type="dxa"/>
            <w:vAlign w:val="center"/>
            <w:hideMark/>
          </w:tcPr>
          <w:p w14:paraId="648C5AE9" w14:textId="77777777" w:rsidR="004C1BBB" w:rsidRPr="00771426" w:rsidRDefault="004C1BBB" w:rsidP="00771426">
            <w:r w:rsidRPr="00771426">
              <w:t>78.31</w:t>
            </w:r>
          </w:p>
        </w:tc>
      </w:tr>
      <w:tr w:rsidR="004C1BBB" w:rsidRPr="00771426" w14:paraId="167BC47D" w14:textId="77777777" w:rsidTr="00771426">
        <w:trPr>
          <w:trHeight w:val="293"/>
        </w:trPr>
        <w:tc>
          <w:tcPr>
            <w:tcW w:w="2615" w:type="dxa"/>
            <w:vAlign w:val="center"/>
            <w:hideMark/>
          </w:tcPr>
          <w:p w14:paraId="49A65FAD" w14:textId="77777777" w:rsidR="004C1BBB" w:rsidRPr="00771426" w:rsidRDefault="004C1BBB" w:rsidP="00771426">
            <w:r w:rsidRPr="00771426">
              <w:t>应收账款</w:t>
            </w:r>
          </w:p>
        </w:tc>
        <w:tc>
          <w:tcPr>
            <w:tcW w:w="1678" w:type="dxa"/>
            <w:vAlign w:val="center"/>
            <w:hideMark/>
          </w:tcPr>
          <w:p w14:paraId="0EB1420C" w14:textId="77777777" w:rsidR="004C1BBB" w:rsidRPr="00771426" w:rsidRDefault="004C1BBB" w:rsidP="00771426">
            <w:r w:rsidRPr="00771426">
              <w:t>16.11</w:t>
            </w:r>
          </w:p>
        </w:tc>
        <w:tc>
          <w:tcPr>
            <w:tcW w:w="1591" w:type="dxa"/>
            <w:vAlign w:val="center"/>
            <w:hideMark/>
          </w:tcPr>
          <w:p w14:paraId="413F83CD" w14:textId="77777777" w:rsidR="004C1BBB" w:rsidRPr="00771426" w:rsidRDefault="004C1BBB" w:rsidP="00771426">
            <w:r w:rsidRPr="00771426">
              <w:t>17.27</w:t>
            </w:r>
          </w:p>
        </w:tc>
        <w:tc>
          <w:tcPr>
            <w:tcW w:w="1046" w:type="dxa"/>
            <w:vAlign w:val="center"/>
            <w:hideMark/>
          </w:tcPr>
          <w:p w14:paraId="3CB02737" w14:textId="77777777" w:rsidR="004C1BBB" w:rsidRPr="00771426" w:rsidRDefault="004C1BBB" w:rsidP="00771426">
            <w:r w:rsidRPr="00771426">
              <w:t>24.01</w:t>
            </w:r>
          </w:p>
        </w:tc>
        <w:tc>
          <w:tcPr>
            <w:tcW w:w="1046" w:type="dxa"/>
            <w:vAlign w:val="center"/>
            <w:hideMark/>
          </w:tcPr>
          <w:p w14:paraId="4CDD375B" w14:textId="77777777" w:rsidR="004C1BBB" w:rsidRPr="00771426" w:rsidRDefault="004C1BBB" w:rsidP="00771426">
            <w:r w:rsidRPr="00771426">
              <w:t>12.25</w:t>
            </w:r>
          </w:p>
        </w:tc>
        <w:tc>
          <w:tcPr>
            <w:tcW w:w="1046" w:type="dxa"/>
            <w:vAlign w:val="center"/>
            <w:hideMark/>
          </w:tcPr>
          <w:p w14:paraId="5DA177BF" w14:textId="77777777" w:rsidR="004C1BBB" w:rsidRPr="00771426" w:rsidRDefault="004C1BBB" w:rsidP="00771426">
            <w:r w:rsidRPr="00771426">
              <w:t>12.29</w:t>
            </w:r>
          </w:p>
        </w:tc>
      </w:tr>
      <w:tr w:rsidR="004C1BBB" w:rsidRPr="00771426" w14:paraId="66005059" w14:textId="77777777" w:rsidTr="00771426">
        <w:trPr>
          <w:trHeight w:val="293"/>
        </w:trPr>
        <w:tc>
          <w:tcPr>
            <w:tcW w:w="2615" w:type="dxa"/>
            <w:vAlign w:val="center"/>
            <w:hideMark/>
          </w:tcPr>
          <w:p w14:paraId="252DAAAE" w14:textId="77777777" w:rsidR="004C1BBB" w:rsidRPr="00771426" w:rsidRDefault="004C1BBB" w:rsidP="00771426">
            <w:r w:rsidRPr="00771426">
              <w:t>存货</w:t>
            </w:r>
          </w:p>
        </w:tc>
        <w:tc>
          <w:tcPr>
            <w:tcW w:w="1678" w:type="dxa"/>
            <w:vAlign w:val="center"/>
            <w:hideMark/>
          </w:tcPr>
          <w:p w14:paraId="63F9A2AF" w14:textId="77777777" w:rsidR="004C1BBB" w:rsidRPr="00771426" w:rsidRDefault="004C1BBB" w:rsidP="00771426">
            <w:r w:rsidRPr="00771426">
              <w:t>16.73</w:t>
            </w:r>
          </w:p>
        </w:tc>
        <w:tc>
          <w:tcPr>
            <w:tcW w:w="1591" w:type="dxa"/>
            <w:vAlign w:val="center"/>
            <w:hideMark/>
          </w:tcPr>
          <w:p w14:paraId="7AE30CBB" w14:textId="77777777" w:rsidR="004C1BBB" w:rsidRPr="00771426" w:rsidRDefault="004C1BBB" w:rsidP="00771426">
            <w:r w:rsidRPr="00771426">
              <w:t>20.22</w:t>
            </w:r>
          </w:p>
        </w:tc>
        <w:tc>
          <w:tcPr>
            <w:tcW w:w="1046" w:type="dxa"/>
            <w:vAlign w:val="center"/>
            <w:hideMark/>
          </w:tcPr>
          <w:p w14:paraId="736C571E" w14:textId="77777777" w:rsidR="004C1BBB" w:rsidRPr="00771426" w:rsidRDefault="004C1BBB" w:rsidP="00771426">
            <w:r w:rsidRPr="00771426">
              <w:t>24.59</w:t>
            </w:r>
          </w:p>
        </w:tc>
        <w:tc>
          <w:tcPr>
            <w:tcW w:w="1046" w:type="dxa"/>
            <w:vAlign w:val="center"/>
            <w:hideMark/>
          </w:tcPr>
          <w:p w14:paraId="1E571D66" w14:textId="77777777" w:rsidR="004C1BBB" w:rsidRPr="00771426" w:rsidRDefault="004C1BBB" w:rsidP="00771426">
            <w:r w:rsidRPr="00771426">
              <w:t>17.46</w:t>
            </w:r>
          </w:p>
        </w:tc>
        <w:tc>
          <w:tcPr>
            <w:tcW w:w="1046" w:type="dxa"/>
            <w:vAlign w:val="center"/>
            <w:hideMark/>
          </w:tcPr>
          <w:p w14:paraId="0F0FA381" w14:textId="77777777" w:rsidR="004C1BBB" w:rsidRPr="00771426" w:rsidRDefault="004C1BBB" w:rsidP="00771426">
            <w:r w:rsidRPr="00771426">
              <w:t>14.89</w:t>
            </w:r>
          </w:p>
        </w:tc>
      </w:tr>
      <w:tr w:rsidR="004C1BBB" w:rsidRPr="00771426" w14:paraId="74E78E16" w14:textId="77777777" w:rsidTr="00771426">
        <w:trPr>
          <w:trHeight w:val="293"/>
        </w:trPr>
        <w:tc>
          <w:tcPr>
            <w:tcW w:w="2615" w:type="dxa"/>
            <w:vAlign w:val="center"/>
            <w:hideMark/>
          </w:tcPr>
          <w:p w14:paraId="351740EC" w14:textId="77777777" w:rsidR="004C1BBB" w:rsidRPr="00771426" w:rsidRDefault="004C1BBB" w:rsidP="00771426">
            <w:r w:rsidRPr="00771426">
              <w:t>应收账款周转率（次）</w:t>
            </w:r>
          </w:p>
        </w:tc>
        <w:tc>
          <w:tcPr>
            <w:tcW w:w="1678" w:type="dxa"/>
            <w:vAlign w:val="center"/>
            <w:hideMark/>
          </w:tcPr>
          <w:p w14:paraId="5822685D" w14:textId="77777777" w:rsidR="004C1BBB" w:rsidRPr="00771426" w:rsidRDefault="004C1BBB" w:rsidP="00771426">
            <w:r w:rsidRPr="00771426">
              <w:t>6.28</w:t>
            </w:r>
          </w:p>
        </w:tc>
        <w:tc>
          <w:tcPr>
            <w:tcW w:w="1591" w:type="dxa"/>
            <w:vAlign w:val="center"/>
            <w:hideMark/>
          </w:tcPr>
          <w:p w14:paraId="3B0A8E54" w14:textId="77777777" w:rsidR="004C1BBB" w:rsidRPr="00771426" w:rsidRDefault="004C1BBB" w:rsidP="00771426">
            <w:r w:rsidRPr="00771426">
              <w:t>7.26</w:t>
            </w:r>
          </w:p>
        </w:tc>
        <w:tc>
          <w:tcPr>
            <w:tcW w:w="1046" w:type="dxa"/>
            <w:vAlign w:val="center"/>
            <w:hideMark/>
          </w:tcPr>
          <w:p w14:paraId="1F02FE7D" w14:textId="77777777" w:rsidR="004C1BBB" w:rsidRPr="00771426" w:rsidRDefault="004C1BBB" w:rsidP="00771426">
            <w:r w:rsidRPr="00771426">
              <w:t>4.3</w:t>
            </w:r>
          </w:p>
        </w:tc>
        <w:tc>
          <w:tcPr>
            <w:tcW w:w="1046" w:type="dxa"/>
            <w:vAlign w:val="center"/>
            <w:hideMark/>
          </w:tcPr>
          <w:p w14:paraId="50E9D04F" w14:textId="77777777" w:rsidR="004C1BBB" w:rsidRPr="00771426" w:rsidRDefault="004C1BBB" w:rsidP="00771426">
            <w:r w:rsidRPr="00771426">
              <w:t>5.31</w:t>
            </w:r>
          </w:p>
        </w:tc>
        <w:tc>
          <w:tcPr>
            <w:tcW w:w="1046" w:type="dxa"/>
            <w:vAlign w:val="center"/>
            <w:hideMark/>
          </w:tcPr>
          <w:p w14:paraId="34E94ACE" w14:textId="77777777" w:rsidR="004C1BBB" w:rsidRPr="00771426" w:rsidRDefault="004C1BBB" w:rsidP="00771426">
            <w:r w:rsidRPr="00771426">
              <w:t>6.37</w:t>
            </w:r>
          </w:p>
        </w:tc>
      </w:tr>
      <w:tr w:rsidR="004C1BBB" w:rsidRPr="00771426" w14:paraId="26DBF67B" w14:textId="77777777" w:rsidTr="00771426">
        <w:trPr>
          <w:trHeight w:val="293"/>
        </w:trPr>
        <w:tc>
          <w:tcPr>
            <w:tcW w:w="2615" w:type="dxa"/>
            <w:vAlign w:val="center"/>
            <w:hideMark/>
          </w:tcPr>
          <w:p w14:paraId="7242C63E" w14:textId="77777777" w:rsidR="004C1BBB" w:rsidRPr="00771426" w:rsidRDefault="004C1BBB" w:rsidP="00771426">
            <w:r w:rsidRPr="00771426">
              <w:t>存货周转率（次）</w:t>
            </w:r>
          </w:p>
        </w:tc>
        <w:tc>
          <w:tcPr>
            <w:tcW w:w="1678" w:type="dxa"/>
            <w:vAlign w:val="center"/>
            <w:hideMark/>
          </w:tcPr>
          <w:p w14:paraId="06BC3A3A" w14:textId="77777777" w:rsidR="004C1BBB" w:rsidRPr="00771426" w:rsidRDefault="004C1BBB" w:rsidP="00771426">
            <w:r w:rsidRPr="00771426">
              <w:t>6.05</w:t>
            </w:r>
          </w:p>
        </w:tc>
        <w:tc>
          <w:tcPr>
            <w:tcW w:w="1591" w:type="dxa"/>
            <w:vAlign w:val="center"/>
            <w:hideMark/>
          </w:tcPr>
          <w:p w14:paraId="7E1286BA" w14:textId="77777777" w:rsidR="004C1BBB" w:rsidRPr="00771426" w:rsidRDefault="004C1BBB" w:rsidP="00771426">
            <w:r w:rsidRPr="00771426">
              <w:t>6.2</w:t>
            </w:r>
          </w:p>
        </w:tc>
        <w:tc>
          <w:tcPr>
            <w:tcW w:w="1046" w:type="dxa"/>
            <w:vAlign w:val="center"/>
            <w:hideMark/>
          </w:tcPr>
          <w:p w14:paraId="27C78E99" w14:textId="77777777" w:rsidR="004C1BBB" w:rsidRPr="00771426" w:rsidRDefault="004C1BBB" w:rsidP="00771426">
            <w:r w:rsidRPr="00771426">
              <w:t>4.2</w:t>
            </w:r>
          </w:p>
        </w:tc>
        <w:tc>
          <w:tcPr>
            <w:tcW w:w="1046" w:type="dxa"/>
            <w:vAlign w:val="center"/>
            <w:hideMark/>
          </w:tcPr>
          <w:p w14:paraId="2DB65555" w14:textId="77777777" w:rsidR="004C1BBB" w:rsidRPr="00771426" w:rsidRDefault="004C1BBB" w:rsidP="00771426">
            <w:r w:rsidRPr="00771426">
              <w:t>3.73</w:t>
            </w:r>
          </w:p>
        </w:tc>
        <w:tc>
          <w:tcPr>
            <w:tcW w:w="1046" w:type="dxa"/>
            <w:vAlign w:val="center"/>
            <w:hideMark/>
          </w:tcPr>
          <w:p w14:paraId="46F457E0" w14:textId="77777777" w:rsidR="004C1BBB" w:rsidRPr="00771426" w:rsidRDefault="004C1BBB" w:rsidP="00771426">
            <w:r w:rsidRPr="00771426">
              <w:t>5.26</w:t>
            </w:r>
          </w:p>
        </w:tc>
      </w:tr>
      <w:tr w:rsidR="004C1BBB" w:rsidRPr="00771426" w14:paraId="35D518D4" w14:textId="77777777" w:rsidTr="00771426">
        <w:trPr>
          <w:trHeight w:val="293"/>
        </w:trPr>
        <w:tc>
          <w:tcPr>
            <w:tcW w:w="2615" w:type="dxa"/>
            <w:vAlign w:val="center"/>
            <w:hideMark/>
          </w:tcPr>
          <w:p w14:paraId="5F8B98CF" w14:textId="77777777" w:rsidR="004C1BBB" w:rsidRPr="00771426" w:rsidRDefault="004C1BBB" w:rsidP="00771426">
            <w:r w:rsidRPr="00771426">
              <w:t>总资产周转率（次）</w:t>
            </w:r>
          </w:p>
        </w:tc>
        <w:tc>
          <w:tcPr>
            <w:tcW w:w="1678" w:type="dxa"/>
            <w:vAlign w:val="center"/>
            <w:hideMark/>
          </w:tcPr>
          <w:p w14:paraId="09722C06" w14:textId="77777777" w:rsidR="004C1BBB" w:rsidRPr="00771426" w:rsidRDefault="004C1BBB" w:rsidP="00771426">
            <w:r w:rsidRPr="00771426">
              <w:t>0.78</w:t>
            </w:r>
          </w:p>
        </w:tc>
        <w:tc>
          <w:tcPr>
            <w:tcW w:w="1591" w:type="dxa"/>
            <w:vAlign w:val="center"/>
            <w:hideMark/>
          </w:tcPr>
          <w:p w14:paraId="7C0F8817" w14:textId="77777777" w:rsidR="004C1BBB" w:rsidRPr="00771426" w:rsidRDefault="004C1BBB" w:rsidP="00771426">
            <w:r w:rsidRPr="00771426">
              <w:t>0.77</w:t>
            </w:r>
          </w:p>
        </w:tc>
        <w:tc>
          <w:tcPr>
            <w:tcW w:w="1046" w:type="dxa"/>
            <w:vAlign w:val="center"/>
            <w:hideMark/>
          </w:tcPr>
          <w:p w14:paraId="7AE4D71C" w14:textId="77777777" w:rsidR="004C1BBB" w:rsidRPr="00771426" w:rsidRDefault="004C1BBB" w:rsidP="00771426">
            <w:r w:rsidRPr="00771426">
              <w:t>0.61</w:t>
            </w:r>
          </w:p>
        </w:tc>
        <w:tc>
          <w:tcPr>
            <w:tcW w:w="1046" w:type="dxa"/>
            <w:vAlign w:val="center"/>
            <w:hideMark/>
          </w:tcPr>
          <w:p w14:paraId="381D37A5" w14:textId="77777777" w:rsidR="004C1BBB" w:rsidRPr="00771426" w:rsidRDefault="004C1BBB" w:rsidP="00771426">
            <w:r w:rsidRPr="00771426">
              <w:t>0.49</w:t>
            </w:r>
          </w:p>
        </w:tc>
        <w:tc>
          <w:tcPr>
            <w:tcW w:w="1046" w:type="dxa"/>
            <w:vAlign w:val="center"/>
            <w:hideMark/>
          </w:tcPr>
          <w:p w14:paraId="53EC9320" w14:textId="77777777" w:rsidR="004C1BBB" w:rsidRPr="00771426" w:rsidRDefault="004C1BBB" w:rsidP="00771426">
            <w:r w:rsidRPr="00771426">
              <w:t>0.57</w:t>
            </w:r>
          </w:p>
        </w:tc>
      </w:tr>
    </w:tbl>
    <w:p w14:paraId="2E168480" w14:textId="77777777" w:rsidR="00ED4529" w:rsidRPr="00771426" w:rsidRDefault="00ED4529" w:rsidP="00771426">
      <w:r w:rsidRPr="00771426">
        <w:t>数据来源：以岭药业2021-2025年年度报告</w:t>
      </w:r>
    </w:p>
    <w:p w14:paraId="30E726A2" w14:textId="5F4E00B9" w:rsidR="006A4814" w:rsidRPr="00771426" w:rsidRDefault="00580916" w:rsidP="00771426">
      <w:r w:rsidRPr="00771426">
        <w:drawing>
          <wp:inline distT="0" distB="0" distL="0" distR="0" wp14:anchorId="2A81AE96" wp14:editId="43A4F845">
            <wp:extent cx="5939790" cy="2487930"/>
            <wp:effectExtent l="0" t="0" r="3810" b="7620"/>
            <wp:docPr id="2100078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78370" name=""/>
                    <pic:cNvPicPr/>
                  </pic:nvPicPr>
                  <pic:blipFill>
                    <a:blip r:embed="rId14"/>
                    <a:stretch>
                      <a:fillRect/>
                    </a:stretch>
                  </pic:blipFill>
                  <pic:spPr>
                    <a:xfrm>
                      <a:off x="0" y="0"/>
                      <a:ext cx="5939790" cy="2487930"/>
                    </a:xfrm>
                    <a:prstGeom prst="rect">
                      <a:avLst/>
                    </a:prstGeom>
                  </pic:spPr>
                </pic:pic>
              </a:graphicData>
            </a:graphic>
          </wp:inline>
        </w:drawing>
      </w:r>
    </w:p>
    <w:p w14:paraId="2EC1E3D4" w14:textId="77777777" w:rsidR="006A4814" w:rsidRPr="00771426" w:rsidRDefault="006A4814" w:rsidP="00771426">
      <w:r w:rsidRPr="00771426">
        <w:t>图4-3：营运风险分析图</w:t>
      </w:r>
    </w:p>
    <w:p w14:paraId="3BBBDBAC" w14:textId="77777777" w:rsidR="006A4814" w:rsidRPr="00771426" w:rsidRDefault="006A4814" w:rsidP="00771426"/>
    <w:p w14:paraId="784C5F30" w14:textId="28DBEC57" w:rsidR="00495040" w:rsidRPr="00771426" w:rsidRDefault="00495040" w:rsidP="00771426">
      <w:r w:rsidRPr="00771426">
        <w:lastRenderedPageBreak/>
        <w:t>以岭药业的营运风险呈现出核心资产周转回暖，但整体资源配置冗余的特征。</w:t>
      </w:r>
      <w:proofErr w:type="gramStart"/>
      <w:r w:rsidRPr="00771426">
        <w:t>2025 年</w:t>
      </w:r>
      <w:proofErr w:type="gramEnd"/>
      <w:r w:rsidRPr="00771426">
        <w:t>公司通过强化回款和去库存，有效盘活了应收账款与存货，缓解了经营性资金占用；但总资产周转率仍处于历史低位，反映出在营收规模收缩后，庞大的存量资产（厂房、设备等）调整明显滞后，形成了结构性闲置。这种局部好转而整体低效的状态，意味着企业仍面临较高的资产维护成本与资源浪费风险，亟需在未来通过资产剥离或产能优化来提升全盘经营效能。</w:t>
      </w:r>
    </w:p>
    <w:p w14:paraId="286315AC" w14:textId="4F11A1C0" w:rsidR="00B316F6" w:rsidRPr="00771426" w:rsidRDefault="00BB1B0D" w:rsidP="00771426">
      <w:bookmarkStart w:id="21" w:name="_Toc221977139"/>
      <w:bookmarkStart w:id="22" w:name="_Toc223778454"/>
      <w:bookmarkEnd w:id="21"/>
      <w:proofErr w:type="gramStart"/>
      <w:r w:rsidRPr="00771426">
        <w:t xml:space="preserve">4.3 </w:t>
      </w:r>
      <w:bookmarkEnd w:id="22"/>
      <w:r w:rsidR="00701B37" w:rsidRPr="00771426">
        <w:t>盈利</w:t>
      </w:r>
      <w:proofErr w:type="gramEnd"/>
      <w:r w:rsidR="00701B37" w:rsidRPr="00771426">
        <w:t>风险</w:t>
      </w:r>
      <w:r w:rsidR="006557A7" w:rsidRPr="00771426">
        <w:t>识别</w:t>
      </w:r>
    </w:p>
    <w:p w14:paraId="614D7A7E" w14:textId="55FC3184" w:rsidR="006112EF" w:rsidRPr="00771426" w:rsidRDefault="006112EF" w:rsidP="00771426">
      <w:r w:rsidRPr="00771426">
        <w:t>盈利能力分析旨在评估企业利润生成的效率与股东回报的稳定性。盈利能力是企业可持续发展的根本动力，盈利能力下降是财务风险最直观的信号。</w:t>
      </w:r>
      <w:proofErr w:type="gramStart"/>
      <w:r w:rsidRPr="00771426">
        <w:t>通过 净</w:t>
      </w:r>
      <w:proofErr w:type="gramEnd"/>
      <w:r w:rsidRPr="00771426">
        <w:t>资产收益率（ROE）衡量自有资本的增值效率；利用总资产净利率（ROA）考察全盘资产（含债务）的管理效能，以识别重资产配置与营收规模的匹配度；</w:t>
      </w:r>
      <w:proofErr w:type="gramStart"/>
      <w:r w:rsidRPr="00771426">
        <w:t>结合 每</w:t>
      </w:r>
      <w:proofErr w:type="gramEnd"/>
      <w:r w:rsidRPr="00771426">
        <w:t>股收益（EPS）直观反映投资者回报的波动性。通过多指标对比，能够深度识别企业在业绩起伏中是否存在虚假繁荣或防御性收缩等结构性风险</w:t>
      </w:r>
      <w:r w:rsidR="00796161" w:rsidRPr="00771426">
        <w:t>，</w:t>
      </w:r>
      <w:r w:rsidRPr="00771426">
        <w:t>具体如表</w:t>
      </w:r>
      <w:r w:rsidR="000E5674" w:rsidRPr="00771426">
        <w:t>4-4</w:t>
      </w:r>
      <w:r w:rsidRPr="00771426">
        <w:t>所示。</w:t>
      </w:r>
    </w:p>
    <w:p w14:paraId="5BB8AA7B" w14:textId="7297913B" w:rsidR="006112EF" w:rsidRPr="00771426" w:rsidRDefault="006112EF" w:rsidP="00771426">
      <w:r w:rsidRPr="00771426">
        <w:t>（1）总资产净利率（ROA）</w:t>
      </w:r>
    </w:p>
    <w:p w14:paraId="288A9120" w14:textId="27506BA1" w:rsidR="006112EF" w:rsidRPr="00771426" w:rsidRDefault="006112EF" w:rsidP="00771426">
      <w:r w:rsidRPr="00771426">
        <w:t xml:space="preserve">总资产净利率（ROA）衡量的是企业利用全部资产（包括自有资金和债务）获取利润的能力。以岭药业的 ROA </w:t>
      </w:r>
      <w:proofErr w:type="gramStart"/>
      <w:r w:rsidRPr="00771426">
        <w:t xml:space="preserve">从 2022 </w:t>
      </w:r>
      <w:proofErr w:type="gramEnd"/>
      <w:r w:rsidRPr="00771426">
        <w:t>年</w:t>
      </w:r>
      <w:proofErr w:type="gramStart"/>
      <w:r w:rsidRPr="00771426">
        <w:t>的 14.46% 断崖</w:t>
      </w:r>
      <w:proofErr w:type="gramEnd"/>
      <w:r w:rsidRPr="00771426">
        <w:t>式下跌</w:t>
      </w:r>
      <w:proofErr w:type="gramStart"/>
      <w:r w:rsidRPr="00771426">
        <w:t xml:space="preserve">至 2024 </w:t>
      </w:r>
      <w:proofErr w:type="gramEnd"/>
      <w:r w:rsidRPr="00771426">
        <w:t>年的 -5.44%，这表明在营收缩减时期，企业的固定资产、存货等重资产配置未能及时调整，导致资产负担过重。</w:t>
      </w:r>
      <w:proofErr w:type="gramStart"/>
      <w:r w:rsidRPr="00771426">
        <w:t xml:space="preserve">虽然 2025 年 </w:t>
      </w:r>
      <w:proofErr w:type="gramEnd"/>
      <w:r w:rsidRPr="00771426">
        <w:t>ROA 回升</w:t>
      </w:r>
      <w:proofErr w:type="gramStart"/>
      <w:r w:rsidRPr="00771426">
        <w:t>至 9.37%</w:t>
      </w:r>
      <w:proofErr w:type="gramEnd"/>
      <w:r w:rsidRPr="00771426">
        <w:t>，但仍未</w:t>
      </w:r>
      <w:proofErr w:type="gramStart"/>
      <w:r w:rsidRPr="00771426">
        <w:t xml:space="preserve">触及 2021 </w:t>
      </w:r>
      <w:proofErr w:type="gramEnd"/>
      <w:r w:rsidRPr="00771426">
        <w:t>年水平。</w:t>
      </w:r>
    </w:p>
    <w:p w14:paraId="3ADEB77D" w14:textId="1F1C328B" w:rsidR="006112EF" w:rsidRPr="00771426" w:rsidRDefault="006112EF" w:rsidP="00771426">
      <w:r w:rsidRPr="00771426">
        <w:t>（2）加权平均 ROE</w:t>
      </w:r>
    </w:p>
    <w:p w14:paraId="027A4EB9" w14:textId="0B383395" w:rsidR="006112EF" w:rsidRPr="00771426" w:rsidRDefault="006112EF" w:rsidP="00771426">
      <w:r w:rsidRPr="00771426">
        <w:t>从表3.3中数据可见，以岭药业的 ROE 经历了个极端的过山车式波动</w:t>
      </w:r>
      <w:r w:rsidR="000E5674" w:rsidRPr="00771426">
        <w:t>。</w:t>
      </w:r>
      <w:proofErr w:type="gramStart"/>
      <w:r w:rsidRPr="00771426">
        <w:t>从 2022 年 23.62% 的</w:t>
      </w:r>
      <w:proofErr w:type="gramEnd"/>
      <w:r w:rsidRPr="00771426">
        <w:t>历史巅峰，骤降</w:t>
      </w:r>
      <w:proofErr w:type="gramStart"/>
      <w:r w:rsidRPr="00771426">
        <w:t xml:space="preserve">至 2024 </w:t>
      </w:r>
      <w:proofErr w:type="gramEnd"/>
      <w:r w:rsidRPr="00771426">
        <w:t>年的 -6.69%。这种大幅转负意味着股东投入的资本不仅没有产生增值，反而处于缩水状态。</w:t>
      </w:r>
      <w:proofErr w:type="gramStart"/>
      <w:r w:rsidRPr="00771426">
        <w:t xml:space="preserve">尽管 2025 年 </w:t>
      </w:r>
      <w:proofErr w:type="gramEnd"/>
      <w:r w:rsidRPr="00771426">
        <w:t>ROE 回升</w:t>
      </w:r>
      <w:proofErr w:type="gramStart"/>
      <w:r w:rsidRPr="00771426">
        <w:t>至 11.99%</w:t>
      </w:r>
      <w:proofErr w:type="gramEnd"/>
      <w:r w:rsidRPr="00771426">
        <w:t>，但尚未恢复</w:t>
      </w:r>
      <w:proofErr w:type="gramStart"/>
      <w:r w:rsidRPr="00771426">
        <w:t xml:space="preserve">到 2021 </w:t>
      </w:r>
      <w:proofErr w:type="gramEnd"/>
      <w:r w:rsidRPr="00771426">
        <w:t xml:space="preserve">年 </w:t>
      </w:r>
      <w:proofErr w:type="gramStart"/>
      <w:r w:rsidRPr="00771426">
        <w:t>14.94% 的</w:t>
      </w:r>
      <w:proofErr w:type="gramEnd"/>
      <w:r w:rsidRPr="00771426">
        <w:t>常态水平，这反映出企业自有资本的获利效率在外部冲击后仍处于脆弱的修复期。</w:t>
      </w:r>
    </w:p>
    <w:p w14:paraId="31FA89C6" w14:textId="351DBB7F" w:rsidR="006112EF" w:rsidRPr="00771426" w:rsidRDefault="006112EF" w:rsidP="00771426">
      <w:r w:rsidRPr="00771426">
        <w:t>（3）每股收益（EPS（元）</w:t>
      </w:r>
    </w:p>
    <w:p w14:paraId="377F093E" w14:textId="16609057" w:rsidR="00B316F6" w:rsidRPr="00771426" w:rsidRDefault="006112EF" w:rsidP="00771426">
      <w:r w:rsidRPr="00771426">
        <w:t xml:space="preserve">EPS 直接关系到投资者的持股收益。2022 </w:t>
      </w:r>
      <w:proofErr w:type="gramStart"/>
      <w:r w:rsidRPr="00771426">
        <w:t xml:space="preserve">年 1.41 </w:t>
      </w:r>
      <w:proofErr w:type="gramEnd"/>
      <w:r w:rsidRPr="00771426">
        <w:t>元的超额回报是由特殊需求拉动的，</w:t>
      </w:r>
      <w:proofErr w:type="gramStart"/>
      <w:r w:rsidRPr="00771426">
        <w:t xml:space="preserve">而 2024 </w:t>
      </w:r>
      <w:proofErr w:type="gramEnd"/>
      <w:r w:rsidRPr="00771426">
        <w:t>年</w:t>
      </w:r>
      <w:proofErr w:type="gramStart"/>
      <w:r w:rsidRPr="00771426">
        <w:t>的 -0.43 元则</w:t>
      </w:r>
      <w:proofErr w:type="gramEnd"/>
      <w:r w:rsidRPr="00771426">
        <w:t>是上市以来的首次严重“负回报”。这种剧烈的波动性向市场传递了极其不稳定的信号，极大地增加了二级市场的股价波动风险和企业融资成本。</w:t>
      </w:r>
      <w:proofErr w:type="gramStart"/>
      <w:r w:rsidRPr="00771426">
        <w:t>2025 年 EPS 虽然</w:t>
      </w:r>
      <w:proofErr w:type="gramEnd"/>
      <w:r w:rsidRPr="00771426">
        <w:t>修复</w:t>
      </w:r>
      <w:proofErr w:type="gramStart"/>
      <w:r w:rsidRPr="00771426">
        <w:t xml:space="preserve">至 0.77 </w:t>
      </w:r>
      <w:proofErr w:type="gramEnd"/>
      <w:r w:rsidRPr="00771426">
        <w:t>元，几乎追</w:t>
      </w:r>
      <w:proofErr w:type="gramStart"/>
      <w:r w:rsidRPr="00771426">
        <w:t xml:space="preserve">平 2021 </w:t>
      </w:r>
      <w:proofErr w:type="gramEnd"/>
      <w:r w:rsidRPr="00771426">
        <w:t>年。但需要识别的是，这种修复背景</w:t>
      </w:r>
      <w:proofErr w:type="gramStart"/>
      <w:r w:rsidRPr="00771426">
        <w:t xml:space="preserve">是 2025 </w:t>
      </w:r>
      <w:proofErr w:type="gramEnd"/>
      <w:r w:rsidRPr="00771426">
        <w:t>年营收规模（78.31亿）远</w:t>
      </w:r>
      <w:proofErr w:type="gramStart"/>
      <w:r w:rsidRPr="00771426">
        <w:t xml:space="preserve">小于 2021 </w:t>
      </w:r>
      <w:proofErr w:type="gramEnd"/>
      <w:r w:rsidRPr="00771426">
        <w:t>年（101.17亿）。这种“低营收、高EPS”的异动，反映出企业</w:t>
      </w:r>
      <w:proofErr w:type="gramStart"/>
      <w:r w:rsidRPr="00771426">
        <w:t xml:space="preserve">在 2025 </w:t>
      </w:r>
      <w:proofErr w:type="gramEnd"/>
      <w:r w:rsidRPr="00771426">
        <w:t>年进行了强力且不可持续的成本压缩（如削减销售费用或管理费用），若未来收入无法重回百亿大关，EPS 的长期稳定性依然存疑。</w:t>
      </w:r>
    </w:p>
    <w:p w14:paraId="7B277A0D" w14:textId="77777777" w:rsidR="00ED4529" w:rsidRPr="00771426" w:rsidRDefault="00ED4529" w:rsidP="00771426"/>
    <w:p w14:paraId="2033D97E" w14:textId="7EBA9775" w:rsidR="006112EF" w:rsidRPr="00771426" w:rsidRDefault="00ED4529" w:rsidP="00771426">
      <w:bookmarkStart w:id="23" w:name="_Toc229537777"/>
      <w:bookmarkStart w:id="24" w:name="_Toc229536995"/>
      <w:r w:rsidRPr="00771426">
        <w:t>表4-4</w:t>
      </w:r>
      <w:bookmarkEnd w:id="23"/>
      <w:r w:rsidRPr="00771426">
        <w:t>：盈利风险分析指标</w:t>
      </w:r>
      <w:bookmarkEnd w:id="24"/>
    </w:p>
    <w:tbl>
      <w:tblPr>
        <w:tblW w:w="8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9"/>
        <w:gridCol w:w="1239"/>
        <w:gridCol w:w="1239"/>
        <w:gridCol w:w="1239"/>
        <w:gridCol w:w="1239"/>
        <w:gridCol w:w="1239"/>
      </w:tblGrid>
      <w:tr w:rsidR="004C1BBB" w:rsidRPr="00771426" w14:paraId="5056FE1A" w14:textId="77777777" w:rsidTr="00771426">
        <w:trPr>
          <w:trHeight w:val="307"/>
        </w:trPr>
        <w:tc>
          <w:tcPr>
            <w:tcW w:w="2479" w:type="dxa"/>
            <w:vAlign w:val="center"/>
            <w:hideMark/>
          </w:tcPr>
          <w:p w14:paraId="4FB058F8" w14:textId="77777777" w:rsidR="004C1BBB" w:rsidRPr="00771426" w:rsidRDefault="004C1BBB" w:rsidP="00771426">
            <w:r w:rsidRPr="00771426">
              <w:lastRenderedPageBreak/>
              <w:t>指标</w:t>
            </w:r>
          </w:p>
        </w:tc>
        <w:tc>
          <w:tcPr>
            <w:tcW w:w="1239" w:type="dxa"/>
            <w:vAlign w:val="center"/>
            <w:hideMark/>
          </w:tcPr>
          <w:p w14:paraId="3B51F8DC" w14:textId="77777777" w:rsidR="004C1BBB" w:rsidRPr="00771426" w:rsidRDefault="004C1BBB" w:rsidP="00771426">
            <w:r w:rsidRPr="00771426">
              <w:t>2021年</w:t>
            </w:r>
          </w:p>
        </w:tc>
        <w:tc>
          <w:tcPr>
            <w:tcW w:w="1239" w:type="dxa"/>
            <w:vAlign w:val="center"/>
            <w:hideMark/>
          </w:tcPr>
          <w:p w14:paraId="52C4F6CC" w14:textId="77777777" w:rsidR="004C1BBB" w:rsidRPr="00771426" w:rsidRDefault="004C1BBB" w:rsidP="00771426">
            <w:r w:rsidRPr="00771426">
              <w:t>2022年</w:t>
            </w:r>
          </w:p>
        </w:tc>
        <w:tc>
          <w:tcPr>
            <w:tcW w:w="1239" w:type="dxa"/>
            <w:vAlign w:val="center"/>
            <w:hideMark/>
          </w:tcPr>
          <w:p w14:paraId="693CD902" w14:textId="77777777" w:rsidR="004C1BBB" w:rsidRPr="00771426" w:rsidRDefault="004C1BBB" w:rsidP="00771426">
            <w:r w:rsidRPr="00771426">
              <w:t>2023年</w:t>
            </w:r>
          </w:p>
        </w:tc>
        <w:tc>
          <w:tcPr>
            <w:tcW w:w="1239" w:type="dxa"/>
            <w:vAlign w:val="center"/>
            <w:hideMark/>
          </w:tcPr>
          <w:p w14:paraId="5E5E06F4" w14:textId="77777777" w:rsidR="004C1BBB" w:rsidRPr="00771426" w:rsidRDefault="004C1BBB" w:rsidP="00771426">
            <w:r w:rsidRPr="00771426">
              <w:t>2024年</w:t>
            </w:r>
          </w:p>
        </w:tc>
        <w:tc>
          <w:tcPr>
            <w:tcW w:w="1239" w:type="dxa"/>
            <w:vAlign w:val="center"/>
            <w:hideMark/>
          </w:tcPr>
          <w:p w14:paraId="583DA7B0" w14:textId="77777777" w:rsidR="004C1BBB" w:rsidRPr="00771426" w:rsidRDefault="004C1BBB" w:rsidP="00771426">
            <w:r w:rsidRPr="00771426">
              <w:t>2025年</w:t>
            </w:r>
          </w:p>
        </w:tc>
      </w:tr>
      <w:tr w:rsidR="004C1BBB" w:rsidRPr="00771426" w14:paraId="1EDCAABE" w14:textId="77777777" w:rsidTr="00771426">
        <w:trPr>
          <w:trHeight w:val="307"/>
        </w:trPr>
        <w:tc>
          <w:tcPr>
            <w:tcW w:w="2479" w:type="dxa"/>
            <w:vAlign w:val="center"/>
            <w:hideMark/>
          </w:tcPr>
          <w:p w14:paraId="345F0C41" w14:textId="77777777" w:rsidR="004C1BBB" w:rsidRPr="00771426" w:rsidRDefault="004C1BBB" w:rsidP="00771426">
            <w:r w:rsidRPr="00771426">
              <w:t>营业收入（亿元）</w:t>
            </w:r>
          </w:p>
        </w:tc>
        <w:tc>
          <w:tcPr>
            <w:tcW w:w="1239" w:type="dxa"/>
            <w:vAlign w:val="center"/>
            <w:hideMark/>
          </w:tcPr>
          <w:p w14:paraId="3D65E72A" w14:textId="77777777" w:rsidR="004C1BBB" w:rsidRPr="00771426" w:rsidRDefault="004C1BBB" w:rsidP="00771426">
            <w:r w:rsidRPr="00771426">
              <w:t>101.17</w:t>
            </w:r>
          </w:p>
        </w:tc>
        <w:tc>
          <w:tcPr>
            <w:tcW w:w="1239" w:type="dxa"/>
            <w:vAlign w:val="center"/>
            <w:hideMark/>
          </w:tcPr>
          <w:p w14:paraId="09621007" w14:textId="77777777" w:rsidR="004C1BBB" w:rsidRPr="00771426" w:rsidRDefault="004C1BBB" w:rsidP="00771426">
            <w:r w:rsidRPr="00771426">
              <w:t>125.33</w:t>
            </w:r>
          </w:p>
        </w:tc>
        <w:tc>
          <w:tcPr>
            <w:tcW w:w="1239" w:type="dxa"/>
            <w:vAlign w:val="center"/>
            <w:hideMark/>
          </w:tcPr>
          <w:p w14:paraId="120D80E3" w14:textId="77777777" w:rsidR="004C1BBB" w:rsidRPr="00771426" w:rsidRDefault="004C1BBB" w:rsidP="00771426">
            <w:r w:rsidRPr="00771426">
              <w:t>103.18</w:t>
            </w:r>
          </w:p>
        </w:tc>
        <w:tc>
          <w:tcPr>
            <w:tcW w:w="1239" w:type="dxa"/>
            <w:vAlign w:val="center"/>
            <w:hideMark/>
          </w:tcPr>
          <w:p w14:paraId="2B163B9D" w14:textId="77777777" w:rsidR="004C1BBB" w:rsidRPr="00771426" w:rsidRDefault="004C1BBB" w:rsidP="00771426">
            <w:r w:rsidRPr="00771426">
              <w:t>65.13</w:t>
            </w:r>
          </w:p>
        </w:tc>
        <w:tc>
          <w:tcPr>
            <w:tcW w:w="1239" w:type="dxa"/>
            <w:vAlign w:val="center"/>
            <w:hideMark/>
          </w:tcPr>
          <w:p w14:paraId="0EF9C3E4" w14:textId="77777777" w:rsidR="004C1BBB" w:rsidRPr="00771426" w:rsidRDefault="004C1BBB" w:rsidP="00771426">
            <w:r w:rsidRPr="00771426">
              <w:t>78.31</w:t>
            </w:r>
          </w:p>
        </w:tc>
      </w:tr>
      <w:tr w:rsidR="004C1BBB" w:rsidRPr="00771426" w14:paraId="4B5BE0A5" w14:textId="77777777" w:rsidTr="00771426">
        <w:trPr>
          <w:trHeight w:val="307"/>
        </w:trPr>
        <w:tc>
          <w:tcPr>
            <w:tcW w:w="2479" w:type="dxa"/>
            <w:vAlign w:val="center"/>
            <w:hideMark/>
          </w:tcPr>
          <w:p w14:paraId="128EF53F" w14:textId="77777777" w:rsidR="004C1BBB" w:rsidRPr="00771426" w:rsidRDefault="004C1BBB" w:rsidP="00771426">
            <w:r w:rsidRPr="00771426">
              <w:t>归母净利润（亿元）</w:t>
            </w:r>
          </w:p>
        </w:tc>
        <w:tc>
          <w:tcPr>
            <w:tcW w:w="1239" w:type="dxa"/>
            <w:vAlign w:val="center"/>
            <w:hideMark/>
          </w:tcPr>
          <w:p w14:paraId="11632A89" w14:textId="77777777" w:rsidR="004C1BBB" w:rsidRPr="00771426" w:rsidRDefault="004C1BBB" w:rsidP="00771426">
            <w:r w:rsidRPr="00771426">
              <w:t>13.44</w:t>
            </w:r>
          </w:p>
        </w:tc>
        <w:tc>
          <w:tcPr>
            <w:tcW w:w="1239" w:type="dxa"/>
            <w:vAlign w:val="center"/>
            <w:hideMark/>
          </w:tcPr>
          <w:p w14:paraId="24638989" w14:textId="77777777" w:rsidR="004C1BBB" w:rsidRPr="00771426" w:rsidRDefault="004C1BBB" w:rsidP="00771426">
            <w:r w:rsidRPr="00771426">
              <w:t>23.62</w:t>
            </w:r>
          </w:p>
        </w:tc>
        <w:tc>
          <w:tcPr>
            <w:tcW w:w="1239" w:type="dxa"/>
            <w:vAlign w:val="center"/>
            <w:hideMark/>
          </w:tcPr>
          <w:p w14:paraId="19A0165A" w14:textId="77777777" w:rsidR="004C1BBB" w:rsidRPr="00771426" w:rsidRDefault="004C1BBB" w:rsidP="00771426">
            <w:r w:rsidRPr="00771426">
              <w:t>13.52</w:t>
            </w:r>
          </w:p>
        </w:tc>
        <w:tc>
          <w:tcPr>
            <w:tcW w:w="1239" w:type="dxa"/>
            <w:vAlign w:val="center"/>
            <w:hideMark/>
          </w:tcPr>
          <w:p w14:paraId="2D863C69" w14:textId="77777777" w:rsidR="004C1BBB" w:rsidRPr="00771426" w:rsidRDefault="004C1BBB" w:rsidP="00771426">
            <w:r w:rsidRPr="00771426">
              <w:t>-7.25</w:t>
            </w:r>
          </w:p>
        </w:tc>
        <w:tc>
          <w:tcPr>
            <w:tcW w:w="1239" w:type="dxa"/>
            <w:vAlign w:val="center"/>
            <w:hideMark/>
          </w:tcPr>
          <w:p w14:paraId="11C84716" w14:textId="77777777" w:rsidR="004C1BBB" w:rsidRPr="00771426" w:rsidRDefault="004C1BBB" w:rsidP="00771426">
            <w:r w:rsidRPr="00771426">
              <w:t>12.86</w:t>
            </w:r>
          </w:p>
        </w:tc>
      </w:tr>
      <w:tr w:rsidR="004C1BBB" w:rsidRPr="00771426" w14:paraId="1A12C27E" w14:textId="77777777" w:rsidTr="00771426">
        <w:trPr>
          <w:trHeight w:val="307"/>
        </w:trPr>
        <w:tc>
          <w:tcPr>
            <w:tcW w:w="2479" w:type="dxa"/>
            <w:vAlign w:val="center"/>
            <w:hideMark/>
          </w:tcPr>
          <w:p w14:paraId="1EC608FD" w14:textId="77777777" w:rsidR="004C1BBB" w:rsidRPr="00771426" w:rsidRDefault="004C1BBB" w:rsidP="00771426">
            <w:r w:rsidRPr="00771426">
              <w:t>营业利润率</w:t>
            </w:r>
          </w:p>
        </w:tc>
        <w:tc>
          <w:tcPr>
            <w:tcW w:w="1239" w:type="dxa"/>
            <w:vAlign w:val="center"/>
            <w:hideMark/>
          </w:tcPr>
          <w:p w14:paraId="2E538CBB" w14:textId="77777777" w:rsidR="004C1BBB" w:rsidRPr="00771426" w:rsidRDefault="004C1BBB" w:rsidP="00771426">
            <w:r w:rsidRPr="00771426">
              <w:t>15.51%</w:t>
            </w:r>
          </w:p>
        </w:tc>
        <w:tc>
          <w:tcPr>
            <w:tcW w:w="1239" w:type="dxa"/>
            <w:vAlign w:val="center"/>
            <w:hideMark/>
          </w:tcPr>
          <w:p w14:paraId="564AABF6" w14:textId="77777777" w:rsidR="004C1BBB" w:rsidRPr="00771426" w:rsidRDefault="004C1BBB" w:rsidP="00771426">
            <w:r w:rsidRPr="00771426">
              <w:t>22.58%</w:t>
            </w:r>
          </w:p>
        </w:tc>
        <w:tc>
          <w:tcPr>
            <w:tcW w:w="1239" w:type="dxa"/>
            <w:vAlign w:val="center"/>
            <w:hideMark/>
          </w:tcPr>
          <w:p w14:paraId="09B3E7E5" w14:textId="77777777" w:rsidR="004C1BBB" w:rsidRPr="00771426" w:rsidRDefault="004C1BBB" w:rsidP="00771426">
            <w:r w:rsidRPr="00771426">
              <w:t>17.25%</w:t>
            </w:r>
          </w:p>
        </w:tc>
        <w:tc>
          <w:tcPr>
            <w:tcW w:w="1239" w:type="dxa"/>
            <w:vAlign w:val="center"/>
            <w:hideMark/>
          </w:tcPr>
          <w:p w14:paraId="55D3E267" w14:textId="77777777" w:rsidR="004C1BBB" w:rsidRPr="00771426" w:rsidRDefault="004C1BBB" w:rsidP="00771426">
            <w:r w:rsidRPr="00771426">
              <w:t>-10.58%</w:t>
            </w:r>
          </w:p>
        </w:tc>
        <w:tc>
          <w:tcPr>
            <w:tcW w:w="1239" w:type="dxa"/>
            <w:vAlign w:val="center"/>
            <w:hideMark/>
          </w:tcPr>
          <w:p w14:paraId="3CA17BAF" w14:textId="77777777" w:rsidR="004C1BBB" w:rsidRPr="00771426" w:rsidRDefault="004C1BBB" w:rsidP="00771426">
            <w:r w:rsidRPr="00771426">
              <w:t>20.73%</w:t>
            </w:r>
          </w:p>
        </w:tc>
      </w:tr>
      <w:tr w:rsidR="004C1BBB" w:rsidRPr="00771426" w14:paraId="418B62E5" w14:textId="77777777" w:rsidTr="00771426">
        <w:trPr>
          <w:trHeight w:val="307"/>
        </w:trPr>
        <w:tc>
          <w:tcPr>
            <w:tcW w:w="2479" w:type="dxa"/>
            <w:vAlign w:val="center"/>
            <w:hideMark/>
          </w:tcPr>
          <w:p w14:paraId="5CBC0E0D" w14:textId="54948374" w:rsidR="004C1BBB" w:rsidRPr="00771426" w:rsidRDefault="004C1BBB" w:rsidP="00771426">
            <w:r w:rsidRPr="00771426">
              <w:t>加权平均ROE</w:t>
            </w:r>
          </w:p>
        </w:tc>
        <w:tc>
          <w:tcPr>
            <w:tcW w:w="1239" w:type="dxa"/>
            <w:vAlign w:val="center"/>
            <w:hideMark/>
          </w:tcPr>
          <w:p w14:paraId="3573DDFE" w14:textId="77777777" w:rsidR="004C1BBB" w:rsidRPr="00771426" w:rsidRDefault="004C1BBB" w:rsidP="00771426">
            <w:r w:rsidRPr="00771426">
              <w:t>14.94%</w:t>
            </w:r>
          </w:p>
        </w:tc>
        <w:tc>
          <w:tcPr>
            <w:tcW w:w="1239" w:type="dxa"/>
            <w:vAlign w:val="center"/>
            <w:hideMark/>
          </w:tcPr>
          <w:p w14:paraId="391827E0" w14:textId="77777777" w:rsidR="004C1BBB" w:rsidRPr="00771426" w:rsidRDefault="004C1BBB" w:rsidP="00771426">
            <w:r w:rsidRPr="00771426">
              <w:t>23.62%</w:t>
            </w:r>
          </w:p>
        </w:tc>
        <w:tc>
          <w:tcPr>
            <w:tcW w:w="1239" w:type="dxa"/>
            <w:vAlign w:val="center"/>
            <w:hideMark/>
          </w:tcPr>
          <w:p w14:paraId="6EBE849A" w14:textId="77777777" w:rsidR="004C1BBB" w:rsidRPr="00771426" w:rsidRDefault="004C1BBB" w:rsidP="00771426">
            <w:r w:rsidRPr="00771426">
              <w:t>12.16%</w:t>
            </w:r>
          </w:p>
        </w:tc>
        <w:tc>
          <w:tcPr>
            <w:tcW w:w="1239" w:type="dxa"/>
            <w:vAlign w:val="center"/>
            <w:hideMark/>
          </w:tcPr>
          <w:p w14:paraId="1DF20C0C" w14:textId="77777777" w:rsidR="004C1BBB" w:rsidRPr="00771426" w:rsidRDefault="004C1BBB" w:rsidP="00771426">
            <w:r w:rsidRPr="00771426">
              <w:t>-6.69%</w:t>
            </w:r>
          </w:p>
        </w:tc>
        <w:tc>
          <w:tcPr>
            <w:tcW w:w="1239" w:type="dxa"/>
            <w:vAlign w:val="center"/>
            <w:hideMark/>
          </w:tcPr>
          <w:p w14:paraId="69C4E4D3" w14:textId="77777777" w:rsidR="004C1BBB" w:rsidRPr="00771426" w:rsidRDefault="004C1BBB" w:rsidP="00771426">
            <w:r w:rsidRPr="00771426">
              <w:t>11.99%</w:t>
            </w:r>
          </w:p>
        </w:tc>
      </w:tr>
      <w:tr w:rsidR="004C1BBB" w:rsidRPr="00771426" w14:paraId="52939DF4" w14:textId="77777777" w:rsidTr="00771426">
        <w:trPr>
          <w:trHeight w:val="307"/>
        </w:trPr>
        <w:tc>
          <w:tcPr>
            <w:tcW w:w="2479" w:type="dxa"/>
            <w:vAlign w:val="center"/>
            <w:hideMark/>
          </w:tcPr>
          <w:p w14:paraId="1B5DC8C8" w14:textId="254E413F" w:rsidR="004C1BBB" w:rsidRPr="00771426" w:rsidRDefault="001839B4" w:rsidP="00771426">
            <w:r w:rsidRPr="00771426">
              <w:t>总资产净利率（</w:t>
            </w:r>
            <w:r w:rsidR="004C1BBB" w:rsidRPr="00771426">
              <w:t>ROA</w:t>
            </w:r>
            <w:r w:rsidRPr="00771426">
              <w:t>）</w:t>
            </w:r>
          </w:p>
        </w:tc>
        <w:tc>
          <w:tcPr>
            <w:tcW w:w="1239" w:type="dxa"/>
            <w:vAlign w:val="center"/>
            <w:hideMark/>
          </w:tcPr>
          <w:p w14:paraId="77EC4F1C" w14:textId="77777777" w:rsidR="004C1BBB" w:rsidRPr="00771426" w:rsidRDefault="004C1BBB" w:rsidP="00771426">
            <w:r w:rsidRPr="00771426">
              <w:t>10.40%</w:t>
            </w:r>
          </w:p>
        </w:tc>
        <w:tc>
          <w:tcPr>
            <w:tcW w:w="1239" w:type="dxa"/>
            <w:vAlign w:val="center"/>
            <w:hideMark/>
          </w:tcPr>
          <w:p w14:paraId="3FA3D6B0" w14:textId="77777777" w:rsidR="004C1BBB" w:rsidRPr="00771426" w:rsidRDefault="004C1BBB" w:rsidP="00771426">
            <w:r w:rsidRPr="00771426">
              <w:t>14.46%</w:t>
            </w:r>
          </w:p>
        </w:tc>
        <w:tc>
          <w:tcPr>
            <w:tcW w:w="1239" w:type="dxa"/>
            <w:vAlign w:val="center"/>
            <w:hideMark/>
          </w:tcPr>
          <w:p w14:paraId="0B6FFEF9" w14:textId="77777777" w:rsidR="004C1BBB" w:rsidRPr="00771426" w:rsidRDefault="004C1BBB" w:rsidP="00771426">
            <w:r w:rsidRPr="00771426">
              <w:t>7.97%</w:t>
            </w:r>
          </w:p>
        </w:tc>
        <w:tc>
          <w:tcPr>
            <w:tcW w:w="1239" w:type="dxa"/>
            <w:vAlign w:val="center"/>
            <w:hideMark/>
          </w:tcPr>
          <w:p w14:paraId="6295528C" w14:textId="77777777" w:rsidR="004C1BBB" w:rsidRPr="00771426" w:rsidRDefault="004C1BBB" w:rsidP="00771426">
            <w:r w:rsidRPr="00771426">
              <w:t>-5.44%</w:t>
            </w:r>
          </w:p>
        </w:tc>
        <w:tc>
          <w:tcPr>
            <w:tcW w:w="1239" w:type="dxa"/>
            <w:vAlign w:val="center"/>
            <w:hideMark/>
          </w:tcPr>
          <w:p w14:paraId="158CB8A0" w14:textId="77777777" w:rsidR="004C1BBB" w:rsidRPr="00771426" w:rsidRDefault="004C1BBB" w:rsidP="00771426">
            <w:r w:rsidRPr="00771426">
              <w:t>9.37%</w:t>
            </w:r>
          </w:p>
        </w:tc>
      </w:tr>
      <w:tr w:rsidR="004C1BBB" w:rsidRPr="00771426" w14:paraId="682B3132" w14:textId="77777777" w:rsidTr="00771426">
        <w:trPr>
          <w:trHeight w:val="307"/>
        </w:trPr>
        <w:tc>
          <w:tcPr>
            <w:tcW w:w="2479" w:type="dxa"/>
            <w:vAlign w:val="center"/>
            <w:hideMark/>
          </w:tcPr>
          <w:p w14:paraId="041F6C97" w14:textId="7EE4D9A3" w:rsidR="004C1BBB" w:rsidRPr="00771426" w:rsidRDefault="004C1BBB" w:rsidP="00771426">
            <w:r w:rsidRPr="00771426">
              <w:t>每股收益</w:t>
            </w:r>
            <w:r w:rsidR="006112EF" w:rsidRPr="00771426">
              <w:t>（EPS</w:t>
            </w:r>
            <w:r w:rsidRPr="00771426">
              <w:t>（元）</w:t>
            </w:r>
          </w:p>
        </w:tc>
        <w:tc>
          <w:tcPr>
            <w:tcW w:w="1239" w:type="dxa"/>
            <w:vAlign w:val="center"/>
            <w:hideMark/>
          </w:tcPr>
          <w:p w14:paraId="44959341" w14:textId="77777777" w:rsidR="004C1BBB" w:rsidRPr="00771426" w:rsidRDefault="004C1BBB" w:rsidP="00771426">
            <w:r w:rsidRPr="00771426">
              <w:t>0.8</w:t>
            </w:r>
          </w:p>
        </w:tc>
        <w:tc>
          <w:tcPr>
            <w:tcW w:w="1239" w:type="dxa"/>
            <w:vAlign w:val="center"/>
            <w:hideMark/>
          </w:tcPr>
          <w:p w14:paraId="393EF982" w14:textId="77777777" w:rsidR="004C1BBB" w:rsidRPr="00771426" w:rsidRDefault="004C1BBB" w:rsidP="00771426">
            <w:r w:rsidRPr="00771426">
              <w:t>1.41</w:t>
            </w:r>
          </w:p>
        </w:tc>
        <w:tc>
          <w:tcPr>
            <w:tcW w:w="1239" w:type="dxa"/>
            <w:vAlign w:val="center"/>
            <w:hideMark/>
          </w:tcPr>
          <w:p w14:paraId="3FF6C259" w14:textId="77777777" w:rsidR="004C1BBB" w:rsidRPr="00771426" w:rsidRDefault="004C1BBB" w:rsidP="00771426">
            <w:r w:rsidRPr="00771426">
              <w:t>0.81</w:t>
            </w:r>
          </w:p>
        </w:tc>
        <w:tc>
          <w:tcPr>
            <w:tcW w:w="1239" w:type="dxa"/>
            <w:vAlign w:val="center"/>
            <w:hideMark/>
          </w:tcPr>
          <w:p w14:paraId="788AAD2A" w14:textId="77777777" w:rsidR="004C1BBB" w:rsidRPr="00771426" w:rsidRDefault="004C1BBB" w:rsidP="00771426">
            <w:r w:rsidRPr="00771426">
              <w:t>-0.43</w:t>
            </w:r>
          </w:p>
        </w:tc>
        <w:tc>
          <w:tcPr>
            <w:tcW w:w="1239" w:type="dxa"/>
            <w:vAlign w:val="center"/>
            <w:hideMark/>
          </w:tcPr>
          <w:p w14:paraId="7B22267B" w14:textId="77777777" w:rsidR="004C1BBB" w:rsidRPr="00771426" w:rsidRDefault="004C1BBB" w:rsidP="00771426">
            <w:r w:rsidRPr="00771426">
              <w:t>0.77</w:t>
            </w:r>
          </w:p>
        </w:tc>
      </w:tr>
    </w:tbl>
    <w:p w14:paraId="45C71058" w14:textId="7E45B2DB" w:rsidR="00B316F6" w:rsidRPr="00771426" w:rsidRDefault="00ED4529" w:rsidP="00771426">
      <w:r w:rsidRPr="00771426">
        <w:t>数据来源：以岭药业2021-2025年年度报告</w:t>
      </w:r>
    </w:p>
    <w:p w14:paraId="56C62149" w14:textId="03CCED65" w:rsidR="00951657" w:rsidRPr="00771426" w:rsidRDefault="00580916" w:rsidP="00771426">
      <w:r w:rsidRPr="00771426">
        <w:drawing>
          <wp:inline distT="0" distB="0" distL="0" distR="0" wp14:anchorId="6A8343EC" wp14:editId="3A80714F">
            <wp:extent cx="5939790" cy="2476500"/>
            <wp:effectExtent l="0" t="0" r="3810" b="0"/>
            <wp:docPr id="1213316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16508" name=""/>
                    <pic:cNvPicPr/>
                  </pic:nvPicPr>
                  <pic:blipFill>
                    <a:blip r:embed="rId15"/>
                    <a:stretch>
                      <a:fillRect/>
                    </a:stretch>
                  </pic:blipFill>
                  <pic:spPr>
                    <a:xfrm>
                      <a:off x="0" y="0"/>
                      <a:ext cx="5939790" cy="2476500"/>
                    </a:xfrm>
                    <a:prstGeom prst="rect">
                      <a:avLst/>
                    </a:prstGeom>
                  </pic:spPr>
                </pic:pic>
              </a:graphicData>
            </a:graphic>
          </wp:inline>
        </w:drawing>
      </w:r>
    </w:p>
    <w:p w14:paraId="09F7D5AC" w14:textId="77777777" w:rsidR="00951657" w:rsidRPr="00771426" w:rsidRDefault="00951657" w:rsidP="00771426">
      <w:r w:rsidRPr="00771426">
        <w:t>图4-4：营运风险分析图</w:t>
      </w:r>
    </w:p>
    <w:p w14:paraId="11572228" w14:textId="77777777" w:rsidR="00951657" w:rsidRPr="00771426" w:rsidRDefault="00951657" w:rsidP="00771426"/>
    <w:p w14:paraId="059B5315" w14:textId="1E9F5CE1" w:rsidR="00BB1B0D" w:rsidRPr="00771426" w:rsidRDefault="00BB1B0D" w:rsidP="00771426">
      <w:r w:rsidRPr="00771426">
        <w:t xml:space="preserve">以岭药业的盈利能力呈现出剧烈波动及复苏脆弱的特征。其 ROA </w:t>
      </w:r>
      <w:proofErr w:type="gramStart"/>
      <w:r w:rsidRPr="00771426">
        <w:t xml:space="preserve">从 2022 </w:t>
      </w:r>
      <w:proofErr w:type="gramEnd"/>
      <w:r w:rsidRPr="00771426">
        <w:t>年的高点断崖式转负，暴露了营收萎缩下重资产配置过载的风险；EPS 的极端震荡则严重损害了股东回报的稳定性。</w:t>
      </w:r>
      <w:proofErr w:type="gramStart"/>
      <w:r w:rsidRPr="00771426">
        <w:t>尽管 2025 年利</w:t>
      </w:r>
      <w:proofErr w:type="gramEnd"/>
      <w:r w:rsidRPr="00771426">
        <w:t>润有所回升，但在营收规模远不及往年的背景下，这种依靠成本压缩实现的“低营收、高收益”现象，反映出企业增长后劲不足，盈利的可持续性依然面临严峻挑战。</w:t>
      </w:r>
    </w:p>
    <w:p w14:paraId="02296452" w14:textId="0E9F0C8B" w:rsidR="00BB1B0D" w:rsidRPr="00771426" w:rsidRDefault="00BB1B0D" w:rsidP="00771426">
      <w:proofErr w:type="gramStart"/>
      <w:r w:rsidRPr="00771426">
        <w:t>4.4 发展</w:t>
      </w:r>
      <w:proofErr w:type="gramEnd"/>
      <w:r w:rsidRPr="00771426">
        <w:t>风险识别</w:t>
      </w:r>
    </w:p>
    <w:p w14:paraId="7362568D" w14:textId="572D1A6C" w:rsidR="00BB1B0D" w:rsidRPr="00771426" w:rsidRDefault="00BB1B0D" w:rsidP="00771426">
      <w:r w:rsidRPr="00771426">
        <w:t>发展能力分析旨在识别企业增长的稳定性与利润的真实变现力。通过营业收入增长率与净利润增长率的对比，观测企业是否存在对单一品种的过度依赖及业绩波动的极端性；结合经营活动现金流量净额与净利润的勾稽关系，识别账面利润的含金量，从而揭示企业在规模扩张过程中是否存在“虚盈实亏”或现金流断裂的潜在风险</w:t>
      </w:r>
      <w:r w:rsidR="00796161" w:rsidRPr="00771426">
        <w:t>，</w:t>
      </w:r>
      <w:r w:rsidRPr="00771426">
        <w:t>具体数据如表4</w:t>
      </w:r>
      <w:r w:rsidR="000E5674" w:rsidRPr="00771426">
        <w:t>-5</w:t>
      </w:r>
      <w:r w:rsidRPr="00771426">
        <w:t>所示。</w:t>
      </w:r>
    </w:p>
    <w:p w14:paraId="557CA5A6" w14:textId="77777777" w:rsidR="00BB1B0D" w:rsidRPr="00771426" w:rsidRDefault="00BB1B0D" w:rsidP="00771426">
      <w:r w:rsidRPr="00771426">
        <w:lastRenderedPageBreak/>
        <w:t>营业收入增长率</w:t>
      </w:r>
    </w:p>
    <w:p w14:paraId="3DE474FA" w14:textId="1D9E9248" w:rsidR="006557A7" w:rsidRPr="00771426" w:rsidRDefault="006557A7" w:rsidP="00771426">
      <w:r w:rsidRPr="00771426">
        <w:t>以岭药业营收增长率在五年内经历了大幅波动</w:t>
      </w:r>
      <w:r w:rsidR="00BB1B0D" w:rsidRPr="00771426">
        <w:t>。</w:t>
      </w:r>
      <w:r w:rsidRPr="00771426">
        <w:t>2021年增长20.15%，2022年增长23.90%至125.33亿元峰值，2023年急转直下降17.67%至103.18亿元，2024年暴跌36.89%至65.13亿元，2025年强劲反弹20.24%至78.31亿元。超高的营收波动性说明公司收入高度依赖连花清瘟这一单一品种，收入结构风险极为显著。</w:t>
      </w:r>
    </w:p>
    <w:p w14:paraId="21CC0EB9" w14:textId="32DB5284" w:rsidR="00BB1B0D" w:rsidRPr="00771426" w:rsidRDefault="00BB1B0D" w:rsidP="00771426">
      <w:r w:rsidRPr="00771426">
        <w:t>净利润增长率</w:t>
      </w:r>
    </w:p>
    <w:p w14:paraId="429825D5" w14:textId="70CA13D8" w:rsidR="006557A7" w:rsidRPr="00771426" w:rsidRDefault="006557A7" w:rsidP="00771426">
      <w:r w:rsidRPr="00771426">
        <w:t>2022年净利润增长75.75%，2023年下降42.72%，2024年骤降153.58%（由盈转亏），2025年反弹277.39%至12.86亿元。净利润的超高波动性是以岭药业核心的财务风险特征，折射出核心产品周期性极强、抗风险能力薄弱的深层问题。</w:t>
      </w:r>
    </w:p>
    <w:p w14:paraId="561C173E" w14:textId="722E91C3" w:rsidR="00BB1B0D" w:rsidRPr="00771426" w:rsidRDefault="001B6A3E" w:rsidP="00771426">
      <w:r w:rsidRPr="00771426">
        <w:t>总资产增长率和净资产增长率</w:t>
      </w:r>
    </w:p>
    <w:p w14:paraId="5499AF9B" w14:textId="3B6AFD96" w:rsidR="006557A7" w:rsidRPr="00771426" w:rsidRDefault="001B6A3E" w:rsidP="00771426">
      <w:r w:rsidRPr="00771426">
        <w:t>总资产与净资产先扩后缩</w:t>
      </w:r>
      <w:r w:rsidR="00184DBC" w:rsidRPr="00771426">
        <w:t>。</w:t>
      </w:r>
      <w:r w:rsidRPr="00771426">
        <w:t>2022年总资产增长26.59%至163.36亿元，为五年峰值；2024年总资产大幅缩减21.53%至133.19亿元，是企业主动收缩规模、消化库存的体现。2025年总资产小幅回升至136.75亿元（+2.67%），净资产增长7.49%至109.89亿元，资产规模基本企稳。</w:t>
      </w:r>
    </w:p>
    <w:p w14:paraId="594C5BC8" w14:textId="77777777" w:rsidR="001B6A3E" w:rsidRPr="00771426" w:rsidRDefault="001B6A3E" w:rsidP="00771426"/>
    <w:p w14:paraId="50E0EDBC" w14:textId="616A88B8" w:rsidR="00DE01CC" w:rsidRPr="00771426" w:rsidRDefault="00ED4529" w:rsidP="00771426">
      <w:bookmarkStart w:id="25" w:name="_Toc229536996"/>
      <w:r w:rsidRPr="00771426">
        <w:t>表4-5：</w:t>
      </w:r>
      <w:r w:rsidR="00CB0F48" w:rsidRPr="00771426">
        <w:t>发展</w:t>
      </w:r>
      <w:r w:rsidR="00DE01CC" w:rsidRPr="00771426">
        <w:t>能力</w:t>
      </w:r>
      <w:r w:rsidRPr="00771426">
        <w:t>风险</w:t>
      </w:r>
      <w:r w:rsidR="00DE01CC" w:rsidRPr="00771426">
        <w:t>及现金流汇总表</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1340"/>
        <w:gridCol w:w="1340"/>
        <w:gridCol w:w="1340"/>
        <w:gridCol w:w="1340"/>
        <w:gridCol w:w="1340"/>
      </w:tblGrid>
      <w:tr w:rsidR="00DE01CC" w:rsidRPr="00771426" w14:paraId="790B266A" w14:textId="77777777" w:rsidTr="00771426">
        <w:trPr>
          <w:trHeight w:val="288"/>
        </w:trPr>
        <w:tc>
          <w:tcPr>
            <w:tcW w:w="2660" w:type="dxa"/>
            <w:vAlign w:val="center"/>
            <w:hideMark/>
          </w:tcPr>
          <w:p w14:paraId="6811DA2E" w14:textId="77777777" w:rsidR="00DE01CC" w:rsidRPr="00771426" w:rsidRDefault="00DE01CC" w:rsidP="00771426">
            <w:r w:rsidRPr="00771426">
              <w:t>指标</w:t>
            </w:r>
          </w:p>
        </w:tc>
        <w:tc>
          <w:tcPr>
            <w:tcW w:w="1340" w:type="dxa"/>
            <w:vAlign w:val="center"/>
            <w:hideMark/>
          </w:tcPr>
          <w:p w14:paraId="0FEC0A1B" w14:textId="77777777" w:rsidR="00DE01CC" w:rsidRPr="00771426" w:rsidRDefault="00DE01CC" w:rsidP="00771426">
            <w:r w:rsidRPr="00771426">
              <w:t>2021年</w:t>
            </w:r>
          </w:p>
        </w:tc>
        <w:tc>
          <w:tcPr>
            <w:tcW w:w="1340" w:type="dxa"/>
            <w:vAlign w:val="center"/>
            <w:hideMark/>
          </w:tcPr>
          <w:p w14:paraId="6D4C56CB" w14:textId="77777777" w:rsidR="00DE01CC" w:rsidRPr="00771426" w:rsidRDefault="00DE01CC" w:rsidP="00771426">
            <w:r w:rsidRPr="00771426">
              <w:t>2022年</w:t>
            </w:r>
          </w:p>
        </w:tc>
        <w:tc>
          <w:tcPr>
            <w:tcW w:w="1340" w:type="dxa"/>
            <w:vAlign w:val="center"/>
            <w:hideMark/>
          </w:tcPr>
          <w:p w14:paraId="24AA914D" w14:textId="77777777" w:rsidR="00DE01CC" w:rsidRPr="00771426" w:rsidRDefault="00DE01CC" w:rsidP="00771426">
            <w:r w:rsidRPr="00771426">
              <w:t>2023年</w:t>
            </w:r>
          </w:p>
        </w:tc>
        <w:tc>
          <w:tcPr>
            <w:tcW w:w="1340" w:type="dxa"/>
            <w:vAlign w:val="center"/>
            <w:hideMark/>
          </w:tcPr>
          <w:p w14:paraId="3E94EBA6" w14:textId="77777777" w:rsidR="00DE01CC" w:rsidRPr="00771426" w:rsidRDefault="00DE01CC" w:rsidP="00771426">
            <w:r w:rsidRPr="00771426">
              <w:t>2024年</w:t>
            </w:r>
          </w:p>
        </w:tc>
        <w:tc>
          <w:tcPr>
            <w:tcW w:w="1340" w:type="dxa"/>
            <w:vAlign w:val="center"/>
            <w:hideMark/>
          </w:tcPr>
          <w:p w14:paraId="72210D61" w14:textId="77777777" w:rsidR="00DE01CC" w:rsidRPr="00771426" w:rsidRDefault="00DE01CC" w:rsidP="00771426">
            <w:r w:rsidRPr="00771426">
              <w:t>2025年</w:t>
            </w:r>
          </w:p>
        </w:tc>
      </w:tr>
      <w:tr w:rsidR="00DE01CC" w:rsidRPr="00771426" w14:paraId="2D71E17F" w14:textId="77777777" w:rsidTr="00771426">
        <w:trPr>
          <w:trHeight w:val="288"/>
        </w:trPr>
        <w:tc>
          <w:tcPr>
            <w:tcW w:w="2660" w:type="dxa"/>
            <w:vAlign w:val="center"/>
            <w:hideMark/>
          </w:tcPr>
          <w:p w14:paraId="3BCDAB2A" w14:textId="77777777" w:rsidR="00DE01CC" w:rsidRPr="00771426" w:rsidRDefault="00DE01CC" w:rsidP="00771426">
            <w:r w:rsidRPr="00771426">
              <w:t>营业收入增长率</w:t>
            </w:r>
          </w:p>
        </w:tc>
        <w:tc>
          <w:tcPr>
            <w:tcW w:w="1340" w:type="dxa"/>
            <w:vAlign w:val="center"/>
            <w:hideMark/>
          </w:tcPr>
          <w:p w14:paraId="5C2C516F" w14:textId="77777777" w:rsidR="00DE01CC" w:rsidRPr="00771426" w:rsidRDefault="00DE01CC" w:rsidP="00771426">
            <w:r w:rsidRPr="00771426">
              <w:t>15.19%</w:t>
            </w:r>
          </w:p>
        </w:tc>
        <w:tc>
          <w:tcPr>
            <w:tcW w:w="1340" w:type="dxa"/>
            <w:vAlign w:val="center"/>
            <w:hideMark/>
          </w:tcPr>
          <w:p w14:paraId="2B3CEDBC" w14:textId="77777777" w:rsidR="00DE01CC" w:rsidRPr="00771426" w:rsidRDefault="00DE01CC" w:rsidP="00771426">
            <w:r w:rsidRPr="00771426">
              <w:t>23.88%</w:t>
            </w:r>
          </w:p>
        </w:tc>
        <w:tc>
          <w:tcPr>
            <w:tcW w:w="1340" w:type="dxa"/>
            <w:vAlign w:val="center"/>
            <w:hideMark/>
          </w:tcPr>
          <w:p w14:paraId="5B791A0A" w14:textId="77777777" w:rsidR="00DE01CC" w:rsidRPr="00771426" w:rsidRDefault="00DE01CC" w:rsidP="00771426">
            <w:r w:rsidRPr="00771426">
              <w:t>-17.67%</w:t>
            </w:r>
          </w:p>
        </w:tc>
        <w:tc>
          <w:tcPr>
            <w:tcW w:w="1340" w:type="dxa"/>
            <w:vAlign w:val="center"/>
            <w:hideMark/>
          </w:tcPr>
          <w:p w14:paraId="4FE8DC2E" w14:textId="77777777" w:rsidR="00DE01CC" w:rsidRPr="00771426" w:rsidRDefault="00DE01CC" w:rsidP="00771426">
            <w:r w:rsidRPr="00771426">
              <w:t>-36.88%</w:t>
            </w:r>
          </w:p>
        </w:tc>
        <w:tc>
          <w:tcPr>
            <w:tcW w:w="1340" w:type="dxa"/>
            <w:vAlign w:val="center"/>
            <w:hideMark/>
          </w:tcPr>
          <w:p w14:paraId="3353B5CA" w14:textId="77777777" w:rsidR="00DE01CC" w:rsidRPr="00771426" w:rsidRDefault="00DE01CC" w:rsidP="00771426">
            <w:r w:rsidRPr="00771426">
              <w:t>20.24%</w:t>
            </w:r>
          </w:p>
        </w:tc>
      </w:tr>
      <w:tr w:rsidR="00DE01CC" w:rsidRPr="00771426" w14:paraId="720684A4" w14:textId="77777777" w:rsidTr="00771426">
        <w:trPr>
          <w:trHeight w:val="288"/>
        </w:trPr>
        <w:tc>
          <w:tcPr>
            <w:tcW w:w="2660" w:type="dxa"/>
            <w:vAlign w:val="center"/>
            <w:hideMark/>
          </w:tcPr>
          <w:p w14:paraId="04E49A2F" w14:textId="77777777" w:rsidR="00DE01CC" w:rsidRPr="00771426" w:rsidRDefault="00DE01CC" w:rsidP="00771426">
            <w:r w:rsidRPr="00771426">
              <w:t>净利润增长率</w:t>
            </w:r>
          </w:p>
        </w:tc>
        <w:tc>
          <w:tcPr>
            <w:tcW w:w="1340" w:type="dxa"/>
            <w:vAlign w:val="center"/>
            <w:hideMark/>
          </w:tcPr>
          <w:p w14:paraId="50FBB6C5" w14:textId="77777777" w:rsidR="00DE01CC" w:rsidRPr="00771426" w:rsidRDefault="00DE01CC" w:rsidP="00771426">
            <w:r w:rsidRPr="00771426">
              <w:t>10.27%</w:t>
            </w:r>
          </w:p>
        </w:tc>
        <w:tc>
          <w:tcPr>
            <w:tcW w:w="1340" w:type="dxa"/>
            <w:vAlign w:val="center"/>
            <w:hideMark/>
          </w:tcPr>
          <w:p w14:paraId="639F7829" w14:textId="77777777" w:rsidR="00DE01CC" w:rsidRPr="00771426" w:rsidRDefault="00DE01CC" w:rsidP="00771426">
            <w:r w:rsidRPr="00771426">
              <w:t>75.75%</w:t>
            </w:r>
          </w:p>
        </w:tc>
        <w:tc>
          <w:tcPr>
            <w:tcW w:w="1340" w:type="dxa"/>
            <w:vAlign w:val="center"/>
            <w:hideMark/>
          </w:tcPr>
          <w:p w14:paraId="77D19981" w14:textId="77777777" w:rsidR="00DE01CC" w:rsidRPr="00771426" w:rsidRDefault="00DE01CC" w:rsidP="00771426">
            <w:r w:rsidRPr="00771426">
              <w:t>-42.76%</w:t>
            </w:r>
          </w:p>
        </w:tc>
        <w:tc>
          <w:tcPr>
            <w:tcW w:w="1340" w:type="dxa"/>
            <w:vAlign w:val="center"/>
            <w:hideMark/>
          </w:tcPr>
          <w:p w14:paraId="3EFAD72F" w14:textId="77777777" w:rsidR="00DE01CC" w:rsidRPr="00771426" w:rsidRDefault="00DE01CC" w:rsidP="00771426">
            <w:r w:rsidRPr="00771426">
              <w:t>-153.57%</w:t>
            </w:r>
          </w:p>
        </w:tc>
        <w:tc>
          <w:tcPr>
            <w:tcW w:w="1340" w:type="dxa"/>
            <w:vAlign w:val="center"/>
            <w:hideMark/>
          </w:tcPr>
          <w:p w14:paraId="381E0083" w14:textId="77777777" w:rsidR="00DE01CC" w:rsidRPr="00771426" w:rsidRDefault="00DE01CC" w:rsidP="00771426">
            <w:r w:rsidRPr="00771426">
              <w:t>277.56%</w:t>
            </w:r>
          </w:p>
        </w:tc>
      </w:tr>
      <w:tr w:rsidR="00DE01CC" w:rsidRPr="00771426" w14:paraId="691E6F3F" w14:textId="77777777" w:rsidTr="00771426">
        <w:trPr>
          <w:trHeight w:val="288"/>
        </w:trPr>
        <w:tc>
          <w:tcPr>
            <w:tcW w:w="2660" w:type="dxa"/>
            <w:vAlign w:val="center"/>
            <w:hideMark/>
          </w:tcPr>
          <w:p w14:paraId="7F1B8CB9" w14:textId="77777777" w:rsidR="00DE01CC" w:rsidRPr="00771426" w:rsidRDefault="00DE01CC" w:rsidP="00771426">
            <w:r w:rsidRPr="00771426">
              <w:t>总资产增长率</w:t>
            </w:r>
          </w:p>
        </w:tc>
        <w:tc>
          <w:tcPr>
            <w:tcW w:w="1340" w:type="dxa"/>
            <w:vAlign w:val="center"/>
            <w:hideMark/>
          </w:tcPr>
          <w:p w14:paraId="5EF28CDE" w14:textId="77777777" w:rsidR="00DE01CC" w:rsidRPr="00771426" w:rsidRDefault="00DE01CC" w:rsidP="00771426">
            <w:r w:rsidRPr="00771426">
              <w:t>12.29%</w:t>
            </w:r>
          </w:p>
        </w:tc>
        <w:tc>
          <w:tcPr>
            <w:tcW w:w="1340" w:type="dxa"/>
            <w:vAlign w:val="center"/>
            <w:hideMark/>
          </w:tcPr>
          <w:p w14:paraId="1A12FDA3" w14:textId="77777777" w:rsidR="00DE01CC" w:rsidRPr="00771426" w:rsidRDefault="00DE01CC" w:rsidP="00771426">
            <w:r w:rsidRPr="00771426">
              <w:t>26.59%</w:t>
            </w:r>
          </w:p>
        </w:tc>
        <w:tc>
          <w:tcPr>
            <w:tcW w:w="1340" w:type="dxa"/>
            <w:vAlign w:val="center"/>
            <w:hideMark/>
          </w:tcPr>
          <w:p w14:paraId="659919A6" w14:textId="77777777" w:rsidR="00DE01CC" w:rsidRPr="00771426" w:rsidRDefault="00DE01CC" w:rsidP="00771426">
            <w:r w:rsidRPr="00771426">
              <w:t>3.91%</w:t>
            </w:r>
          </w:p>
        </w:tc>
        <w:tc>
          <w:tcPr>
            <w:tcW w:w="1340" w:type="dxa"/>
            <w:vAlign w:val="center"/>
            <w:hideMark/>
          </w:tcPr>
          <w:p w14:paraId="3D79E16D" w14:textId="77777777" w:rsidR="00DE01CC" w:rsidRPr="00771426" w:rsidRDefault="00DE01CC" w:rsidP="00771426">
            <w:r w:rsidRPr="00771426">
              <w:t>-21.56%</w:t>
            </w:r>
          </w:p>
        </w:tc>
        <w:tc>
          <w:tcPr>
            <w:tcW w:w="1340" w:type="dxa"/>
            <w:vAlign w:val="center"/>
            <w:hideMark/>
          </w:tcPr>
          <w:p w14:paraId="07C9F090" w14:textId="77777777" w:rsidR="00DE01CC" w:rsidRPr="00771426" w:rsidRDefault="00DE01CC" w:rsidP="00771426">
            <w:r w:rsidRPr="00771426">
              <w:t>2.67%</w:t>
            </w:r>
          </w:p>
        </w:tc>
      </w:tr>
      <w:tr w:rsidR="00DE01CC" w:rsidRPr="00771426" w14:paraId="20B2BFA3" w14:textId="77777777" w:rsidTr="00771426">
        <w:trPr>
          <w:trHeight w:val="288"/>
        </w:trPr>
        <w:tc>
          <w:tcPr>
            <w:tcW w:w="2660" w:type="dxa"/>
            <w:vAlign w:val="center"/>
            <w:hideMark/>
          </w:tcPr>
          <w:p w14:paraId="4F9EA0CC" w14:textId="77777777" w:rsidR="00DE01CC" w:rsidRPr="00771426" w:rsidRDefault="00DE01CC" w:rsidP="00771426">
            <w:r w:rsidRPr="00771426">
              <w:t>净资产增长率</w:t>
            </w:r>
          </w:p>
        </w:tc>
        <w:tc>
          <w:tcPr>
            <w:tcW w:w="1340" w:type="dxa"/>
            <w:vAlign w:val="center"/>
            <w:hideMark/>
          </w:tcPr>
          <w:p w14:paraId="138B94F1" w14:textId="77777777" w:rsidR="00DE01CC" w:rsidRPr="00771426" w:rsidRDefault="00DE01CC" w:rsidP="00771426">
            <w:r w:rsidRPr="00771426">
              <w:t>1.68%</w:t>
            </w:r>
          </w:p>
        </w:tc>
        <w:tc>
          <w:tcPr>
            <w:tcW w:w="1340" w:type="dxa"/>
            <w:vAlign w:val="center"/>
            <w:hideMark/>
          </w:tcPr>
          <w:p w14:paraId="6CDDAB6D" w14:textId="77777777" w:rsidR="00DE01CC" w:rsidRPr="00771426" w:rsidRDefault="00DE01CC" w:rsidP="00771426">
            <w:r w:rsidRPr="00771426">
              <w:t>20.54%</w:t>
            </w:r>
          </w:p>
        </w:tc>
        <w:tc>
          <w:tcPr>
            <w:tcW w:w="1340" w:type="dxa"/>
            <w:vAlign w:val="center"/>
            <w:hideMark/>
          </w:tcPr>
          <w:p w14:paraId="0F06788D" w14:textId="77777777" w:rsidR="00DE01CC" w:rsidRPr="00771426" w:rsidRDefault="00DE01CC" w:rsidP="00771426">
            <w:r w:rsidRPr="00771426">
              <w:t>4.73%</w:t>
            </w:r>
          </w:p>
        </w:tc>
        <w:tc>
          <w:tcPr>
            <w:tcW w:w="1340" w:type="dxa"/>
            <w:vAlign w:val="center"/>
            <w:hideMark/>
          </w:tcPr>
          <w:p w14:paraId="064B67C2" w14:textId="77777777" w:rsidR="00DE01CC" w:rsidRPr="00771426" w:rsidRDefault="00DE01CC" w:rsidP="00771426">
            <w:r w:rsidRPr="00771426">
              <w:t>-10.71%</w:t>
            </w:r>
          </w:p>
        </w:tc>
        <w:tc>
          <w:tcPr>
            <w:tcW w:w="1340" w:type="dxa"/>
            <w:vAlign w:val="center"/>
            <w:hideMark/>
          </w:tcPr>
          <w:p w14:paraId="15D8293D" w14:textId="77777777" w:rsidR="00DE01CC" w:rsidRPr="00771426" w:rsidRDefault="00DE01CC" w:rsidP="00771426">
            <w:r w:rsidRPr="00771426">
              <w:t>7.49%</w:t>
            </w:r>
          </w:p>
        </w:tc>
      </w:tr>
      <w:tr w:rsidR="001B6A3E" w:rsidRPr="00771426" w14:paraId="35F79975" w14:textId="77777777" w:rsidTr="00771426">
        <w:trPr>
          <w:trHeight w:val="288"/>
        </w:trPr>
        <w:tc>
          <w:tcPr>
            <w:tcW w:w="2660" w:type="dxa"/>
          </w:tcPr>
          <w:p w14:paraId="5D77DF85" w14:textId="7C33FE00" w:rsidR="001B6A3E" w:rsidRPr="00771426" w:rsidRDefault="001B6A3E" w:rsidP="00771426">
            <w:r w:rsidRPr="00771426">
              <w:t>经营活动现金流量净额</w:t>
            </w:r>
          </w:p>
        </w:tc>
        <w:tc>
          <w:tcPr>
            <w:tcW w:w="1340" w:type="dxa"/>
          </w:tcPr>
          <w:p w14:paraId="5AC6E873" w14:textId="71A44035" w:rsidR="001B6A3E" w:rsidRPr="00771426" w:rsidRDefault="001B6A3E" w:rsidP="00771426">
            <w:r w:rsidRPr="00771426">
              <w:t>5.29</w:t>
            </w:r>
          </w:p>
        </w:tc>
        <w:tc>
          <w:tcPr>
            <w:tcW w:w="1340" w:type="dxa"/>
          </w:tcPr>
          <w:p w14:paraId="1BD07CA4" w14:textId="454014FC" w:rsidR="001B6A3E" w:rsidRPr="00771426" w:rsidRDefault="001B6A3E" w:rsidP="00771426">
            <w:r w:rsidRPr="00771426">
              <w:t>34.88</w:t>
            </w:r>
          </w:p>
        </w:tc>
        <w:tc>
          <w:tcPr>
            <w:tcW w:w="1340" w:type="dxa"/>
          </w:tcPr>
          <w:p w14:paraId="284A5288" w14:textId="4671D865" w:rsidR="001B6A3E" w:rsidRPr="00771426" w:rsidRDefault="001B6A3E" w:rsidP="00771426">
            <w:r w:rsidRPr="00771426">
              <w:t>1.55</w:t>
            </w:r>
          </w:p>
        </w:tc>
        <w:tc>
          <w:tcPr>
            <w:tcW w:w="1340" w:type="dxa"/>
          </w:tcPr>
          <w:p w14:paraId="464CF2AA" w14:textId="18877429" w:rsidR="001B6A3E" w:rsidRPr="00771426" w:rsidRDefault="001B6A3E" w:rsidP="00771426">
            <w:r w:rsidRPr="00771426">
              <w:t>6.11</w:t>
            </w:r>
          </w:p>
        </w:tc>
        <w:tc>
          <w:tcPr>
            <w:tcW w:w="1340" w:type="dxa"/>
          </w:tcPr>
          <w:p w14:paraId="110633A2" w14:textId="1F7FF7BA" w:rsidR="001B6A3E" w:rsidRPr="00771426" w:rsidRDefault="001B6A3E" w:rsidP="00771426">
            <w:r w:rsidRPr="00771426">
              <w:t>17.77</w:t>
            </w:r>
          </w:p>
        </w:tc>
      </w:tr>
    </w:tbl>
    <w:p w14:paraId="52EB8307" w14:textId="77777777" w:rsidR="00ED4529" w:rsidRPr="00771426" w:rsidRDefault="00ED4529" w:rsidP="00771426">
      <w:r w:rsidRPr="00771426">
        <w:t>数据来源：以岭药业2021-2025年年度报告</w:t>
      </w:r>
    </w:p>
    <w:p w14:paraId="3942CF60" w14:textId="77777777" w:rsidR="00ED4529" w:rsidRPr="00771426" w:rsidRDefault="00ED4529" w:rsidP="00771426"/>
    <w:p w14:paraId="033D8E20" w14:textId="785B8F13" w:rsidR="00ED4529" w:rsidRPr="00771426" w:rsidRDefault="00ED4529" w:rsidP="00771426">
      <w:r w:rsidRPr="00771426">
        <w:lastRenderedPageBreak/>
        <w:drawing>
          <wp:inline distT="0" distB="0" distL="0" distR="0" wp14:anchorId="4070592F" wp14:editId="00C298E7">
            <wp:extent cx="5908964" cy="1966497"/>
            <wp:effectExtent l="0" t="0" r="0" b="0"/>
            <wp:docPr id="746818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18555" name=""/>
                    <pic:cNvPicPr/>
                  </pic:nvPicPr>
                  <pic:blipFill>
                    <a:blip r:embed="rId16"/>
                    <a:stretch>
                      <a:fillRect/>
                    </a:stretch>
                  </pic:blipFill>
                  <pic:spPr>
                    <a:xfrm>
                      <a:off x="0" y="0"/>
                      <a:ext cx="5938636" cy="1976372"/>
                    </a:xfrm>
                    <a:prstGeom prst="rect">
                      <a:avLst/>
                    </a:prstGeom>
                  </pic:spPr>
                </pic:pic>
              </a:graphicData>
            </a:graphic>
          </wp:inline>
        </w:drawing>
      </w:r>
    </w:p>
    <w:p w14:paraId="6EFB004E" w14:textId="77777777" w:rsidR="00951657" w:rsidRPr="00771426" w:rsidRDefault="00951657" w:rsidP="00771426">
      <w:r w:rsidRPr="00771426">
        <w:t>图4-5：发展能力风险分析图</w:t>
      </w:r>
    </w:p>
    <w:p w14:paraId="2054C44A" w14:textId="77777777" w:rsidR="00951657" w:rsidRPr="00771426" w:rsidRDefault="00951657" w:rsidP="00771426"/>
    <w:p w14:paraId="6169F400" w14:textId="77777777" w:rsidR="001B6A3E" w:rsidRPr="00771426" w:rsidRDefault="001B6A3E" w:rsidP="00771426">
      <w:r w:rsidRPr="00771426">
        <w:t>（4）经营活动现金流量</w:t>
      </w:r>
    </w:p>
    <w:p w14:paraId="38C296DE" w14:textId="77777777" w:rsidR="001B6A3E" w:rsidRPr="00771426" w:rsidRDefault="001B6A3E" w:rsidP="00771426">
      <w:r w:rsidRPr="00771426">
        <w:t>经营现金流波动剧烈且与净利润严重背离。2022年经营活动现金流净额高达34.88亿元，远超当年净利润23.62亿元，说明该年度不仅盈利丰厚，而且回款质量极高；但2023年经营现金流骤降至1.55亿元，较2022年剧降95.55%，而当年净利润仍有13.52亿元，两者严重背离，表明账面利润质量存疑，存在大量应收账款未能及时回笼。2024年经营现金流回升至6.11亿元，2025年进一步改善至17.77亿元，现金流质量显著提升。</w:t>
      </w:r>
    </w:p>
    <w:p w14:paraId="4BF2EF7B" w14:textId="77777777" w:rsidR="00DE01CC" w:rsidRPr="00771426" w:rsidRDefault="00DE01CC" w:rsidP="00771426"/>
    <w:p w14:paraId="12AB1FF7" w14:textId="6B8CD70B" w:rsidR="001B6A3E" w:rsidRPr="00771426" w:rsidRDefault="001839B4" w:rsidP="00771426">
      <w:r w:rsidRPr="00771426">
        <w:drawing>
          <wp:inline distT="0" distB="0" distL="0" distR="0" wp14:anchorId="4AA93F99" wp14:editId="3BFAB3BB">
            <wp:extent cx="5939790" cy="2470785"/>
            <wp:effectExtent l="0" t="0" r="3810" b="5715"/>
            <wp:docPr id="1105674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74898" name=""/>
                    <pic:cNvPicPr/>
                  </pic:nvPicPr>
                  <pic:blipFill>
                    <a:blip r:embed="rId17"/>
                    <a:stretch>
                      <a:fillRect/>
                    </a:stretch>
                  </pic:blipFill>
                  <pic:spPr>
                    <a:xfrm>
                      <a:off x="0" y="0"/>
                      <a:ext cx="5939790" cy="2470785"/>
                    </a:xfrm>
                    <a:prstGeom prst="rect">
                      <a:avLst/>
                    </a:prstGeom>
                  </pic:spPr>
                </pic:pic>
              </a:graphicData>
            </a:graphic>
          </wp:inline>
        </w:drawing>
      </w:r>
    </w:p>
    <w:p w14:paraId="7D6ADB66" w14:textId="63805D51" w:rsidR="00951657" w:rsidRPr="00771426" w:rsidRDefault="00951657" w:rsidP="00771426">
      <w:r w:rsidRPr="00771426">
        <w:t>图4-</w:t>
      </w:r>
      <w:r w:rsidR="00D63B9E" w:rsidRPr="00771426">
        <w:t>6</w:t>
      </w:r>
      <w:r w:rsidRPr="00771426">
        <w:t>：现金流与归母净利润分析图</w:t>
      </w:r>
    </w:p>
    <w:p w14:paraId="636038AB" w14:textId="77777777" w:rsidR="00951657" w:rsidRPr="00771426" w:rsidRDefault="00951657" w:rsidP="00771426"/>
    <w:p w14:paraId="7E0F4C85" w14:textId="1522A6AD" w:rsidR="001B6A3E" w:rsidRPr="00771426" w:rsidRDefault="001B6A3E" w:rsidP="00771426">
      <w:r w:rsidRPr="00771426">
        <w:t>以岭药业在发展维度上呈现出爆发力强但稳定性缺失，现金回流滞后于利润确认的特征。公司在市场机遇期具备极强的业绩爆发力，</w:t>
      </w:r>
      <w:proofErr w:type="gramStart"/>
      <w:r w:rsidRPr="00771426">
        <w:t xml:space="preserve">且 2025 </w:t>
      </w:r>
      <w:proofErr w:type="gramEnd"/>
      <w:r w:rsidRPr="00771426">
        <w:t>年的现金流修复说明其具备较快的自我纠偏能力。</w:t>
      </w:r>
      <w:r w:rsidRPr="00771426">
        <w:lastRenderedPageBreak/>
        <w:t>超高波动的业绩曲线揭示了企业严重缺乏对冲行业震荡的第二增长”，且经营现金流与利润的频繁脱节，暴露出收入结构中隐含的变现风险。这种“脉冲式”增长模式不仅增加了经营预测难度，更为企业未来的持续性研发投入与股利分配带来了极大的不确定性，是后续成因分析中需重点关注的战略软肋。</w:t>
      </w:r>
    </w:p>
    <w:p w14:paraId="1CDDEB36" w14:textId="40817A46" w:rsidR="00B316F6" w:rsidRPr="00771426" w:rsidRDefault="00FA1D11" w:rsidP="00771426">
      <w:bookmarkStart w:id="26" w:name="_Toc223778456"/>
      <w:bookmarkStart w:id="27" w:name="OLE_LINK2"/>
      <w:proofErr w:type="gramStart"/>
      <w:r w:rsidRPr="00771426">
        <w:t>5 以岭</w:t>
      </w:r>
      <w:proofErr w:type="gramEnd"/>
      <w:r w:rsidRPr="00771426">
        <w:t>药业财务风险成因分析</w:t>
      </w:r>
      <w:bookmarkEnd w:id="26"/>
    </w:p>
    <w:p w14:paraId="089549F1" w14:textId="48EE42E7" w:rsidR="00B316F6" w:rsidRPr="00771426" w:rsidRDefault="001B6A3E" w:rsidP="00771426">
      <w:bookmarkStart w:id="28" w:name="_Toc223778457"/>
      <w:bookmarkStart w:id="29" w:name="_Toc221977145"/>
      <w:r w:rsidRPr="00771426">
        <w:t>针对前节识别出的以岭药业在偿债、盈利、营运及发展能力四个维度的财务风险点特别</w:t>
      </w:r>
      <w:proofErr w:type="gramStart"/>
      <w:r w:rsidRPr="00771426">
        <w:t xml:space="preserve">是 2024 </w:t>
      </w:r>
      <w:proofErr w:type="gramEnd"/>
      <w:r w:rsidRPr="00771426">
        <w:t>年的历史性亏损</w:t>
      </w:r>
      <w:proofErr w:type="gramStart"/>
      <w:r w:rsidRPr="00771426">
        <w:t xml:space="preserve">与 2025 </w:t>
      </w:r>
      <w:proofErr w:type="gramEnd"/>
      <w:r w:rsidRPr="00771426">
        <w:t>年的节流型复苏，本节将结合医药行业特征，深度穿透剖析其风险形成的深层逻辑。</w:t>
      </w:r>
    </w:p>
    <w:p w14:paraId="6242556D" w14:textId="28FAB2FC" w:rsidR="00B316F6" w:rsidRPr="00771426" w:rsidRDefault="00FA1D11" w:rsidP="00771426">
      <w:proofErr w:type="gramStart"/>
      <w:r w:rsidRPr="00771426">
        <w:t xml:space="preserve">5.1 </w:t>
      </w:r>
      <w:bookmarkEnd w:id="28"/>
      <w:bookmarkEnd w:id="29"/>
      <w:r w:rsidR="00CB0F48" w:rsidRPr="00771426">
        <w:t>偿</w:t>
      </w:r>
      <w:proofErr w:type="gramEnd"/>
      <w:r w:rsidR="00CB0F48" w:rsidRPr="00771426">
        <w:t>债能力</w:t>
      </w:r>
      <w:r w:rsidRPr="00771426">
        <w:t>成因分析</w:t>
      </w:r>
    </w:p>
    <w:p w14:paraId="50C7EF9D" w14:textId="39FD93FA" w:rsidR="000004CD" w:rsidRPr="00771426" w:rsidRDefault="000004CD" w:rsidP="00771426">
      <w:bookmarkStart w:id="30" w:name="_Toc223778461"/>
      <w:r w:rsidRPr="00771426">
        <w:t>企业的偿债能力不仅取决于资产规模，更取决于现金流的产生与转化效率。当企业为了维持账面营收而采取激进的信用政策（如放宽回款期限）时，会导致现金转化周期拉长，出现账面繁荣而现金枯竭的流动性危机。以岭药业在2023年至2024年间短期偿债压力骤增，速动比率一度跌至0.92的危险水平。其深层原因在于管理层在后疫情需求回落期，为保住市场份额，对下游经销商采取</w:t>
      </w:r>
      <w:proofErr w:type="gramStart"/>
      <w:r w:rsidRPr="00771426">
        <w:t>了 “</w:t>
      </w:r>
      <w:proofErr w:type="gramEnd"/>
      <w:r w:rsidRPr="00771426">
        <w:t>回款换销量”的策略。应收账款周转天数从2022年的约35天猛增至2024年的100.86天。这种回款效率的断崖式下跌，导致2023年经营性现金流仅为1.55亿元，净现比低至0.11，迫使企业频繁动用募集资金补充流动性，严重削弱了动态偿债保障。</w:t>
      </w:r>
    </w:p>
    <w:p w14:paraId="4072A076" w14:textId="0F9F378E" w:rsidR="00B316F6" w:rsidRPr="00771426" w:rsidRDefault="00FA1D11" w:rsidP="00771426">
      <w:proofErr w:type="gramStart"/>
      <w:r w:rsidRPr="00771426">
        <w:t>5.</w:t>
      </w:r>
      <w:r w:rsidR="00EC145B" w:rsidRPr="00771426">
        <w:t>2</w:t>
      </w:r>
      <w:r w:rsidRPr="00771426">
        <w:t xml:space="preserve"> </w:t>
      </w:r>
      <w:bookmarkEnd w:id="30"/>
      <w:r w:rsidR="00CB0F48" w:rsidRPr="00771426">
        <w:t>营运</w:t>
      </w:r>
      <w:proofErr w:type="gramEnd"/>
      <w:r w:rsidR="00CB0F48" w:rsidRPr="00771426">
        <w:t>能力风险成因分析</w:t>
      </w:r>
    </w:p>
    <w:p w14:paraId="0882A63D" w14:textId="43ED75D2" w:rsidR="00B316F6" w:rsidRPr="00771426" w:rsidRDefault="00EC145B" w:rsidP="00771426">
      <w:bookmarkStart w:id="31" w:name="_Toc221977152"/>
      <w:r w:rsidRPr="00771426">
        <w:t>营运能力风险的累积是前期激进扩张策略与后期需求萎缩叠加作用的必然结果。库存管理失控方面，疫情期间盲目扩大产能，存货规模从2021年的16.73亿元攀升至2023年的24.59亿元，存货周转率却从6.04次持续下降至3.73次，2024年被迫计提减值准备直接侵蚀利润超过16亿元。应收账款管理不力方面，2023年应收账款高达24.01亿元，较2021年增长49.1%，远超同期营收增长率，表明公司在追求销售规模的同时放松了信用管理，销售回款周期明显拉长。总资产周转率的持续下降（由0.78次降至0.49次）则反映出大量专用生产线在疫情红利消退后处于闲置或低负荷运转状态，固定成本负担加重，资产运营效率系统性下滑</w:t>
      </w:r>
      <w:r w:rsidR="002E409F" w:rsidRPr="00771426">
        <w:t>。</w:t>
      </w:r>
    </w:p>
    <w:p w14:paraId="17301DB2" w14:textId="3F03D136" w:rsidR="00B316F6" w:rsidRPr="00771426" w:rsidRDefault="00FA1D11" w:rsidP="00771426">
      <w:bookmarkStart w:id="32" w:name="_Toc223778462"/>
      <w:bookmarkEnd w:id="31"/>
      <w:proofErr w:type="gramStart"/>
      <w:r w:rsidRPr="00771426">
        <w:t xml:space="preserve">5.3 </w:t>
      </w:r>
      <w:bookmarkEnd w:id="32"/>
      <w:r w:rsidR="00A20B30" w:rsidRPr="00771426">
        <w:t>盈利</w:t>
      </w:r>
      <w:proofErr w:type="gramEnd"/>
      <w:r w:rsidR="00A20B30" w:rsidRPr="00771426">
        <w:t>能力风险成因分析</w:t>
      </w:r>
    </w:p>
    <w:p w14:paraId="69D9FAF9" w14:textId="77777777" w:rsidR="00C77EE6" w:rsidRPr="00771426" w:rsidRDefault="00EC145B" w:rsidP="00771426">
      <w:r w:rsidRPr="00771426">
        <w:t>以岭药业的盈利能力受费用结构的柔性及对核心产品毛利空间的动态管控能力影响。在医药行业中，集采导致的价格下行与原料上涨发生冲突时，以岭药业将面临盈利塌陷的系统性风险。以岭药业的心血管系列芪苈强心胶囊、通心络胶囊等产品均面临纳入集采或区域联盟采购的压力，价格下行直接压缩毛利率空间，另一方面上游原材料（如酸枣仁）价格暴涨，导致呼吸系统类产品毛利率</w:t>
      </w:r>
      <w:proofErr w:type="gramStart"/>
      <w:r w:rsidRPr="00771426">
        <w:t xml:space="preserve">从 69.19% </w:t>
      </w:r>
      <w:proofErr w:type="gramEnd"/>
      <w:r w:rsidRPr="00771426">
        <w:t>剧烈滑坡</w:t>
      </w:r>
      <w:proofErr w:type="gramStart"/>
      <w:r w:rsidRPr="00771426">
        <w:t>至 42.97%</w:t>
      </w:r>
      <w:proofErr w:type="gramEnd"/>
      <w:r w:rsidRPr="00771426">
        <w:t>。</w:t>
      </w:r>
    </w:p>
    <w:p w14:paraId="472E861E" w14:textId="3F28202E" w:rsidR="00EC145B" w:rsidRPr="00771426" w:rsidRDefault="00EC145B" w:rsidP="00771426">
      <w:r w:rsidRPr="00771426">
        <w:t>同时，</w:t>
      </w:r>
      <w:r w:rsidR="00C77EE6" w:rsidRPr="00771426">
        <w:t>研发投发增长和销售费用难以下降也进一步冲击以岭药业盈利空间。</w:t>
      </w:r>
      <w:r w:rsidR="00ED760D" w:rsidRPr="00771426">
        <w:t>从财务数据看，营收虽缩减</w:t>
      </w:r>
      <w:proofErr w:type="gramStart"/>
      <w:r w:rsidR="00ED760D" w:rsidRPr="00771426">
        <w:t>近 37%</w:t>
      </w:r>
      <w:proofErr w:type="gramEnd"/>
      <w:r w:rsidR="00ED760D" w:rsidRPr="00771426">
        <w:t>，但具有费项粘性的销售费用仅小幅下调，导致销售费用率逆势飙升，产生剧烈的经营杠杆负效应；同时，企业在利润失速期仍坚持高强度的研发投入（强度</w:t>
      </w:r>
      <w:proofErr w:type="gramStart"/>
      <w:r w:rsidR="00ED760D" w:rsidRPr="00771426">
        <w:t>达 13.94%</w:t>
      </w:r>
      <w:proofErr w:type="gramEnd"/>
      <w:r w:rsidR="00ED760D" w:rsidRPr="00771426">
        <w:t>），虽构建</w:t>
      </w:r>
      <w:r w:rsidR="00ED760D" w:rsidRPr="00771426">
        <w:lastRenderedPageBreak/>
        <w:t>了长期护城河，但在新药贡献业绩前形成了巨大的产出时滞与盈利真空。这种成本缩减的滞后性与跨周期研发投入的刚性重叠，迅速耗尽了企业的毛利缓冲空间，直接导致了当年的深度亏损。</w:t>
      </w:r>
    </w:p>
    <w:p w14:paraId="0407D634" w14:textId="49AEEA73" w:rsidR="00A20B30" w:rsidRPr="00771426" w:rsidRDefault="00FA1D11" w:rsidP="00771426">
      <w:proofErr w:type="gramStart"/>
      <w:r w:rsidRPr="00771426">
        <w:t>5</w:t>
      </w:r>
      <w:r w:rsidR="00A20B30" w:rsidRPr="00771426">
        <w:t xml:space="preserve">.4 </w:t>
      </w:r>
      <w:r w:rsidR="00C77EE6" w:rsidRPr="00771426">
        <w:t>发展</w:t>
      </w:r>
      <w:proofErr w:type="gramEnd"/>
      <w:r w:rsidR="00A20B30" w:rsidRPr="00771426">
        <w:t>能力风险成因分析</w:t>
      </w:r>
    </w:p>
    <w:p w14:paraId="579ED2E9" w14:textId="6D61010E" w:rsidR="00A20B30" w:rsidRPr="00771426" w:rsidRDefault="00ED760D" w:rsidP="00771426">
      <w:r w:rsidRPr="00771426">
        <w:t>发展能力风险的本质是企业在外部环境剧烈变化背景下战略调整滞后与内生增长动力不足的集中体现。以岭药业2021—2025年营收的剧烈波动几乎完全由疫情周期所驱动，而非源于产品竞争力提升或市场开拓进展。公司在心脑血管、糖尿病、肿瘤等具有长期增长潜力的治疗领域的拓展进展缓慢，新产品上市节奏不足以弥补连花清瘟需求下降留下的收入缺口，2025年上半年营收已连续7个季度录得同比负增长。2023年经营现金流骤降至1.55亿元而净利润仍有13.52亿元，两者巨大落差说明盈利质量存在严重问题——大量销售仅形成账面收入而未实际回款，资金被库存所占用。2024年总资产较2022年峰值减少30.17亿元（降幅达18.5%），这并非源于理性的资产结构调整，而是疫情红利消退后被迫消化前期过度扩张的代价，资产规模的收缩不仅削弱了经营实力，也向资本市场传递了负面信号。</w:t>
      </w:r>
    </w:p>
    <w:bookmarkEnd w:id="27"/>
    <w:p w14:paraId="42168C16" w14:textId="7EF19DF2" w:rsidR="00A20B30" w:rsidRPr="00771426" w:rsidRDefault="00FA1D11" w:rsidP="00771426">
      <w:proofErr w:type="gramStart"/>
      <w:r w:rsidRPr="00771426">
        <w:t>6</w:t>
      </w:r>
      <w:r w:rsidR="0001125A" w:rsidRPr="00771426">
        <w:t xml:space="preserve"> </w:t>
      </w:r>
      <w:r w:rsidR="00A20B30" w:rsidRPr="00771426">
        <w:t>以岭</w:t>
      </w:r>
      <w:proofErr w:type="gramEnd"/>
      <w:r w:rsidR="00A20B30" w:rsidRPr="00771426">
        <w:t>药业财务风险防范对策</w:t>
      </w:r>
    </w:p>
    <w:p w14:paraId="76090619" w14:textId="7CE2BBAD" w:rsidR="00A20B30" w:rsidRPr="00771426" w:rsidRDefault="00FA1D11" w:rsidP="00771426">
      <w:proofErr w:type="gramStart"/>
      <w:r w:rsidRPr="00771426">
        <w:t>6</w:t>
      </w:r>
      <w:r w:rsidR="00A20B30" w:rsidRPr="00771426">
        <w:t>.1 偿</w:t>
      </w:r>
      <w:proofErr w:type="gramEnd"/>
      <w:r w:rsidR="00A20B30" w:rsidRPr="00771426">
        <w:t>债能力风险防范对策</w:t>
      </w:r>
    </w:p>
    <w:p w14:paraId="66C48855" w14:textId="77777777" w:rsidR="00184DBC" w:rsidRPr="00771426" w:rsidRDefault="00A20B30" w:rsidP="00771426">
      <w:r w:rsidRPr="00771426">
        <w:t>（1）建立流动性风险预警机制，设置多层级安全线。</w:t>
      </w:r>
    </w:p>
    <w:p w14:paraId="3DD9D1F5" w14:textId="4CB8C0AD" w:rsidR="00A20B30" w:rsidRPr="00771426" w:rsidRDefault="00A20B30" w:rsidP="00771426">
      <w:r w:rsidRPr="00771426">
        <w:t>以岭药业应参照医药行业特性，建立适合自身的流动性风险管理框架。建议设定三档预警阈值：流动比率低于1.5时发布黄色预警，低于1.2时发布橙色预警，低于1.0时启动紧急流动性干预。同时，将货币资金保有量与刚性债务偿还需求挂钩，确保货币资金不低于未来6个月到期债务本息之和的1.5倍，形成充足的安全垫。</w:t>
      </w:r>
    </w:p>
    <w:p w14:paraId="3111BD52" w14:textId="77777777" w:rsidR="00184DBC" w:rsidRPr="00771426" w:rsidRDefault="00A20B30" w:rsidP="00771426">
      <w:r w:rsidRPr="00771426">
        <w:t>（2）优化债务期限结构，化解集中到期风险。</w:t>
      </w:r>
    </w:p>
    <w:p w14:paraId="22A1DE85" w14:textId="221F97DD" w:rsidR="00A20B30" w:rsidRPr="00771426" w:rsidRDefault="00A20B30" w:rsidP="00771426">
      <w:r w:rsidRPr="00771426">
        <w:t>公司应根据项目周期和现金流匹配原则，将部分短期借款置换为中长期债务，降低短期债务集中到期的偿付压力。建议将短期借款占总借款比重控制在40%以内，并建立债务到期管理台账，提前6个月制定再融资方案，避免被动展期或违约风险。</w:t>
      </w:r>
    </w:p>
    <w:p w14:paraId="508792D1" w14:textId="7C183037" w:rsidR="00184DBC" w:rsidRPr="00771426" w:rsidRDefault="00A20B30" w:rsidP="00771426">
      <w:r w:rsidRPr="00771426">
        <w:t>建立集中资金管理平台，强化现金统筹调配。</w:t>
      </w:r>
    </w:p>
    <w:p w14:paraId="2219E639" w14:textId="5A0D9F49" w:rsidR="00A20B30" w:rsidRPr="00771426" w:rsidRDefault="00A20B30" w:rsidP="00771426">
      <w:r w:rsidRPr="00771426">
        <w:t>建议建立集团级资金集中管理平台，实现对子公司资金的统一归集与调配，提高闲置资金使用效率。同时建立现金流量预测模型，滚动预测未来3—6个月的现金收支缺口，提前采取融资或收缩措施，将流动性风险管理从事后应对转变为事前预防。</w:t>
      </w:r>
    </w:p>
    <w:p w14:paraId="56A1D267" w14:textId="33F96D20" w:rsidR="00A20B30" w:rsidRPr="00771426" w:rsidRDefault="00FA1D11" w:rsidP="00771426">
      <w:proofErr w:type="gramStart"/>
      <w:r w:rsidRPr="00771426">
        <w:t>6</w:t>
      </w:r>
      <w:r w:rsidR="00A20B30" w:rsidRPr="00771426">
        <w:t>.2 营运</w:t>
      </w:r>
      <w:proofErr w:type="gramEnd"/>
      <w:r w:rsidR="00A20B30" w:rsidRPr="00771426">
        <w:t>能力风险防范对策</w:t>
      </w:r>
    </w:p>
    <w:p w14:paraId="02D02538" w14:textId="77777777" w:rsidR="00184DBC" w:rsidRPr="00771426" w:rsidRDefault="00A20B30" w:rsidP="00771426">
      <w:r w:rsidRPr="00771426">
        <w:t>（1）建立科学的产能预测与动态库存管理机制。</w:t>
      </w:r>
    </w:p>
    <w:p w14:paraId="19118E04" w14:textId="0B7E2EA5" w:rsidR="00A20B30" w:rsidRPr="00771426" w:rsidRDefault="00A20B30" w:rsidP="00771426">
      <w:r w:rsidRPr="00771426">
        <w:t>疫情期间连花清瘟需求的爆发性增长导致公司盲目扩产，疫情结束后大量库存积压，被迫计提巨额减值损失。公司应建立基于市场预测模型的动态产能管理机制，设置存货安全库存预警线（建</w:t>
      </w:r>
      <w:r w:rsidRPr="00771426">
        <w:lastRenderedPageBreak/>
        <w:t>议以30天销售量为上限），对超储原料和成品实施分类分级管理，加快滞销品种的处理节奏，避免再次出现大规模积压。</w:t>
      </w:r>
    </w:p>
    <w:p w14:paraId="0FD54844" w14:textId="77777777" w:rsidR="00184DBC" w:rsidRPr="00771426" w:rsidRDefault="00A20B30" w:rsidP="00771426">
      <w:r w:rsidRPr="00771426">
        <w:t>（2）加强应收账款管理，改善现金流质量。</w:t>
      </w:r>
    </w:p>
    <w:p w14:paraId="1F18BDB3" w14:textId="06308E71" w:rsidR="00A20B30" w:rsidRPr="00771426" w:rsidRDefault="00A20B30" w:rsidP="00771426">
      <w:r w:rsidRPr="00771426">
        <w:t>针对2023年应收账款高达24.01亿元、回款效率大幅下滑的问题，建议采取以下措施：一是对经销商和医疗机构客户实施分级授信管理，对超期应收账款实施严格的催收制度，逾期90天以上一律纳入重点催收序列；二是对超期客户实施渐进式信用收缩直至暂停发货，从源头控制新增不良应收账款；三是积极探索应收账款保理和资产证券化，加快资金回笼，改善现金流状况；四是建立客户信用评价体系，将回款率纳入销售团队绩效考核，改变</w:t>
      </w:r>
      <w:proofErr w:type="gramStart"/>
      <w:r w:rsidRPr="00771426">
        <w:t>"重</w:t>
      </w:r>
      <w:proofErr w:type="gramEnd"/>
      <w:r w:rsidRPr="00771426">
        <w:t>销售、轻回</w:t>
      </w:r>
      <w:proofErr w:type="gramStart"/>
      <w:r w:rsidRPr="00771426">
        <w:t>款"</w:t>
      </w:r>
      <w:proofErr w:type="gramEnd"/>
      <w:r w:rsidRPr="00771426">
        <w:t>的激励导向。</w:t>
      </w:r>
    </w:p>
    <w:p w14:paraId="345A52A9" w14:textId="56DC46D3" w:rsidR="00A20B30" w:rsidRPr="00771426" w:rsidRDefault="00FA1D11" w:rsidP="00771426">
      <w:proofErr w:type="gramStart"/>
      <w:r w:rsidRPr="00771426">
        <w:t>6</w:t>
      </w:r>
      <w:r w:rsidR="00A20B30" w:rsidRPr="00771426">
        <w:t>.3 盈利</w:t>
      </w:r>
      <w:proofErr w:type="gramEnd"/>
      <w:r w:rsidR="00A20B30" w:rsidRPr="00771426">
        <w:t>能力风险防范对策</w:t>
      </w:r>
    </w:p>
    <w:p w14:paraId="7559E2E6" w14:textId="77777777" w:rsidR="00184DBC" w:rsidRPr="00771426" w:rsidRDefault="00A20B30" w:rsidP="00771426">
      <w:r w:rsidRPr="00771426">
        <w:t xml:space="preserve">（1）加快核心产品线多元化布局，降低单一品种依赖。 </w:t>
      </w:r>
    </w:p>
    <w:p w14:paraId="1A24E9D3" w14:textId="0A082401" w:rsidR="00A20B30" w:rsidRPr="00771426" w:rsidRDefault="00A20B30" w:rsidP="00771426">
      <w:r w:rsidRPr="00771426">
        <w:t>以岭药业应在坚守中医药优势的基础上，加快推进心血管药物（芪苈强心胶囊、通心络胶囊、参松养心胶囊等）、糖尿病用药（津力达颗粒）、肿瘤辅助用药、神经系统用药等多个治疗领域的深耕。建议制定明确的产品结构调整目标：力争在未来3年内将连花清瘟系列收入占比从目前的约60%降至40%以下，非连花清瘟收入年均增速不低于15%，形成</w:t>
      </w:r>
      <w:proofErr w:type="gramStart"/>
      <w:r w:rsidRPr="00771426">
        <w:t>"一</w:t>
      </w:r>
      <w:proofErr w:type="gramEnd"/>
      <w:r w:rsidRPr="00771426">
        <w:t>超多</w:t>
      </w:r>
      <w:proofErr w:type="gramStart"/>
      <w:r w:rsidRPr="00771426">
        <w:t>强"</w:t>
      </w:r>
      <w:proofErr w:type="gramEnd"/>
      <w:r w:rsidRPr="00771426">
        <w:t>的产品梯队格局。</w:t>
      </w:r>
    </w:p>
    <w:p w14:paraId="2048A1A6" w14:textId="77777777" w:rsidR="00184DBC" w:rsidRPr="00771426" w:rsidRDefault="00A20B30" w:rsidP="00771426">
      <w:r w:rsidRPr="00771426">
        <w:t xml:space="preserve">（2）加大研发投入，构建具有差异化竞争优势的产品管线。 </w:t>
      </w:r>
    </w:p>
    <w:p w14:paraId="2EEF80CA" w14:textId="146275A9" w:rsidR="00A20B30" w:rsidRPr="00771426" w:rsidRDefault="00A20B30" w:rsidP="00771426">
      <w:r w:rsidRPr="00771426">
        <w:t>创新是医药企业穿越政策周期的根本出路。建议以岭药业将研发投入占营业收入的比例从当前的约7%提升至10%以上，重点布局三类产品：一是具有完整知识产权的创新中药，构建</w:t>
      </w:r>
      <w:proofErr w:type="gramStart"/>
      <w:r w:rsidRPr="00771426">
        <w:t>"集</w:t>
      </w:r>
      <w:proofErr w:type="gramEnd"/>
      <w:r w:rsidRPr="00771426">
        <w:t>采</w:t>
      </w:r>
      <w:proofErr w:type="gramStart"/>
      <w:r w:rsidRPr="00771426">
        <w:t>免疫"</w:t>
      </w:r>
      <w:proofErr w:type="gramEnd"/>
      <w:r w:rsidRPr="00771426">
        <w:t>品种梯队；二是高壁垒的缓控释制剂和新型给药系统，提升产成品的技术壁垒和定价能力；三是立足国际市场的中药品种注册，推进核心品种的海外认证和出口，以海外市场的高定价平滑国内集采降价压力。</w:t>
      </w:r>
    </w:p>
    <w:p w14:paraId="2416285B" w14:textId="77777777" w:rsidR="00184DBC" w:rsidRPr="00771426" w:rsidRDefault="00A20B30" w:rsidP="00771426">
      <w:r w:rsidRPr="00771426">
        <w:t xml:space="preserve">（3）提升学术推广效能，降低销售费用率。 </w:t>
      </w:r>
    </w:p>
    <w:p w14:paraId="07253616" w14:textId="1D6E1B33" w:rsidR="00A20B30" w:rsidRPr="00771426" w:rsidRDefault="00A20B30" w:rsidP="00771426">
      <w:r w:rsidRPr="00771426">
        <w:t>在集采全面推行、带金销售模式难以为继的背景下，公司应加速向循证医学驱动的学术推广模式转型。加大与头部三甲医院的临床研究合作，积累高质量循证证据；利用数字化工具提升学术推广的精准度和覆盖面，降低人均销售费用；建立销售费用率与利润率挂钩的动态管控机制，将销售费用率逐步压缩至25%以下。</w:t>
      </w:r>
    </w:p>
    <w:p w14:paraId="65AE5E25" w14:textId="205F3C76" w:rsidR="00A20B30" w:rsidRPr="00771426" w:rsidRDefault="00FA1D11" w:rsidP="00771426">
      <w:proofErr w:type="gramStart"/>
      <w:r w:rsidRPr="00771426">
        <w:t>6</w:t>
      </w:r>
      <w:r w:rsidR="00A20B30" w:rsidRPr="00771426">
        <w:t>.4 发展</w:t>
      </w:r>
      <w:proofErr w:type="gramEnd"/>
      <w:r w:rsidR="00A20B30" w:rsidRPr="00771426">
        <w:t>能力风险防范对策</w:t>
      </w:r>
    </w:p>
    <w:p w14:paraId="35F1D22D" w14:textId="77777777" w:rsidR="00184DBC" w:rsidRPr="00771426" w:rsidRDefault="00A20B30" w:rsidP="00771426">
      <w:r w:rsidRPr="00771426">
        <w:t>（1）制定清晰的战略转型路线图，培育内生增长动力。</w:t>
      </w:r>
    </w:p>
    <w:p w14:paraId="63E0637A" w14:textId="37398D63" w:rsidR="00A20B30" w:rsidRPr="00771426" w:rsidRDefault="00A20B30" w:rsidP="00771426">
      <w:r w:rsidRPr="00771426">
        <w:t>以岭药业应尽快制定从</w:t>
      </w:r>
      <w:proofErr w:type="gramStart"/>
      <w:r w:rsidRPr="00771426">
        <w:t>"疫情</w:t>
      </w:r>
      <w:proofErr w:type="gramEnd"/>
      <w:r w:rsidRPr="00771426">
        <w:t>红利型</w:t>
      </w:r>
      <w:proofErr w:type="gramStart"/>
      <w:r w:rsidRPr="00771426">
        <w:t>增长"</w:t>
      </w:r>
      <w:proofErr w:type="gramEnd"/>
      <w:r w:rsidRPr="00771426">
        <w:t>向</w:t>
      </w:r>
      <w:proofErr w:type="gramStart"/>
      <w:r w:rsidRPr="00771426">
        <w:t>"内</w:t>
      </w:r>
      <w:proofErr w:type="gramEnd"/>
      <w:r w:rsidRPr="00771426">
        <w:t>生驱动型</w:t>
      </w:r>
      <w:proofErr w:type="gramStart"/>
      <w:r w:rsidRPr="00771426">
        <w:t>增长"</w:t>
      </w:r>
      <w:proofErr w:type="gramEnd"/>
      <w:r w:rsidRPr="00771426">
        <w:t>的战略转型方案，明确未来5年的增长路径：短期内以稳定连花清瘟基本盘为基础（通过剂型升级、适应证拓展等方式延长产品生命周期），中期以加速心脑血管和糖尿病等慢病用药的市场渗透为核心，长期以创新中药国际化突破为目标，形成可持续、有韧性的增长模式。</w:t>
      </w:r>
    </w:p>
    <w:p w14:paraId="6A4581A2" w14:textId="77777777" w:rsidR="00184DBC" w:rsidRPr="00771426" w:rsidRDefault="00A20B30" w:rsidP="00771426">
      <w:r w:rsidRPr="00771426">
        <w:lastRenderedPageBreak/>
        <w:t>（2）强化现金流管理，提升盈利质量。</w:t>
      </w:r>
    </w:p>
    <w:p w14:paraId="05CA0A89" w14:textId="1918DF91" w:rsidR="00A20B30" w:rsidRPr="00771426" w:rsidRDefault="00A20B30" w:rsidP="00771426">
      <w:r w:rsidRPr="00771426">
        <w:t>针对2023年经营现金流与净利润严重背离的问题，建议从以下方面着手改善盈利质量：一是将经营活动现金净流量纳入管理层核心绩效考核指标，与净利润指标形成双轨考核，从制度上改变</w:t>
      </w:r>
      <w:proofErr w:type="gramStart"/>
      <w:r w:rsidRPr="00771426">
        <w:t>"重</w:t>
      </w:r>
      <w:proofErr w:type="gramEnd"/>
      <w:r w:rsidRPr="00771426">
        <w:t>收入、轻回</w:t>
      </w:r>
      <w:proofErr w:type="gramStart"/>
      <w:r w:rsidRPr="00771426">
        <w:t>款"</w:t>
      </w:r>
      <w:proofErr w:type="gramEnd"/>
      <w:r w:rsidRPr="00771426">
        <w:t>的倾向；二是严格控制赊销比例，逐步提高预收款销售和现款现货交易的比重；三是建立客户信用评级与赊销额度挂钩的动态管理系统，对高风险客户实施赊销额度刚性控制。</w:t>
      </w:r>
    </w:p>
    <w:p w14:paraId="5186CE7C" w14:textId="763A7235" w:rsidR="00A20B30" w:rsidRPr="00771426" w:rsidRDefault="00FA1D11" w:rsidP="00771426">
      <w:proofErr w:type="gramStart"/>
      <w:r w:rsidRPr="00771426">
        <w:t>7</w:t>
      </w:r>
      <w:r w:rsidR="00184DBC" w:rsidRPr="00771426">
        <w:t xml:space="preserve"> </w:t>
      </w:r>
      <w:r w:rsidR="00A20B30" w:rsidRPr="00771426">
        <w:t>研究</w:t>
      </w:r>
      <w:proofErr w:type="gramEnd"/>
      <w:r w:rsidR="00A20B30" w:rsidRPr="00771426">
        <w:t>结论</w:t>
      </w:r>
    </w:p>
    <w:p w14:paraId="5BF25D97" w14:textId="53F0E7FB" w:rsidR="00A20B30" w:rsidRPr="00771426" w:rsidRDefault="00A20B30" w:rsidP="00771426">
      <w:r w:rsidRPr="00771426">
        <w:t>本文以以岭药业2021—2025年年度报告为数据来源，从偿债能力、营运能力、盈利能力和发展能力四个维度对财务风险进行了系统识别与成因剖析，并提出了针对性的防范对策，得出以下主要结论：</w:t>
      </w:r>
    </w:p>
    <w:p w14:paraId="415F4FB4" w14:textId="1FB65E64" w:rsidR="00A20B30" w:rsidRPr="00771426" w:rsidRDefault="00A20B30" w:rsidP="00771426">
      <w:r w:rsidRPr="00771426">
        <w:t>第一，</w:t>
      </w:r>
      <w:r w:rsidR="00EF558A" w:rsidRPr="00771426">
        <w:t>以岭药业近年来的财务波动本质上是一场“单品红利消退”与“经营惯性滞后”的碰撞。企业在</w:t>
      </w:r>
      <w:proofErr w:type="gramStart"/>
      <w:r w:rsidR="00EF558A" w:rsidRPr="00771426">
        <w:t xml:space="preserve">经历 2022 </w:t>
      </w:r>
      <w:proofErr w:type="gramEnd"/>
      <w:r w:rsidR="00EF558A" w:rsidRPr="00771426">
        <w:t>年的业绩巅峰后，因核心品种连花清瘟的需求骤减，暴露出产品结构单一、费用向下刚性及资产配置过载等深层财务风险。</w:t>
      </w:r>
      <w:proofErr w:type="gramStart"/>
      <w:r w:rsidR="00EF558A" w:rsidRPr="00771426">
        <w:t>2024 年</w:t>
      </w:r>
      <w:proofErr w:type="gramEnd"/>
      <w:r w:rsidR="00EF558A" w:rsidRPr="00771426">
        <w:t>的首次亏损并非偶然，而是前期激进扩张策略在需求萎缩背景下的集中反噬；</w:t>
      </w:r>
      <w:proofErr w:type="gramStart"/>
      <w:r w:rsidR="00EF558A" w:rsidRPr="00771426">
        <w:t xml:space="preserve">而 2025 </w:t>
      </w:r>
      <w:proofErr w:type="gramEnd"/>
      <w:r w:rsidR="00EF558A" w:rsidRPr="00771426">
        <w:t>年的业绩回升虽展现了企业的生存韧性，但其“低营收、高收益”的特征揭示了复苏主要依赖于行政化的“降本增效”，内生性的增长动能仍显不足</w:t>
      </w:r>
      <w:r w:rsidRPr="00771426">
        <w:t>。</w:t>
      </w:r>
    </w:p>
    <w:p w14:paraId="027AA8F5" w14:textId="166E52C6" w:rsidR="00A20B30" w:rsidRPr="00771426" w:rsidRDefault="00A20B30" w:rsidP="00771426">
      <w:r w:rsidRPr="00771426">
        <w:t>第二，</w:t>
      </w:r>
      <w:r w:rsidR="00EF558A" w:rsidRPr="00771426">
        <w:t>以岭药业最危险的信号在于盈利质量的下滑。</w:t>
      </w:r>
      <w:proofErr w:type="gramStart"/>
      <w:r w:rsidR="00EF558A" w:rsidRPr="00771426">
        <w:t>2023 年</w:t>
      </w:r>
      <w:proofErr w:type="gramEnd"/>
      <w:r w:rsidR="00EF558A" w:rsidRPr="00771426">
        <w:t>经营性现金流与净利润的严重背离，折射出企业在营收承压时，为保份额而采取了激进的信用政策，导致资金被应收账款和积压存货双重占用。这种“账面繁荣、现金枯竭”的逻辑错配，是引发流动性危机和盈利真空的直接诱因。财务管理应从单纯的“利润导向”转向“现金流导向”，以保障资本的高效流转</w:t>
      </w:r>
      <w:proofErr w:type="gramStart"/>
      <w:r w:rsidR="00EF558A" w:rsidRPr="00771426">
        <w:t>。</w:t>
      </w:r>
      <w:r w:rsidRPr="00771426">
        <w:t>。</w:t>
      </w:r>
      <w:proofErr w:type="gramEnd"/>
    </w:p>
    <w:p w14:paraId="2910C246" w14:textId="7A597DA3" w:rsidR="00A20B30" w:rsidRPr="00771426" w:rsidRDefault="00A20B30" w:rsidP="00771426">
      <w:r w:rsidRPr="00771426">
        <w:t>第三，</w:t>
      </w:r>
      <w:r w:rsidR="00EF558A" w:rsidRPr="00771426">
        <w:t>以岭药业若要根治系统性财务风险，必须实现从单品驱动增长向“多维内生增长的战略变轨。短期内，企业需通过构建多级流动性预警、优化债务期限结构及强化应收账款穿透管理等财务手段，修复受损的现金流质量并筑牢资金安全垫；长期而言，则应利用研发投入的刚性积累，加速心脑血管与慢病领域的产品放量，通过剂型升级与国际化注册打破单一品种的路径依赖。只有将财务管理的重心从“事后指标修饰”转向“事前战略前瞻”，并在稳定基本盘的同时培育具备集采免疫力的创新药梯队，才能真正化解资产闲置与盈利波动的结构性矛盾，实现从“防御性复苏”向“可持续发展”的实质性跨越</w:t>
      </w:r>
      <w:r w:rsidRPr="00771426">
        <w:t>。</w:t>
      </w:r>
    </w:p>
    <w:p w14:paraId="7BE06AF8" w14:textId="128B1774" w:rsidR="00EF558A" w:rsidRPr="00771426" w:rsidRDefault="00FA1D11" w:rsidP="00771426">
      <w:proofErr w:type="gramStart"/>
      <w:r w:rsidRPr="00771426">
        <w:t>8</w:t>
      </w:r>
      <w:r w:rsidR="00EF558A" w:rsidRPr="00771426">
        <w:t xml:space="preserve"> 研究</w:t>
      </w:r>
      <w:proofErr w:type="gramEnd"/>
      <w:r w:rsidR="00EF558A" w:rsidRPr="00771426">
        <w:t>局限性与不足</w:t>
      </w:r>
    </w:p>
    <w:p w14:paraId="7414F3A5" w14:textId="3060642E" w:rsidR="00EF558A" w:rsidRPr="00771426" w:rsidRDefault="00EF558A" w:rsidP="00771426">
      <w:r w:rsidRPr="00771426">
        <w:t>本研究主要基于以岭药业公开披露的财务报告进行定量分析，受限于内部非公开经营数据（如具体渠道库存、各研发管线实时进度等）的获取难度，对部分风险成因的挖掘可能存在一定的滞后性与推测性；同时，医药行业受集采政策变动及中药材原材料价格波动的干扰剧烈，本文提出的防范对策基于当前市场逻辑，在面对未来极端政策转向或宏观环境突变时，其适用性与前瞻性仍需在实践中进一步验证与动态调整。</w:t>
      </w:r>
    </w:p>
    <w:p w14:paraId="54DF5667" w14:textId="77777777" w:rsidR="00EF558A" w:rsidRPr="00771426" w:rsidRDefault="00EF558A" w:rsidP="00771426"/>
    <w:p w14:paraId="59562644" w14:textId="77777777" w:rsidR="00EF558A" w:rsidRPr="00771426" w:rsidRDefault="00EF558A" w:rsidP="00771426"/>
    <w:p w14:paraId="7B196845" w14:textId="77777777" w:rsidR="00EF558A" w:rsidRPr="00771426" w:rsidRDefault="00EF558A" w:rsidP="00771426"/>
    <w:p w14:paraId="584D1682" w14:textId="77777777" w:rsidR="00B316F6" w:rsidRPr="00771426" w:rsidRDefault="00000000" w:rsidP="00771426">
      <w:bookmarkStart w:id="33" w:name="_Toc223778475"/>
      <w:r w:rsidRPr="00771426">
        <w:t>参考文献</w:t>
      </w:r>
      <w:bookmarkEnd w:id="33"/>
    </w:p>
    <w:p w14:paraId="33C628C0" w14:textId="77777777" w:rsidR="00B316F6" w:rsidRPr="00771426" w:rsidRDefault="00000000" w:rsidP="00771426">
      <w:proofErr w:type="gramStart"/>
      <w:r w:rsidRPr="00771426">
        <w:t>张志.</w:t>
      </w:r>
      <w:proofErr w:type="gramEnd"/>
      <w:r w:rsidRPr="00771426">
        <w:t xml:space="preserve"> 物业管理公司财务风险的内控优化路径研究[J]. 中国集体</w:t>
      </w:r>
      <w:proofErr w:type="gramStart"/>
      <w:r w:rsidRPr="00771426">
        <w:t>经济,</w:t>
      </w:r>
      <w:proofErr w:type="gramEnd"/>
      <w:r w:rsidRPr="00771426">
        <w:t xml:space="preserve"> 2025</w:t>
      </w:r>
      <w:proofErr w:type="gramStart"/>
      <w:r w:rsidRPr="00771426">
        <w:t>(36): 65</w:t>
      </w:r>
      <w:proofErr w:type="gramEnd"/>
      <w:r w:rsidRPr="00771426">
        <w:t>-68.</w:t>
      </w:r>
    </w:p>
    <w:p w14:paraId="54161EE5" w14:textId="77777777" w:rsidR="00B316F6" w:rsidRPr="00771426" w:rsidRDefault="00000000" w:rsidP="00771426">
      <w:r w:rsidRPr="00771426">
        <w:t>江滢</w:t>
      </w:r>
      <w:proofErr w:type="gramStart"/>
      <w:r w:rsidRPr="00771426">
        <w:t>杰.</w:t>
      </w:r>
      <w:proofErr w:type="gramEnd"/>
      <w:r w:rsidRPr="00771426">
        <w:t xml:space="preserve"> 合同管理视角下企业财务风险防控路径研究[J]. 行政事业资产与</w:t>
      </w:r>
      <w:proofErr w:type="gramStart"/>
      <w:r w:rsidRPr="00771426">
        <w:t>财务,</w:t>
      </w:r>
      <w:proofErr w:type="gramEnd"/>
      <w:r w:rsidRPr="00771426">
        <w:t xml:space="preserve"> 2025</w:t>
      </w:r>
      <w:proofErr w:type="gramStart"/>
      <w:r w:rsidRPr="00771426">
        <w:t>(24): 100</w:t>
      </w:r>
      <w:proofErr w:type="gramEnd"/>
      <w:r w:rsidRPr="00771426">
        <w:t>-102.</w:t>
      </w:r>
    </w:p>
    <w:p w14:paraId="6FAC2C87" w14:textId="77777777" w:rsidR="00B316F6" w:rsidRPr="00771426" w:rsidRDefault="00000000" w:rsidP="00771426">
      <w:r w:rsidRPr="00771426">
        <w:t>胡馨</w:t>
      </w:r>
      <w:proofErr w:type="gramStart"/>
      <w:r w:rsidRPr="00771426">
        <w:t>雨.</w:t>
      </w:r>
      <w:proofErr w:type="gramEnd"/>
      <w:r w:rsidRPr="00771426">
        <w:t xml:space="preserve"> 智能决策支持系统在企业财务风险识别中的应用[J]. 上海</w:t>
      </w:r>
      <w:proofErr w:type="gramStart"/>
      <w:r w:rsidRPr="00771426">
        <w:t>企业,</w:t>
      </w:r>
      <w:proofErr w:type="gramEnd"/>
      <w:r w:rsidRPr="00771426">
        <w:t xml:space="preserve"> 2025</w:t>
      </w:r>
      <w:proofErr w:type="gramStart"/>
      <w:r w:rsidRPr="00771426">
        <w:t>(12): 191</w:t>
      </w:r>
      <w:proofErr w:type="gramEnd"/>
      <w:r w:rsidRPr="00771426">
        <w:t>-193.</w:t>
      </w:r>
    </w:p>
    <w:p w14:paraId="2E307871" w14:textId="77777777" w:rsidR="00B316F6" w:rsidRPr="00771426" w:rsidRDefault="00000000" w:rsidP="00771426">
      <w:proofErr w:type="gramStart"/>
      <w:r w:rsidRPr="00771426">
        <w:t>宋星宇,</w:t>
      </w:r>
      <w:proofErr w:type="gramEnd"/>
      <w:r w:rsidRPr="00771426">
        <w:t xml:space="preserve"> 丁</w:t>
      </w:r>
      <w:proofErr w:type="gramStart"/>
      <w:r w:rsidRPr="00771426">
        <w:t>桦.</w:t>
      </w:r>
      <w:proofErr w:type="gramEnd"/>
      <w:r w:rsidRPr="00771426">
        <w:t xml:space="preserve"> 基于Z-Score模型对上市养猪企业的财务风险评价[J]. 中国猪</w:t>
      </w:r>
      <w:proofErr w:type="gramStart"/>
      <w:r w:rsidRPr="00771426">
        <w:t>业,</w:t>
      </w:r>
      <w:proofErr w:type="gramEnd"/>
      <w:r w:rsidRPr="00771426">
        <w:t xml:space="preserve"> 2025, 20</w:t>
      </w:r>
      <w:proofErr w:type="gramStart"/>
      <w:r w:rsidRPr="00771426">
        <w:t>(6): 89</w:t>
      </w:r>
      <w:proofErr w:type="gramEnd"/>
      <w:r w:rsidRPr="00771426">
        <w:t>-96.</w:t>
      </w:r>
    </w:p>
    <w:p w14:paraId="1489659D" w14:textId="77777777" w:rsidR="00B316F6" w:rsidRPr="00771426" w:rsidRDefault="00000000" w:rsidP="00771426">
      <w:proofErr w:type="gramStart"/>
      <w:r w:rsidRPr="00771426">
        <w:t>杨玉辉.</w:t>
      </w:r>
      <w:proofErr w:type="gramEnd"/>
      <w:r w:rsidRPr="00771426">
        <w:t xml:space="preserve"> 内部控制视角下事业单位财务风险防范体系构建研究[J]. 中国管理</w:t>
      </w:r>
      <w:proofErr w:type="gramStart"/>
      <w:r w:rsidRPr="00771426">
        <w:t>信息化,</w:t>
      </w:r>
      <w:proofErr w:type="gramEnd"/>
      <w:r w:rsidRPr="00771426">
        <w:t xml:space="preserve"> 2025, 28</w:t>
      </w:r>
      <w:proofErr w:type="gramStart"/>
      <w:r w:rsidRPr="00771426">
        <w:t>(24)</w:t>
      </w:r>
      <w:proofErr w:type="gramEnd"/>
      <w:r w:rsidRPr="00771426">
        <w:t xml:space="preserve">: </w:t>
      </w:r>
    </w:p>
    <w:p w14:paraId="6C41FCD3" w14:textId="77777777" w:rsidR="00B316F6" w:rsidRPr="00771426" w:rsidRDefault="00000000" w:rsidP="00771426">
      <w:proofErr w:type="gramStart"/>
      <w:r w:rsidRPr="00771426">
        <w:t>苏川.</w:t>
      </w:r>
      <w:proofErr w:type="gramEnd"/>
      <w:r w:rsidRPr="00771426">
        <w:t xml:space="preserve"> 地方城投公司投资项目财务风险评估与控制策略研究[J]. 知识经济</w:t>
      </w:r>
      <w:proofErr w:type="gramStart"/>
      <w:r w:rsidRPr="00771426">
        <w:t>, 2025(35): 150</w:t>
      </w:r>
      <w:proofErr w:type="gramEnd"/>
      <w:r w:rsidRPr="00771426">
        <w:t>-153.</w:t>
      </w:r>
    </w:p>
    <w:p w14:paraId="3A8D2516" w14:textId="77777777" w:rsidR="00B316F6" w:rsidRPr="00771426" w:rsidRDefault="00000000" w:rsidP="00771426">
      <w:r w:rsidRPr="00771426">
        <w:t>刘倩</w:t>
      </w:r>
      <w:proofErr w:type="gramStart"/>
      <w:r w:rsidRPr="00771426">
        <w:t>倩.</w:t>
      </w:r>
      <w:proofErr w:type="gramEnd"/>
      <w:r w:rsidRPr="00771426">
        <w:t xml:space="preserve"> 生产制造企业财务风险管理策略分析[J]. 现代</w:t>
      </w:r>
      <w:proofErr w:type="gramStart"/>
      <w:r w:rsidRPr="00771426">
        <w:t>营销,</w:t>
      </w:r>
      <w:proofErr w:type="gramEnd"/>
      <w:r w:rsidRPr="00771426">
        <w:t xml:space="preserve"> 2025</w:t>
      </w:r>
      <w:proofErr w:type="gramStart"/>
      <w:r w:rsidRPr="00771426">
        <w:t>(34): 16</w:t>
      </w:r>
      <w:proofErr w:type="gramEnd"/>
      <w:r w:rsidRPr="00771426">
        <w:t>-18.</w:t>
      </w:r>
    </w:p>
    <w:p w14:paraId="0F5A5144" w14:textId="77777777" w:rsidR="00B316F6" w:rsidRPr="00771426" w:rsidRDefault="00000000" w:rsidP="00771426">
      <w:proofErr w:type="gramStart"/>
      <w:r w:rsidRPr="00771426">
        <w:t>林志伟.</w:t>
      </w:r>
      <w:proofErr w:type="gramEnd"/>
      <w:r w:rsidRPr="00771426">
        <w:t xml:space="preserve"> 基于审计风险视角的财务报表分析——以华润三九为例[J]. 企业改革与</w:t>
      </w:r>
      <w:proofErr w:type="gramStart"/>
      <w:r w:rsidRPr="00771426">
        <w:t>管理,</w:t>
      </w:r>
      <w:proofErr w:type="gramEnd"/>
      <w:r w:rsidRPr="00771426">
        <w:t xml:space="preserve"> 2023</w:t>
      </w:r>
      <w:proofErr w:type="gramStart"/>
      <w:r w:rsidRPr="00771426">
        <w:t>(19): 158</w:t>
      </w:r>
      <w:proofErr w:type="gramEnd"/>
      <w:r w:rsidRPr="00771426">
        <w:t>-161.</w:t>
      </w:r>
    </w:p>
    <w:p w14:paraId="7DA8B318" w14:textId="77777777" w:rsidR="00B316F6" w:rsidRPr="00771426" w:rsidRDefault="00000000" w:rsidP="00771426">
      <w:r w:rsidRPr="00771426">
        <w:t>徐焙</w:t>
      </w:r>
      <w:proofErr w:type="gramStart"/>
      <w:r w:rsidRPr="00771426">
        <w:t>莹.</w:t>
      </w:r>
      <w:proofErr w:type="gramEnd"/>
      <w:r w:rsidRPr="00771426">
        <w:t xml:space="preserve"> 制药业资本效率与财务风险分析——以哈药集团为例[J]. 商场</w:t>
      </w:r>
      <w:proofErr w:type="gramStart"/>
      <w:r w:rsidRPr="00771426">
        <w:t>现代化,</w:t>
      </w:r>
      <w:proofErr w:type="gramEnd"/>
      <w:r w:rsidRPr="00771426">
        <w:t xml:space="preserve"> 2023</w:t>
      </w:r>
      <w:proofErr w:type="gramStart"/>
      <w:r w:rsidRPr="00771426">
        <w:t>(18): 168</w:t>
      </w:r>
      <w:proofErr w:type="gramEnd"/>
      <w:r w:rsidRPr="00771426">
        <w:t>-170.</w:t>
      </w:r>
    </w:p>
    <w:p w14:paraId="69C3E18D" w14:textId="77777777" w:rsidR="00B316F6" w:rsidRPr="00771426" w:rsidRDefault="00000000" w:rsidP="00771426">
      <w:proofErr w:type="gramStart"/>
      <w:r w:rsidRPr="00771426">
        <w:t>黄爱双,</w:t>
      </w:r>
      <w:proofErr w:type="gramEnd"/>
      <w:r w:rsidRPr="00771426">
        <w:t xml:space="preserve"> </w:t>
      </w:r>
      <w:proofErr w:type="gramStart"/>
      <w:r w:rsidRPr="00771426">
        <w:t>陈育俭,</w:t>
      </w:r>
      <w:proofErr w:type="gramEnd"/>
      <w:r w:rsidRPr="00771426">
        <w:t xml:space="preserve"> </w:t>
      </w:r>
      <w:proofErr w:type="gramStart"/>
      <w:r w:rsidRPr="00771426">
        <w:t>王佳妹.</w:t>
      </w:r>
      <w:proofErr w:type="gramEnd"/>
      <w:r w:rsidRPr="00771426">
        <w:t xml:space="preserve"> 医药制造业企业盈利质量及影响因素分析[J]. 吉林工商学院</w:t>
      </w:r>
      <w:proofErr w:type="gramStart"/>
      <w:r w:rsidRPr="00771426">
        <w:t>学报,</w:t>
      </w:r>
      <w:proofErr w:type="gramEnd"/>
      <w:r w:rsidRPr="00771426">
        <w:t xml:space="preserve"> 2022, 38</w:t>
      </w:r>
      <w:proofErr w:type="gramStart"/>
      <w:r w:rsidRPr="00771426">
        <w:t>(2)</w:t>
      </w:r>
      <w:proofErr w:type="gramEnd"/>
      <w:r w:rsidRPr="00771426">
        <w:t>.</w:t>
      </w:r>
    </w:p>
    <w:p w14:paraId="1C8BC7FC" w14:textId="77777777" w:rsidR="00B316F6" w:rsidRPr="00771426" w:rsidRDefault="00000000" w:rsidP="00771426">
      <w:proofErr w:type="gramStart"/>
      <w:r w:rsidRPr="00771426">
        <w:t>黄冰冰.</w:t>
      </w:r>
      <w:proofErr w:type="gramEnd"/>
      <w:r w:rsidRPr="00771426">
        <w:t xml:space="preserve"> 四维视角下企业财务风险识别与防范[D]. 杭州：浙江工商</w:t>
      </w:r>
      <w:proofErr w:type="gramStart"/>
      <w:r w:rsidRPr="00771426">
        <w:t>大学,</w:t>
      </w:r>
      <w:proofErr w:type="gramEnd"/>
      <w:r w:rsidRPr="00771426">
        <w:t xml:space="preserve"> 2024.</w:t>
      </w:r>
    </w:p>
    <w:p w14:paraId="1BD2768B" w14:textId="77777777" w:rsidR="00B316F6" w:rsidRPr="00771426" w:rsidRDefault="00000000" w:rsidP="00771426">
      <w:bookmarkStart w:id="34" w:name="OLE_LINK1"/>
      <w:proofErr w:type="gramStart"/>
      <w:r w:rsidRPr="00771426">
        <w:t>范敏.</w:t>
      </w:r>
      <w:proofErr w:type="gramEnd"/>
      <w:r w:rsidRPr="00771426">
        <w:t xml:space="preserve"> 要素与渠道双视角下陇神戎发营运资金管理研究[D]. 呼和浩特市：内蒙古农业</w:t>
      </w:r>
      <w:proofErr w:type="gramStart"/>
      <w:r w:rsidRPr="00771426">
        <w:t>大学,</w:t>
      </w:r>
      <w:proofErr w:type="gramEnd"/>
      <w:r w:rsidRPr="00771426">
        <w:t xml:space="preserve"> 2024.</w:t>
      </w:r>
    </w:p>
    <w:bookmarkEnd w:id="34"/>
    <w:p w14:paraId="741A7734" w14:textId="77777777" w:rsidR="00B316F6" w:rsidRPr="00771426" w:rsidRDefault="00000000" w:rsidP="00771426">
      <w:proofErr w:type="gramStart"/>
      <w:r w:rsidRPr="00771426">
        <w:t>吴迪.</w:t>
      </w:r>
      <w:proofErr w:type="gramEnd"/>
      <w:r w:rsidRPr="00771426">
        <w:t xml:space="preserve"> ZJ公司盈利模式的财务绩效评价研究[D]. 长春：长春工业</w:t>
      </w:r>
      <w:proofErr w:type="gramStart"/>
      <w:r w:rsidRPr="00771426">
        <w:t>大学,</w:t>
      </w:r>
      <w:proofErr w:type="gramEnd"/>
      <w:r w:rsidRPr="00771426">
        <w:t xml:space="preserve"> 2024.</w:t>
      </w:r>
    </w:p>
    <w:p w14:paraId="365BF563" w14:textId="77777777" w:rsidR="00B316F6" w:rsidRPr="00771426" w:rsidRDefault="00000000" w:rsidP="00771426">
      <w:proofErr w:type="gramStart"/>
      <w:r w:rsidRPr="00771426">
        <w:t>杨家美.</w:t>
      </w:r>
      <w:proofErr w:type="gramEnd"/>
      <w:r w:rsidRPr="00771426">
        <w:t xml:space="preserve"> 基于全面风险管理导向的A中药饮片企业风险管理优化研究[D]. 昆明：昆明理工</w:t>
      </w:r>
      <w:proofErr w:type="gramStart"/>
      <w:r w:rsidRPr="00771426">
        <w:t>大学,</w:t>
      </w:r>
      <w:proofErr w:type="gramEnd"/>
      <w:r w:rsidRPr="00771426">
        <w:t xml:space="preserve"> 2024.</w:t>
      </w:r>
    </w:p>
    <w:p w14:paraId="00E1953C" w14:textId="77777777" w:rsidR="00B316F6" w:rsidRPr="00771426" w:rsidRDefault="00000000" w:rsidP="00771426">
      <w:proofErr w:type="gramStart"/>
      <w:r w:rsidRPr="00771426">
        <w:t>邢梅娟.</w:t>
      </w:r>
      <w:proofErr w:type="gramEnd"/>
      <w:r w:rsidRPr="00771426">
        <w:t xml:space="preserve"> H公司财务风险预警及控制研究[D]. 天津：天津商业</w:t>
      </w:r>
      <w:proofErr w:type="gramStart"/>
      <w:r w:rsidRPr="00771426">
        <w:t>大学,</w:t>
      </w:r>
      <w:proofErr w:type="gramEnd"/>
      <w:r w:rsidRPr="00771426">
        <w:t xml:space="preserve"> 2021.</w:t>
      </w:r>
    </w:p>
    <w:p w14:paraId="5E11BF11" w14:textId="77777777" w:rsidR="00B316F6" w:rsidRPr="00771426" w:rsidRDefault="00000000" w:rsidP="00771426">
      <w:proofErr w:type="spellStart"/>
      <w:r w:rsidRPr="00771426">
        <w:t>Chudlori</w:t>
      </w:r>
      <w:proofErr w:type="spellEnd"/>
      <w:r w:rsidRPr="00771426">
        <w:t xml:space="preserve"> B, </w:t>
      </w:r>
      <w:proofErr w:type="spellStart"/>
      <w:r w:rsidRPr="00771426">
        <w:t>Merawati</w:t>
      </w:r>
      <w:proofErr w:type="spellEnd"/>
      <w:r w:rsidRPr="00771426">
        <w:t xml:space="preserve"> E </w:t>
      </w:r>
      <w:proofErr w:type="spellStart"/>
      <w:r w:rsidRPr="00771426">
        <w:t>E</w:t>
      </w:r>
      <w:proofErr w:type="spellEnd"/>
      <w:r w:rsidRPr="00771426">
        <w:t xml:space="preserve">, </w:t>
      </w:r>
      <w:proofErr w:type="spellStart"/>
      <w:r w:rsidRPr="00771426">
        <w:t>Nawasiah</w:t>
      </w:r>
      <w:proofErr w:type="spellEnd"/>
      <w:r w:rsidRPr="00771426">
        <w:t xml:space="preserve"> N. The Effect of Enterprise Risk Management and Financial Ratios on The Potential for Financial Distress and its Impact on The Firm Value of Pharmaceutical Companies Listed on The Indonesia Stock Exchange[J]. </w:t>
      </w:r>
      <w:proofErr w:type="spellStart"/>
      <w:r w:rsidRPr="00771426">
        <w:t>Eduvest</w:t>
      </w:r>
      <w:proofErr w:type="spellEnd"/>
      <w:r w:rsidRPr="00771426">
        <w:t>-Journal of Universal Studies, 2025, 5(11): 13200-13218.</w:t>
      </w:r>
    </w:p>
    <w:p w14:paraId="7653DC82" w14:textId="77777777" w:rsidR="00B316F6" w:rsidRPr="00771426" w:rsidRDefault="00000000" w:rsidP="00771426">
      <w:proofErr w:type="spellStart"/>
      <w:r w:rsidRPr="00771426">
        <w:t>Nugraha</w:t>
      </w:r>
      <w:proofErr w:type="spellEnd"/>
      <w:r w:rsidRPr="00771426">
        <w:t xml:space="preserve"> H M D, </w:t>
      </w:r>
      <w:proofErr w:type="spellStart"/>
      <w:r w:rsidRPr="00771426">
        <w:t>Rahadi</w:t>
      </w:r>
      <w:proofErr w:type="spellEnd"/>
      <w:r w:rsidRPr="00771426">
        <w:t xml:space="preserve"> R A. Financial Performance Analysis And Z-Score Assessment of Pharmaceutical Industry During and After Economic Crisis In 2020[J]. Al-</w:t>
      </w:r>
      <w:proofErr w:type="spellStart"/>
      <w:r w:rsidRPr="00771426">
        <w:t>Kharaj</w:t>
      </w:r>
      <w:proofErr w:type="spellEnd"/>
      <w:r w:rsidRPr="00771426">
        <w:t xml:space="preserve">: </w:t>
      </w:r>
      <w:proofErr w:type="spellStart"/>
      <w:r w:rsidRPr="00771426">
        <w:t>Jurnal</w:t>
      </w:r>
      <w:proofErr w:type="spellEnd"/>
      <w:r w:rsidRPr="00771426">
        <w:t xml:space="preserve"> Ekonomi, </w:t>
      </w:r>
      <w:proofErr w:type="spellStart"/>
      <w:r w:rsidRPr="00771426">
        <w:lastRenderedPageBreak/>
        <w:t>Keuangan</w:t>
      </w:r>
      <w:proofErr w:type="spellEnd"/>
      <w:r w:rsidRPr="00771426">
        <w:t xml:space="preserve"> &amp; </w:t>
      </w:r>
      <w:proofErr w:type="spellStart"/>
      <w:r w:rsidRPr="00771426">
        <w:t>Bisnis</w:t>
      </w:r>
      <w:proofErr w:type="spellEnd"/>
      <w:r w:rsidRPr="00771426">
        <w:t xml:space="preserve"> Syariah Учредители: </w:t>
      </w:r>
      <w:proofErr w:type="spellStart"/>
      <w:r w:rsidRPr="00771426">
        <w:t>Institut</w:t>
      </w:r>
      <w:proofErr w:type="spellEnd"/>
      <w:r w:rsidRPr="00771426">
        <w:t xml:space="preserve"> Agama Islam Nasional Laa </w:t>
      </w:r>
      <w:proofErr w:type="spellStart"/>
      <w:r w:rsidRPr="00771426">
        <w:t>Roiba</w:t>
      </w:r>
      <w:proofErr w:type="spellEnd"/>
      <w:r w:rsidRPr="00771426">
        <w:t xml:space="preserve"> Bogor, 2025, 7(3).</w:t>
      </w:r>
    </w:p>
    <w:p w14:paraId="3E9D8B0E" w14:textId="77777777" w:rsidR="00B316F6" w:rsidRPr="00771426" w:rsidRDefault="00000000" w:rsidP="00771426">
      <w:r w:rsidRPr="00771426">
        <w:t>Feng Z, Feng D. Improving the F-Score Model for Financial Risk Analysis in the Pharmaceutical Industry[J]. Advances in Information Management and Economic Development Research, 2025, 1(2): 173-178.</w:t>
      </w:r>
    </w:p>
    <w:p w14:paraId="2D6D5740" w14:textId="77777777" w:rsidR="00B316F6" w:rsidRPr="00771426" w:rsidRDefault="00000000" w:rsidP="00771426">
      <w:r w:rsidRPr="00771426">
        <w:t>Sharma A, Kumar D, Arora N. Risk Assessment for Pharmaceutical Industry in Uncertain Environment: An Integrated Multi-Criteria Decision-Making Approach[J]. Decision Making: Applications in Management and Engineering, 2023, 6(2): 293-340.</w:t>
      </w:r>
    </w:p>
    <w:p w14:paraId="6BD9F1B4" w14:textId="77777777" w:rsidR="00B316F6" w:rsidRPr="00771426" w:rsidRDefault="00B316F6" w:rsidP="00771426"/>
    <w:p w14:paraId="4C2E8104" w14:textId="77777777" w:rsidR="00B316F6" w:rsidRPr="00771426" w:rsidRDefault="00B316F6" w:rsidP="00771426"/>
    <w:p w14:paraId="541D6FC9" w14:textId="77777777" w:rsidR="00B316F6" w:rsidRPr="00771426" w:rsidRDefault="00B316F6" w:rsidP="00771426"/>
    <w:p w14:paraId="74130CC9" w14:textId="77777777" w:rsidR="00B316F6" w:rsidRPr="00771426" w:rsidRDefault="00B316F6" w:rsidP="00771426"/>
    <w:p w14:paraId="068BF27F" w14:textId="77777777" w:rsidR="00B316F6" w:rsidRPr="00771426" w:rsidRDefault="00B316F6" w:rsidP="00771426"/>
    <w:p w14:paraId="2E5FF090" w14:textId="77777777" w:rsidR="00B316F6" w:rsidRPr="00771426" w:rsidRDefault="00B316F6" w:rsidP="00771426"/>
    <w:p w14:paraId="5E9784EB" w14:textId="77777777" w:rsidR="00B316F6" w:rsidRPr="00771426" w:rsidRDefault="00B316F6" w:rsidP="00771426"/>
    <w:sectPr w:rsidR="00B316F6" w:rsidRPr="00771426">
      <w:headerReference w:type="default" r:id="rId18"/>
      <w:footerReference w:type="default" r:id="rId19"/>
      <w:pgSz w:w="11906" w:h="16838"/>
      <w:pgMar w:top="1701" w:right="1134" w:bottom="1701"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20B5D" w14:textId="77777777" w:rsidR="003C576E" w:rsidRDefault="003C576E">
      <w:pPr>
        <w:spacing w:line="240" w:lineRule="auto"/>
      </w:pPr>
      <w:r>
        <w:separator/>
      </w:r>
    </w:p>
  </w:endnote>
  <w:endnote w:type="continuationSeparator" w:id="0">
    <w:p w14:paraId="70A602AF" w14:textId="77777777" w:rsidR="003C576E" w:rsidRDefault="003C57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F3AD2" w14:textId="77777777" w:rsidR="00B316F6" w:rsidRDefault="00000000">
    <w:pPr>
      <w:pStyle w:val="a5"/>
      <w:tabs>
        <w:tab w:val="clear" w:pos="4153"/>
        <w:tab w:val="center" w:pos="4677"/>
      </w:tabs>
    </w:pP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3D86D" w14:textId="77777777" w:rsidR="00B316F6" w:rsidRDefault="00000000">
    <w:pPr>
      <w:pStyle w:val="a5"/>
      <w:tabs>
        <w:tab w:val="clear" w:pos="4153"/>
        <w:tab w:val="clear" w:pos="8306"/>
        <w:tab w:val="center" w:pos="4677"/>
        <w:tab w:val="left" w:pos="5216"/>
      </w:tabs>
    </w:pPr>
    <w:r>
      <w:rPr>
        <w:noProof/>
      </w:rPr>
      <mc:AlternateContent>
        <mc:Choice Requires="wps">
          <w:drawing>
            <wp:anchor distT="0" distB="0" distL="114300" distR="114300" simplePos="0" relativeHeight="251659264" behindDoc="0" locked="0" layoutInCell="1" allowOverlap="1" wp14:anchorId="75CB1648" wp14:editId="0B22ABE4">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71A335" w14:textId="77777777" w:rsidR="00B316F6" w:rsidRDefault="00000000">
                          <w:pPr>
                            <w:pStyle w:val="a5"/>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5CB1648" id="_x0000_t202" coordsize="21600,21600" o:spt="202" path="m,l,21600r21600,l21600,xe">
              <v:stroke joinstyle="miter"/>
              <v:path gradientshapeok="t" o:connecttype="rect"/>
            </v:shapetype>
            <v:shape id="文本框 2"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971A335" w14:textId="77777777" w:rsidR="00B316F6" w:rsidRDefault="00000000">
                    <w:pPr>
                      <w:pStyle w:val="a5"/>
                    </w:pPr>
                    <w:r>
                      <w:fldChar w:fldCharType="begin"/>
                    </w:r>
                    <w:r>
                      <w:instrText xml:space="preserve"> PAGE  \* MERGEFORMAT </w:instrText>
                    </w:r>
                    <w:r>
                      <w:fldChar w:fldCharType="separate"/>
                    </w:r>
                    <w:r>
                      <w:t>0</w:t>
                    </w:r>
                    <w:r>
                      <w:fldChar w:fldCharType="end"/>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923FC" w14:textId="77777777" w:rsidR="003C576E" w:rsidRDefault="003C576E">
      <w:pPr>
        <w:spacing w:after="0"/>
      </w:pPr>
      <w:r>
        <w:separator/>
      </w:r>
    </w:p>
  </w:footnote>
  <w:footnote w:type="continuationSeparator" w:id="0">
    <w:p w14:paraId="068A0A7A" w14:textId="77777777" w:rsidR="003C576E" w:rsidRDefault="003C576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ED2B9" w14:textId="77777777" w:rsidR="00B316F6" w:rsidRDefault="00B316F6" w:rsidP="00C82B24">
    <w:pPr>
      <w:pStyle w:val="a7"/>
      <w:jc w:val="left"/>
    </w:pPr>
  </w:p>
  <w:p w14:paraId="5C66D268" w14:textId="77777777" w:rsidR="00B316F6" w:rsidRDefault="00B316F6" w:rsidP="00C82B24">
    <w:pPr>
      <w:pStyle w:val="a7"/>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A02F9" w14:textId="77777777" w:rsidR="00B316F6" w:rsidRDefault="00B316F6">
    <w:pPr>
      <w:pStyle w:val="a7"/>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0D00D5"/>
    <w:multiLevelType w:val="singleLevel"/>
    <w:tmpl w:val="A10D00D5"/>
    <w:lvl w:ilvl="0">
      <w:start w:val="1"/>
      <w:numFmt w:val="decimal"/>
      <w:suff w:val="nothing"/>
      <w:lvlText w:val="%1、"/>
      <w:lvlJc w:val="left"/>
    </w:lvl>
  </w:abstractNum>
  <w:abstractNum w:abstractNumId="1" w15:restartNumberingAfterBreak="0">
    <w:nsid w:val="1F704972"/>
    <w:multiLevelType w:val="multilevel"/>
    <w:tmpl w:val="1F704972"/>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958440F"/>
    <w:multiLevelType w:val="hybridMultilevel"/>
    <w:tmpl w:val="B20270E6"/>
    <w:lvl w:ilvl="0" w:tplc="835E1FA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46D4548"/>
    <w:multiLevelType w:val="hybridMultilevel"/>
    <w:tmpl w:val="272C383A"/>
    <w:lvl w:ilvl="0" w:tplc="835E1FA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27131015">
    <w:abstractNumId w:val="0"/>
  </w:num>
  <w:num w:numId="2" w16cid:durableId="584724209">
    <w:abstractNumId w:val="1"/>
  </w:num>
  <w:num w:numId="3" w16cid:durableId="1487940705">
    <w:abstractNumId w:val="3"/>
  </w:num>
  <w:num w:numId="4" w16cid:durableId="310058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2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6E7"/>
    <w:rsid w:val="000004CD"/>
    <w:rsid w:val="0001125A"/>
    <w:rsid w:val="000568C7"/>
    <w:rsid w:val="00067ECA"/>
    <w:rsid w:val="00076462"/>
    <w:rsid w:val="000834BA"/>
    <w:rsid w:val="00092C10"/>
    <w:rsid w:val="00093BD7"/>
    <w:rsid w:val="000E5674"/>
    <w:rsid w:val="000F7591"/>
    <w:rsid w:val="00114BDE"/>
    <w:rsid w:val="001309B9"/>
    <w:rsid w:val="00132776"/>
    <w:rsid w:val="00147420"/>
    <w:rsid w:val="00152EA2"/>
    <w:rsid w:val="00154653"/>
    <w:rsid w:val="001754C9"/>
    <w:rsid w:val="001839B4"/>
    <w:rsid w:val="00184DBC"/>
    <w:rsid w:val="001931C8"/>
    <w:rsid w:val="001A7E8D"/>
    <w:rsid w:val="001B174E"/>
    <w:rsid w:val="001B6A3E"/>
    <w:rsid w:val="001C1664"/>
    <w:rsid w:val="001D0B89"/>
    <w:rsid w:val="001E6538"/>
    <w:rsid w:val="001F0DCA"/>
    <w:rsid w:val="001F4364"/>
    <w:rsid w:val="001F4C1F"/>
    <w:rsid w:val="00204184"/>
    <w:rsid w:val="002242B0"/>
    <w:rsid w:val="002243A4"/>
    <w:rsid w:val="00234D36"/>
    <w:rsid w:val="002446F6"/>
    <w:rsid w:val="00281711"/>
    <w:rsid w:val="00293FC9"/>
    <w:rsid w:val="002B5571"/>
    <w:rsid w:val="002C072E"/>
    <w:rsid w:val="002C1183"/>
    <w:rsid w:val="002E409F"/>
    <w:rsid w:val="00317D68"/>
    <w:rsid w:val="00323585"/>
    <w:rsid w:val="003407FE"/>
    <w:rsid w:val="00360938"/>
    <w:rsid w:val="00366E73"/>
    <w:rsid w:val="003723CC"/>
    <w:rsid w:val="00383B07"/>
    <w:rsid w:val="0038478D"/>
    <w:rsid w:val="00392180"/>
    <w:rsid w:val="00392DDA"/>
    <w:rsid w:val="003A7879"/>
    <w:rsid w:val="003A7926"/>
    <w:rsid w:val="003B0F61"/>
    <w:rsid w:val="003B4423"/>
    <w:rsid w:val="003B7C23"/>
    <w:rsid w:val="003C576E"/>
    <w:rsid w:val="00406F9B"/>
    <w:rsid w:val="00407E38"/>
    <w:rsid w:val="004254D6"/>
    <w:rsid w:val="00430E27"/>
    <w:rsid w:val="00443134"/>
    <w:rsid w:val="00453DA2"/>
    <w:rsid w:val="0048544B"/>
    <w:rsid w:val="00487ED1"/>
    <w:rsid w:val="00495040"/>
    <w:rsid w:val="004A4292"/>
    <w:rsid w:val="004A744D"/>
    <w:rsid w:val="004B7D46"/>
    <w:rsid w:val="004C1BBB"/>
    <w:rsid w:val="004F7E8D"/>
    <w:rsid w:val="00502838"/>
    <w:rsid w:val="005030F9"/>
    <w:rsid w:val="00515114"/>
    <w:rsid w:val="005530FF"/>
    <w:rsid w:val="00566D11"/>
    <w:rsid w:val="00580916"/>
    <w:rsid w:val="005960EA"/>
    <w:rsid w:val="0059689A"/>
    <w:rsid w:val="005B4E15"/>
    <w:rsid w:val="005C082E"/>
    <w:rsid w:val="005D551C"/>
    <w:rsid w:val="0060366F"/>
    <w:rsid w:val="006112EF"/>
    <w:rsid w:val="00640B03"/>
    <w:rsid w:val="00645312"/>
    <w:rsid w:val="006557A7"/>
    <w:rsid w:val="00665D0E"/>
    <w:rsid w:val="00681B89"/>
    <w:rsid w:val="006830DE"/>
    <w:rsid w:val="00691EAF"/>
    <w:rsid w:val="00696259"/>
    <w:rsid w:val="006A075B"/>
    <w:rsid w:val="006A4814"/>
    <w:rsid w:val="006C46AF"/>
    <w:rsid w:val="006C49C6"/>
    <w:rsid w:val="006E1014"/>
    <w:rsid w:val="006E351E"/>
    <w:rsid w:val="006E5C68"/>
    <w:rsid w:val="00701B37"/>
    <w:rsid w:val="00730176"/>
    <w:rsid w:val="007356E7"/>
    <w:rsid w:val="00743957"/>
    <w:rsid w:val="007453B9"/>
    <w:rsid w:val="00745ED0"/>
    <w:rsid w:val="007463DA"/>
    <w:rsid w:val="007556D7"/>
    <w:rsid w:val="00771426"/>
    <w:rsid w:val="00782C05"/>
    <w:rsid w:val="00785622"/>
    <w:rsid w:val="007912C9"/>
    <w:rsid w:val="00796161"/>
    <w:rsid w:val="007966FB"/>
    <w:rsid w:val="007E68FD"/>
    <w:rsid w:val="007F0A97"/>
    <w:rsid w:val="00801891"/>
    <w:rsid w:val="008358C8"/>
    <w:rsid w:val="00854875"/>
    <w:rsid w:val="00862E20"/>
    <w:rsid w:val="00863E9F"/>
    <w:rsid w:val="00871D73"/>
    <w:rsid w:val="00877266"/>
    <w:rsid w:val="0088249E"/>
    <w:rsid w:val="00882E8D"/>
    <w:rsid w:val="008905E9"/>
    <w:rsid w:val="008A1B09"/>
    <w:rsid w:val="008A5567"/>
    <w:rsid w:val="008B1B22"/>
    <w:rsid w:val="008B38B0"/>
    <w:rsid w:val="008B4A4E"/>
    <w:rsid w:val="008C7DA2"/>
    <w:rsid w:val="008E0733"/>
    <w:rsid w:val="008E1121"/>
    <w:rsid w:val="008E7266"/>
    <w:rsid w:val="008F3D2C"/>
    <w:rsid w:val="00900ED0"/>
    <w:rsid w:val="00905943"/>
    <w:rsid w:val="0091480A"/>
    <w:rsid w:val="00915F65"/>
    <w:rsid w:val="00922751"/>
    <w:rsid w:val="00923C2B"/>
    <w:rsid w:val="00951657"/>
    <w:rsid w:val="00966368"/>
    <w:rsid w:val="0099604A"/>
    <w:rsid w:val="009962DD"/>
    <w:rsid w:val="009C4B2A"/>
    <w:rsid w:val="009E1D3E"/>
    <w:rsid w:val="009F096C"/>
    <w:rsid w:val="00A00CAE"/>
    <w:rsid w:val="00A06FB6"/>
    <w:rsid w:val="00A20B30"/>
    <w:rsid w:val="00A30154"/>
    <w:rsid w:val="00A30939"/>
    <w:rsid w:val="00A40BBD"/>
    <w:rsid w:val="00A46361"/>
    <w:rsid w:val="00A53AE0"/>
    <w:rsid w:val="00A54462"/>
    <w:rsid w:val="00A57666"/>
    <w:rsid w:val="00A73617"/>
    <w:rsid w:val="00A85058"/>
    <w:rsid w:val="00A85C62"/>
    <w:rsid w:val="00A92048"/>
    <w:rsid w:val="00AA4F1C"/>
    <w:rsid w:val="00AB32A9"/>
    <w:rsid w:val="00AC356C"/>
    <w:rsid w:val="00AC43A0"/>
    <w:rsid w:val="00AD0721"/>
    <w:rsid w:val="00AD4D44"/>
    <w:rsid w:val="00AD59AF"/>
    <w:rsid w:val="00AD6D5C"/>
    <w:rsid w:val="00AD7D61"/>
    <w:rsid w:val="00AE0DD9"/>
    <w:rsid w:val="00B138C6"/>
    <w:rsid w:val="00B316F6"/>
    <w:rsid w:val="00B3402C"/>
    <w:rsid w:val="00B41C76"/>
    <w:rsid w:val="00B42B53"/>
    <w:rsid w:val="00B469B4"/>
    <w:rsid w:val="00B47E95"/>
    <w:rsid w:val="00B51615"/>
    <w:rsid w:val="00B618E6"/>
    <w:rsid w:val="00B64704"/>
    <w:rsid w:val="00B77212"/>
    <w:rsid w:val="00B869E9"/>
    <w:rsid w:val="00B95494"/>
    <w:rsid w:val="00BB1B0D"/>
    <w:rsid w:val="00BC1CB4"/>
    <w:rsid w:val="00BC289B"/>
    <w:rsid w:val="00BC52B2"/>
    <w:rsid w:val="00BC7217"/>
    <w:rsid w:val="00BD37AC"/>
    <w:rsid w:val="00BD7CEA"/>
    <w:rsid w:val="00BE2E9F"/>
    <w:rsid w:val="00BE587C"/>
    <w:rsid w:val="00C007A6"/>
    <w:rsid w:val="00C12272"/>
    <w:rsid w:val="00C4020E"/>
    <w:rsid w:val="00C46BBD"/>
    <w:rsid w:val="00C46E1A"/>
    <w:rsid w:val="00C60668"/>
    <w:rsid w:val="00C77EE6"/>
    <w:rsid w:val="00C80582"/>
    <w:rsid w:val="00C82B24"/>
    <w:rsid w:val="00C9328B"/>
    <w:rsid w:val="00CA7485"/>
    <w:rsid w:val="00CB0F48"/>
    <w:rsid w:val="00CC0510"/>
    <w:rsid w:val="00CC0739"/>
    <w:rsid w:val="00CD3300"/>
    <w:rsid w:val="00CD469A"/>
    <w:rsid w:val="00CE501F"/>
    <w:rsid w:val="00CF0A7B"/>
    <w:rsid w:val="00CF30AF"/>
    <w:rsid w:val="00CF66FA"/>
    <w:rsid w:val="00D04770"/>
    <w:rsid w:val="00D16DB4"/>
    <w:rsid w:val="00D171A5"/>
    <w:rsid w:val="00D23F46"/>
    <w:rsid w:val="00D46FF2"/>
    <w:rsid w:val="00D500DF"/>
    <w:rsid w:val="00D55875"/>
    <w:rsid w:val="00D63B9E"/>
    <w:rsid w:val="00D70BBD"/>
    <w:rsid w:val="00D839C6"/>
    <w:rsid w:val="00D85020"/>
    <w:rsid w:val="00D855F6"/>
    <w:rsid w:val="00D86342"/>
    <w:rsid w:val="00D901D1"/>
    <w:rsid w:val="00D929CC"/>
    <w:rsid w:val="00D964AF"/>
    <w:rsid w:val="00D96E9D"/>
    <w:rsid w:val="00DA161D"/>
    <w:rsid w:val="00DB710D"/>
    <w:rsid w:val="00DD1F5A"/>
    <w:rsid w:val="00DD6166"/>
    <w:rsid w:val="00DE01CC"/>
    <w:rsid w:val="00DE57C4"/>
    <w:rsid w:val="00E00B53"/>
    <w:rsid w:val="00E137B6"/>
    <w:rsid w:val="00E1403F"/>
    <w:rsid w:val="00E15E8E"/>
    <w:rsid w:val="00E16D45"/>
    <w:rsid w:val="00E32309"/>
    <w:rsid w:val="00E51A00"/>
    <w:rsid w:val="00E53E69"/>
    <w:rsid w:val="00E8117E"/>
    <w:rsid w:val="00E82FFC"/>
    <w:rsid w:val="00E85D28"/>
    <w:rsid w:val="00E85D83"/>
    <w:rsid w:val="00E9249F"/>
    <w:rsid w:val="00E93AD6"/>
    <w:rsid w:val="00EA0458"/>
    <w:rsid w:val="00EB2D4F"/>
    <w:rsid w:val="00EB4E62"/>
    <w:rsid w:val="00EC145B"/>
    <w:rsid w:val="00EC7F36"/>
    <w:rsid w:val="00ED2F00"/>
    <w:rsid w:val="00ED4529"/>
    <w:rsid w:val="00ED760D"/>
    <w:rsid w:val="00EF558A"/>
    <w:rsid w:val="00F27DB1"/>
    <w:rsid w:val="00F40FC8"/>
    <w:rsid w:val="00F465DF"/>
    <w:rsid w:val="00F72A97"/>
    <w:rsid w:val="00F8193F"/>
    <w:rsid w:val="00F94362"/>
    <w:rsid w:val="00F97F71"/>
    <w:rsid w:val="00FA1D11"/>
    <w:rsid w:val="00FB2B8F"/>
    <w:rsid w:val="00FB3F8F"/>
    <w:rsid w:val="00FB6C70"/>
    <w:rsid w:val="00FC0FB4"/>
    <w:rsid w:val="00FC3E10"/>
    <w:rsid w:val="00FD3E7D"/>
    <w:rsid w:val="00FE1D12"/>
    <w:rsid w:val="00FE7088"/>
    <w:rsid w:val="00FF3E93"/>
    <w:rsid w:val="00FF7EE6"/>
    <w:rsid w:val="07B044C0"/>
    <w:rsid w:val="0A7D12EA"/>
    <w:rsid w:val="12535865"/>
    <w:rsid w:val="145A112D"/>
    <w:rsid w:val="19B220CD"/>
    <w:rsid w:val="1A56545E"/>
    <w:rsid w:val="1D644DCB"/>
    <w:rsid w:val="1EB37DB8"/>
    <w:rsid w:val="20C65158"/>
    <w:rsid w:val="2AF53506"/>
    <w:rsid w:val="2CC7158E"/>
    <w:rsid w:val="337965CB"/>
    <w:rsid w:val="37C86E0A"/>
    <w:rsid w:val="3C3716B2"/>
    <w:rsid w:val="3D71202F"/>
    <w:rsid w:val="3ECF7E9E"/>
    <w:rsid w:val="4585575A"/>
    <w:rsid w:val="51803171"/>
    <w:rsid w:val="584373A8"/>
    <w:rsid w:val="60E37560"/>
    <w:rsid w:val="63165EBA"/>
    <w:rsid w:val="67DE1080"/>
    <w:rsid w:val="6AD92848"/>
    <w:rsid w:val="75CD0053"/>
    <w:rsid w:val="789C4865"/>
    <w:rsid w:val="79D828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99AF0D5"/>
  <w15:docId w15:val="{B543BCFB-2162-4FFF-885D-EDD9D9600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0"/>
    <w:next w:val="a"/>
    <w:link w:val="10"/>
    <w:uiPriority w:val="9"/>
    <w:qFormat/>
    <w:rsid w:val="00EA0458"/>
    <w:pPr>
      <w:widowControl/>
      <w:spacing w:after="0" w:line="360" w:lineRule="auto"/>
      <w:ind w:left="357" w:hanging="357"/>
      <w:outlineLvl w:val="0"/>
    </w:pPr>
    <w:rPr>
      <w:rFonts w:ascii="黑体" w:eastAsia="黑体" w:hAnsi="黑体" w:cs="Times New Roman"/>
      <w:sz w:val="30"/>
      <w:szCs w:val="30"/>
    </w:rPr>
  </w:style>
  <w:style w:type="paragraph" w:styleId="2">
    <w:name w:val="heading 2"/>
    <w:basedOn w:val="a"/>
    <w:next w:val="a"/>
    <w:link w:val="20"/>
    <w:uiPriority w:val="9"/>
    <w:unhideWhenUsed/>
    <w:qFormat/>
    <w:rsid w:val="00EA0458"/>
    <w:pPr>
      <w:spacing w:after="0" w:line="360" w:lineRule="auto"/>
      <w:jc w:val="both"/>
      <w:outlineLvl w:val="1"/>
    </w:pPr>
    <w:rPr>
      <w:rFonts w:ascii="黑体" w:eastAsia="黑体" w:hAnsi="黑体" w:cs="Times New Roman"/>
      <w:sz w:val="28"/>
      <w:szCs w:val="28"/>
    </w:rPr>
  </w:style>
  <w:style w:type="paragraph" w:styleId="3">
    <w:name w:val="heading 3"/>
    <w:basedOn w:val="a"/>
    <w:next w:val="a"/>
    <w:link w:val="30"/>
    <w:uiPriority w:val="9"/>
    <w:unhideWhenUsed/>
    <w:qFormat/>
    <w:rsid w:val="00796161"/>
    <w:pPr>
      <w:spacing w:after="0" w:line="360" w:lineRule="auto"/>
      <w:jc w:val="both"/>
      <w:outlineLvl w:val="2"/>
    </w:pPr>
    <w:rPr>
      <w:rFonts w:ascii="黑体" w:eastAsia="黑体" w:hAnsi="黑体" w:cs="Times New Roman"/>
      <w:sz w:val="24"/>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pPr>
      <w:ind w:left="720"/>
      <w:contextualSpacing/>
    </w:pPr>
  </w:style>
  <w:style w:type="paragraph" w:styleId="a4">
    <w:name w:val="annotation text"/>
    <w:basedOn w:val="a"/>
    <w:uiPriority w:val="99"/>
    <w:semiHidden/>
    <w:unhideWhenUsed/>
    <w:qFormat/>
  </w:style>
  <w:style w:type="paragraph" w:styleId="TOC3">
    <w:name w:val="toc 3"/>
    <w:basedOn w:val="a"/>
    <w:next w:val="a"/>
    <w:autoRedefine/>
    <w:uiPriority w:val="39"/>
    <w:unhideWhenUsed/>
    <w:qFormat/>
    <w:rsid w:val="00A30154"/>
    <w:pPr>
      <w:tabs>
        <w:tab w:val="right" w:leader="dot" w:pos="9344"/>
      </w:tabs>
      <w:spacing w:after="0" w:line="360" w:lineRule="auto"/>
      <w:jc w:val="both"/>
    </w:pPr>
  </w:style>
  <w:style w:type="paragraph" w:styleId="a5">
    <w:name w:val="footer"/>
    <w:basedOn w:val="a"/>
    <w:link w:val="a6"/>
    <w:uiPriority w:val="99"/>
    <w:unhideWhenUsed/>
    <w:qFormat/>
    <w:pPr>
      <w:tabs>
        <w:tab w:val="center" w:pos="4153"/>
        <w:tab w:val="right" w:pos="8306"/>
      </w:tabs>
      <w:snapToGrid w:val="0"/>
      <w:spacing w:line="240" w:lineRule="auto"/>
    </w:pPr>
    <w:rPr>
      <w:sz w:val="18"/>
      <w:szCs w:val="18"/>
    </w:rPr>
  </w:style>
  <w:style w:type="paragraph" w:styleId="a7">
    <w:name w:val="header"/>
    <w:basedOn w:val="a"/>
    <w:link w:val="a8"/>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style>
  <w:style w:type="paragraph" w:styleId="a9">
    <w:name w:val="Subtitle"/>
    <w:basedOn w:val="a"/>
    <w:next w:val="a"/>
    <w:link w:val="aa"/>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b">
    <w:name w:val="table of figures"/>
    <w:basedOn w:val="a"/>
    <w:next w:val="a"/>
    <w:uiPriority w:val="99"/>
    <w:unhideWhenUsed/>
    <w:qFormat/>
  </w:style>
  <w:style w:type="paragraph" w:styleId="TOC2">
    <w:name w:val="toc 2"/>
    <w:basedOn w:val="a"/>
    <w:next w:val="a"/>
    <w:autoRedefine/>
    <w:uiPriority w:val="39"/>
    <w:unhideWhenUsed/>
    <w:qFormat/>
    <w:pPr>
      <w:ind w:leftChars="200" w:left="420"/>
    </w:pPr>
  </w:style>
  <w:style w:type="paragraph" w:styleId="ac">
    <w:name w:val="Normal (Web)"/>
    <w:qFormat/>
    <w:pPr>
      <w:widowControl w:val="0"/>
      <w:spacing w:before="100" w:beforeAutospacing="1" w:after="100" w:afterAutospacing="1"/>
    </w:pPr>
    <w:rPr>
      <w:sz w:val="24"/>
      <w:szCs w:val="24"/>
    </w:rPr>
  </w:style>
  <w:style w:type="paragraph" w:styleId="ad">
    <w:name w:val="Title"/>
    <w:basedOn w:val="a"/>
    <w:next w:val="a"/>
    <w:link w:val="ae"/>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f">
    <w:name w:val="Strong"/>
    <w:basedOn w:val="a1"/>
    <w:uiPriority w:val="22"/>
    <w:qFormat/>
    <w:rPr>
      <w:b/>
    </w:rPr>
  </w:style>
  <w:style w:type="character" w:styleId="af0">
    <w:name w:val="FollowedHyperlink"/>
    <w:basedOn w:val="a1"/>
    <w:uiPriority w:val="99"/>
    <w:semiHidden/>
    <w:unhideWhenUsed/>
    <w:rPr>
      <w:color w:val="96607D" w:themeColor="followedHyperlink"/>
      <w:u w:val="single"/>
    </w:rPr>
  </w:style>
  <w:style w:type="character" w:styleId="af1">
    <w:name w:val="Hyperlink"/>
    <w:basedOn w:val="a1"/>
    <w:uiPriority w:val="99"/>
    <w:unhideWhenUsed/>
    <w:qFormat/>
    <w:rPr>
      <w:color w:val="467886" w:themeColor="hyperlink"/>
      <w:u w:val="single"/>
    </w:rPr>
  </w:style>
  <w:style w:type="character" w:styleId="af2">
    <w:name w:val="annotation reference"/>
    <w:basedOn w:val="a1"/>
    <w:uiPriority w:val="99"/>
    <w:semiHidden/>
    <w:unhideWhenUsed/>
    <w:qFormat/>
    <w:rPr>
      <w:sz w:val="21"/>
      <w:szCs w:val="21"/>
    </w:rPr>
  </w:style>
  <w:style w:type="character" w:customStyle="1" w:styleId="10">
    <w:name w:val="标题 1 字符"/>
    <w:basedOn w:val="a1"/>
    <w:link w:val="1"/>
    <w:uiPriority w:val="9"/>
    <w:qFormat/>
    <w:rsid w:val="00EA0458"/>
    <w:rPr>
      <w:rFonts w:ascii="黑体" w:eastAsia="黑体" w:hAnsi="黑体"/>
      <w:kern w:val="2"/>
      <w:sz w:val="30"/>
      <w:szCs w:val="30"/>
      <w14:ligatures w14:val="standardContextual"/>
    </w:rPr>
  </w:style>
  <w:style w:type="character" w:customStyle="1" w:styleId="20">
    <w:name w:val="标题 2 字符"/>
    <w:basedOn w:val="a1"/>
    <w:link w:val="2"/>
    <w:uiPriority w:val="9"/>
    <w:qFormat/>
    <w:rsid w:val="00EA0458"/>
    <w:rPr>
      <w:rFonts w:ascii="黑体" w:eastAsia="黑体" w:hAnsi="黑体"/>
      <w:kern w:val="2"/>
      <w:sz w:val="28"/>
      <w:szCs w:val="28"/>
      <w14:ligatures w14:val="standardContextual"/>
    </w:rPr>
  </w:style>
  <w:style w:type="character" w:customStyle="1" w:styleId="30">
    <w:name w:val="标题 3 字符"/>
    <w:basedOn w:val="a1"/>
    <w:link w:val="3"/>
    <w:uiPriority w:val="9"/>
    <w:qFormat/>
    <w:rsid w:val="00796161"/>
    <w:rPr>
      <w:rFonts w:ascii="黑体" w:eastAsia="黑体" w:hAnsi="黑体"/>
      <w:kern w:val="2"/>
      <w:sz w:val="24"/>
      <w:szCs w:val="24"/>
      <w14:ligatures w14:val="standardContextual"/>
    </w:rPr>
  </w:style>
  <w:style w:type="character" w:customStyle="1" w:styleId="40">
    <w:name w:val="标题 4 字符"/>
    <w:basedOn w:val="a1"/>
    <w:link w:val="4"/>
    <w:uiPriority w:val="9"/>
    <w:semiHidden/>
    <w:qFormat/>
    <w:rPr>
      <w:rFonts w:cstheme="majorBidi"/>
      <w:color w:val="0F4761" w:themeColor="accent1" w:themeShade="BF"/>
      <w:sz w:val="28"/>
      <w:szCs w:val="28"/>
    </w:rPr>
  </w:style>
  <w:style w:type="character" w:customStyle="1" w:styleId="50">
    <w:name w:val="标题 5 字符"/>
    <w:basedOn w:val="a1"/>
    <w:link w:val="5"/>
    <w:uiPriority w:val="9"/>
    <w:semiHidden/>
    <w:qFormat/>
    <w:rPr>
      <w:rFonts w:cstheme="majorBidi"/>
      <w:color w:val="0F4761" w:themeColor="accent1" w:themeShade="BF"/>
      <w:sz w:val="24"/>
    </w:rPr>
  </w:style>
  <w:style w:type="character" w:customStyle="1" w:styleId="60">
    <w:name w:val="标题 6 字符"/>
    <w:basedOn w:val="a1"/>
    <w:link w:val="6"/>
    <w:uiPriority w:val="9"/>
    <w:semiHidden/>
    <w:qFormat/>
    <w:rPr>
      <w:rFonts w:cstheme="majorBidi"/>
      <w:b/>
      <w:bCs/>
      <w:color w:val="0F4761" w:themeColor="accent1" w:themeShade="BF"/>
    </w:rPr>
  </w:style>
  <w:style w:type="character" w:customStyle="1" w:styleId="70">
    <w:name w:val="标题 7 字符"/>
    <w:basedOn w:val="a1"/>
    <w:link w:val="7"/>
    <w:uiPriority w:val="9"/>
    <w:semiHidden/>
    <w:qFormat/>
    <w:rPr>
      <w:rFonts w:cstheme="majorBidi"/>
      <w:b/>
      <w:bCs/>
      <w:color w:val="595959" w:themeColor="text1" w:themeTint="A6"/>
    </w:rPr>
  </w:style>
  <w:style w:type="character" w:customStyle="1" w:styleId="80">
    <w:name w:val="标题 8 字符"/>
    <w:basedOn w:val="a1"/>
    <w:link w:val="8"/>
    <w:uiPriority w:val="9"/>
    <w:semiHidden/>
    <w:qFormat/>
    <w:rPr>
      <w:rFonts w:cstheme="majorBidi"/>
      <w:color w:val="595959" w:themeColor="text1" w:themeTint="A6"/>
    </w:rPr>
  </w:style>
  <w:style w:type="character" w:customStyle="1" w:styleId="90">
    <w:name w:val="标题 9 字符"/>
    <w:basedOn w:val="a1"/>
    <w:link w:val="9"/>
    <w:uiPriority w:val="9"/>
    <w:semiHidden/>
    <w:qFormat/>
    <w:rPr>
      <w:rFonts w:eastAsiaTheme="majorEastAsia" w:cstheme="majorBidi"/>
      <w:color w:val="595959" w:themeColor="text1" w:themeTint="A6"/>
    </w:rPr>
  </w:style>
  <w:style w:type="character" w:customStyle="1" w:styleId="ae">
    <w:name w:val="标题 字符"/>
    <w:basedOn w:val="a1"/>
    <w:link w:val="ad"/>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1"/>
    <w:link w:val="a9"/>
    <w:uiPriority w:val="11"/>
    <w:qFormat/>
    <w:rPr>
      <w:rFonts w:asciiTheme="majorHAnsi" w:eastAsiaTheme="majorEastAsia" w:hAnsiTheme="majorHAnsi" w:cstheme="majorBidi"/>
      <w:color w:val="595959" w:themeColor="text1" w:themeTint="A6"/>
      <w:spacing w:val="15"/>
      <w:sz w:val="28"/>
      <w:szCs w:val="28"/>
    </w:rPr>
  </w:style>
  <w:style w:type="paragraph" w:styleId="af3">
    <w:name w:val="Quote"/>
    <w:basedOn w:val="a"/>
    <w:next w:val="a"/>
    <w:link w:val="af4"/>
    <w:uiPriority w:val="29"/>
    <w:qFormat/>
    <w:pPr>
      <w:spacing w:before="160"/>
      <w:jc w:val="center"/>
    </w:pPr>
    <w:rPr>
      <w:i/>
      <w:iCs/>
      <w:color w:val="404040" w:themeColor="text1" w:themeTint="BF"/>
    </w:rPr>
  </w:style>
  <w:style w:type="character" w:customStyle="1" w:styleId="af4">
    <w:name w:val="引用 字符"/>
    <w:basedOn w:val="a1"/>
    <w:link w:val="af3"/>
    <w:uiPriority w:val="29"/>
    <w:qFormat/>
    <w:rPr>
      <w:i/>
      <w:iCs/>
      <w:color w:val="404040" w:themeColor="text1" w:themeTint="BF"/>
    </w:rPr>
  </w:style>
  <w:style w:type="character" w:customStyle="1" w:styleId="11">
    <w:name w:val="明显强调1"/>
    <w:basedOn w:val="a1"/>
    <w:uiPriority w:val="21"/>
    <w:qFormat/>
    <w:rPr>
      <w:i/>
      <w:iCs/>
      <w:color w:val="0F4761" w:themeColor="accent1" w:themeShade="BF"/>
    </w:rPr>
  </w:style>
  <w:style w:type="paragraph" w:styleId="af5">
    <w:name w:val="Intense Quote"/>
    <w:basedOn w:val="a"/>
    <w:next w:val="a"/>
    <w:link w:val="af6"/>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6">
    <w:name w:val="明显引用 字符"/>
    <w:basedOn w:val="a1"/>
    <w:link w:val="af5"/>
    <w:uiPriority w:val="30"/>
    <w:qFormat/>
    <w:rPr>
      <w:i/>
      <w:iCs/>
      <w:color w:val="0F4761" w:themeColor="accent1" w:themeShade="BF"/>
    </w:rPr>
  </w:style>
  <w:style w:type="character" w:customStyle="1" w:styleId="12">
    <w:name w:val="明显参考1"/>
    <w:basedOn w:val="a1"/>
    <w:uiPriority w:val="32"/>
    <w:qFormat/>
    <w:rPr>
      <w:b/>
      <w:bCs/>
      <w:smallCaps/>
      <w:color w:val="0F4761" w:themeColor="accent1" w:themeShade="BF"/>
      <w:spacing w:val="5"/>
    </w:rPr>
  </w:style>
  <w:style w:type="character" w:customStyle="1" w:styleId="a8">
    <w:name w:val="页眉 字符"/>
    <w:basedOn w:val="a1"/>
    <w:link w:val="a7"/>
    <w:uiPriority w:val="99"/>
    <w:qFormat/>
    <w:rPr>
      <w:sz w:val="18"/>
      <w:szCs w:val="18"/>
    </w:rPr>
  </w:style>
  <w:style w:type="character" w:customStyle="1" w:styleId="a6">
    <w:name w:val="页脚 字符"/>
    <w:basedOn w:val="a1"/>
    <w:link w:val="a5"/>
    <w:uiPriority w:val="99"/>
    <w:qFormat/>
    <w:rPr>
      <w:sz w:val="18"/>
      <w:szCs w:val="18"/>
    </w:rPr>
  </w:style>
  <w:style w:type="paragraph" w:customStyle="1" w:styleId="TOC10">
    <w:name w:val="TOC 标题1"/>
    <w:basedOn w:val="1"/>
    <w:next w:val="a"/>
    <w:uiPriority w:val="39"/>
    <w:unhideWhenUsed/>
    <w:qFormat/>
    <w:pPr>
      <w:keepNext/>
      <w:keepLines/>
      <w:spacing w:before="240" w:line="259" w:lineRule="auto"/>
      <w:ind w:left="0" w:firstLine="0"/>
      <w:contextualSpacing w:val="0"/>
      <w:outlineLvl w:val="9"/>
    </w:pPr>
    <w:rPr>
      <w:rFonts w:asciiTheme="majorHAnsi" w:eastAsiaTheme="majorEastAsia" w:hAnsiTheme="majorHAnsi" w:cstheme="majorBidi"/>
      <w:color w:val="0F4761" w:themeColor="accent1" w:themeShade="BF"/>
      <w:kern w:val="0"/>
      <w:sz w:val="32"/>
      <w:szCs w:val="32"/>
      <w14:ligatures w14:val="none"/>
    </w:rPr>
  </w:style>
  <w:style w:type="paragraph" w:customStyle="1" w:styleId="13">
    <w:name w:val="书目1"/>
    <w:basedOn w:val="a"/>
    <w:next w:val="a"/>
    <w:uiPriority w:val="37"/>
    <w:unhideWhenUsed/>
    <w:qFormat/>
    <w:pPr>
      <w:tabs>
        <w:tab w:val="left" w:pos="504"/>
      </w:tabs>
      <w:spacing w:after="0" w:line="240" w:lineRule="auto"/>
      <w:ind w:left="504" w:hanging="504"/>
    </w:pPr>
  </w:style>
  <w:style w:type="paragraph" w:customStyle="1" w:styleId="21">
    <w:name w:val="书目2"/>
    <w:basedOn w:val="a"/>
    <w:next w:val="a"/>
    <w:uiPriority w:val="37"/>
    <w:unhideWhenUsed/>
  </w:style>
  <w:style w:type="character" w:customStyle="1" w:styleId="14">
    <w:name w:val="未处理的提及1"/>
    <w:basedOn w:val="a1"/>
    <w:uiPriority w:val="99"/>
    <w:semiHidden/>
    <w:unhideWhenUsed/>
    <w:rPr>
      <w:color w:val="605E5C"/>
      <w:shd w:val="clear" w:color="auto" w:fill="E1DFDD"/>
    </w:rPr>
  </w:style>
  <w:style w:type="paragraph" w:customStyle="1" w:styleId="TOC20">
    <w:name w:val="TOC 标题2"/>
    <w:basedOn w:val="1"/>
    <w:next w:val="a"/>
    <w:uiPriority w:val="39"/>
    <w:unhideWhenUsed/>
    <w:qFormat/>
    <w:pPr>
      <w:keepNext/>
      <w:keepLines/>
      <w:spacing w:before="240" w:line="259" w:lineRule="auto"/>
      <w:ind w:left="0" w:firstLine="0"/>
      <w:contextualSpacing w:val="0"/>
      <w:outlineLvl w:val="9"/>
    </w:pPr>
    <w:rPr>
      <w:rFonts w:asciiTheme="majorHAnsi" w:eastAsiaTheme="majorEastAsia" w:hAnsiTheme="majorHAnsi" w:cstheme="majorBidi"/>
      <w:color w:val="0F4761" w:themeColor="accent1" w:themeShade="BF"/>
      <w:kern w:val="0"/>
      <w:sz w:val="32"/>
      <w:szCs w:val="32"/>
      <w14:ligatures w14:val="none"/>
    </w:rPr>
  </w:style>
  <w:style w:type="table" w:customStyle="1" w:styleId="15">
    <w:name w:val="表 1"/>
    <w:basedOn w:val="a2"/>
    <w:uiPriority w:val="99"/>
    <w:qFormat/>
    <w:tblPr/>
  </w:style>
  <w:style w:type="table" w:customStyle="1" w:styleId="16">
    <w:name w:val="表 1：经营业绩与盈利能力核心指标"/>
    <w:basedOn w:val="a2"/>
    <w:uiPriority w:val="99"/>
    <w:tblPr/>
  </w:style>
  <w:style w:type="paragraph" w:customStyle="1" w:styleId="17">
    <w:name w:val="表目录1."/>
    <w:basedOn w:val="a"/>
    <w:link w:val="18"/>
    <w:qFormat/>
    <w:pPr>
      <w:spacing w:after="0" w:line="360" w:lineRule="auto"/>
      <w:ind w:firstLineChars="200" w:firstLine="422"/>
      <w:jc w:val="center"/>
    </w:pPr>
    <w:rPr>
      <w:rFonts w:ascii="黑体" w:eastAsia="黑体" w:hAnsi="黑体" w:cs="Times New Roman"/>
      <w:b/>
      <w:bCs/>
      <w:sz w:val="21"/>
      <w:szCs w:val="21"/>
    </w:rPr>
  </w:style>
  <w:style w:type="character" w:customStyle="1" w:styleId="18">
    <w:name w:val="表目录1. 字符"/>
    <w:basedOn w:val="a1"/>
    <w:link w:val="17"/>
    <w:qFormat/>
    <w:rPr>
      <w:rFonts w:ascii="黑体" w:eastAsia="黑体" w:hAnsi="黑体" w:cs="Times New Roman"/>
      <w:b/>
      <w:bCs/>
      <w:kern w:val="2"/>
      <w:sz w:val="21"/>
      <w:szCs w:val="21"/>
      <w14:ligatures w14:val="standardContextual"/>
    </w:rPr>
  </w:style>
  <w:style w:type="paragraph" w:customStyle="1" w:styleId="31">
    <w:name w:val="书目3"/>
    <w:basedOn w:val="a"/>
    <w:next w:val="a"/>
    <w:uiPriority w:val="37"/>
    <w:unhideWhenUsed/>
  </w:style>
  <w:style w:type="paragraph" w:customStyle="1" w:styleId="41">
    <w:name w:val="书目4"/>
    <w:basedOn w:val="a"/>
    <w:next w:val="a"/>
    <w:uiPriority w:val="37"/>
    <w:unhideWhenUsed/>
  </w:style>
  <w:style w:type="paragraph" w:customStyle="1" w:styleId="19">
    <w:name w:val="图目录1"/>
    <w:basedOn w:val="17"/>
    <w:link w:val="1a"/>
    <w:qFormat/>
    <w:rsid w:val="00ED4529"/>
    <w:pPr>
      <w:ind w:firstLine="420"/>
    </w:pPr>
  </w:style>
  <w:style w:type="character" w:customStyle="1" w:styleId="1a">
    <w:name w:val="图目录1 字符"/>
    <w:basedOn w:val="18"/>
    <w:link w:val="19"/>
    <w:rsid w:val="00ED4529"/>
    <w:rPr>
      <w:rFonts w:ascii="黑体" w:eastAsia="黑体" w:hAnsi="黑体" w:cs="Times New Roman"/>
      <w:b/>
      <w:bCs/>
      <w:kern w:val="2"/>
      <w:sz w:val="21"/>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76B0A4-D4BE-471E-8826-338BD303C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5859</Words>
  <Characters>33398</Characters>
  <Application>Microsoft Office Word</Application>
  <DocSecurity>0</DocSecurity>
  <Lines>278</Lines>
  <Paragraphs>78</Paragraphs>
  <ScaleCrop>false</ScaleCrop>
  <Company/>
  <LinksUpToDate>false</LinksUpToDate>
  <CharactersWithSpaces>39179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周良</dc:creator>
  <cp:lastModifiedBy>WGR</cp:lastModifiedBy>
  <cp:revision>3</cp:revision>
  <dcterms:created xsi:type="dcterms:W3CDTF">2026-05-12T20:13:00Z</dcterms:created>
  <dcterms:modified xsi:type="dcterms:W3CDTF">2026-10-11T03:24:00Z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id="3ciCWYmI"/&gt;&lt;style id="https://zotero-chinese.com/styles/GB-T-7714—2015（顺序编码，双语，姓名不大写，无URL、DOI）" hasBibliography="1" bibliographyStyleHasBeenSet="1"/&gt;&lt;prefs&gt;&lt;pref name="fieldType" value="Field"/&gt;&lt;/</vt:lpwstr>
  </property>
  <property fmtid="{D5CDD505-2E9C-101B-9397-08002B2CF9AE}" pid="3" name="ZOTERO_PREF_2">
    <vt:lpwstr>prefs&gt;&lt;/data&gt;</vt:lpwstr>
  </property>
  <property fmtid="{D5CDD505-2E9C-101B-9397-08002B2CF9AE}" pid="4" name="KSOTemplateDocerSaveRecord">
    <vt:lpwstr>eyJoZGlkIjoiMzEwNTM5NzYwMDRjMzkwZTVkZjY2ODkwMGIxNGU0OTUiLCJ1c2VySWQiOiI2MTY1MzczNjYifQ==</vt:lpwstr>
  </property>
  <property fmtid="{D5CDD505-2E9C-101B-9397-08002B2CF9AE}" pid="5" name="KSOProductBuildVer">
    <vt:lpwstr>2052-12.1.0.25865</vt:lpwstr>
  </property>
  <property fmtid="{D5CDD505-2E9C-101B-9397-08002B2CF9AE}" pid="6" name="ICV">
    <vt:lpwstr>76B5E721C6DC42BD9078C6A37FC66651_12</vt:lpwstr>
  </property>
</Properties>
</file>