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141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IBM DB2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A6FF"/>
                <w:sz w:val="40"/>
                <w:szCs w:val="40"/>
              </w:rPr>
              <w:t xml:space="preserve">VECTOR SEARCH INTEGRATION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A8C8FF"/>
                <w:sz w:val="28"/>
                <w:szCs w:val="28"/>
              </w:rPr>
              <w:t xml:space="preserve">for Langflow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  Enterprise Security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92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 High Performance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D9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 AI-Ready RAG</w:t>
            </w:r>
          </w:p>
        </w:tc>
      </w:tr>
    </w:tbl>
    <w:p>
      <w:pPr>
        <w:spacing w:after="2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1141"/>
          <w:sz w:val="30"/>
          <w:szCs w:val="30"/>
        </w:rPr>
        <w:t xml:space="preserve">Technical Design &amp; Implementation Report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F6F6F"/>
          <w:sz w:val="22"/>
          <w:szCs w:val="22"/>
        </w:rPr>
        <w:t xml:space="preserve">Version 1.0 — May 2026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141"/>
                <w:sz w:val="20"/>
                <w:szCs w:val="20"/>
              </w:rPr>
              <w:t xml:space="preserve">Team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Langflow IBM Integration Team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14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Technical Design Report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1141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1616"/>
                <w:sz w:val="20"/>
                <w:szCs w:val="20"/>
              </w:rPr>
              <w:t xml:space="preserve">Engineering, Product, Stakeholders</w:t>
            </w:r>
          </w:p>
        </w:tc>
      </w:tr>
    </w:tbl>
    <w:p>
      <w:r>
        <w:br w:type="page"/>
      </w:r>
    </w:p>
    <w:p>
      <w:pPr>
        <w:pBdr>
          <w:bottom w:val="single" w:color="0F62F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2FE"/>
          <w:sz w:val="36"/>
          <w:szCs w:val="36"/>
        </w:rPr>
        <w:t xml:space="preserve">01  Overview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61616"/>
          <w:sz w:val="20"/>
          <w:szCs w:val="20"/>
        </w:rPr>
        <w:t xml:space="preserve">The IBM DB2 Vector Search integration brings enterprise-grade vector storage and semantic search to Langflow — enabling AI-powered RAG pipelines and similarity search workflows on top of IBM's battle-tested database infrastructure.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2FE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 Search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929C4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Applications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D9A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🏷️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Classification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32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4D5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Anomaly Detection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6929C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929C4"/>
          <w:sz w:val="36"/>
          <w:szCs w:val="36"/>
        </w:rPr>
        <w:t xml:space="preserve">02  Architecture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61616"/>
          <w:sz w:val="20"/>
          <w:szCs w:val="20"/>
        </w:rPr>
        <w:t xml:space="preserve">The integration follows a clean layered architecture — from the Langflow UI through the backend component layer, security validation, and down to IBM DB2.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2F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⬜  LANGFLOW FRONTEND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19"/>
                <w:szCs w:val="19"/>
              </w:rPr>
              <w:t xml:space="preserve">DB2 Vector Store Component   |   DB2 SQL Component   |   Embedding Models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bottom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2FE"/>
                <w:sz w:val="24"/>
                <w:szCs w:val="24"/>
              </w:rPr>
              <w:t xml:space="preserve">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929C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⬜  LANGFLOW BACKEND (FastAPI)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DD6FE"/>
                <w:sz w:val="19"/>
                <w:szCs w:val="19"/>
              </w:rPr>
              <w:t xml:space="preserve">Component Layer  →  DB2VS Core Module  →  Security Validation Layer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bottom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929C4"/>
                <w:sz w:val="24"/>
                <w:szCs w:val="24"/>
              </w:rPr>
              <w:t xml:space="preserve">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D9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⬜  IBM DB2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FFAFE"/>
                <w:sz w:val="19"/>
                <w:szCs w:val="19"/>
              </w:rPr>
              <w:t xml:space="preserve">ID (VARCHAR)   |   TEXT (CLOB)   |   METADATA (JSON CLOB)   |   EMBEDDING (VECTOR)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520"/>
      </w:tblGrid>
      <w:tr>
        <w:tc>
          <w:tcPr>
            <w:tcBorders>
              <w:top w:val="single" w:color="0F62FE" w:sz="6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DB2 Vector Store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F6F6F"/>
                <w:sz w:val="17"/>
                <w:szCs w:val="17"/>
              </w:rPr>
              <w:t xml:space="preserve">High-level Langflow component for vector ops &amp; data ingestion</w:t>
            </w:r>
          </w:p>
        </w:tc>
        <w:tc>
          <w:tcPr>
            <w:tcBorders>
              <w:top w:val="single" w:color="6929C4" w:sz="6"/>
              <w:left w:val="single" w:color="E0E0E0" w:sz="1"/>
              <w:bottom w:val="single" w:color="E0E0E0" w:sz="1"/>
              <w:right w:val="single" w:color="E0E0E0" w:sz="1"/>
            </w:tcBorders>
            <w:shd w:fill="F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929C4"/>
                <w:sz w:val="20"/>
                <w:szCs w:val="20"/>
              </w:rPr>
              <w:t xml:space="preserve">DB2VS Core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F6F6F"/>
                <w:sz w:val="17"/>
                <w:szCs w:val="17"/>
              </w:rPr>
              <w:t xml:space="preserve">Low-level vector ops, distance calc, embedding management</w:t>
            </w:r>
          </w:p>
        </w:tc>
        <w:tc>
          <w:tcPr>
            <w:tcBorders>
              <w:top w:val="single" w:color="009D9A" w:sz="6"/>
              <w:left w:val="single" w:color="E0E0E0" w:sz="1"/>
              <w:bottom w:val="single" w:color="E0E0E0" w:sz="1"/>
              <w:right w:val="single" w:color="E0E0E0" w:sz="1"/>
            </w:tcBorders>
            <w:shd w:fill="D9FB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D9A"/>
                <w:sz w:val="20"/>
                <w:szCs w:val="20"/>
              </w:rPr>
              <w:t xml:space="preserve">DB2 SQL Component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F6F6F"/>
                <w:sz w:val="17"/>
                <w:szCs w:val="17"/>
              </w:rPr>
              <w:t xml:space="preserve">Secure SQL execution with read-only mode &amp; timeouts</w:t>
            </w:r>
          </w:p>
        </w:tc>
        <w:tc>
          <w:tcPr>
            <w:tcBorders>
              <w:top w:val="single" w:color="FA4D56" w:sz="6"/>
              <w:left w:val="single" w:color="E0E0E0" w:sz="1"/>
              <w:bottom w:val="single" w:color="E0E0E0" w:sz="1"/>
              <w:right w:val="single" w:color="E0E0E0" w:sz="1"/>
            </w:tcBorders>
            <w:shd w:fill="FFF1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4D56"/>
                <w:sz w:val="20"/>
                <w:szCs w:val="20"/>
              </w:rPr>
              <w:t xml:space="preserve">Security Module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F6F6F"/>
                <w:sz w:val="17"/>
                <w:szCs w:val="17"/>
              </w:rPr>
              <w:t xml:space="preserve">Input validation, SQL injection prevention, sanitization</w:t>
            </w:r>
          </w:p>
        </w:tc>
      </w:tr>
    </w:tbl>
    <w:p>
      <w:r>
        <w:br w:type="page"/>
      </w:r>
    </w:p>
    <w:p>
      <w:pPr>
        <w:pBdr>
          <w:bottom w:val="single" w:color="009D9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9D9A"/>
          <w:sz w:val="36"/>
          <w:szCs w:val="36"/>
        </w:rPr>
        <w:t xml:space="preserve">03  Features &amp; Capabilities</w:t>
      </w:r>
    </w:p>
    <w:p>
      <w:pPr>
        <w:spacing w:after="120"/>
      </w:pPr>
      <w:r>
        <w:rPr>
          <w:rFonts w:ascii="Arial" w:cs="Arial" w:eastAsia="Arial" w:hAnsi="Arial"/>
          <w:color w:val="161616"/>
          <w:sz w:val="20"/>
          <w:szCs w:val="20"/>
        </w:rPr>
        <w:t xml:space="preserve">Feature-complete with pgvector and other leading vector stores — plus IBM-grade enterprise additions.</w:t>
      </w:r>
    </w:p>
    <w:p>
      <w:pPr>
        <w:spacing w:after="1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62FE"/>
          <w:sz w:val="26"/>
          <w:szCs w:val="26"/>
        </w:rPr>
        <w:t xml:space="preserve">Vector Storage &amp;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High-dimensional embedding storage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Similarity search (k-NN)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Automatic table creation &amp; schema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MMR Search — diversity-aware results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Cosine similarity search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Filtered metadata search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Euclidean distance (L2)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Similarity scores with results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Dot product similarity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Embedding retrieval with results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Batch operations for performance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9D9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Multi-query &amp; hybrid search patterns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929C4"/>
          <w:sz w:val="26"/>
          <w:szCs w:val="26"/>
        </w:rPr>
        <w:t xml:space="preserve">Data Ingestion — All Formats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5"/>
        <w:gridCol w:w="1545"/>
        <w:gridCol w:w="1545"/>
        <w:gridCol w:w="1545"/>
        <w:gridCol w:w="1545"/>
        <w:gridCol w:w="1635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2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Langflow 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929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LangChain Docs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D9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Pandas DataFrame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3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/ Dict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4D5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 strings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Plain Text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D9A"/>
          <w:sz w:val="26"/>
          <w:szCs w:val="26"/>
        </w:rPr>
        <w:t xml:space="preserve">Distance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2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Cosine Similarity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Best for normalized vectors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F4F6"/>
                <w:sz w:val="17"/>
                <w:szCs w:val="17"/>
              </w:rPr>
              <w:t xml:space="preserve">Range: [0, 2]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929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Euclidean Distance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Ideal for spatial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F4F6"/>
                <w:sz w:val="17"/>
                <w:szCs w:val="17"/>
              </w:rPr>
              <w:t xml:space="preserve">Range: [0, ∞)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D9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Dot Product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Efficient for pre-normalized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3F4F6"/>
                <w:sz w:val="17"/>
                <w:szCs w:val="17"/>
              </w:rPr>
              <w:t xml:space="preserve">Range: (−∞, ∞)</w:t>
            </w:r>
          </w:p>
        </w:tc>
      </w:tr>
    </w:tbl>
    <w:p>
      <w:r>
        <w:br w:type="page"/>
      </w:r>
    </w:p>
    <w:p>
      <w:pPr>
        <w:pBdr>
          <w:bottom w:val="single" w:color="FA4D5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FA4D56"/>
          <w:sz w:val="36"/>
          <w:szCs w:val="36"/>
        </w:rPr>
        <w:t xml:space="preserve">04  Security Architecture</w:t>
      </w:r>
    </w:p>
    <w:p>
      <w:pPr>
        <w:spacing w:after="120"/>
      </w:pPr>
      <w:r>
        <w:rPr>
          <w:rFonts w:ascii="Arial" w:cs="Arial" w:eastAsia="Arial" w:hAnsi="Arial"/>
          <w:color w:val="161616"/>
          <w:sz w:val="20"/>
          <w:szCs w:val="20"/>
        </w:rPr>
        <w:t xml:space="preserve">Security is built in defense-in-depth — four independent layers ensure no single bypass compromises the system.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800"/>
        <w:gridCol w:w="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2F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2FE"/>
                <w:sz w:val="21"/>
                <w:szCs w:val="21"/>
              </w:rPr>
              <w:t xml:space="preserve">Layer 1: Input Validation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Identifier validation (table names, columns, DB names)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Hostname &amp; IP format enforcement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Port range validation (1–65535)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Database name length limit (128 chars)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929C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929C4"/>
                <w:sz w:val="21"/>
                <w:szCs w:val="21"/>
              </w:rPr>
              <w:t xml:space="preserve">Layer 2: SQL Injection Prevention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Query operation whitelisting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Multi-statement detection (semicolons)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Comment pattern blocking (-- and /* */)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200+ dangerous keyword detection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D9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9D9A"/>
                <w:sz w:val="21"/>
                <w:szCs w:val="21"/>
              </w:rPr>
              <w:t xml:space="preserve">Layer 3: String Sanitization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Single quote escaping (SQL standard)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Special character handling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Identifier quoting with safe wrappers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32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832B"/>
                <w:sz w:val="21"/>
                <w:szCs w:val="21"/>
              </w:rPr>
              <w:t xml:space="preserve">Layer 4: Error Message Sanitization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Sensitive data redaction from errors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Generic user-facing messages</w:t>
            </w:r>
          </w:p>
          <w:p>
            <w:pPr>
              <w:spacing w:after="40"/>
              <w:ind w:left="200"/>
            </w:pPr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Safe internal logging only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929C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6929C4"/>
          <w:sz w:val="36"/>
          <w:szCs w:val="36"/>
        </w:rPr>
        <w:t xml:space="preserve">05  Unit Testing Scope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520"/>
      </w:tblGrid>
      <w:tr>
        <w:tc>
          <w:tcPr>
            <w:tcBorders>
              <w:top w:val="single" w:color="FA4D56" w:sz="8"/>
              <w:left w:val="single" w:color="E0E0E0" w:sz="1"/>
              <w:bottom w:val="single" w:color="E0E0E0" w:sz="1"/>
              <w:right w:val="single" w:color="E0E0E0" w:sz="1"/>
            </w:tcBorders>
            <w:shd w:fill="FFF1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A4D56"/>
                <w:sz w:val="20"/>
                <w:szCs w:val="20"/>
              </w:rPr>
              <w:t xml:space="preserve">Security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SQL injection attempts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Identifier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Reserved keywords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Multi-statement detection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Comment injection</w:t>
            </w:r>
          </w:p>
        </w:tc>
        <w:tc>
          <w:tcPr>
            <w:tcBorders>
              <w:top w:val="single" w:color="0F62FE" w:sz="8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2FE"/>
                <w:sz w:val="20"/>
                <w:szCs w:val="20"/>
              </w:rPr>
              <w:t xml:space="preserve">DB2VS Unit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Table existence checks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Distance function mapping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Embedding dimension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Document add &amp; retrieve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MMR &amp; similarity search</w:t>
            </w:r>
          </w:p>
        </w:tc>
        <w:tc>
          <w:tcPr>
            <w:tcBorders>
              <w:top w:val="single" w:color="6929C4" w:sz="8"/>
              <w:left w:val="single" w:color="E0E0E0" w:sz="1"/>
              <w:bottom w:val="single" w:color="E0E0E0" w:sz="1"/>
              <w:right w:val="single" w:color="E0E0E0" w:sz="1"/>
            </w:tcBorders>
            <w:shd w:fill="F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929C4"/>
                <w:sz w:val="20"/>
                <w:szCs w:val="20"/>
              </w:rPr>
              <w:t xml:space="preserve">Component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Connection param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Multi-format data ingestion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Duplicate detection (MD5)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Metadata extraction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Error handling paths</w:t>
            </w:r>
          </w:p>
        </w:tc>
        <w:tc>
          <w:tcPr>
            <w:tcBorders>
              <w:top w:val="single" w:color="009D9A" w:sz="8"/>
              <w:left w:val="single" w:color="E0E0E0" w:sz="1"/>
              <w:bottom w:val="single" w:color="E0E0E0" w:sz="1"/>
              <w:right w:val="single" w:color="E0E0E0" w:sz="1"/>
            </w:tcBorders>
            <w:shd w:fill="D9FB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9D9A"/>
                <w:sz w:val="20"/>
                <w:szCs w:val="20"/>
              </w:rPr>
              <w:t xml:space="preserve">Integration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DB2 connection 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Table creation lifecycle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Vector insert + retrieve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Filtered search ops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61616"/>
                <w:sz w:val="17"/>
                <w:szCs w:val="17"/>
              </w:rPr>
              <w:t xml:space="preserve">✅  Concurrent operations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14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A6FF"/>
                <w:sz w:val="22"/>
                <w:szCs w:val="22"/>
              </w:rPr>
              <w:t xml:space="preserve">Coverage Target: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90%+ unit test coverage on Security Module, DB2VS Core, and both Components.</w:t>
            </w:r>
          </w:p>
        </w:tc>
      </w:tr>
    </w:tbl>
    <w:p>
      <w:r>
        <w:br w:type="page"/>
      </w:r>
    </w:p>
    <w:p>
      <w:pPr>
        <w:pBdr>
          <w:bottom w:val="single" w:color="0F62F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F62FE"/>
          <w:sz w:val="36"/>
          <w:szCs w:val="36"/>
        </w:rPr>
        <w:t xml:space="preserve">06  Implementation Approach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6929C4"/>
          <w:sz w:val="26"/>
          <w:szCs w:val="26"/>
        </w:rPr>
        <w:t xml:space="preserve">Data Ingestion Flow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5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2FE"/>
                <w:sz w:val="19"/>
                <w:szCs w:val="19"/>
              </w:rPr>
              <w:t xml:space="preserve">[User]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Ingest data (DataFrame / CSV / JSON / Text)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929C4"/>
                <w:sz w:val="19"/>
                <w:szCs w:val="19"/>
              </w:rPr>
              <w:t xml:space="preserve">[Component]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Parse format → Extract text &amp; metadata → Create 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2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929C4"/>
                <w:sz w:val="19"/>
                <w:szCs w:val="19"/>
              </w:rPr>
              <w:t xml:space="preserve">[Component]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Hash-check existing docs → Filter duplicates (MD5)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BFB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9D9A"/>
                <w:sz w:val="19"/>
                <w:szCs w:val="19"/>
              </w:rPr>
              <w:t xml:space="preserve">[Embedding Model]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Generate vector embeddings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1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A4D56"/>
                <w:sz w:val="19"/>
                <w:szCs w:val="19"/>
              </w:rPr>
              <w:t xml:space="preserve">[Security Layer]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Validate &amp; sanitize all inputs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1141"/>
                <w:sz w:val="19"/>
                <w:szCs w:val="19"/>
              </w:rPr>
              <w:t xml:space="preserve">[IBM DB2]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INSERT INTO table (id, text, metadata, embedding)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BFB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9D9A"/>
                <w:sz w:val="19"/>
                <w:szCs w:val="19"/>
              </w:rPr>
              <w:t xml:space="preserve">[Component]  </w:t>
            </w:r>
            <w:r>
              <w:rPr>
                <w:rFonts w:ascii="Arial" w:cs="Arial" w:eastAsia="Arial" w:hAnsi="Arial"/>
                <w:color w:val="161616"/>
                <w:sz w:val="19"/>
                <w:szCs w:val="19"/>
              </w:rPr>
              <w:t xml:space="preserve">Return success count to User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FF83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FF832B"/>
          <w:sz w:val="36"/>
          <w:szCs w:val="36"/>
        </w:rPr>
        <w:t xml:space="preserve">07  Platform Guidelines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32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 Standards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14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 Quality Standards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display_name, description, icon for every 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Full type hints on all public methods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required=True for mandatory input fields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Docstrings: Args, Returns, Raises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advanced=True for optional/config settings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Specific exception types (not bare except)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User-friendly error messages with context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Resource cleanup in finally blocks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check_cached_vector_store decorator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Minimal logging in loops — batch milestones only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7E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Generic vars for config, Credential for passwords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F5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61616"/>
                <w:sz w:val="18"/>
                <w:szCs w:val="18"/>
              </w:rPr>
              <w:t xml:space="preserve">›  SSL/TLS enforced in all connection strings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14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A6FF"/>
                <w:sz w:val="24"/>
                <w:szCs w:val="24"/>
              </w:rPr>
              <w:t xml:space="preserve">IBM DB2 Vector Search for Langflow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Enterprise-Grade AI Infrastructure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2026-05-18T12:43:38.916Z</dcterms:created>
  <dcterms:modified xsi:type="dcterms:W3CDTF">2026-05-18T12:43:38.917Z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