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70" w:rsidRDefault="00824070" w:rsidP="004466EB">
      <w:pPr>
        <w:keepNext/>
      </w:pPr>
    </w:p>
    <w:tbl>
      <w:tblPr>
        <w:tblW w:w="10066" w:type="dxa"/>
        <w:tblInd w:w="-318" w:type="dxa"/>
        <w:tblLook w:val="01E0" w:firstRow="1" w:lastRow="1" w:firstColumn="1" w:lastColumn="1" w:noHBand="0" w:noVBand="0"/>
      </w:tblPr>
      <w:tblGrid>
        <w:gridCol w:w="4821"/>
        <w:gridCol w:w="5245"/>
      </w:tblGrid>
      <w:tr w:rsidR="003E059E" w:rsidRPr="005531B6" w:rsidTr="00AC791F">
        <w:tc>
          <w:tcPr>
            <w:tcW w:w="4821" w:type="dxa"/>
          </w:tcPr>
          <w:p w:rsidR="003E059E" w:rsidRPr="003E059E" w:rsidRDefault="00824070" w:rsidP="004466EB">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br w:type="page"/>
            </w:r>
            <w:r w:rsidR="003E059E" w:rsidRPr="003E059E">
              <w:rPr>
                <w:rFonts w:ascii="Times New Roman" w:eastAsia="Times New Roman" w:hAnsi="Times New Roman"/>
                <w:bCs/>
                <w:color w:val="333333"/>
                <w:sz w:val="24"/>
                <w:szCs w:val="24"/>
              </w:rPr>
              <w:t>NGÂN HÀNG TMCP NGOẠI THƯƠNG VN</w:t>
            </w:r>
          </w:p>
          <w:p w:rsidR="003E059E" w:rsidRPr="003E059E" w:rsidRDefault="003E059E" w:rsidP="004466EB">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3E059E" w:rsidRPr="003E059E" w:rsidRDefault="009347A2" w:rsidP="00FE53C2">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2400" behindDoc="0" locked="0" layoutInCell="1" allowOverlap="1" wp14:anchorId="6D33504F" wp14:editId="649CD358">
                      <wp:simplePos x="0" y="0"/>
                      <wp:positionH relativeFrom="column">
                        <wp:posOffset>697230</wp:posOffset>
                      </wp:positionH>
                      <wp:positionV relativeFrom="paragraph">
                        <wp:posOffset>26669</wp:posOffset>
                      </wp:positionV>
                      <wp:extent cx="1415415" cy="0"/>
                      <wp:effectExtent l="0" t="0" r="0" b="0"/>
                      <wp:wrapNone/>
                      <wp:docPr id="11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07131C" id="Line 302" o:spid="_x0000_s1026" style="position:absolute;left:0;text-align:left;z-index:2516177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YZ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BtOTYZ&#10;FAIAACwEAAAOAAAAAAAAAAAAAAAAAC4CAABkcnMvZTJvRG9jLnhtbFBLAQItABQABgAIAAAAIQCv&#10;riyS2gAAAAcBAAAPAAAAAAAAAAAAAAAAAG4EAABkcnMvZG93bnJldi54bWxQSwUGAAAAAAQABADz&#10;AAAAdQUAAAAA&#10;"/>
                  </w:pict>
                </mc:Fallback>
              </mc:AlternateContent>
            </w:r>
            <w:r w:rsidR="003E059E">
              <w:rPr>
                <w:rFonts w:ascii="Times New Roman" w:eastAsia="Times New Roman" w:hAnsi="Times New Roman"/>
                <w:color w:val="000000"/>
                <w:sz w:val="24"/>
                <w:szCs w:val="24"/>
              </w:rPr>
              <w:t xml:space="preserve">Số: </w:t>
            </w:r>
            <w:r w:rsidR="00C72B65">
              <w:rPr>
                <w:rFonts w:ascii="Times New Roman" w:eastAsia="Times New Roman" w:hAnsi="Times New Roman"/>
                <w:color w:val="000000"/>
                <w:sz w:val="24"/>
                <w:szCs w:val="24"/>
              </w:rPr>
              <w:t>___</w:t>
            </w:r>
            <w:r w:rsidR="003E059E" w:rsidRPr="003E059E">
              <w:rPr>
                <w:rFonts w:ascii="Times New Roman" w:eastAsia="Times New Roman" w:hAnsi="Times New Roman"/>
                <w:color w:val="000000"/>
                <w:sz w:val="24"/>
                <w:szCs w:val="24"/>
              </w:rPr>
              <w:t>/</w:t>
            </w:r>
            <w:r w:rsidR="00E34F78">
              <w:rPr>
                <w:rFonts w:ascii="Times New Roman" w:eastAsia="Times New Roman" w:hAnsi="Times New Roman"/>
                <w:color w:val="000000"/>
                <w:sz w:val="24"/>
                <w:szCs w:val="24"/>
              </w:rPr>
              <w:t>___</w:t>
            </w:r>
            <w:r w:rsidR="003048FC">
              <w:rPr>
                <w:rFonts w:ascii="Times New Roman" w:eastAsia="Times New Roman" w:hAnsi="Times New Roman"/>
                <w:color w:val="000000"/>
                <w:sz w:val="24"/>
                <w:szCs w:val="24"/>
              </w:rPr>
              <w:t>/</w:t>
            </w:r>
            <w:r w:rsidR="003E059E" w:rsidRPr="003E059E">
              <w:rPr>
                <w:rFonts w:ascii="Times New Roman" w:eastAsia="Times New Roman" w:hAnsi="Times New Roman"/>
                <w:color w:val="000000"/>
                <w:sz w:val="24"/>
                <w:szCs w:val="24"/>
              </w:rPr>
              <w:t>VCBS.TVTCDN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 xml:space="preserve">CỘNG HOÀ XÃ HỘI CHỦ NGHĨA VIỆT </w:t>
            </w:r>
            <w:smartTag w:uri="urn:schemas-microsoft-com:office:smarttags" w:element="place">
              <w:smartTag w:uri="urn:schemas-microsoft-com:office:smarttags" w:element="country-region">
                <w:r w:rsidRPr="003E059E">
                  <w:rPr>
                    <w:rFonts w:ascii="Times New Roman" w:eastAsia="Times New Roman" w:hAnsi="Times New Roman"/>
                    <w:b/>
                    <w:bCs/>
                    <w:color w:val="333333"/>
                    <w:sz w:val="24"/>
                    <w:szCs w:val="24"/>
                  </w:rPr>
                  <w:t>NAM</w:t>
                </w:r>
              </w:smartTag>
            </w:smartTag>
          </w:p>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3E059E" w:rsidRPr="003E059E" w:rsidRDefault="009347A2" w:rsidP="004466EB">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3424" behindDoc="0" locked="0" layoutInCell="1" allowOverlap="1" wp14:anchorId="6F64BF7E" wp14:editId="07132D87">
                      <wp:simplePos x="0" y="0"/>
                      <wp:positionH relativeFrom="column">
                        <wp:posOffset>632460</wp:posOffset>
                      </wp:positionH>
                      <wp:positionV relativeFrom="paragraph">
                        <wp:posOffset>12064</wp:posOffset>
                      </wp:positionV>
                      <wp:extent cx="1882140" cy="0"/>
                      <wp:effectExtent l="0" t="0" r="0" b="0"/>
                      <wp:wrapNone/>
                      <wp:docPr id="11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973C7" id="Line 303" o:spid="_x0000_s1026" style="position:absolute;left:0;text-align:left;z-index:251618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v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"/>
                  </w:pict>
                </mc:Fallback>
              </mc:AlternateContent>
            </w:r>
          </w:p>
          <w:p w:rsidR="003E059E" w:rsidRPr="003E059E" w:rsidRDefault="003E059E" w:rsidP="00C466C2">
            <w:pPr>
              <w:keepNext/>
              <w:tabs>
                <w:tab w:val="left" w:pos="720"/>
              </w:tabs>
              <w:spacing w:after="0" w:line="240" w:lineRule="auto"/>
              <w:jc w:val="center"/>
              <w:rPr>
                <w:rFonts w:ascii="Times New Roman" w:eastAsia="Times New Roman" w:hAnsi="Times New Roman"/>
                <w:iCs/>
                <w:color w:val="000000"/>
                <w:sz w:val="26"/>
                <w:szCs w:val="26"/>
              </w:rPr>
            </w:pPr>
            <w:r w:rsidRPr="003E059E">
              <w:rPr>
                <w:rFonts w:ascii="Times New Roman" w:eastAsia="Times New Roman" w:hAnsi="Times New Roman"/>
                <w:i/>
                <w:iCs/>
                <w:color w:val="333333"/>
                <w:sz w:val="26"/>
                <w:szCs w:val="20"/>
              </w:rPr>
              <w:t>Hà Nội, ngày</w:t>
            </w:r>
            <w:r w:rsidR="0026078F">
              <w:rPr>
                <w:rFonts w:ascii="Times New Roman" w:eastAsia="Times New Roman" w:hAnsi="Times New Roman"/>
                <w:i/>
                <w:iCs/>
                <w:color w:val="333333"/>
                <w:sz w:val="26"/>
                <w:szCs w:val="20"/>
              </w:rPr>
              <w:t xml:space="preserve">   </w:t>
            </w:r>
            <w:r w:rsidRPr="003E059E">
              <w:rPr>
                <w:rFonts w:ascii="Times New Roman" w:eastAsia="Times New Roman" w:hAnsi="Times New Roman"/>
                <w:i/>
                <w:iCs/>
                <w:color w:val="333333"/>
                <w:sz w:val="26"/>
                <w:szCs w:val="20"/>
              </w:rPr>
              <w:t xml:space="preserve"> tháng </w:t>
            </w:r>
            <w:r w:rsidR="005461C6">
              <w:rPr>
                <w:rFonts w:ascii="Times New Roman" w:eastAsia="Times New Roman" w:hAnsi="Times New Roman"/>
                <w:i/>
                <w:iCs/>
                <w:color w:val="333333"/>
                <w:sz w:val="26"/>
                <w:szCs w:val="20"/>
              </w:rPr>
              <w:t xml:space="preserve">  </w:t>
            </w:r>
            <w:r w:rsidR="00E34F78">
              <w:rPr>
                <w:rFonts w:ascii="Times New Roman" w:eastAsia="Times New Roman" w:hAnsi="Times New Roman"/>
                <w:i/>
                <w:iCs/>
                <w:color w:val="333333"/>
                <w:sz w:val="26"/>
                <w:szCs w:val="20"/>
              </w:rPr>
              <w:t xml:space="preserve"> năm </w:t>
            </w:r>
          </w:p>
        </w:tc>
      </w:tr>
      <w:tr w:rsidR="003E059E" w:rsidRPr="005531B6" w:rsidTr="00AC791F">
        <w:tc>
          <w:tcPr>
            <w:tcW w:w="4821" w:type="dxa"/>
          </w:tcPr>
          <w:p w:rsidR="003E059E" w:rsidRPr="006236C7" w:rsidRDefault="003E059E" w:rsidP="00AB6E3D">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26078F">
              <w:rPr>
                <w:rFonts w:ascii="Times New Roman" w:eastAsia="Times New Roman" w:hAnsi="Times New Roman"/>
                <w:sz w:val="24"/>
                <w:szCs w:val="24"/>
              </w:rPr>
              <w:t xml:space="preserve">Chào dịch vụ Tư vấn </w:t>
            </w:r>
            <w:r w:rsidR="00AB6E3D">
              <w:rPr>
                <w:rFonts w:ascii="Times New Roman" w:eastAsia="Times New Roman" w:hAnsi="Times New Roman"/>
                <w:sz w:val="24"/>
                <w:szCs w:val="24"/>
              </w:rPr>
              <w:t>Thoái vốn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iCs/>
                <w:color w:val="000000"/>
                <w:sz w:val="26"/>
                <w:szCs w:val="26"/>
              </w:rPr>
            </w:pPr>
          </w:p>
        </w:tc>
      </w:tr>
    </w:tbl>
    <w:p w:rsidR="003E059E" w:rsidRDefault="003E059E" w:rsidP="004466EB">
      <w:pPr>
        <w:keepNext/>
        <w:spacing w:after="0" w:line="240" w:lineRule="auto"/>
        <w:jc w:val="both"/>
        <w:rPr>
          <w:rFonts w:ascii="Times New Roman" w:eastAsia="Times New Roman" w:hAnsi="Times New Roman"/>
          <w:sz w:val="38"/>
          <w:szCs w:val="24"/>
        </w:rPr>
      </w:pPr>
    </w:p>
    <w:p w:rsidR="003E059E" w:rsidRPr="00A52CB2" w:rsidRDefault="003E059E" w:rsidP="004466EB">
      <w:pPr>
        <w:keepNext/>
        <w:spacing w:after="0" w:line="240" w:lineRule="auto"/>
        <w:jc w:val="center"/>
        <w:rPr>
          <w:rFonts w:ascii="Times New Roman" w:eastAsia="Times New Roman" w:hAnsi="Times New Roman"/>
          <w:sz w:val="24"/>
          <w:szCs w:val="24"/>
        </w:rPr>
      </w:pPr>
      <w:r w:rsidRPr="00A52CB2">
        <w:rPr>
          <w:rFonts w:ascii="Times New Roman" w:eastAsia="Times New Roman" w:hAnsi="Times New Roman"/>
          <w:b/>
          <w:bCs/>
          <w:sz w:val="26"/>
          <w:szCs w:val="26"/>
        </w:rPr>
        <w:t>Kính gửi</w:t>
      </w:r>
      <w:r w:rsidR="00A51F04">
        <w:rPr>
          <w:rFonts w:ascii="Times New Roman" w:eastAsia="Times New Roman" w:hAnsi="Times New Roman"/>
          <w:b/>
          <w:bCs/>
          <w:sz w:val="26"/>
          <w:szCs w:val="26"/>
        </w:rPr>
        <w:t xml:space="preserve">: </w:t>
      </w:r>
      <w:r w:rsidR="00C466C2">
        <w:rPr>
          <w:rFonts w:ascii="Arial" w:hAnsi="Arial" w:cs="Arial"/>
          <w:color w:val="333333"/>
          <w:sz w:val="20"/>
          <w:szCs w:val="20"/>
          <w:shd w:val="clear" w:color="auto" w:fill="F5F7F9"/>
        </w:rPr>
        <w:t> {CT_KH}</w:t>
      </w:r>
    </w:p>
    <w:p w:rsidR="003E059E" w:rsidRPr="003E059E" w:rsidRDefault="003E059E" w:rsidP="004466EB">
      <w:pPr>
        <w:keepNext/>
        <w:spacing w:after="0" w:line="240" w:lineRule="auto"/>
        <w:jc w:val="both"/>
        <w:rPr>
          <w:rFonts w:ascii="Times New Roman" w:eastAsia="Times New Roman" w:hAnsi="Times New Roman"/>
          <w:sz w:val="24"/>
          <w:szCs w:val="24"/>
        </w:rPr>
      </w:pP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Công ty TNHH Chứng khoán Ngân hàng TMCP Ngoại thương Việt Nam (VCBS) xin gửi tới Quý </w:t>
      </w:r>
      <w:r w:rsidR="00E34F7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lời chào trân trọng</w:t>
      </w:r>
      <w:r>
        <w:rPr>
          <w:rFonts w:ascii="Times New Roman" w:eastAsia="Times New Roman" w:hAnsi="Times New Roman"/>
          <w:sz w:val="24"/>
          <w:szCs w:val="24"/>
        </w:rPr>
        <w:t xml:space="preserve">. </w:t>
      </w: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Qua </w:t>
      </w:r>
      <w:r>
        <w:rPr>
          <w:rFonts w:ascii="Times New Roman" w:eastAsia="Times New Roman" w:hAnsi="Times New Roman"/>
          <w:sz w:val="24"/>
          <w:szCs w:val="24"/>
        </w:rPr>
        <w:t>trao đổi</w:t>
      </w:r>
      <w:r w:rsidRPr="008942D6">
        <w:rPr>
          <w:rFonts w:ascii="Times New Roman" w:eastAsia="Times New Roman" w:hAnsi="Times New Roman"/>
          <w:sz w:val="24"/>
          <w:szCs w:val="24"/>
        </w:rPr>
        <w:t xml:space="preserve">, </w:t>
      </w:r>
      <w:r>
        <w:rPr>
          <w:rFonts w:ascii="Times New Roman" w:eastAsia="Times New Roman" w:hAnsi="Times New Roman"/>
          <w:sz w:val="24"/>
          <w:szCs w:val="24"/>
        </w:rPr>
        <w:t>chúng tôi</w:t>
      </w:r>
      <w:r w:rsidRPr="008942D6">
        <w:rPr>
          <w:rFonts w:ascii="Times New Roman" w:eastAsia="Times New Roman" w:hAnsi="Times New Roman"/>
          <w:sz w:val="24"/>
          <w:szCs w:val="24"/>
        </w:rPr>
        <w:t xml:space="preserve"> được biết Quý </w:t>
      </w:r>
      <w:r w:rsidR="00AB6E3D">
        <w:rPr>
          <w:rFonts w:ascii="Times New Roman" w:eastAsia="Times New Roman" w:hAnsi="Times New Roman"/>
          <w:sz w:val="24"/>
          <w:szCs w:val="24"/>
        </w:rPr>
        <w:t>Công ty</w:t>
      </w:r>
      <w:r w:rsidRPr="008942D6">
        <w:rPr>
          <w:rFonts w:ascii="Times New Roman" w:eastAsia="Times New Roman" w:hAnsi="Times New Roman"/>
          <w:sz w:val="24"/>
          <w:szCs w:val="24"/>
        </w:rPr>
        <w:t xml:space="preserve"> đang có nhu cầu đối với dịch</w:t>
      </w:r>
      <w:r w:rsidR="008753EF">
        <w:rPr>
          <w:rFonts w:ascii="Times New Roman" w:eastAsia="Times New Roman" w:hAnsi="Times New Roman"/>
          <w:sz w:val="24"/>
          <w:szCs w:val="24"/>
        </w:rPr>
        <w:t xml:space="preserve"> </w:t>
      </w:r>
      <w:r w:rsidR="00E34F78">
        <w:rPr>
          <w:rFonts w:ascii="Times New Roman" w:eastAsia="Times New Roman" w:hAnsi="Times New Roman"/>
          <w:sz w:val="24"/>
          <w:szCs w:val="24"/>
        </w:rPr>
        <w:t xml:space="preserve">vụ Tư vấn </w:t>
      </w:r>
      <w:r w:rsidR="008753EF">
        <w:rPr>
          <w:rFonts w:ascii="Times New Roman" w:eastAsia="Times New Roman" w:hAnsi="Times New Roman"/>
          <w:sz w:val="24"/>
          <w:szCs w:val="24"/>
        </w:rPr>
        <w:t>thoái vốn Nhà nước tại Công ty…</w:t>
      </w:r>
      <w:r>
        <w:rPr>
          <w:rFonts w:ascii="Times New Roman" w:eastAsia="Times New Roman" w:hAnsi="Times New Roman"/>
          <w:sz w:val="24"/>
          <w:szCs w:val="24"/>
        </w:rPr>
        <w:t xml:space="preserve">. </w:t>
      </w:r>
      <w:r w:rsidR="008753EF" w:rsidRPr="00B9583D">
        <w:rPr>
          <w:rFonts w:ascii="Times New Roman" w:eastAsia="Times New Roman" w:hAnsi="Times New Roman"/>
          <w:sz w:val="24"/>
          <w:szCs w:val="24"/>
        </w:rPr>
        <w:t xml:space="preserve">Với những kinh nghiệm sẵn có trong quá trình làm việc với các Cơ quan quản lý cũng như năng lực của mình, VCBS mong muốn được cung cấp đến Quý Doanh nghiệp dịch vụ tư vấn thoái vốn. Chúng tôi hoàn toàn tin tưởng vào khả năng đáp ứng tốt nhu cầu của Quý </w:t>
      </w:r>
      <w:r w:rsidR="008753EF">
        <w:rPr>
          <w:rFonts w:ascii="Times New Roman" w:eastAsia="Times New Roman" w:hAnsi="Times New Roman"/>
          <w:sz w:val="24"/>
          <w:szCs w:val="24"/>
        </w:rPr>
        <w:t>Công ty</w:t>
      </w:r>
      <w:r w:rsidR="008753EF" w:rsidRPr="00B9583D">
        <w:rPr>
          <w:rFonts w:ascii="Times New Roman" w:eastAsia="Times New Roman" w:hAnsi="Times New Roman"/>
          <w:sz w:val="24"/>
          <w:szCs w:val="24"/>
        </w:rPr>
        <w:t xml:space="preserve"> về mặt chất lượng chuyên môn, tiến độ và hình ảnh thương hiệu trước công chúng</w:t>
      </w:r>
      <w:r>
        <w:rPr>
          <w:rFonts w:ascii="Times New Roman" w:hAnsi="Times New Roman"/>
          <w:sz w:val="24"/>
          <w:szCs w:val="24"/>
        </w:rPr>
        <w:t>.</w:t>
      </w:r>
    </w:p>
    <w:p w:rsidR="00C74329" w:rsidRPr="002369A4" w:rsidRDefault="00C74329" w:rsidP="00C74329">
      <w:pPr>
        <w:pStyle w:val="BodyTextIndent"/>
        <w:tabs>
          <w:tab w:val="left" w:pos="540"/>
        </w:tabs>
        <w:spacing w:before="120" w:line="320" w:lineRule="exact"/>
        <w:ind w:left="0"/>
        <w:jc w:val="both"/>
        <w:rPr>
          <w:rFonts w:ascii="Times New Roman" w:hAnsi="Times New Roman"/>
          <w:sz w:val="24"/>
          <w:szCs w:val="24"/>
        </w:rPr>
      </w:pPr>
      <w:r w:rsidRPr="002369A4">
        <w:rPr>
          <w:rFonts w:ascii="Times New Roman" w:hAnsi="Times New Roman"/>
          <w:sz w:val="24"/>
          <w:szCs w:val="24"/>
        </w:rPr>
        <w:tab/>
        <w:t xml:space="preserve">VCBS xin hân hạnh gửi tới Quý </w:t>
      </w:r>
      <w:r w:rsidR="00E34F78">
        <w:rPr>
          <w:rFonts w:ascii="Times New Roman" w:hAnsi="Times New Roman"/>
          <w:sz w:val="24"/>
          <w:szCs w:val="24"/>
        </w:rPr>
        <w:t>Công ty</w:t>
      </w:r>
      <w:r w:rsidRPr="002369A4">
        <w:rPr>
          <w:rFonts w:ascii="Times New Roman" w:hAnsi="Times New Roman"/>
          <w:sz w:val="24"/>
          <w:szCs w:val="24"/>
        </w:rPr>
        <w:t xml:space="preserve"> Bản chào dịch vụ kèm theo đây. Rất mong nhận được sự quan tâm của Quý </w:t>
      </w:r>
      <w:r w:rsidR="00E34F78">
        <w:rPr>
          <w:rFonts w:ascii="Times New Roman" w:hAnsi="Times New Roman"/>
          <w:sz w:val="24"/>
          <w:szCs w:val="24"/>
        </w:rPr>
        <w:t>Công ty</w:t>
      </w:r>
      <w:r w:rsidRPr="002369A4">
        <w:rPr>
          <w:rFonts w:ascii="Times New Roman" w:hAnsi="Times New Roman"/>
          <w:sz w:val="24"/>
          <w:szCs w:val="24"/>
        </w:rPr>
        <w:t>.</w:t>
      </w:r>
    </w:p>
    <w:p w:rsidR="00C74329" w:rsidRDefault="00C74329" w:rsidP="00C74329">
      <w:pPr>
        <w:tabs>
          <w:tab w:val="num" w:pos="0"/>
        </w:tabs>
        <w:spacing w:before="120" w:after="120"/>
        <w:ind w:firstLine="450"/>
        <w:jc w:val="both"/>
        <w:rPr>
          <w:rFonts w:ascii="Times New Roman" w:hAnsi="Times New Roman"/>
          <w:sz w:val="24"/>
          <w:szCs w:val="24"/>
        </w:rPr>
      </w:pPr>
    </w:p>
    <w:p w:rsidR="00C466C2" w:rsidRPr="003813B4" w:rsidRDefault="00C466C2" w:rsidP="00C466C2">
      <w:pPr>
        <w:tabs>
          <w:tab w:val="center" w:pos="7293"/>
          <w:tab w:val="right" w:leader="dot" w:pos="8789"/>
        </w:tabs>
        <w:spacing w:after="0" w:line="360" w:lineRule="auto"/>
        <w:jc w:val="both"/>
        <w:rPr>
          <w:rFonts w:ascii="Times New Roman" w:eastAsia="Times New Roman" w:hAnsi="Times New Roman"/>
          <w:sz w:val="24"/>
          <w:szCs w:val="24"/>
        </w:rPr>
      </w:pPr>
      <w:r w:rsidRPr="003813B4">
        <w:rPr>
          <w:rFonts w:ascii="Times New Roman" w:eastAsia="Times New Roman" w:hAnsi="Times New Roman"/>
          <w:b/>
          <w:i/>
          <w:sz w:val="24"/>
          <w:szCs w:val="24"/>
          <w:u w:val="single"/>
        </w:rPr>
        <w:t>Nơi nhận:</w:t>
      </w:r>
      <w:r w:rsidRPr="003813B4">
        <w:rPr>
          <w:rFonts w:ascii="Times New Roman" w:eastAsia="Times New Roman" w:hAnsi="Times New Roman"/>
          <w:sz w:val="24"/>
          <w:szCs w:val="24"/>
        </w:rPr>
        <w:tab/>
      </w:r>
      <w:r w:rsidRPr="003813B4">
        <w:rPr>
          <w:rFonts w:ascii="Times New Roman" w:eastAsia="Times New Roman" w:hAnsi="Times New Roman"/>
          <w:b/>
          <w:bCs/>
          <w:sz w:val="24"/>
          <w:szCs w:val="24"/>
        </w:rPr>
        <w:t>GIÁM ĐỐC CÔNG TY</w:t>
      </w:r>
    </w:p>
    <w:p w:rsidR="00C466C2" w:rsidRPr="003813B4" w:rsidRDefault="00C466C2" w:rsidP="00C466C2">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3813B4">
        <w:rPr>
          <w:rFonts w:ascii="Times New Roman" w:eastAsia="Times New Roman" w:hAnsi="Times New Roman"/>
          <w:sz w:val="24"/>
          <w:szCs w:val="24"/>
        </w:rPr>
        <w:t xml:space="preserve">- Như trên;                                                                                                 </w:t>
      </w:r>
    </w:p>
    <w:p w:rsidR="00C466C2" w:rsidRPr="003813B4" w:rsidRDefault="00C466C2" w:rsidP="00C466C2">
      <w:pPr>
        <w:tabs>
          <w:tab w:val="center" w:pos="7293"/>
        </w:tabs>
        <w:spacing w:after="0" w:line="360" w:lineRule="auto"/>
        <w:jc w:val="both"/>
        <w:rPr>
          <w:rFonts w:ascii="Times New Roman" w:eastAsia="Times New Roman" w:hAnsi="Times New Roman"/>
          <w:sz w:val="23"/>
          <w:szCs w:val="23"/>
        </w:rPr>
      </w:pPr>
      <w:r w:rsidRPr="003813B4">
        <w:rPr>
          <w:rFonts w:ascii="Times New Roman" w:eastAsia="Times New Roman" w:hAnsi="Times New Roman"/>
          <w:sz w:val="23"/>
          <w:szCs w:val="23"/>
        </w:rPr>
        <w:t>- Lưu VT, VCBS.</w:t>
      </w:r>
    </w:p>
    <w:p w:rsidR="00C466C2" w:rsidRPr="003813B4" w:rsidRDefault="00C466C2" w:rsidP="00C466C2">
      <w:pPr>
        <w:tabs>
          <w:tab w:val="left" w:pos="7293"/>
        </w:tabs>
        <w:spacing w:before="120" w:after="0" w:line="360" w:lineRule="auto"/>
        <w:jc w:val="both"/>
        <w:rPr>
          <w:rFonts w:ascii="Times New Roman" w:eastAsia="Times New Roman" w:hAnsi="Times New Roman"/>
          <w:i/>
          <w:sz w:val="24"/>
          <w:szCs w:val="24"/>
        </w:rPr>
      </w:pPr>
      <w:r w:rsidRPr="003813B4">
        <w:rPr>
          <w:rFonts w:ascii="Times New Roman" w:eastAsia="Times New Roman" w:hAnsi="Times New Roman"/>
          <w:i/>
          <w:sz w:val="24"/>
          <w:szCs w:val="24"/>
        </w:rPr>
        <w:t xml:space="preserve">                                                                                                                 </w:t>
      </w:r>
    </w:p>
    <w:p w:rsidR="00C466C2" w:rsidRPr="003813B4" w:rsidRDefault="00C466C2" w:rsidP="00C466C2">
      <w:pPr>
        <w:rPr>
          <w:rFonts w:ascii="Times New Roman" w:eastAsia="Times New Roman" w:hAnsi="Times New Roman"/>
          <w:sz w:val="24"/>
          <w:szCs w:val="24"/>
        </w:rPr>
      </w:pPr>
    </w:p>
    <w:p w:rsidR="00C466C2" w:rsidRPr="003813B4" w:rsidRDefault="00C466C2" w:rsidP="00C466C2">
      <w:pPr>
        <w:tabs>
          <w:tab w:val="left" w:pos="6770"/>
        </w:tabs>
        <w:jc w:val="center"/>
        <w:rPr>
          <w:rFonts w:ascii="Times New Roman" w:eastAsia="Times New Roman" w:hAnsi="Times New Roman"/>
          <w:b/>
          <w:sz w:val="24"/>
          <w:szCs w:val="24"/>
        </w:rPr>
      </w:pPr>
      <w:r w:rsidRPr="003813B4">
        <w:rPr>
          <w:rFonts w:ascii="Times New Roman" w:eastAsia="Times New Roman" w:hAnsi="Times New Roman"/>
          <w:b/>
          <w:sz w:val="24"/>
          <w:szCs w:val="24"/>
        </w:rPr>
        <w:t xml:space="preserve">                                                                                LÊ MẠNH HÙNG</w:t>
      </w:r>
    </w:p>
    <w:p w:rsidR="00C74329" w:rsidRDefault="00C74329" w:rsidP="00C74329">
      <w:pPr>
        <w:rPr>
          <w:rFonts w:ascii="Times New Roman" w:eastAsia="Times New Roman" w:hAnsi="Times New Roman"/>
          <w:sz w:val="24"/>
          <w:szCs w:val="24"/>
        </w:rPr>
      </w:pPr>
    </w:p>
    <w:p w:rsidR="00F16AA6" w:rsidRDefault="009200AA" w:rsidP="00D168F5">
      <w:pPr>
        <w:pStyle w:val="ListParagraph"/>
        <w:keepNext/>
        <w:ind w:left="0"/>
        <w:jc w:val="center"/>
        <w:rPr>
          <w:rFonts w:ascii="Times New Roman" w:hAnsi="Times New Roman"/>
          <w:b/>
          <w:noProof/>
          <w:color w:val="006C31"/>
          <w:sz w:val="44"/>
          <w:szCs w:val="44"/>
        </w:rPr>
      </w:pPr>
      <w:r w:rsidRPr="009200AA">
        <w:rPr>
          <w:rFonts w:ascii="Times New Roman" w:hAnsi="Times New Roman"/>
          <w:b/>
          <w:noProof/>
          <w:color w:val="006C31"/>
          <w:sz w:val="44"/>
          <w:szCs w:val="44"/>
        </w:rPr>
        <w:lastRenderedPageBreak/>
        <w:t xml:space="preserve">NỘI DUNG TƯ VẤN </w:t>
      </w:r>
    </w:p>
    <w:p w:rsidR="00D168F5" w:rsidRPr="00D168F5" w:rsidRDefault="00D168F5" w:rsidP="00D168F5">
      <w:pPr>
        <w:pStyle w:val="ListParagraph"/>
        <w:keepNext/>
        <w:ind w:left="0"/>
        <w:jc w:val="center"/>
        <w:rPr>
          <w:rFonts w:ascii="Times New Roman" w:hAnsi="Times New Roman"/>
          <w:b/>
          <w:noProof/>
          <w:color w:val="006C31"/>
          <w:sz w:val="44"/>
          <w:szCs w:val="44"/>
          <w:u w:val="single"/>
        </w:rPr>
      </w:pPr>
    </w:p>
    <w:p w:rsidR="009241C3" w:rsidRDefault="009241C3" w:rsidP="009241C3">
      <w:pPr>
        <w:pStyle w:val="ListParagraph"/>
        <w:numPr>
          <w:ilvl w:val="0"/>
          <w:numId w:val="8"/>
        </w:numPr>
        <w:tabs>
          <w:tab w:val="left" w:pos="-270"/>
        </w:tabs>
        <w:spacing w:before="120" w:after="120"/>
        <w:ind w:left="450" w:right="-180" w:hanging="450"/>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w:t>
      </w:r>
      <w:r>
        <w:rPr>
          <w:rFonts w:ascii="Times New Roman" w:hAnsi="Times New Roman"/>
          <w:b/>
          <w:noProof/>
          <w:color w:val="006C31"/>
          <w:sz w:val="30"/>
          <w:szCs w:val="24"/>
        </w:rPr>
        <w:t xml:space="preserve">VỀ </w:t>
      </w:r>
      <w:r w:rsidR="00E34F78">
        <w:rPr>
          <w:rFonts w:ascii="Times New Roman" w:hAnsi="Times New Roman"/>
          <w:b/>
          <w:noProof/>
          <w:color w:val="006C31"/>
          <w:sz w:val="30"/>
          <w:szCs w:val="24"/>
        </w:rPr>
        <w:t>DOANH NGHIỆP</w:t>
      </w:r>
    </w:p>
    <w:p w:rsidR="009241C3" w:rsidRDefault="009241C3" w:rsidP="00661BAE">
      <w:pPr>
        <w:pStyle w:val="ListParagraph"/>
        <w:spacing w:before="120" w:after="120" w:line="288" w:lineRule="auto"/>
        <w:ind w:left="0"/>
        <w:jc w:val="both"/>
        <w:rPr>
          <w:rFonts w:ascii="Times New Roman" w:hAnsi="Times New Roman"/>
          <w:sz w:val="24"/>
          <w:szCs w:val="24"/>
        </w:rPr>
      </w:pPr>
      <w:bookmarkStart w:id="0" w:name="_Toc383782907"/>
    </w:p>
    <w:bookmarkEnd w:id="0"/>
    <w:p w:rsidR="009241C3" w:rsidRDefault="00E34F78" w:rsidP="00661BAE">
      <w:pPr>
        <w:pStyle w:val="ListParagraph"/>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Pr>
          <w:rFonts w:ascii="Times New Roman" w:hAnsi="Times New Roman"/>
          <w:b/>
          <w:noProof/>
          <w:color w:val="006C31"/>
          <w:sz w:val="30"/>
          <w:szCs w:val="24"/>
        </w:rPr>
        <w:t>PHẠM VI CÔNG VIỆC ĐỀ XUẤT</w:t>
      </w:r>
    </w:p>
    <w:p w:rsidR="00737B89" w:rsidRPr="00C51B53" w:rsidRDefault="007075B8" w:rsidP="007075B8">
      <w:pPr>
        <w:pStyle w:val="Heading2"/>
        <w:keepLines w:val="0"/>
        <w:numPr>
          <w:ilvl w:val="0"/>
          <w:numId w:val="12"/>
        </w:numPr>
        <w:spacing w:before="120" w:after="120"/>
        <w:jc w:val="both"/>
        <w:rPr>
          <w:rFonts w:ascii="Times New Roman" w:hAnsi="Times New Roman"/>
          <w:color w:val="006600"/>
          <w:lang w:val="en-US"/>
        </w:rPr>
      </w:pPr>
      <w:r w:rsidRPr="007075B8">
        <w:rPr>
          <w:rFonts w:ascii="Times New Roman" w:hAnsi="Times New Roman"/>
          <w:color w:val="538135" w:themeColor="accent6" w:themeShade="BF"/>
          <w:lang w:val="en-US"/>
        </w:rPr>
        <w:t>Khảo sát, đánh giá điều kiện thoái vốn và Xây dựng Phương án thoái vốn, xây dựng hồ sơ thoái vốn:</w:t>
      </w:r>
      <w:r w:rsidR="00737B89" w:rsidRPr="00737B89">
        <w:rPr>
          <w:rFonts w:ascii="Times New Roman" w:hAnsi="Times New Roman"/>
          <w:color w:val="538135" w:themeColor="accent6" w:themeShade="BF"/>
          <w:lang w:val="en-US"/>
        </w:rPr>
        <w:t xml:space="preserve"> </w:t>
      </w:r>
    </w:p>
    <w:p w:rsidR="007075B8" w:rsidRDefault="007075B8" w:rsidP="007075B8">
      <w:pPr>
        <w:numPr>
          <w:ilvl w:val="0"/>
          <w:numId w:val="11"/>
        </w:numPr>
        <w:spacing w:before="120" w:after="120"/>
        <w:ind w:left="1701" w:hanging="567"/>
        <w:jc w:val="both"/>
        <w:rPr>
          <w:rFonts w:ascii="Times New Roman" w:eastAsiaTheme="minorEastAsia" w:hAnsi="Times New Roman"/>
          <w:sz w:val="24"/>
          <w:szCs w:val="24"/>
          <w:lang w:val="de-DE"/>
        </w:rPr>
      </w:pPr>
      <w:r w:rsidRPr="007075B8">
        <w:rPr>
          <w:rFonts w:ascii="Times New Roman" w:eastAsiaTheme="minorEastAsia" w:hAnsi="Times New Roman"/>
          <w:sz w:val="24"/>
          <w:szCs w:val="24"/>
          <w:lang w:val="de-DE"/>
        </w:rPr>
        <w:t xml:space="preserve">Khảo sát, đánh giá điều kiện về việc thoái vốn/chào bán cổ phần thuộc sở hữu của </w:t>
      </w:r>
      <w:r>
        <w:rPr>
          <w:rFonts w:ascii="Times New Roman" w:eastAsiaTheme="minorEastAsia" w:hAnsi="Times New Roman"/>
          <w:sz w:val="24"/>
          <w:szCs w:val="24"/>
          <w:lang w:val="de-DE"/>
        </w:rPr>
        <w:t>Nhà nước tại Công ty</w:t>
      </w:r>
      <w:r w:rsidR="00737B89" w:rsidRPr="00DE58A0">
        <w:rPr>
          <w:rFonts w:ascii="Times New Roman" w:eastAsiaTheme="minorEastAsia" w:hAnsi="Times New Roman"/>
          <w:sz w:val="24"/>
          <w:szCs w:val="24"/>
          <w:lang w:val="de-DE"/>
        </w:rPr>
        <w:t>;</w:t>
      </w:r>
    </w:p>
    <w:p w:rsidR="007075B8" w:rsidRPr="007075B8" w:rsidRDefault="007075B8" w:rsidP="007075B8">
      <w:pPr>
        <w:numPr>
          <w:ilvl w:val="0"/>
          <w:numId w:val="11"/>
        </w:numPr>
        <w:spacing w:before="120" w:after="120"/>
        <w:ind w:left="1701" w:hanging="567"/>
        <w:jc w:val="both"/>
        <w:rPr>
          <w:rFonts w:ascii="Times New Roman" w:eastAsiaTheme="minorEastAsia" w:hAnsi="Times New Roman"/>
          <w:sz w:val="24"/>
          <w:szCs w:val="24"/>
          <w:lang w:val="de-DE"/>
        </w:rPr>
      </w:pPr>
      <w:r w:rsidRPr="007075B8">
        <w:rPr>
          <w:rFonts w:ascii="Times New Roman" w:eastAsiaTheme="minorEastAsia" w:hAnsi="Times New Roman"/>
          <w:sz w:val="24"/>
          <w:szCs w:val="24"/>
          <w:lang w:val="de-DE"/>
        </w:rPr>
        <w:t xml:space="preserve">Xây dựng Dự thảo Phương án thoái vốn/chào bán phù hợp với quy định của pháp luật gửi khi </w:t>
      </w:r>
      <w:r>
        <w:rPr>
          <w:rFonts w:ascii="Times New Roman" w:eastAsiaTheme="minorEastAsia" w:hAnsi="Times New Roman"/>
          <w:sz w:val="24"/>
          <w:szCs w:val="24"/>
          <w:lang w:val="de-DE"/>
        </w:rPr>
        <w:t>Công ty</w:t>
      </w:r>
      <w:r w:rsidRPr="007075B8">
        <w:rPr>
          <w:rFonts w:ascii="Times New Roman" w:eastAsiaTheme="minorEastAsia" w:hAnsi="Times New Roman"/>
          <w:sz w:val="24"/>
          <w:szCs w:val="24"/>
          <w:lang w:val="de-DE"/>
        </w:rPr>
        <w:t xml:space="preserve"> cung cấp đầy đủ tài liệu theo yêu cầu. </w:t>
      </w:r>
    </w:p>
    <w:p w:rsidR="00737B89" w:rsidRPr="00737B89" w:rsidRDefault="007075B8" w:rsidP="007075B8">
      <w:pPr>
        <w:pStyle w:val="Heading2"/>
        <w:keepLines w:val="0"/>
        <w:numPr>
          <w:ilvl w:val="0"/>
          <w:numId w:val="12"/>
        </w:numPr>
        <w:spacing w:before="120" w:after="120"/>
        <w:jc w:val="both"/>
        <w:rPr>
          <w:rFonts w:ascii="Times New Roman" w:hAnsi="Times New Roman"/>
          <w:color w:val="538135" w:themeColor="accent6" w:themeShade="BF"/>
          <w:lang w:val="en-US"/>
        </w:rPr>
      </w:pPr>
      <w:r w:rsidRPr="007075B8">
        <w:rPr>
          <w:rFonts w:ascii="Times New Roman" w:hAnsi="Times New Roman"/>
          <w:color w:val="538135" w:themeColor="accent6" w:themeShade="BF"/>
          <w:lang w:val="en-US"/>
        </w:rPr>
        <w:t>Tư vấn trình tự, thủ tục và phối hợp thực hiện đấu giá tại Sở Giao dịch Chứng khoán Hà Nội (HNX)</w:t>
      </w:r>
    </w:p>
    <w:p w:rsidR="00737B89" w:rsidRDefault="007075B8" w:rsidP="007075B8">
      <w:pPr>
        <w:numPr>
          <w:ilvl w:val="0"/>
          <w:numId w:val="11"/>
        </w:numPr>
        <w:spacing w:before="120" w:after="120"/>
        <w:ind w:left="1701" w:hanging="567"/>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Tư vấn, xây dựng hồ sơ và phối hợp tổ chức bán đấu giá cổ phần tại HNX</w:t>
      </w:r>
      <w:r w:rsidR="00737B89" w:rsidRPr="009A2DC2">
        <w:rPr>
          <w:rFonts w:ascii="Times New Roman" w:eastAsiaTheme="minorEastAsia" w:hAnsi="Times New Roman"/>
          <w:sz w:val="24"/>
          <w:szCs w:val="20"/>
          <w:lang w:val="de-DE"/>
        </w:rPr>
        <w:t>;</w:t>
      </w:r>
    </w:p>
    <w:p w:rsidR="007075B8" w:rsidRPr="007075B8" w:rsidRDefault="007075B8" w:rsidP="007075B8">
      <w:pPr>
        <w:numPr>
          <w:ilvl w:val="0"/>
          <w:numId w:val="11"/>
        </w:numPr>
        <w:spacing w:before="120" w:after="120"/>
        <w:ind w:left="1701" w:hanging="567"/>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Hỗ trợ nội dung công bố thông tin về việc thoái vốn/chào bán trên báo Trung ương và báo địa phương</w:t>
      </w:r>
      <w:r w:rsidR="00222ECC">
        <w:rPr>
          <w:rFonts w:ascii="Times New Roman" w:eastAsiaTheme="minorEastAsia" w:hAnsi="Times New Roman"/>
          <w:sz w:val="24"/>
          <w:szCs w:val="20"/>
          <w:lang w:val="de-DE"/>
        </w:rPr>
        <w:t>. Đồng thời hỗ trợ Công ty gửi hồ sơ đấu giá đã lập đến Bộ Tài chính (Cục Tài chính doanh nghiệp).</w:t>
      </w:r>
    </w:p>
    <w:p w:rsidR="007075B8" w:rsidRPr="007075B8" w:rsidRDefault="007075B8" w:rsidP="007075B8">
      <w:pPr>
        <w:numPr>
          <w:ilvl w:val="0"/>
          <w:numId w:val="11"/>
        </w:numPr>
        <w:spacing w:before="120" w:after="120"/>
        <w:ind w:left="1701" w:hanging="567"/>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Đăng ký làm đại lý đấu giá với HNX theo quy định.</w:t>
      </w:r>
    </w:p>
    <w:p w:rsidR="007075B8" w:rsidRPr="007075B8" w:rsidRDefault="007075B8" w:rsidP="007075B8">
      <w:pPr>
        <w:numPr>
          <w:ilvl w:val="0"/>
          <w:numId w:val="11"/>
        </w:numPr>
        <w:spacing w:before="120" w:after="120"/>
        <w:ind w:left="1701" w:hanging="567"/>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 xml:space="preserve"> Hỗ trợ/ phối hợp tổ chức đấu giá cổ phần tại HNX.</w:t>
      </w:r>
    </w:p>
    <w:p w:rsidR="007075B8" w:rsidRPr="007075B8" w:rsidRDefault="007075B8" w:rsidP="00C63DAD">
      <w:pPr>
        <w:pStyle w:val="ListParagraph"/>
        <w:numPr>
          <w:ilvl w:val="0"/>
          <w:numId w:val="33"/>
        </w:numPr>
        <w:spacing w:before="120" w:after="120"/>
        <w:ind w:left="1134"/>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 xml:space="preserve">Trong trường hợp không có nhà đầu tư đăng ký tham gia đấu giá hoặc cuộc đấu giá không thành công, </w:t>
      </w:r>
      <w:r>
        <w:rPr>
          <w:rFonts w:ascii="Times New Roman" w:eastAsiaTheme="minorEastAsia" w:hAnsi="Times New Roman"/>
          <w:sz w:val="24"/>
          <w:szCs w:val="20"/>
          <w:lang w:val="de-DE"/>
        </w:rPr>
        <w:t>VCBS</w:t>
      </w:r>
      <w:r w:rsidRPr="007075B8">
        <w:rPr>
          <w:rFonts w:ascii="Times New Roman" w:eastAsiaTheme="minorEastAsia" w:hAnsi="Times New Roman"/>
          <w:sz w:val="24"/>
          <w:szCs w:val="20"/>
          <w:lang w:val="de-DE"/>
        </w:rPr>
        <w:t xml:space="preserve"> sẽ phối hợp và hỗ trợ </w:t>
      </w:r>
      <w:r>
        <w:rPr>
          <w:rFonts w:ascii="Times New Roman" w:eastAsiaTheme="minorEastAsia" w:hAnsi="Times New Roman"/>
          <w:sz w:val="24"/>
          <w:szCs w:val="20"/>
          <w:lang w:val="de-DE"/>
        </w:rPr>
        <w:t>Công ty</w:t>
      </w:r>
      <w:r w:rsidRPr="007075B8">
        <w:rPr>
          <w:rFonts w:ascii="Times New Roman" w:eastAsiaTheme="minorEastAsia" w:hAnsi="Times New Roman"/>
          <w:sz w:val="24"/>
          <w:szCs w:val="20"/>
          <w:lang w:val="de-DE"/>
        </w:rPr>
        <w:t xml:space="preserve"> triển khai tiếp việc chào bán cạnh tranh (nếu có) hoặc/và bán thỏa thuận theo quy định của pháp luật hiện hành; </w:t>
      </w:r>
    </w:p>
    <w:p w:rsidR="007075B8" w:rsidRDefault="007075B8" w:rsidP="00C63DAD">
      <w:pPr>
        <w:pStyle w:val="ListParagraph"/>
        <w:numPr>
          <w:ilvl w:val="0"/>
          <w:numId w:val="33"/>
        </w:numPr>
        <w:spacing w:before="120" w:after="120"/>
        <w:ind w:left="1134"/>
        <w:jc w:val="both"/>
        <w:rPr>
          <w:rFonts w:ascii="Times New Roman" w:eastAsiaTheme="minorEastAsia" w:hAnsi="Times New Roman"/>
          <w:sz w:val="24"/>
          <w:szCs w:val="20"/>
          <w:lang w:val="de-DE"/>
        </w:rPr>
      </w:pPr>
      <w:r w:rsidRPr="007075B8">
        <w:rPr>
          <w:rFonts w:ascii="Times New Roman" w:eastAsiaTheme="minorEastAsia" w:hAnsi="Times New Roman"/>
          <w:sz w:val="24"/>
          <w:szCs w:val="20"/>
          <w:lang w:val="de-DE"/>
        </w:rPr>
        <w:t>Tư vấn, hỗ trợ, thực hiện các công việc phát sinh khác liên quan theo các quy định của pháp luật hiện hành.</w:t>
      </w:r>
    </w:p>
    <w:p w:rsidR="00C63DAD" w:rsidRDefault="00C63DAD" w:rsidP="00C63DAD">
      <w:pPr>
        <w:pStyle w:val="ListParagraph"/>
        <w:spacing w:before="120" w:after="120"/>
        <w:ind w:left="1134"/>
        <w:jc w:val="both"/>
        <w:rPr>
          <w:rFonts w:ascii="Times New Roman" w:eastAsiaTheme="minorEastAsia" w:hAnsi="Times New Roman"/>
          <w:sz w:val="24"/>
          <w:szCs w:val="20"/>
          <w:lang w:val="de-DE"/>
        </w:rPr>
      </w:pPr>
    </w:p>
    <w:p w:rsidR="009241C3" w:rsidRDefault="00E34F78" w:rsidP="009241C3">
      <w:pPr>
        <w:pStyle w:val="ListParagraph"/>
        <w:numPr>
          <w:ilvl w:val="0"/>
          <w:numId w:val="8"/>
        </w:numPr>
        <w:tabs>
          <w:tab w:val="left" w:pos="-270"/>
        </w:tabs>
        <w:spacing w:before="120" w:after="120"/>
        <w:ind w:left="450" w:hanging="450"/>
        <w:rPr>
          <w:rFonts w:ascii="Times New Roman" w:hAnsi="Times New Roman"/>
          <w:b/>
          <w:noProof/>
          <w:color w:val="006C31"/>
          <w:sz w:val="30"/>
          <w:szCs w:val="24"/>
        </w:rPr>
      </w:pPr>
      <w:r>
        <w:rPr>
          <w:rFonts w:ascii="Times New Roman" w:hAnsi="Times New Roman"/>
          <w:b/>
          <w:noProof/>
          <w:color w:val="006C31"/>
          <w:sz w:val="30"/>
          <w:szCs w:val="24"/>
        </w:rPr>
        <w:t>LỘ TRÌNH DỰ KIẾN</w:t>
      </w:r>
    </w:p>
    <w:p w:rsidR="00737B89" w:rsidRPr="00737B89" w:rsidRDefault="00737B89" w:rsidP="00737B89">
      <w:pPr>
        <w:spacing w:before="120" w:after="120"/>
        <w:jc w:val="both"/>
        <w:rPr>
          <w:rFonts w:ascii="Times New Roman" w:eastAsiaTheme="minorEastAsia" w:hAnsi="Times New Roman"/>
          <w:sz w:val="24"/>
          <w:szCs w:val="20"/>
        </w:rPr>
      </w:pPr>
      <w:r w:rsidRPr="00737B89">
        <w:rPr>
          <w:rFonts w:ascii="Times New Roman" w:eastAsiaTheme="minorEastAsia" w:hAnsi="Times New Roman"/>
          <w:sz w:val="24"/>
          <w:szCs w:val="20"/>
        </w:rPr>
        <w:t>Để thực hiện các công việc trên, chúng tôi dự kiến các bước triển khai sẽ được thực hiện trong khoảng 46 ngày làm việc (9 tuần) và được dự kiến từ khi có chấp thuận của UBCKNN, cụ thể như sau:</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4305"/>
        <w:gridCol w:w="2254"/>
        <w:gridCol w:w="2285"/>
      </w:tblGrid>
      <w:tr w:rsidR="00737B89" w:rsidRPr="00154429" w:rsidTr="00737B89">
        <w:trPr>
          <w:jc w:val="right"/>
        </w:trPr>
        <w:tc>
          <w:tcPr>
            <w:tcW w:w="382" w:type="pct"/>
            <w:shd w:val="clear" w:color="auto" w:fill="C9C9C9" w:themeFill="accent3" w:themeFillTint="99"/>
            <w:vAlign w:val="center"/>
          </w:tcPr>
          <w:p w:rsidR="00737B89" w:rsidRPr="00154429" w:rsidRDefault="00737B89" w:rsidP="00737B89">
            <w:pPr>
              <w:spacing w:before="60" w:after="60" w:line="280" w:lineRule="exact"/>
              <w:jc w:val="center"/>
              <w:rPr>
                <w:rFonts w:ascii="Times New Roman" w:hAnsi="Times New Roman"/>
                <w:b/>
                <w:sz w:val="24"/>
                <w:szCs w:val="24"/>
              </w:rPr>
            </w:pPr>
            <w:r w:rsidRPr="00154429">
              <w:rPr>
                <w:rFonts w:ascii="Times New Roman" w:hAnsi="Times New Roman"/>
                <w:b/>
                <w:sz w:val="24"/>
                <w:szCs w:val="24"/>
              </w:rPr>
              <w:t>STT</w:t>
            </w:r>
          </w:p>
        </w:tc>
        <w:tc>
          <w:tcPr>
            <w:tcW w:w="2248" w:type="pct"/>
            <w:shd w:val="clear" w:color="auto" w:fill="C9C9C9" w:themeFill="accent3" w:themeFillTint="99"/>
            <w:vAlign w:val="center"/>
          </w:tcPr>
          <w:p w:rsidR="00737B89" w:rsidRPr="00154429" w:rsidRDefault="00737B89" w:rsidP="00737B89">
            <w:pPr>
              <w:spacing w:before="60" w:after="60" w:line="280" w:lineRule="exact"/>
              <w:jc w:val="center"/>
              <w:rPr>
                <w:rFonts w:ascii="Times New Roman" w:hAnsi="Times New Roman"/>
                <w:b/>
                <w:sz w:val="24"/>
                <w:szCs w:val="24"/>
              </w:rPr>
            </w:pPr>
            <w:r>
              <w:rPr>
                <w:rFonts w:ascii="Times New Roman" w:hAnsi="Times New Roman"/>
                <w:b/>
                <w:sz w:val="24"/>
                <w:szCs w:val="24"/>
              </w:rPr>
              <w:t>NỘI</w:t>
            </w:r>
            <w:r w:rsidRPr="00154429">
              <w:rPr>
                <w:rFonts w:ascii="Times New Roman" w:hAnsi="Times New Roman"/>
                <w:b/>
                <w:sz w:val="24"/>
                <w:szCs w:val="24"/>
              </w:rPr>
              <w:t xml:space="preserve"> DUNG CÔNG VIỆC</w:t>
            </w:r>
          </w:p>
        </w:tc>
        <w:tc>
          <w:tcPr>
            <w:tcW w:w="1177" w:type="pct"/>
            <w:shd w:val="clear" w:color="auto" w:fill="C9C9C9" w:themeFill="accent3" w:themeFillTint="99"/>
            <w:vAlign w:val="center"/>
          </w:tcPr>
          <w:p w:rsidR="00737B89" w:rsidRPr="00154429" w:rsidRDefault="00737B89" w:rsidP="00737B89">
            <w:pPr>
              <w:spacing w:before="60" w:after="60" w:line="280" w:lineRule="exact"/>
              <w:jc w:val="center"/>
              <w:rPr>
                <w:rFonts w:ascii="Times New Roman" w:hAnsi="Times New Roman"/>
                <w:b/>
                <w:sz w:val="24"/>
                <w:szCs w:val="24"/>
              </w:rPr>
            </w:pPr>
            <w:r w:rsidRPr="00154429">
              <w:rPr>
                <w:rFonts w:ascii="Times New Roman" w:hAnsi="Times New Roman"/>
                <w:b/>
                <w:sz w:val="24"/>
                <w:szCs w:val="24"/>
              </w:rPr>
              <w:t>YÊU CẦU</w:t>
            </w:r>
          </w:p>
        </w:tc>
        <w:tc>
          <w:tcPr>
            <w:tcW w:w="1193" w:type="pct"/>
            <w:shd w:val="clear" w:color="auto" w:fill="C9C9C9" w:themeFill="accent3" w:themeFillTint="99"/>
            <w:vAlign w:val="center"/>
          </w:tcPr>
          <w:p w:rsidR="00737B89" w:rsidRPr="00154429" w:rsidRDefault="00737B89" w:rsidP="00737B89">
            <w:pPr>
              <w:spacing w:before="60" w:after="60" w:line="280" w:lineRule="exact"/>
              <w:jc w:val="center"/>
              <w:rPr>
                <w:rFonts w:ascii="Times New Roman" w:hAnsi="Times New Roman"/>
                <w:b/>
                <w:sz w:val="24"/>
                <w:szCs w:val="24"/>
              </w:rPr>
            </w:pPr>
            <w:r w:rsidRPr="00154429">
              <w:rPr>
                <w:rFonts w:ascii="Times New Roman" w:hAnsi="Times New Roman"/>
                <w:b/>
                <w:sz w:val="24"/>
                <w:szCs w:val="24"/>
              </w:rPr>
              <w:t xml:space="preserve">BÊN THỰC HIỆN </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b/>
                <w:sz w:val="24"/>
                <w:szCs w:val="24"/>
              </w:rPr>
            </w:pPr>
            <w:r w:rsidRPr="00154429">
              <w:rPr>
                <w:rFonts w:ascii="Times New Roman" w:hAnsi="Times New Roman"/>
                <w:b/>
                <w:sz w:val="24"/>
                <w:szCs w:val="24"/>
              </w:rPr>
              <w:lastRenderedPageBreak/>
              <w:t>I</w:t>
            </w:r>
          </w:p>
        </w:tc>
        <w:tc>
          <w:tcPr>
            <w:tcW w:w="2248" w:type="pct"/>
            <w:vAlign w:val="center"/>
          </w:tcPr>
          <w:p w:rsidR="00737B89" w:rsidRPr="00154429" w:rsidRDefault="00737B89" w:rsidP="00737B89">
            <w:pPr>
              <w:spacing w:before="60" w:after="60" w:line="280" w:lineRule="exact"/>
              <w:jc w:val="both"/>
              <w:rPr>
                <w:rFonts w:ascii="Times New Roman" w:hAnsi="Times New Roman"/>
                <w:b/>
                <w:sz w:val="24"/>
                <w:szCs w:val="24"/>
              </w:rPr>
            </w:pPr>
            <w:r w:rsidRPr="00154429">
              <w:rPr>
                <w:rFonts w:ascii="Times New Roman" w:hAnsi="Times New Roman"/>
                <w:b/>
                <w:sz w:val="24"/>
                <w:szCs w:val="24"/>
              </w:rPr>
              <w:t>Ký kết hợp đồng tư vấn/ Định giá</w:t>
            </w:r>
          </w:p>
        </w:tc>
        <w:tc>
          <w:tcPr>
            <w:tcW w:w="1177" w:type="pct"/>
          </w:tcPr>
          <w:p w:rsidR="00737B89" w:rsidRPr="00154429" w:rsidRDefault="00737B89" w:rsidP="00737B89">
            <w:pPr>
              <w:spacing w:before="60" w:after="60" w:line="280" w:lineRule="exact"/>
              <w:jc w:val="center"/>
              <w:rPr>
                <w:rFonts w:ascii="Times New Roman" w:hAnsi="Times New Roman"/>
                <w:b/>
                <w:sz w:val="24"/>
                <w:szCs w:val="24"/>
              </w:rPr>
            </w:pPr>
          </w:p>
        </w:tc>
        <w:tc>
          <w:tcPr>
            <w:tcW w:w="1193" w:type="pct"/>
          </w:tcPr>
          <w:p w:rsidR="00737B89" w:rsidRPr="00154429" w:rsidRDefault="00737B89" w:rsidP="00737B89">
            <w:pPr>
              <w:spacing w:before="60" w:after="60" w:line="280" w:lineRule="exact"/>
              <w:jc w:val="center"/>
              <w:rPr>
                <w:rFonts w:ascii="Times New Roman" w:hAnsi="Times New Roman"/>
                <w:b/>
                <w:sz w:val="24"/>
                <w:szCs w:val="24"/>
                <w:lang w:val="sv-SE"/>
              </w:rPr>
            </w:pP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1</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VCBS gửi bản chào dịch vụ, hồ sơ năng lực cho Doanh nghiệp và </w:t>
            </w:r>
            <w:r>
              <w:rPr>
                <w:rFonts w:ascii="Times New Roman" w:hAnsi="Times New Roman"/>
                <w:sz w:val="24"/>
                <w:szCs w:val="24"/>
              </w:rPr>
              <w:t>[Nhà nước]</w:t>
            </w:r>
            <w:r w:rsidRPr="00154429">
              <w:rPr>
                <w:rFonts w:ascii="Times New Roman" w:hAnsi="Times New Roman"/>
                <w:sz w:val="24"/>
                <w:szCs w:val="24"/>
              </w:rPr>
              <w:t>.</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Bản chào dịch vụ tư vấn;</w:t>
            </w:r>
          </w:p>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Hồ sơ năng lực</w:t>
            </w:r>
          </w:p>
        </w:tc>
        <w:tc>
          <w:tcPr>
            <w:tcW w:w="1193" w:type="pct"/>
          </w:tcPr>
          <w:p w:rsidR="00737B89" w:rsidRPr="00154429" w:rsidRDefault="00737B89" w:rsidP="00737B89">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 xml:space="preserve">VCBS, Doanh nghiệp, </w:t>
            </w:r>
            <w:r>
              <w:rPr>
                <w:rFonts w:ascii="Times New Roman" w:hAnsi="Times New Roman"/>
                <w:sz w:val="24"/>
                <w:szCs w:val="24"/>
                <w:lang w:val="sv-SE"/>
              </w:rPr>
              <w:t>[Nhà nước]</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2</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VCBS và doanh nghiệp ký hợp đồng tư vấn xây dựng Phương án.</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Hợp đồng cung cấp dịch vụ</w:t>
            </w:r>
          </w:p>
        </w:tc>
        <w:tc>
          <w:tcPr>
            <w:tcW w:w="1193" w:type="pct"/>
          </w:tcPr>
          <w:p w:rsidR="00737B89" w:rsidRPr="00154429" w:rsidRDefault="00737B89" w:rsidP="00737B89">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VCBS, Doanh nghiệp</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3</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Thu thập thông tin, tài liệu để xây dựng Dự thảo Phương án thoái vốn</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Danh mục cung cấp tài liệu theo quy định và hướng dẫn của UBCKNN; </w:t>
            </w:r>
          </w:p>
        </w:tc>
        <w:tc>
          <w:tcPr>
            <w:tcW w:w="1193" w:type="pct"/>
          </w:tcPr>
          <w:p w:rsidR="00737B89" w:rsidRPr="00154429" w:rsidRDefault="00737B89" w:rsidP="00737B89">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VCBS, Doanh nghiệp</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4</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Hoàn thiện phương án thoái vốn theo Chứng thư thẩm định giá của đơn vị định giá lập</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p>
        </w:tc>
        <w:tc>
          <w:tcPr>
            <w:tcW w:w="1193" w:type="pct"/>
          </w:tcPr>
          <w:p w:rsidR="00737B89" w:rsidRPr="00154429" w:rsidRDefault="00737B89" w:rsidP="003E1058">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 xml:space="preserve">Đơn vị định giá cung cấp chứng thư thẩm định giá cho Doanh nghiệp, VCBS và </w:t>
            </w:r>
            <w:r w:rsidR="003E1058">
              <w:rPr>
                <w:rFonts w:ascii="Times New Roman" w:hAnsi="Times New Roman"/>
                <w:sz w:val="24"/>
                <w:szCs w:val="24"/>
                <w:lang w:val="sv-SE"/>
              </w:rPr>
              <w:t>[Nhà nước]</w:t>
            </w:r>
            <w:r w:rsidRPr="00154429">
              <w:rPr>
                <w:rFonts w:ascii="Times New Roman" w:hAnsi="Times New Roman"/>
                <w:sz w:val="24"/>
                <w:szCs w:val="24"/>
                <w:lang w:val="sv-SE"/>
              </w:rPr>
              <w:t>.</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b/>
                <w:sz w:val="24"/>
                <w:szCs w:val="24"/>
              </w:rPr>
            </w:pPr>
            <w:r w:rsidRPr="00154429">
              <w:rPr>
                <w:rFonts w:ascii="Times New Roman" w:hAnsi="Times New Roman"/>
                <w:b/>
                <w:sz w:val="24"/>
                <w:szCs w:val="24"/>
              </w:rPr>
              <w:t>II</w:t>
            </w:r>
          </w:p>
        </w:tc>
        <w:tc>
          <w:tcPr>
            <w:tcW w:w="2248" w:type="pct"/>
            <w:vAlign w:val="center"/>
          </w:tcPr>
          <w:p w:rsidR="00737B89" w:rsidRPr="00154429" w:rsidRDefault="00737B89" w:rsidP="003E1058">
            <w:pPr>
              <w:spacing w:before="60" w:after="60" w:line="280" w:lineRule="exact"/>
              <w:jc w:val="both"/>
              <w:rPr>
                <w:rFonts w:ascii="Times New Roman" w:hAnsi="Times New Roman"/>
                <w:b/>
                <w:sz w:val="24"/>
                <w:szCs w:val="24"/>
              </w:rPr>
            </w:pPr>
            <w:r w:rsidRPr="00154429">
              <w:rPr>
                <w:rFonts w:ascii="Times New Roman" w:hAnsi="Times New Roman"/>
                <w:b/>
                <w:sz w:val="24"/>
                <w:szCs w:val="24"/>
              </w:rPr>
              <w:t xml:space="preserve">Trình </w:t>
            </w:r>
            <w:r w:rsidR="003E1058">
              <w:rPr>
                <w:rFonts w:ascii="Times New Roman" w:hAnsi="Times New Roman"/>
                <w:b/>
                <w:sz w:val="24"/>
                <w:szCs w:val="24"/>
              </w:rPr>
              <w:t>[Nhà nước]</w:t>
            </w:r>
            <w:r w:rsidRPr="00154429">
              <w:rPr>
                <w:rFonts w:ascii="Times New Roman" w:hAnsi="Times New Roman"/>
                <w:b/>
                <w:sz w:val="24"/>
                <w:szCs w:val="24"/>
              </w:rPr>
              <w:t xml:space="preserve"> thông qua Phương án thoái vốn</w:t>
            </w:r>
          </w:p>
        </w:tc>
        <w:tc>
          <w:tcPr>
            <w:tcW w:w="1177" w:type="pct"/>
          </w:tcPr>
          <w:p w:rsidR="00737B89" w:rsidRPr="00154429" w:rsidRDefault="00737B89" w:rsidP="00737B89">
            <w:pPr>
              <w:spacing w:before="60" w:after="60" w:line="280" w:lineRule="exact"/>
              <w:jc w:val="both"/>
              <w:rPr>
                <w:rFonts w:ascii="Times New Roman" w:hAnsi="Times New Roman"/>
                <w:b/>
                <w:sz w:val="24"/>
                <w:szCs w:val="24"/>
              </w:rPr>
            </w:pPr>
          </w:p>
        </w:tc>
        <w:tc>
          <w:tcPr>
            <w:tcW w:w="1193" w:type="pct"/>
          </w:tcPr>
          <w:p w:rsidR="00737B89" w:rsidRPr="00154429" w:rsidRDefault="00737B89" w:rsidP="00737B89">
            <w:pPr>
              <w:spacing w:before="60" w:after="60" w:line="280" w:lineRule="exact"/>
              <w:jc w:val="center"/>
              <w:rPr>
                <w:rFonts w:ascii="Times New Roman" w:hAnsi="Times New Roman"/>
                <w:b/>
                <w:sz w:val="24"/>
                <w:szCs w:val="24"/>
                <w:lang w:val="sv-SE"/>
              </w:rPr>
            </w:pP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1</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HĐQT Doanh nghiệp trình Dự thảo Phương án thoái vốn lên </w:t>
            </w:r>
            <w:r w:rsidR="003E1058">
              <w:rPr>
                <w:rFonts w:ascii="Times New Roman" w:hAnsi="Times New Roman"/>
                <w:sz w:val="24"/>
                <w:szCs w:val="24"/>
                <w:lang w:val="sv-SE"/>
              </w:rPr>
              <w:t>[Nhà nước]</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r>
              <w:rPr>
                <w:rFonts w:ascii="Times New Roman" w:hAnsi="Times New Roman"/>
                <w:sz w:val="24"/>
                <w:szCs w:val="24"/>
              </w:rPr>
              <w:t xml:space="preserve">HĐQT </w:t>
            </w:r>
            <w:r w:rsidRPr="00154429">
              <w:rPr>
                <w:rFonts w:ascii="Times New Roman" w:hAnsi="Times New Roman"/>
                <w:sz w:val="24"/>
                <w:szCs w:val="24"/>
              </w:rPr>
              <w:t>Doanh nghiệp thông qua dự thả</w:t>
            </w:r>
            <w:r>
              <w:rPr>
                <w:rFonts w:ascii="Times New Roman" w:hAnsi="Times New Roman"/>
                <w:sz w:val="24"/>
                <w:szCs w:val="24"/>
              </w:rPr>
              <w:t>o Phương án</w:t>
            </w:r>
            <w:r w:rsidRPr="00154429">
              <w:rPr>
                <w:rFonts w:ascii="Times New Roman" w:hAnsi="Times New Roman"/>
                <w:sz w:val="24"/>
                <w:szCs w:val="24"/>
              </w:rPr>
              <w:t xml:space="preserve"> và trình </w:t>
            </w:r>
            <w:r w:rsidR="003E1058">
              <w:rPr>
                <w:rFonts w:ascii="Times New Roman" w:hAnsi="Times New Roman"/>
                <w:sz w:val="24"/>
                <w:szCs w:val="24"/>
                <w:lang w:val="sv-SE"/>
              </w:rPr>
              <w:t>[Nhà nước]</w:t>
            </w:r>
          </w:p>
        </w:tc>
        <w:tc>
          <w:tcPr>
            <w:tcW w:w="1193" w:type="pct"/>
          </w:tcPr>
          <w:p w:rsidR="00737B89" w:rsidRPr="00154429" w:rsidRDefault="00737B89" w:rsidP="00737B89">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Doanh nghiệp</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2</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VCBS, Doanh nghiệp phối hợp giải trình và bảo vệ Phương án với </w:t>
            </w:r>
            <w:r w:rsidR="003E1058">
              <w:rPr>
                <w:rFonts w:ascii="Times New Roman" w:hAnsi="Times New Roman"/>
                <w:sz w:val="24"/>
                <w:szCs w:val="24"/>
                <w:lang w:val="sv-SE"/>
              </w:rPr>
              <w:t>[Nhà nước]</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p>
        </w:tc>
        <w:tc>
          <w:tcPr>
            <w:tcW w:w="1193" w:type="pct"/>
          </w:tcPr>
          <w:p w:rsidR="00737B89" w:rsidRPr="00154429" w:rsidRDefault="00737B89" w:rsidP="00737B89">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lang w:val="sv-SE"/>
              </w:rPr>
              <w:t>VCBS, Doanh nghiệp</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3</w:t>
            </w:r>
          </w:p>
        </w:tc>
        <w:tc>
          <w:tcPr>
            <w:tcW w:w="2248" w:type="pct"/>
            <w:vAlign w:val="center"/>
          </w:tcPr>
          <w:p w:rsidR="00737B89" w:rsidRPr="00154429" w:rsidRDefault="003E1058" w:rsidP="00737B89">
            <w:pPr>
              <w:spacing w:before="60" w:after="60" w:line="280" w:lineRule="exact"/>
              <w:jc w:val="both"/>
              <w:rPr>
                <w:rFonts w:ascii="Times New Roman" w:hAnsi="Times New Roman"/>
                <w:sz w:val="24"/>
                <w:szCs w:val="24"/>
              </w:rPr>
            </w:pPr>
            <w:r>
              <w:rPr>
                <w:rFonts w:ascii="Times New Roman" w:hAnsi="Times New Roman"/>
                <w:sz w:val="24"/>
                <w:szCs w:val="24"/>
                <w:lang w:val="sv-SE"/>
              </w:rPr>
              <w:t xml:space="preserve">[Nhà nước] </w:t>
            </w:r>
            <w:r w:rsidR="00737B89" w:rsidRPr="00154429">
              <w:rPr>
                <w:rFonts w:ascii="Times New Roman" w:hAnsi="Times New Roman"/>
                <w:sz w:val="24"/>
                <w:szCs w:val="24"/>
              </w:rPr>
              <w:t>phê duyệt Phương án thoái vốn</w:t>
            </w:r>
          </w:p>
        </w:tc>
        <w:tc>
          <w:tcPr>
            <w:tcW w:w="1177" w:type="pct"/>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Quyết định phê duyệt Phương án (phê duyệt hình thức thoái vốn và giá thoái vốn)</w:t>
            </w:r>
          </w:p>
        </w:tc>
        <w:tc>
          <w:tcPr>
            <w:tcW w:w="1193" w:type="pct"/>
          </w:tcPr>
          <w:p w:rsidR="00737B89" w:rsidRPr="00154429" w:rsidRDefault="003E1058" w:rsidP="00737B89">
            <w:pPr>
              <w:spacing w:before="60" w:after="60" w:line="280" w:lineRule="exact"/>
              <w:jc w:val="center"/>
              <w:rPr>
                <w:rFonts w:ascii="Times New Roman" w:hAnsi="Times New Roman"/>
                <w:sz w:val="24"/>
                <w:szCs w:val="24"/>
                <w:lang w:val="sv-SE"/>
              </w:rPr>
            </w:pPr>
            <w:r>
              <w:rPr>
                <w:rFonts w:ascii="Times New Roman" w:hAnsi="Times New Roman"/>
                <w:sz w:val="24"/>
                <w:szCs w:val="24"/>
                <w:lang w:val="sv-SE"/>
              </w:rPr>
              <w:t>[Nhà nước]</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b/>
                <w:sz w:val="24"/>
                <w:szCs w:val="24"/>
              </w:rPr>
            </w:pPr>
            <w:r w:rsidRPr="00154429">
              <w:rPr>
                <w:rFonts w:ascii="Times New Roman" w:hAnsi="Times New Roman"/>
                <w:b/>
                <w:sz w:val="24"/>
                <w:szCs w:val="24"/>
              </w:rPr>
              <w:t>III</w:t>
            </w:r>
          </w:p>
        </w:tc>
        <w:tc>
          <w:tcPr>
            <w:tcW w:w="2248" w:type="pct"/>
            <w:vAlign w:val="center"/>
          </w:tcPr>
          <w:p w:rsidR="00737B89" w:rsidRPr="00154429" w:rsidRDefault="00236A15" w:rsidP="003E1058">
            <w:pPr>
              <w:spacing w:before="60" w:after="60" w:line="280" w:lineRule="exact"/>
              <w:jc w:val="both"/>
              <w:rPr>
                <w:rFonts w:ascii="Times New Roman" w:hAnsi="Times New Roman"/>
                <w:b/>
                <w:sz w:val="24"/>
                <w:szCs w:val="24"/>
              </w:rPr>
            </w:pPr>
            <w:r w:rsidRPr="00236A15">
              <w:rPr>
                <w:rFonts w:ascii="Times New Roman" w:hAnsi="Times New Roman"/>
                <w:b/>
                <w:sz w:val="24"/>
                <w:szCs w:val="24"/>
              </w:rPr>
              <w:t>Tư vấn trình tự, thủ tục và phối hợp thực hiện đấu giá tại Sở Giao dịch Chứng khoán Hà Nội (HNX)</w:t>
            </w:r>
          </w:p>
        </w:tc>
        <w:tc>
          <w:tcPr>
            <w:tcW w:w="1177" w:type="pct"/>
          </w:tcPr>
          <w:p w:rsidR="00737B89" w:rsidRPr="00154429" w:rsidRDefault="00737B89" w:rsidP="00737B89">
            <w:pPr>
              <w:spacing w:before="60" w:after="60" w:line="280" w:lineRule="exact"/>
              <w:jc w:val="center"/>
              <w:rPr>
                <w:rFonts w:ascii="Times New Roman" w:hAnsi="Times New Roman"/>
                <w:b/>
                <w:sz w:val="24"/>
                <w:szCs w:val="24"/>
              </w:rPr>
            </w:pPr>
          </w:p>
        </w:tc>
        <w:tc>
          <w:tcPr>
            <w:tcW w:w="1193" w:type="pct"/>
          </w:tcPr>
          <w:p w:rsidR="00737B89" w:rsidRPr="00154429" w:rsidRDefault="00737B89" w:rsidP="00737B89">
            <w:pPr>
              <w:spacing w:before="60" w:after="60" w:line="280" w:lineRule="exact"/>
              <w:jc w:val="center"/>
              <w:rPr>
                <w:rFonts w:ascii="Times New Roman" w:hAnsi="Times New Roman"/>
                <w:b/>
                <w:sz w:val="24"/>
                <w:szCs w:val="24"/>
                <w:lang w:val="sv-SE"/>
              </w:rPr>
            </w:pP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1</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Lập hồ sơ bán đấu giá cổ phần tại </w:t>
            </w:r>
            <w:r w:rsidR="0092417E">
              <w:rPr>
                <w:rFonts w:ascii="Times New Roman" w:hAnsi="Times New Roman"/>
                <w:sz w:val="24"/>
                <w:szCs w:val="24"/>
              </w:rPr>
              <w:t>Sở GDCK/ VCBS</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 đến T+3</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VCBS</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2</w:t>
            </w:r>
            <w:r w:rsidR="00236A15">
              <w:rPr>
                <w:rFonts w:ascii="Times New Roman" w:hAnsi="Times New Roman"/>
                <w:sz w:val="24"/>
                <w:szCs w:val="24"/>
              </w:rPr>
              <w:t>.1</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Công bố thông tin vv bán đấu giá cổ phần</w:t>
            </w:r>
          </w:p>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Đăng báo (3 số báo liên tiếp của 1 tờ báo phát hành trên toàn quốc &amp; 1 tờ báo đị</w:t>
            </w:r>
            <w:r>
              <w:rPr>
                <w:rFonts w:ascii="Times New Roman" w:hAnsi="Times New Roman"/>
                <w:sz w:val="24"/>
                <w:szCs w:val="24"/>
              </w:rPr>
              <w:t xml:space="preserve">a phương nơi </w:t>
            </w:r>
            <w:r w:rsidRPr="00154429">
              <w:rPr>
                <w:rFonts w:ascii="Times New Roman" w:hAnsi="Times New Roman"/>
                <w:sz w:val="24"/>
                <w:szCs w:val="24"/>
                <w:lang w:val="sv-SE"/>
              </w:rPr>
              <w:t>Doanh nghiệp</w:t>
            </w:r>
            <w:r w:rsidRPr="00154429">
              <w:rPr>
                <w:rFonts w:ascii="Times New Roman" w:hAnsi="Times New Roman"/>
                <w:sz w:val="24"/>
                <w:szCs w:val="24"/>
              </w:rPr>
              <w:t xml:space="preserve"> có trụ sở </w:t>
            </w:r>
            <w:r w:rsidRPr="00154429">
              <w:rPr>
                <w:rFonts w:ascii="Times New Roman" w:hAnsi="Times New Roman"/>
                <w:sz w:val="24"/>
                <w:szCs w:val="24"/>
              </w:rPr>
              <w:lastRenderedPageBreak/>
              <w:t>chính)</w:t>
            </w:r>
          </w:p>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 Website </w:t>
            </w:r>
            <w:r>
              <w:rPr>
                <w:rFonts w:ascii="Times New Roman" w:hAnsi="Times New Roman"/>
                <w:sz w:val="24"/>
                <w:szCs w:val="24"/>
              </w:rPr>
              <w:t>Doanh nghiệp</w:t>
            </w:r>
            <w:r w:rsidRPr="00154429">
              <w:rPr>
                <w:rFonts w:ascii="Times New Roman" w:hAnsi="Times New Roman"/>
                <w:sz w:val="24"/>
                <w:szCs w:val="24"/>
              </w:rPr>
              <w:t xml:space="preserve">, </w:t>
            </w:r>
            <w:r w:rsidR="0092417E">
              <w:rPr>
                <w:rFonts w:ascii="Times New Roman" w:hAnsi="Times New Roman"/>
                <w:sz w:val="24"/>
                <w:szCs w:val="24"/>
                <w:lang w:val="sv-SE"/>
              </w:rPr>
              <w:t>[Nhà nước]</w:t>
            </w:r>
            <w:r w:rsidRPr="00154429">
              <w:rPr>
                <w:rFonts w:ascii="Times New Roman" w:hAnsi="Times New Roman"/>
                <w:sz w:val="24"/>
                <w:szCs w:val="24"/>
              </w:rPr>
              <w:t xml:space="preserve">, VCBS </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lastRenderedPageBreak/>
              <w:t>Từ T+4</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(Tối thiểu 20 ngày làm việc trước ngày tổ chức đấu giá)</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lang w:val="sv-SE"/>
              </w:rPr>
              <w:t>Doanh nghiệp</w:t>
            </w:r>
            <w:r w:rsidRPr="00154429">
              <w:rPr>
                <w:rFonts w:ascii="Times New Roman" w:hAnsi="Times New Roman"/>
                <w:sz w:val="24"/>
                <w:szCs w:val="24"/>
              </w:rPr>
              <w:t xml:space="preserve"> thực hiện,</w:t>
            </w:r>
          </w:p>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 xml:space="preserve">VCBS </w:t>
            </w:r>
            <w:r w:rsidRPr="00154429">
              <w:rPr>
                <w:rFonts w:ascii="Times New Roman" w:hAnsi="Times New Roman"/>
                <w:sz w:val="24"/>
                <w:szCs w:val="24"/>
                <w:lang w:val="sv-SE"/>
              </w:rPr>
              <w:t xml:space="preserve">và </w:t>
            </w:r>
            <w:r w:rsidR="0092417E">
              <w:rPr>
                <w:rFonts w:ascii="Times New Roman" w:hAnsi="Times New Roman"/>
                <w:sz w:val="24"/>
                <w:szCs w:val="24"/>
                <w:lang w:val="sv-SE"/>
              </w:rPr>
              <w:t>[Nhà nước]</w:t>
            </w:r>
            <w:r w:rsidRPr="00154429">
              <w:rPr>
                <w:rFonts w:ascii="Times New Roman" w:hAnsi="Times New Roman"/>
                <w:sz w:val="24"/>
                <w:szCs w:val="24"/>
                <w:lang w:val="sv-SE"/>
              </w:rPr>
              <w:t xml:space="preserve"> </w:t>
            </w:r>
            <w:r w:rsidRPr="00154429">
              <w:rPr>
                <w:rFonts w:ascii="Times New Roman" w:hAnsi="Times New Roman"/>
                <w:sz w:val="24"/>
                <w:szCs w:val="24"/>
              </w:rPr>
              <w:t>hỗ trợ</w:t>
            </w:r>
          </w:p>
        </w:tc>
      </w:tr>
      <w:tr w:rsidR="00236A15" w:rsidRPr="00154429" w:rsidTr="00737B89">
        <w:trPr>
          <w:jc w:val="right"/>
        </w:trPr>
        <w:tc>
          <w:tcPr>
            <w:tcW w:w="382" w:type="pct"/>
            <w:vAlign w:val="center"/>
          </w:tcPr>
          <w:p w:rsidR="00236A15" w:rsidRPr="00154429" w:rsidRDefault="00236A15" w:rsidP="00737B89">
            <w:pPr>
              <w:tabs>
                <w:tab w:val="left" w:pos="90"/>
                <w:tab w:val="left" w:pos="330"/>
                <w:tab w:val="left" w:pos="450"/>
              </w:tabs>
              <w:spacing w:before="60" w:after="60" w:line="280" w:lineRule="exact"/>
              <w:ind w:right="62"/>
              <w:jc w:val="center"/>
              <w:rPr>
                <w:rFonts w:ascii="Times New Roman" w:hAnsi="Times New Roman"/>
                <w:sz w:val="24"/>
                <w:szCs w:val="24"/>
              </w:rPr>
            </w:pPr>
            <w:r>
              <w:rPr>
                <w:rFonts w:ascii="Times New Roman" w:hAnsi="Times New Roman"/>
                <w:sz w:val="24"/>
                <w:szCs w:val="24"/>
              </w:rPr>
              <w:lastRenderedPageBreak/>
              <w:t>2.2</w:t>
            </w:r>
          </w:p>
        </w:tc>
        <w:tc>
          <w:tcPr>
            <w:tcW w:w="2248" w:type="pct"/>
            <w:vAlign w:val="center"/>
          </w:tcPr>
          <w:p w:rsidR="00236A15" w:rsidRPr="00154429" w:rsidRDefault="00236A15" w:rsidP="00737B89">
            <w:pPr>
              <w:spacing w:before="60" w:after="60" w:line="280" w:lineRule="exact"/>
              <w:jc w:val="both"/>
              <w:rPr>
                <w:rFonts w:ascii="Times New Roman" w:hAnsi="Times New Roman"/>
                <w:sz w:val="24"/>
                <w:szCs w:val="24"/>
              </w:rPr>
            </w:pPr>
            <w:r>
              <w:rPr>
                <w:rFonts w:ascii="Times New Roman" w:hAnsi="Times New Roman"/>
                <w:sz w:val="24"/>
                <w:szCs w:val="24"/>
              </w:rPr>
              <w:t>Gửi hồ sơ đấu giá đã lập đến Bộ Tài chính (cục tài chính doanh nghiệp)</w:t>
            </w:r>
          </w:p>
        </w:tc>
        <w:tc>
          <w:tcPr>
            <w:tcW w:w="1177" w:type="pct"/>
            <w:vAlign w:val="center"/>
          </w:tcPr>
          <w:p w:rsidR="00236A15" w:rsidRPr="00154429" w:rsidRDefault="00236A15" w:rsidP="00737B89">
            <w:pPr>
              <w:spacing w:before="60" w:after="60" w:line="280" w:lineRule="exact"/>
              <w:jc w:val="center"/>
              <w:rPr>
                <w:rFonts w:ascii="Times New Roman" w:hAnsi="Times New Roman"/>
                <w:sz w:val="24"/>
                <w:szCs w:val="24"/>
              </w:rPr>
            </w:pPr>
          </w:p>
        </w:tc>
        <w:tc>
          <w:tcPr>
            <w:tcW w:w="1193" w:type="pct"/>
            <w:vAlign w:val="center"/>
          </w:tcPr>
          <w:p w:rsidR="00236A15" w:rsidRPr="00154429" w:rsidRDefault="00236A15" w:rsidP="00236A15">
            <w:pPr>
              <w:spacing w:before="60" w:after="60" w:line="280" w:lineRule="exact"/>
              <w:jc w:val="center"/>
              <w:rPr>
                <w:rFonts w:ascii="Times New Roman" w:hAnsi="Times New Roman"/>
                <w:sz w:val="24"/>
                <w:szCs w:val="24"/>
              </w:rPr>
            </w:pPr>
            <w:r w:rsidRPr="00154429">
              <w:rPr>
                <w:rFonts w:ascii="Times New Roman" w:hAnsi="Times New Roman"/>
                <w:sz w:val="24"/>
                <w:szCs w:val="24"/>
                <w:lang w:val="sv-SE"/>
              </w:rPr>
              <w:t>Doanh nghiệp</w:t>
            </w:r>
            <w:r w:rsidRPr="00154429">
              <w:rPr>
                <w:rFonts w:ascii="Times New Roman" w:hAnsi="Times New Roman"/>
                <w:sz w:val="24"/>
                <w:szCs w:val="24"/>
              </w:rPr>
              <w:t xml:space="preserve"> thực hiện,</w:t>
            </w:r>
          </w:p>
          <w:p w:rsidR="00236A15" w:rsidRPr="00154429" w:rsidRDefault="00236A15" w:rsidP="00236A15">
            <w:pPr>
              <w:spacing w:before="60" w:after="60" w:line="280" w:lineRule="exact"/>
              <w:jc w:val="center"/>
              <w:rPr>
                <w:rFonts w:ascii="Times New Roman" w:hAnsi="Times New Roman"/>
                <w:sz w:val="24"/>
                <w:szCs w:val="24"/>
                <w:lang w:val="sv-SE"/>
              </w:rPr>
            </w:pPr>
            <w:r w:rsidRPr="00154429">
              <w:rPr>
                <w:rFonts w:ascii="Times New Roman" w:hAnsi="Times New Roman"/>
                <w:sz w:val="24"/>
                <w:szCs w:val="24"/>
              </w:rPr>
              <w:t xml:space="preserve">VCBS </w:t>
            </w:r>
            <w:r w:rsidRPr="00154429">
              <w:rPr>
                <w:rFonts w:ascii="Times New Roman" w:hAnsi="Times New Roman"/>
                <w:sz w:val="24"/>
                <w:szCs w:val="24"/>
                <w:lang w:val="sv-SE"/>
              </w:rPr>
              <w:t xml:space="preserve">và </w:t>
            </w:r>
            <w:r>
              <w:rPr>
                <w:rFonts w:ascii="Times New Roman" w:hAnsi="Times New Roman"/>
                <w:sz w:val="24"/>
                <w:szCs w:val="24"/>
                <w:lang w:val="sv-SE"/>
              </w:rPr>
              <w:t>[Nhà nước]</w:t>
            </w:r>
            <w:r w:rsidRPr="00154429">
              <w:rPr>
                <w:rFonts w:ascii="Times New Roman" w:hAnsi="Times New Roman"/>
                <w:sz w:val="24"/>
                <w:szCs w:val="24"/>
                <w:lang w:val="sv-SE"/>
              </w:rPr>
              <w:t xml:space="preserve"> </w:t>
            </w:r>
            <w:r w:rsidRPr="00154429">
              <w:rPr>
                <w:rFonts w:ascii="Times New Roman" w:hAnsi="Times New Roman"/>
                <w:sz w:val="24"/>
                <w:szCs w:val="24"/>
              </w:rPr>
              <w:t>hỗ trợ</w:t>
            </w: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3</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Nhà đầu tư đăng ký đấu giá và nộp tiền đặt cọc mua cổ phần</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T+5 đến T+19</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4</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Tổng hợp kết quả đăng ký đấu giá của NĐT</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T+22</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(2 ngày trước ngày tổ chức đấu giá)</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p>
        </w:tc>
      </w:tr>
      <w:tr w:rsidR="00737B89" w:rsidRPr="00154429" w:rsidTr="00737B89">
        <w:trPr>
          <w:jc w:val="right"/>
        </w:trPr>
        <w:tc>
          <w:tcPr>
            <w:tcW w:w="382" w:type="pct"/>
            <w:vAlign w:val="center"/>
          </w:tcPr>
          <w:p w:rsidR="00737B89" w:rsidRPr="00154429" w:rsidRDefault="00737B89" w:rsidP="00737B89">
            <w:pPr>
              <w:tabs>
                <w:tab w:val="left" w:pos="90"/>
                <w:tab w:val="left" w:pos="330"/>
                <w:tab w:val="left" w:pos="450"/>
              </w:tabs>
              <w:spacing w:before="60" w:after="60" w:line="280" w:lineRule="exact"/>
              <w:ind w:right="62"/>
              <w:jc w:val="center"/>
              <w:rPr>
                <w:rFonts w:ascii="Times New Roman" w:hAnsi="Times New Roman"/>
                <w:sz w:val="24"/>
                <w:szCs w:val="24"/>
              </w:rPr>
            </w:pPr>
            <w:r w:rsidRPr="00154429">
              <w:rPr>
                <w:rFonts w:ascii="Times New Roman" w:hAnsi="Times New Roman"/>
                <w:sz w:val="24"/>
                <w:szCs w:val="24"/>
              </w:rPr>
              <w:t>5</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Nhà đầu tư nộp Phiếu tham dự đấu giá cổ phần</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Chậm nhất</w:t>
            </w:r>
          </w:p>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T+23</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6</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Ngày tổ chức bán đấu giá cổ phần</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T+24</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7</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Hội đồng đấu giá</w:t>
            </w:r>
            <w:r w:rsidRPr="00154429">
              <w:rPr>
                <w:rFonts w:ascii="Times New Roman" w:hAnsi="Times New Roman"/>
                <w:sz w:val="24"/>
                <w:szCs w:val="24"/>
                <w:lang w:val="sv-SE"/>
              </w:rPr>
              <w:t xml:space="preserve"> </w:t>
            </w:r>
            <w:r w:rsidRPr="00154429">
              <w:rPr>
                <w:rFonts w:ascii="Times New Roman" w:hAnsi="Times New Roman"/>
                <w:sz w:val="24"/>
                <w:szCs w:val="24"/>
              </w:rPr>
              <w:t>ký biên bản xác định kết quả đấu giá</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T+24</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(trong vòng 3 ngày sau khi tổ chức đấu giá)</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lang w:val="sv-SE"/>
              </w:rPr>
              <w:t>Hội đồng đấu giá</w:t>
            </w: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8</w:t>
            </w:r>
          </w:p>
        </w:tc>
        <w:tc>
          <w:tcPr>
            <w:tcW w:w="2248" w:type="pct"/>
            <w:vAlign w:val="center"/>
          </w:tcPr>
          <w:p w:rsidR="00737B89" w:rsidRPr="00154429" w:rsidRDefault="0092417E" w:rsidP="00737B89">
            <w:pPr>
              <w:spacing w:before="60" w:after="60" w:line="280" w:lineRule="exact"/>
              <w:jc w:val="both"/>
              <w:rPr>
                <w:rFonts w:ascii="Times New Roman" w:hAnsi="Times New Roman"/>
                <w:sz w:val="24"/>
                <w:szCs w:val="24"/>
              </w:rPr>
            </w:pPr>
            <w:r>
              <w:rPr>
                <w:rFonts w:ascii="Times New Roman" w:hAnsi="Times New Roman"/>
                <w:sz w:val="24"/>
                <w:szCs w:val="24"/>
              </w:rPr>
              <w:t>C</w:t>
            </w:r>
            <w:r w:rsidR="00737B89" w:rsidRPr="00154429">
              <w:rPr>
                <w:rFonts w:ascii="Times New Roman" w:hAnsi="Times New Roman"/>
                <w:sz w:val="24"/>
                <w:szCs w:val="24"/>
              </w:rPr>
              <w:t>ông bố kết quả đấu giá</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T+24 đến T+27</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(tròng vòng 3 ngày sau khi ký BBKQĐG)</w:t>
            </w:r>
          </w:p>
        </w:tc>
        <w:tc>
          <w:tcPr>
            <w:tcW w:w="1193" w:type="pct"/>
            <w:vAlign w:val="center"/>
          </w:tcPr>
          <w:p w:rsidR="00737B89" w:rsidRPr="00154429" w:rsidRDefault="0092417E" w:rsidP="00737B89">
            <w:pPr>
              <w:spacing w:before="60" w:after="60" w:line="280" w:lineRule="exact"/>
              <w:jc w:val="center"/>
              <w:rPr>
                <w:rFonts w:ascii="Times New Roman" w:hAnsi="Times New Roman"/>
                <w:sz w:val="24"/>
                <w:szCs w:val="24"/>
              </w:rPr>
            </w:pPr>
            <w:r>
              <w:rPr>
                <w:rFonts w:ascii="Times New Roman" w:hAnsi="Times New Roman"/>
                <w:sz w:val="24"/>
                <w:szCs w:val="24"/>
              </w:rPr>
              <w:t xml:space="preserve">Sở GDCK/ </w:t>
            </w:r>
            <w:r w:rsidR="00737B89" w:rsidRPr="00154429">
              <w:rPr>
                <w:rFonts w:ascii="Times New Roman" w:hAnsi="Times New Roman"/>
                <w:sz w:val="24"/>
                <w:szCs w:val="24"/>
              </w:rPr>
              <w:t>VCBS</w:t>
            </w: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9</w:t>
            </w:r>
          </w:p>
        </w:tc>
        <w:tc>
          <w:tcPr>
            <w:tcW w:w="2248" w:type="pct"/>
            <w:vAlign w:val="center"/>
          </w:tcPr>
          <w:p w:rsidR="00737B89" w:rsidRPr="00154429" w:rsidRDefault="0092417E" w:rsidP="00737B89">
            <w:pPr>
              <w:spacing w:before="60" w:after="60" w:line="280" w:lineRule="exact"/>
              <w:jc w:val="both"/>
              <w:rPr>
                <w:rFonts w:ascii="Times New Roman" w:hAnsi="Times New Roman"/>
                <w:sz w:val="24"/>
                <w:szCs w:val="24"/>
              </w:rPr>
            </w:pPr>
            <w:r>
              <w:rPr>
                <w:rFonts w:ascii="Times New Roman" w:hAnsi="Times New Roman"/>
                <w:sz w:val="24"/>
                <w:szCs w:val="24"/>
              </w:rPr>
              <w:t xml:space="preserve">Sở GDCK/ </w:t>
            </w:r>
            <w:r w:rsidR="00737B89" w:rsidRPr="00154429">
              <w:rPr>
                <w:rFonts w:ascii="Times New Roman" w:hAnsi="Times New Roman"/>
                <w:sz w:val="24"/>
                <w:szCs w:val="24"/>
              </w:rPr>
              <w:t>VCBS thanh toán hoàn trả tiền đặt cọc cho nhà đầu tư có tham gia đấu giá hợp lệ nhưng không được mua cổ phần</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T+24 đến T+29</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(trong vòng 5 ngày sau khi công bố KQ)</w:t>
            </w:r>
          </w:p>
        </w:tc>
        <w:tc>
          <w:tcPr>
            <w:tcW w:w="1193" w:type="pct"/>
            <w:vAlign w:val="center"/>
          </w:tcPr>
          <w:p w:rsidR="00737B89" w:rsidRPr="00154429" w:rsidRDefault="0092417E" w:rsidP="00737B89">
            <w:pPr>
              <w:spacing w:before="60" w:after="60" w:line="280" w:lineRule="exact"/>
              <w:jc w:val="center"/>
              <w:rPr>
                <w:rFonts w:ascii="Times New Roman" w:hAnsi="Times New Roman"/>
                <w:sz w:val="24"/>
                <w:szCs w:val="24"/>
              </w:rPr>
            </w:pPr>
            <w:r>
              <w:rPr>
                <w:rFonts w:ascii="Times New Roman" w:hAnsi="Times New Roman"/>
                <w:sz w:val="24"/>
                <w:szCs w:val="24"/>
              </w:rPr>
              <w:t xml:space="preserve">Sở GDCK/ </w:t>
            </w:r>
            <w:r w:rsidRPr="00154429">
              <w:rPr>
                <w:rFonts w:ascii="Times New Roman" w:hAnsi="Times New Roman"/>
                <w:sz w:val="24"/>
                <w:szCs w:val="24"/>
              </w:rPr>
              <w:t>VCBS</w:t>
            </w: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10</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NĐT nộp tiền mua cổ phần </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T+24 đến T+30</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(trong vòng 7 ngày sau khi công bố kết quả ĐG)</w:t>
            </w:r>
          </w:p>
        </w:tc>
        <w:tc>
          <w:tcPr>
            <w:tcW w:w="1193"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Nhà đầu tư</w:t>
            </w: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11</w:t>
            </w:r>
          </w:p>
        </w:tc>
        <w:tc>
          <w:tcPr>
            <w:tcW w:w="2248" w:type="pct"/>
            <w:vAlign w:val="center"/>
          </w:tcPr>
          <w:p w:rsidR="00737B89" w:rsidRPr="00154429" w:rsidRDefault="0092417E" w:rsidP="00737B89">
            <w:pPr>
              <w:spacing w:before="60" w:after="60" w:line="280" w:lineRule="exact"/>
              <w:jc w:val="both"/>
              <w:rPr>
                <w:rFonts w:ascii="Times New Roman" w:hAnsi="Times New Roman"/>
                <w:sz w:val="24"/>
                <w:szCs w:val="24"/>
              </w:rPr>
            </w:pPr>
            <w:r>
              <w:rPr>
                <w:rFonts w:ascii="Times New Roman" w:hAnsi="Times New Roman"/>
                <w:sz w:val="24"/>
                <w:szCs w:val="24"/>
              </w:rPr>
              <w:t xml:space="preserve">Sở GDCK/ </w:t>
            </w:r>
            <w:r w:rsidR="00737B89" w:rsidRPr="00154429">
              <w:rPr>
                <w:rFonts w:ascii="Times New Roman" w:hAnsi="Times New Roman"/>
                <w:sz w:val="24"/>
                <w:szCs w:val="24"/>
              </w:rPr>
              <w:t>VCBS chuyển giao Đơn đăng ký tham dự đấu giá và Phiếu tham dự đấu giá</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Từ T+30 đến T+35</w:t>
            </w:r>
          </w:p>
          <w:p w:rsidR="00737B89" w:rsidRPr="00154429" w:rsidRDefault="00737B89" w:rsidP="00737B89">
            <w:pPr>
              <w:spacing w:before="60" w:after="60" w:line="280" w:lineRule="exact"/>
              <w:jc w:val="center"/>
              <w:rPr>
                <w:rFonts w:ascii="Times New Roman" w:hAnsi="Times New Roman"/>
                <w:i/>
                <w:sz w:val="24"/>
                <w:szCs w:val="24"/>
              </w:rPr>
            </w:pPr>
            <w:r w:rsidRPr="00154429">
              <w:rPr>
                <w:rFonts w:ascii="Times New Roman" w:hAnsi="Times New Roman"/>
                <w:i/>
                <w:sz w:val="24"/>
                <w:szCs w:val="24"/>
              </w:rPr>
              <w:t>(trong vòng 05 ngày sau khi Đại lý chuyển tiền)</w:t>
            </w:r>
          </w:p>
        </w:tc>
        <w:tc>
          <w:tcPr>
            <w:tcW w:w="1193" w:type="pct"/>
            <w:vAlign w:val="center"/>
          </w:tcPr>
          <w:p w:rsidR="00737B89" w:rsidRPr="00154429" w:rsidRDefault="0092417E" w:rsidP="00737B89">
            <w:pPr>
              <w:spacing w:before="60" w:after="60" w:line="280" w:lineRule="exact"/>
              <w:jc w:val="center"/>
              <w:rPr>
                <w:rFonts w:ascii="Times New Roman" w:hAnsi="Times New Roman"/>
                <w:sz w:val="24"/>
                <w:szCs w:val="24"/>
              </w:rPr>
            </w:pPr>
            <w:r>
              <w:rPr>
                <w:rFonts w:ascii="Times New Roman" w:hAnsi="Times New Roman"/>
                <w:sz w:val="24"/>
                <w:szCs w:val="24"/>
              </w:rPr>
              <w:t xml:space="preserve">Sở GDCK/ </w:t>
            </w:r>
            <w:r w:rsidRPr="00154429">
              <w:rPr>
                <w:rFonts w:ascii="Times New Roman" w:hAnsi="Times New Roman"/>
                <w:sz w:val="24"/>
                <w:szCs w:val="24"/>
              </w:rPr>
              <w:t>VCBS</w:t>
            </w:r>
          </w:p>
        </w:tc>
      </w:tr>
      <w:tr w:rsidR="00737B89" w:rsidRPr="00154429" w:rsidTr="00737B89">
        <w:trPr>
          <w:jc w:val="right"/>
        </w:trPr>
        <w:tc>
          <w:tcPr>
            <w:tcW w:w="382"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12</w:t>
            </w:r>
          </w:p>
        </w:tc>
        <w:tc>
          <w:tcPr>
            <w:tcW w:w="2248" w:type="pct"/>
            <w:vAlign w:val="center"/>
          </w:tcPr>
          <w:p w:rsidR="00737B89" w:rsidRPr="00154429" w:rsidRDefault="00737B89" w:rsidP="00737B89">
            <w:pPr>
              <w:spacing w:before="60" w:after="60" w:line="280" w:lineRule="exact"/>
              <w:jc w:val="both"/>
              <w:rPr>
                <w:rFonts w:ascii="Times New Roman" w:hAnsi="Times New Roman"/>
                <w:sz w:val="24"/>
                <w:szCs w:val="24"/>
              </w:rPr>
            </w:pPr>
            <w:r w:rsidRPr="00154429">
              <w:rPr>
                <w:rFonts w:ascii="Times New Roman" w:hAnsi="Times New Roman"/>
                <w:sz w:val="24"/>
                <w:szCs w:val="24"/>
              </w:rPr>
              <w:t xml:space="preserve">Báo cáo kết quả thoái vốn </w:t>
            </w:r>
          </w:p>
        </w:tc>
        <w:tc>
          <w:tcPr>
            <w:tcW w:w="1177" w:type="pct"/>
            <w:vAlign w:val="center"/>
          </w:tcPr>
          <w:p w:rsidR="00737B89" w:rsidRPr="00154429" w:rsidRDefault="00737B89" w:rsidP="00737B89">
            <w:pPr>
              <w:spacing w:before="60" w:after="60" w:line="280" w:lineRule="exact"/>
              <w:jc w:val="center"/>
              <w:rPr>
                <w:rFonts w:ascii="Times New Roman" w:hAnsi="Times New Roman"/>
                <w:sz w:val="24"/>
                <w:szCs w:val="24"/>
              </w:rPr>
            </w:pPr>
            <w:r w:rsidRPr="00154429">
              <w:rPr>
                <w:rFonts w:ascii="Times New Roman" w:hAnsi="Times New Roman"/>
                <w:sz w:val="24"/>
                <w:szCs w:val="24"/>
              </w:rPr>
              <w:t>T+36 đến T+46</w:t>
            </w:r>
          </w:p>
        </w:tc>
        <w:tc>
          <w:tcPr>
            <w:tcW w:w="1193" w:type="pct"/>
            <w:vAlign w:val="center"/>
          </w:tcPr>
          <w:p w:rsidR="00737B89" w:rsidRPr="00154429" w:rsidRDefault="0092417E" w:rsidP="00737B89">
            <w:pPr>
              <w:spacing w:before="60" w:after="60" w:line="280" w:lineRule="exact"/>
              <w:jc w:val="center"/>
              <w:rPr>
                <w:rFonts w:ascii="Times New Roman" w:hAnsi="Times New Roman"/>
                <w:sz w:val="24"/>
                <w:szCs w:val="24"/>
              </w:rPr>
            </w:pPr>
            <w:r>
              <w:rPr>
                <w:rFonts w:ascii="Times New Roman" w:hAnsi="Times New Roman"/>
                <w:sz w:val="24"/>
                <w:szCs w:val="24"/>
              </w:rPr>
              <w:t>[Nhà nước]</w:t>
            </w:r>
            <w:r w:rsidR="00737B89" w:rsidRPr="00154429">
              <w:rPr>
                <w:rFonts w:ascii="Times New Roman" w:hAnsi="Times New Roman"/>
                <w:sz w:val="24"/>
                <w:szCs w:val="24"/>
                <w:lang w:val="sv-SE"/>
              </w:rPr>
              <w:t xml:space="preserve"> </w:t>
            </w:r>
            <w:r w:rsidR="00737B89" w:rsidRPr="00154429">
              <w:rPr>
                <w:rFonts w:ascii="Times New Roman" w:hAnsi="Times New Roman"/>
                <w:sz w:val="24"/>
                <w:szCs w:val="24"/>
              </w:rPr>
              <w:t xml:space="preserve">thực </w:t>
            </w:r>
            <w:r w:rsidR="00737B89" w:rsidRPr="00154429">
              <w:rPr>
                <w:rFonts w:ascii="Times New Roman" w:hAnsi="Times New Roman"/>
                <w:sz w:val="24"/>
                <w:szCs w:val="24"/>
              </w:rPr>
              <w:lastRenderedPageBreak/>
              <w:t xml:space="preserve">hiện, </w:t>
            </w:r>
            <w:r w:rsidR="00737B89">
              <w:rPr>
                <w:rFonts w:ascii="Times New Roman" w:hAnsi="Times New Roman"/>
                <w:sz w:val="24"/>
                <w:szCs w:val="24"/>
              </w:rPr>
              <w:t>Doanh nghiệp</w:t>
            </w:r>
            <w:r w:rsidR="00737B89" w:rsidRPr="00154429">
              <w:rPr>
                <w:rFonts w:ascii="Times New Roman" w:hAnsi="Times New Roman"/>
                <w:sz w:val="24"/>
                <w:szCs w:val="24"/>
              </w:rPr>
              <w:t xml:space="preserve"> phối hợp, VCBS hỗ trợ</w:t>
            </w:r>
          </w:p>
        </w:tc>
      </w:tr>
    </w:tbl>
    <w:p w:rsidR="00E34F78" w:rsidRPr="00E34F78" w:rsidRDefault="00737B89" w:rsidP="00737B89">
      <w:pPr>
        <w:pStyle w:val="ListParagraph"/>
        <w:numPr>
          <w:ilvl w:val="0"/>
          <w:numId w:val="8"/>
        </w:numPr>
        <w:rPr>
          <w:rFonts w:ascii="Times New Roman" w:hAnsi="Times New Roman"/>
          <w:b/>
          <w:noProof/>
          <w:color w:val="006C31"/>
          <w:sz w:val="30"/>
          <w:szCs w:val="24"/>
        </w:rPr>
      </w:pPr>
      <w:r w:rsidRPr="00154429">
        <w:rPr>
          <w:rFonts w:ascii="Times New Roman" w:eastAsiaTheme="minorEastAsia" w:hAnsi="Times New Roman"/>
          <w:i/>
          <w:sz w:val="24"/>
          <w:szCs w:val="20"/>
        </w:rPr>
        <w:lastRenderedPageBreak/>
        <w:t xml:space="preserve">Lưu ý: </w:t>
      </w:r>
      <w:r w:rsidRPr="000956D0">
        <w:rPr>
          <w:rFonts w:ascii="Times New Roman" w:hAnsi="Times New Roman"/>
          <w:i/>
        </w:rPr>
        <w:t>T</w:t>
      </w:r>
      <w:r>
        <w:rPr>
          <w:rFonts w:ascii="Times New Roman" w:hAnsi="Times New Roman"/>
          <w:i/>
        </w:rPr>
        <w:t xml:space="preserve"> là</w:t>
      </w:r>
      <w:r w:rsidRPr="000956D0">
        <w:rPr>
          <w:rFonts w:ascii="Times New Roman" w:hAnsi="Times New Roman"/>
          <w:i/>
        </w:rPr>
        <w:t xml:space="preserve"> ngày làm việc</w:t>
      </w:r>
    </w:p>
    <w:p w:rsidR="00E34F78" w:rsidRPr="006F1753" w:rsidRDefault="00E34F78" w:rsidP="00E34F78">
      <w:pPr>
        <w:pStyle w:val="ListParagraph"/>
        <w:tabs>
          <w:tab w:val="left" w:pos="-270"/>
        </w:tabs>
        <w:spacing w:before="120" w:after="120"/>
        <w:ind w:left="450"/>
        <w:rPr>
          <w:rFonts w:ascii="Times New Roman" w:hAnsi="Times New Roman"/>
          <w:b/>
          <w:noProof/>
          <w:color w:val="006C31"/>
          <w:sz w:val="30"/>
          <w:szCs w:val="24"/>
        </w:rPr>
      </w:pPr>
    </w:p>
    <w:p w:rsidR="009241C3" w:rsidRPr="00D41E1F" w:rsidRDefault="009241C3" w:rsidP="009241C3">
      <w:pPr>
        <w:pStyle w:val="ListParagraph"/>
        <w:numPr>
          <w:ilvl w:val="0"/>
          <w:numId w:val="8"/>
        </w:numPr>
        <w:tabs>
          <w:tab w:val="left" w:pos="-270"/>
        </w:tabs>
        <w:spacing w:before="120" w:after="120"/>
        <w:ind w:left="450" w:hanging="540"/>
        <w:rPr>
          <w:rFonts w:ascii="Times New Roman" w:hAnsi="Times New Roman"/>
          <w:b/>
          <w:noProof/>
          <w:color w:val="006C31"/>
          <w:sz w:val="30"/>
          <w:szCs w:val="24"/>
        </w:rPr>
      </w:pPr>
      <w:r w:rsidRPr="00D41E1F">
        <w:rPr>
          <w:rFonts w:ascii="Times New Roman" w:hAnsi="Times New Roman"/>
          <w:b/>
          <w:noProof/>
          <w:color w:val="006C31"/>
          <w:sz w:val="30"/>
          <w:szCs w:val="24"/>
        </w:rPr>
        <w:t>ĐỀ XUẤT TÀI CHÍNH</w:t>
      </w:r>
    </w:p>
    <w:tbl>
      <w:tblPr>
        <w:tblW w:w="4991" w:type="pct"/>
        <w:tblInd w:w="1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20"/>
        <w:gridCol w:w="4667"/>
        <w:gridCol w:w="4172"/>
      </w:tblGrid>
      <w:tr w:rsidR="0089035C" w:rsidRPr="00B4236E" w:rsidTr="0092417E">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44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182" w:type="pct"/>
            <w:tcBorders>
              <w:top w:val="single" w:sz="8" w:space="0" w:color="9BBB59"/>
              <w:left w:val="single" w:sz="8" w:space="0" w:color="9BBB59"/>
              <w:bottom w:val="single" w:sz="18" w:space="0" w:color="9BBB59"/>
              <w:right w:val="single" w:sz="8" w:space="0" w:color="9BBB59"/>
            </w:tcBorders>
          </w:tcPr>
          <w:p w:rsidR="0089035C" w:rsidRDefault="0089035C"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89035C" w:rsidRPr="00B4236E" w:rsidRDefault="00443A2D"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(Chưa</w:t>
            </w:r>
            <w:r w:rsidR="0089035C">
              <w:rPr>
                <w:rFonts w:ascii="Times New Roman" w:hAnsi="Times New Roman"/>
                <w:b/>
                <w:bCs/>
                <w:sz w:val="24"/>
                <w:szCs w:val="24"/>
                <w:lang w:val="sv-SE"/>
              </w:rPr>
              <w:t xml:space="preserve"> bao gồm VAT)</w:t>
            </w:r>
          </w:p>
        </w:tc>
      </w:tr>
      <w:tr w:rsidR="0092417E" w:rsidRPr="00B4236E" w:rsidTr="0092417E">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92417E" w:rsidRPr="00B4236E" w:rsidRDefault="0092417E" w:rsidP="001D5F27">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92417E" w:rsidRDefault="0092417E" w:rsidP="00547BD1">
            <w:pPr>
              <w:tabs>
                <w:tab w:val="num" w:pos="426"/>
              </w:tabs>
              <w:spacing w:before="120" w:after="120"/>
              <w:jc w:val="both"/>
              <w:rPr>
                <w:rFonts w:ascii="Times New Roman" w:hAnsi="Times New Roman"/>
                <w:sz w:val="24"/>
                <w:szCs w:val="24"/>
                <w:lang w:val="sv-SE"/>
              </w:rPr>
            </w:pPr>
            <w:r>
              <w:rPr>
                <w:rFonts w:ascii="Times New Roman" w:hAnsi="Times New Roman"/>
                <w:sz w:val="24"/>
                <w:szCs w:val="24"/>
                <w:lang w:val="sv-SE"/>
              </w:rPr>
              <w:t>Tư vấn thủ tục và phương án thoái vốn</w:t>
            </w:r>
          </w:p>
        </w:tc>
        <w:tc>
          <w:tcPr>
            <w:tcW w:w="2182" w:type="pct"/>
            <w:tcBorders>
              <w:top w:val="single" w:sz="8" w:space="0" w:color="9BBB59"/>
              <w:left w:val="single" w:sz="8" w:space="0" w:color="9BBB59"/>
              <w:bottom w:val="single" w:sz="8" w:space="0" w:color="9BBB59"/>
              <w:right w:val="single" w:sz="8" w:space="0" w:color="9BBB59"/>
            </w:tcBorders>
          </w:tcPr>
          <w:p w:rsidR="0092417E" w:rsidRPr="009C6294" w:rsidRDefault="0092417E" w:rsidP="0089035C">
            <w:pPr>
              <w:tabs>
                <w:tab w:val="num" w:pos="0"/>
              </w:tabs>
              <w:spacing w:before="120" w:after="120"/>
              <w:jc w:val="center"/>
              <w:rPr>
                <w:rFonts w:ascii="Times New Roman" w:hAnsi="Times New Roman"/>
                <w:sz w:val="24"/>
                <w:szCs w:val="24"/>
                <w:lang w:val="sv-SE"/>
              </w:rPr>
            </w:pPr>
          </w:p>
        </w:tc>
      </w:tr>
      <w:tr w:rsidR="0092417E" w:rsidRPr="00B4236E" w:rsidTr="0092417E">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92417E" w:rsidRPr="00B4236E" w:rsidRDefault="005358D4"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2</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92417E" w:rsidRDefault="0092417E" w:rsidP="00547BD1">
            <w:pPr>
              <w:tabs>
                <w:tab w:val="num" w:pos="426"/>
              </w:tabs>
              <w:spacing w:before="120" w:after="120"/>
              <w:jc w:val="both"/>
              <w:rPr>
                <w:rFonts w:ascii="Times New Roman" w:hAnsi="Times New Roman"/>
                <w:sz w:val="24"/>
                <w:szCs w:val="24"/>
                <w:lang w:val="sv-SE"/>
              </w:rPr>
            </w:pPr>
            <w:r>
              <w:rPr>
                <w:rFonts w:ascii="Times New Roman" w:hAnsi="Times New Roman"/>
                <w:sz w:val="24"/>
                <w:szCs w:val="24"/>
                <w:lang w:val="sv-SE"/>
              </w:rPr>
              <w:t>Tổ chức đấu giá theo quy định</w:t>
            </w:r>
          </w:p>
        </w:tc>
        <w:tc>
          <w:tcPr>
            <w:tcW w:w="2182" w:type="pct"/>
            <w:tcBorders>
              <w:top w:val="single" w:sz="8" w:space="0" w:color="9BBB59"/>
              <w:left w:val="single" w:sz="8" w:space="0" w:color="9BBB59"/>
              <w:bottom w:val="single" w:sz="8" w:space="0" w:color="9BBB59"/>
              <w:right w:val="single" w:sz="8" w:space="0" w:color="9BBB59"/>
            </w:tcBorders>
          </w:tcPr>
          <w:p w:rsidR="0092417E" w:rsidRPr="009C6294" w:rsidRDefault="0092417E" w:rsidP="0089035C">
            <w:pPr>
              <w:tabs>
                <w:tab w:val="num" w:pos="0"/>
              </w:tabs>
              <w:spacing w:before="120" w:after="120"/>
              <w:jc w:val="center"/>
              <w:rPr>
                <w:rFonts w:ascii="Times New Roman" w:hAnsi="Times New Roman"/>
                <w:sz w:val="24"/>
                <w:szCs w:val="24"/>
                <w:lang w:val="sv-SE"/>
              </w:rPr>
            </w:pPr>
          </w:p>
        </w:tc>
      </w:tr>
    </w:tbl>
    <w:p w:rsidR="0092417E" w:rsidRDefault="0092417E" w:rsidP="009241C3">
      <w:pPr>
        <w:spacing w:before="120" w:after="120"/>
        <w:ind w:left="450"/>
        <w:jc w:val="both"/>
        <w:rPr>
          <w:rFonts w:ascii="Times New Roman" w:hAnsi="Times New Roman"/>
          <w:sz w:val="24"/>
          <w:szCs w:val="24"/>
          <w:lang w:val="sv-SE"/>
        </w:rPr>
      </w:pPr>
      <w:r w:rsidRPr="00FB0EBB">
        <w:rPr>
          <w:rFonts w:ascii="Times New Roman" w:hAnsi="Times New Roman"/>
          <w:sz w:val="24"/>
          <w:szCs w:val="24"/>
        </w:rPr>
        <w:t xml:space="preserve">Mức phí nêu trên chưa bao gồm VAT, </w:t>
      </w:r>
      <w:r>
        <w:rPr>
          <w:rFonts w:ascii="Times New Roman" w:hAnsi="Times New Roman"/>
          <w:sz w:val="24"/>
          <w:szCs w:val="24"/>
        </w:rPr>
        <w:t>chưa</w:t>
      </w:r>
      <w:r w:rsidRPr="00FB0EBB">
        <w:rPr>
          <w:rFonts w:ascii="Times New Roman" w:hAnsi="Times New Roman"/>
          <w:sz w:val="24"/>
          <w:szCs w:val="24"/>
        </w:rPr>
        <w:t xml:space="preserve"> bao gồm các khoản phí thanh toán cho bên thứ ba </w:t>
      </w:r>
      <w:r w:rsidRPr="00011A54">
        <w:rPr>
          <w:rFonts w:ascii="Times New Roman" w:hAnsi="Times New Roman"/>
          <w:i/>
          <w:sz w:val="24"/>
          <w:szCs w:val="24"/>
        </w:rPr>
        <w:t>(bao gồm nhưng không giới hạn phí nộp UBCKNN, phí đăng báo nếu có…)</w:t>
      </w:r>
      <w:r w:rsidRPr="00FB0EBB">
        <w:rPr>
          <w:rFonts w:ascii="Times New Roman" w:hAnsi="Times New Roman"/>
          <w:sz w:val="24"/>
          <w:szCs w:val="24"/>
        </w:rPr>
        <w:t xml:space="preserve"> </w:t>
      </w:r>
      <w:r w:rsidRPr="00FB0EBB">
        <w:rPr>
          <w:rFonts w:ascii="Times New Roman" w:hAnsi="Times New Roman"/>
          <w:sz w:val="24"/>
          <w:szCs w:val="24"/>
          <w:lang w:val="vi-VN"/>
        </w:rPr>
        <w:t xml:space="preserve">và </w:t>
      </w:r>
      <w:r w:rsidRPr="00FB0EBB">
        <w:rPr>
          <w:rFonts w:ascii="Times New Roman" w:hAnsi="Times New Roman"/>
          <w:sz w:val="24"/>
          <w:szCs w:val="24"/>
        </w:rPr>
        <w:t>không bao gồm Phí thuê tổ chức có chức năng thẩm định giá theo quy định của pháp luật về thẩm định giá</w:t>
      </w:r>
      <w:r w:rsidRPr="00FB0EBB">
        <w:rPr>
          <w:rFonts w:ascii="Times New Roman" w:hAnsi="Times New Roman"/>
          <w:sz w:val="24"/>
          <w:szCs w:val="24"/>
          <w:lang w:val="sv-SE"/>
        </w:rPr>
        <w:t>.</w:t>
      </w:r>
    </w:p>
    <w:p w:rsidR="009241C3" w:rsidRPr="009A2DC2" w:rsidRDefault="009241C3" w:rsidP="009241C3">
      <w:pPr>
        <w:spacing w:before="120" w:after="120"/>
        <w:ind w:left="450"/>
        <w:jc w:val="both"/>
        <w:rPr>
          <w:rFonts w:ascii="Times New Roman" w:hAnsi="Times New Roman"/>
          <w:sz w:val="24"/>
          <w:szCs w:val="24"/>
          <w:lang w:val="sv-SE"/>
        </w:rPr>
      </w:pPr>
      <w:r w:rsidRPr="009A2DC2">
        <w:rPr>
          <w:rFonts w:ascii="Times New Roman" w:hAnsi="Times New Roman"/>
          <w:sz w:val="24"/>
          <w:szCs w:val="24"/>
          <w:lang w:val="sv-SE"/>
        </w:rPr>
        <w:t xml:space="preserve">Trên đây là nội dung liên quan đến việc cung cấp dịch vụ của chúng tôi tới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VCBS mong nhận được sự quan tâm của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trong thời gian sớm nhất.</w:t>
      </w:r>
    </w:p>
    <w:p w:rsidR="009241C3" w:rsidRPr="00A0321D" w:rsidRDefault="009241C3" w:rsidP="009241C3">
      <w:pPr>
        <w:spacing w:before="120" w:after="120"/>
        <w:ind w:left="90" w:firstLine="630"/>
        <w:rPr>
          <w:b/>
          <w:sz w:val="28"/>
          <w:szCs w:val="24"/>
          <w:lang w:val="sv-SE"/>
        </w:rPr>
      </w:pPr>
      <w:r w:rsidRPr="00A0321D">
        <w:rPr>
          <w:b/>
          <w:sz w:val="28"/>
          <w:szCs w:val="24"/>
          <w:lang w:val="sv-SE"/>
        </w:rPr>
        <w:br w:type="page"/>
      </w:r>
    </w:p>
    <w:p w:rsidR="009241C3" w:rsidRPr="009A2DC2" w:rsidRDefault="009241C3" w:rsidP="009241C3">
      <w:pPr>
        <w:ind w:firstLine="567"/>
        <w:jc w:val="center"/>
        <w:rPr>
          <w:rFonts w:ascii="Times New Roman" w:hAnsi="Times New Roman"/>
          <w:b/>
          <w:noProof/>
          <w:color w:val="006C31"/>
          <w:sz w:val="30"/>
          <w:szCs w:val="24"/>
        </w:rPr>
      </w:pPr>
      <w:r w:rsidRPr="009A2DC2">
        <w:rPr>
          <w:rFonts w:ascii="Times New Roman" w:hAnsi="Times New Roman"/>
          <w:b/>
          <w:noProof/>
          <w:color w:val="006C31"/>
          <w:sz w:val="30"/>
          <w:szCs w:val="24"/>
        </w:rPr>
        <w:lastRenderedPageBreak/>
        <w:t>GIỚI HẠN TRÁCH NHIỆM</w:t>
      </w:r>
    </w:p>
    <w:p w:rsidR="009241C3" w:rsidRPr="00A0321D" w:rsidRDefault="009241C3" w:rsidP="009241C3">
      <w:pPr>
        <w:ind w:firstLine="567"/>
        <w:jc w:val="center"/>
        <w:rPr>
          <w:b/>
          <w:sz w:val="28"/>
          <w:szCs w:val="24"/>
          <w:lang w:val="sv-SE"/>
        </w:rPr>
      </w:pP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F33409" w:rsidRPr="006104B6" w:rsidRDefault="009241C3" w:rsidP="006104B6">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Thư chào này có giá trị trong vòng </w:t>
      </w:r>
      <w:r>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bookmarkStart w:id="1" w:name="_GoBack"/>
      <w:bookmarkEnd w:id="1"/>
    </w:p>
    <w:sectPr w:rsidR="00F33409" w:rsidRPr="006104B6" w:rsidSect="00A8077A">
      <w:headerReference w:type="default" r:id="rId10"/>
      <w:footerReference w:type="default" r:id="rId11"/>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2AE" w:rsidRDefault="007A42AE" w:rsidP="00587203">
      <w:pPr>
        <w:spacing w:after="0" w:line="240" w:lineRule="auto"/>
      </w:pPr>
      <w:r>
        <w:separator/>
      </w:r>
    </w:p>
  </w:endnote>
  <w:endnote w:type="continuationSeparator" w:id="0">
    <w:p w:rsidR="007A42AE" w:rsidRDefault="007A42AE"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等线 Light">
    <w:panose1 w:val="00000000000000000000"/>
    <w:charset w:val="80"/>
    <w:family w:val="roman"/>
    <w:notTrueType/>
    <w:pitch w:val="default"/>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C2" w:rsidRDefault="00C466C2"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2E224B5E" wp14:editId="74B224F2">
              <wp:simplePos x="0" y="0"/>
              <wp:positionH relativeFrom="column">
                <wp:posOffset>38100</wp:posOffset>
              </wp:positionH>
              <wp:positionV relativeFrom="paragraph">
                <wp:posOffset>-26035</wp:posOffset>
              </wp:positionV>
              <wp:extent cx="4610100" cy="316865"/>
              <wp:effectExtent l="0" t="0" r="0" b="698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66C2" w:rsidRPr="001F6106" w:rsidRDefault="00C466C2" w:rsidP="00F62900">
                          <w:pPr>
                            <w:rPr>
                              <w:rFonts w:ascii="Times New Roman" w:hAnsi="Times New Roman"/>
                              <w:b/>
                              <w:sz w:val="20"/>
                            </w:rPr>
                          </w:pPr>
                          <w:r w:rsidRPr="001F6106">
                            <w:rPr>
                              <w:rFonts w:ascii="Times New Roman" w:hAnsi="Times New Roman"/>
                              <w:b/>
                              <w:sz w:val="20"/>
                            </w:rPr>
                            <w:t xml:space="preserve">BẢN CHÀO DỊCH VỤ TƯ VẤN </w:t>
                          </w:r>
                          <w:r>
                            <w:rPr>
                              <w:rFonts w:ascii="Times New Roman" w:hAnsi="Times New Roman"/>
                              <w:b/>
                              <w:sz w:val="20"/>
                            </w:rPr>
                            <w:t>THOÁI VỐN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120"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" fillcolor="#d8d8d8" strokecolor="#eaf1dd" strokeweight="1pt">
              <v:shadow color="#868686"/>
              <v:textbox>
                <w:txbxContent>
                  <w:p w:rsidR="00547BD1" w:rsidRPr="001F6106" w:rsidRDefault="00547BD1" w:rsidP="00F62900">
                    <w:pPr>
                      <w:rPr>
                        <w:rFonts w:ascii="Times New Roman" w:hAnsi="Times New Roman"/>
                        <w:b/>
                        <w:sz w:val="20"/>
                      </w:rPr>
                    </w:pPr>
                    <w:r w:rsidRPr="001F6106">
                      <w:rPr>
                        <w:rFonts w:ascii="Times New Roman" w:hAnsi="Times New Roman"/>
                        <w:b/>
                        <w:sz w:val="20"/>
                      </w:rPr>
                      <w:t xml:space="preserve">BẢN CHÀO DỊCH VỤ TƯ VẤN </w:t>
                    </w:r>
                    <w:r>
                      <w:rPr>
                        <w:rFonts w:ascii="Times New Roman" w:hAnsi="Times New Roman"/>
                        <w:b/>
                        <w:sz w:val="20"/>
                      </w:rPr>
                      <w:t>THOÁI VỐN</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6104B6">
      <w:rPr>
        <w:rFonts w:ascii="Times New Roman" w:hAnsi="Times New Roman"/>
        <w:noProof/>
        <w:color w:val="808080"/>
        <w:sz w:val="20"/>
        <w:szCs w:val="20"/>
      </w:rPr>
      <w:t>3</w:t>
    </w:r>
    <w:r w:rsidRPr="00315B0B">
      <w:rPr>
        <w:rFonts w:ascii="Times New Roman" w:hAnsi="Times New Roman"/>
        <w:noProof/>
        <w:color w:val="808080"/>
        <w:sz w:val="20"/>
        <w:szCs w:val="20"/>
      </w:rPr>
      <w:fldChar w:fldCharType="end"/>
    </w:r>
  </w:p>
  <w:p w:rsidR="00C466C2" w:rsidRDefault="00C466C2">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714042E9" wp14:editId="4953CD2B">
              <wp:simplePos x="0" y="0"/>
              <wp:positionH relativeFrom="column">
                <wp:posOffset>38100</wp:posOffset>
              </wp:positionH>
              <wp:positionV relativeFrom="paragraph">
                <wp:posOffset>-348616</wp:posOffset>
              </wp:positionV>
              <wp:extent cx="59531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7DBD1DA" id="_x0000_t32" coordsize="21600,21600" o:spt="32" o:oned="t" path="m,l21600,21600e" filled="f">
              <v:path arrowok="t" fillok="f" o:connecttype="none"/>
              <o:lock v:ext="edit" shapetype="t"/>
            </v:shapetype>
            <v:shape id="AutoShape 8" o:spid="_x0000_s1026" type="#_x0000_t32" style="position:absolute;left:0;text-align:left;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C466C2" w:rsidRDefault="00C466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2AE" w:rsidRDefault="007A42AE" w:rsidP="00587203">
      <w:pPr>
        <w:spacing w:after="0" w:line="240" w:lineRule="auto"/>
      </w:pPr>
      <w:r>
        <w:separator/>
      </w:r>
    </w:p>
  </w:footnote>
  <w:footnote w:type="continuationSeparator" w:id="0">
    <w:p w:rsidR="007A42AE" w:rsidRDefault="007A42AE"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C2" w:rsidRDefault="00C466C2"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pt;height:10.9pt" o:bullet="t">
        <v:imagedata r:id="rId1" o:title="mso1F"/>
      </v:shape>
    </w:pict>
  </w:numPicBullet>
  <w:numPicBullet w:numPicBulletId="1">
    <w:pict>
      <v:shape id="_x0000_i1049" type="#_x0000_t75" style="width:302.25pt;height:302.25pt" o:bullet="t">
        <v:imagedata r:id="rId2" o:title="vietcombank"/>
      </v:shape>
    </w:pict>
  </w:numPicBullet>
  <w:numPicBullet w:numPicBulletId="2">
    <w:pict>
      <v:shape id="_x0000_i1050" type="#_x0000_t75" style="width:46.9pt;height:43.55pt" o:bullet="t">
        <v:imagedata r:id="rId3" o:title="VCBD"/>
      </v:shape>
    </w:pict>
  </w:numPicBullet>
  <w:abstractNum w:abstractNumId="0">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3674"/>
    <w:multiLevelType w:val="hybridMultilevel"/>
    <w:tmpl w:val="A4B666AC"/>
    <w:lvl w:ilvl="0" w:tplc="4F5E5B6A">
      <w:start w:val="1"/>
      <w:numFmt w:val="decimal"/>
      <w:lvlText w:val="1.%1."/>
      <w:lvlJc w:val="left"/>
      <w:pPr>
        <w:ind w:left="1080" w:hanging="360"/>
      </w:pPr>
      <w:rPr>
        <w:rFonts w:hint="default"/>
        <w:color w:val="auto"/>
        <w:sz w:val="24"/>
        <w:szCs w:val="24"/>
      </w:rPr>
    </w:lvl>
    <w:lvl w:ilvl="1" w:tplc="87728288">
      <w:start w:val="1"/>
      <w:numFmt w:val="decimal"/>
      <w:lvlText w:val="2.%2.1"/>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5">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B0037"/>
    <w:multiLevelType w:val="hybridMultilevel"/>
    <w:tmpl w:val="8B82A108"/>
    <w:lvl w:ilvl="0" w:tplc="199608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B318C"/>
    <w:multiLevelType w:val="hybridMultilevel"/>
    <w:tmpl w:val="D9C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05E84"/>
    <w:multiLevelType w:val="hybridMultilevel"/>
    <w:tmpl w:val="65085D68"/>
    <w:lvl w:ilvl="0" w:tplc="3A926C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A45C44"/>
    <w:multiLevelType w:val="hybridMultilevel"/>
    <w:tmpl w:val="E3C2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C7E17"/>
    <w:multiLevelType w:val="hybridMultilevel"/>
    <w:tmpl w:val="44C821E0"/>
    <w:lvl w:ilvl="0" w:tplc="27622088">
      <w:start w:val="1"/>
      <w:numFmt w:val="decimal"/>
      <w:lvlText w:val="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4">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5">
    <w:nsid w:val="43DE5FC3"/>
    <w:multiLevelType w:val="hybridMultilevel"/>
    <w:tmpl w:val="CD9A1350"/>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7">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8">
    <w:nsid w:val="529975EC"/>
    <w:multiLevelType w:val="hybridMultilevel"/>
    <w:tmpl w:val="89C6E4A0"/>
    <w:lvl w:ilvl="0" w:tplc="2EA2749C">
      <w:start w:val="1"/>
      <w:numFmt w:val="bullet"/>
      <w:lvlText w:val=""/>
      <w:lvlJc w:val="left"/>
      <w:pPr>
        <w:ind w:left="720" w:hanging="360"/>
      </w:pPr>
      <w:rPr>
        <w:rFonts w:ascii="Symbol" w:hAnsi="Symbol" w:hint="default"/>
        <w:color w:val="00B05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0F4236"/>
    <w:multiLevelType w:val="hybridMultilevel"/>
    <w:tmpl w:val="B43253FC"/>
    <w:lvl w:ilvl="0" w:tplc="4D6824FE">
      <w:start w:val="1"/>
      <w:numFmt w:val="bullet"/>
      <w:lvlText w:val=""/>
      <w:lvlJc w:val="left"/>
      <w:pPr>
        <w:ind w:left="1080" w:hanging="360"/>
      </w:pPr>
      <w:rPr>
        <w:rFonts w:ascii="Symbol" w:hAnsi="Symbol" w:hint="default"/>
        <w:color w:val="00924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30391E"/>
    <w:multiLevelType w:val="multilevel"/>
    <w:tmpl w:val="8D2EB508"/>
    <w:numStyleLink w:val="Style1"/>
  </w:abstractNum>
  <w:abstractNum w:abstractNumId="23">
    <w:nsid w:val="66CB5547"/>
    <w:multiLevelType w:val="hybridMultilevel"/>
    <w:tmpl w:val="BD7A7FE8"/>
    <w:lvl w:ilvl="0" w:tplc="1DACAB6C">
      <w:numFmt w:val="bullet"/>
      <w:lvlText w:val="-"/>
      <w:lvlJc w:val="left"/>
      <w:pPr>
        <w:ind w:left="2421" w:hanging="360"/>
      </w:pPr>
      <w:rPr>
        <w:rFonts w:ascii=".VnTime" w:eastAsia="Times New Roman" w:hAnsi=".VnTime"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4">
    <w:nsid w:val="6A5918E6"/>
    <w:multiLevelType w:val="hybridMultilevel"/>
    <w:tmpl w:val="DE62128C"/>
    <w:lvl w:ilvl="0" w:tplc="4C5AA7FA">
      <w:start w:val="4"/>
      <w:numFmt w:val="bullet"/>
      <w:lvlText w:val="-"/>
      <w:lvlJc w:val="left"/>
      <w:pPr>
        <w:ind w:left="1267" w:hanging="360"/>
      </w:pPr>
      <w:rPr>
        <w:rFonts w:ascii="Times New Roman" w:eastAsia="Calibri" w:hAnsi="Times New Roman" w:cs="Times New Roman" w:hint="default"/>
        <w:color w:val="auto"/>
        <w:sz w:val="2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6B4F067E"/>
    <w:multiLevelType w:val="hybridMultilevel"/>
    <w:tmpl w:val="865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6F0E2DC5"/>
    <w:multiLevelType w:val="hybridMultilevel"/>
    <w:tmpl w:val="F99EE8E2"/>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D6690E"/>
    <w:multiLevelType w:val="multilevel"/>
    <w:tmpl w:val="A78C31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color w:val="00924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9658EF"/>
    <w:multiLevelType w:val="hybridMultilevel"/>
    <w:tmpl w:val="A8845070"/>
    <w:lvl w:ilvl="0" w:tplc="4D6824FE">
      <w:start w:val="1"/>
      <w:numFmt w:val="bullet"/>
      <w:lvlText w:val=""/>
      <w:lvlJc w:val="left"/>
      <w:pPr>
        <w:ind w:left="3870" w:hanging="360"/>
      </w:pPr>
      <w:rPr>
        <w:rFonts w:ascii="Symbol" w:hAnsi="Symbol" w:hint="default"/>
        <w:color w:val="00924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2">
    <w:nsid w:val="7F983566"/>
    <w:multiLevelType w:val="hybridMultilevel"/>
    <w:tmpl w:val="8564D2AA"/>
    <w:lvl w:ilvl="0" w:tplc="82F80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5"/>
  </w:num>
  <w:num w:numId="4">
    <w:abstractNumId w:val="3"/>
  </w:num>
  <w:num w:numId="5">
    <w:abstractNumId w:val="27"/>
  </w:num>
  <w:num w:numId="6">
    <w:abstractNumId w:val="4"/>
  </w:num>
  <w:num w:numId="7">
    <w:abstractNumId w:val="22"/>
  </w:num>
  <w:num w:numId="8">
    <w:abstractNumId w:val="6"/>
  </w:num>
  <w:num w:numId="9">
    <w:abstractNumId w:val="19"/>
  </w:num>
  <w:num w:numId="10">
    <w:abstractNumId w:val="26"/>
  </w:num>
  <w:num w:numId="11">
    <w:abstractNumId w:val="2"/>
  </w:num>
  <w:num w:numId="12">
    <w:abstractNumId w:val="9"/>
  </w:num>
  <w:num w:numId="13">
    <w:abstractNumId w:val="24"/>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1"/>
  </w:num>
  <w:num w:numId="18">
    <w:abstractNumId w:val="18"/>
  </w:num>
  <w:num w:numId="19">
    <w:abstractNumId w:val="30"/>
  </w:num>
  <w:num w:numId="20">
    <w:abstractNumId w:val="29"/>
  </w:num>
  <w:num w:numId="21">
    <w:abstractNumId w:val="10"/>
  </w:num>
  <w:num w:numId="22">
    <w:abstractNumId w:val="28"/>
  </w:num>
  <w:num w:numId="23">
    <w:abstractNumId w:val="15"/>
  </w:num>
  <w:num w:numId="24">
    <w:abstractNumId w:val="21"/>
  </w:num>
  <w:num w:numId="25">
    <w:abstractNumId w:val="32"/>
  </w:num>
  <w:num w:numId="26">
    <w:abstractNumId w:val="25"/>
  </w:num>
  <w:num w:numId="27">
    <w:abstractNumId w:val="7"/>
  </w:num>
  <w:num w:numId="28">
    <w:abstractNumId w:val="0"/>
  </w:num>
  <w:num w:numId="29">
    <w:abstractNumId w:val="8"/>
  </w:num>
  <w:num w:numId="30">
    <w:abstractNumId w:val="12"/>
  </w:num>
  <w:num w:numId="31">
    <w:abstractNumId w:val="16"/>
  </w:num>
  <w:num w:numId="32">
    <w:abstractNumId w:val="1"/>
  </w:num>
  <w:num w:numId="3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5299"/>
    <w:rsid w:val="00005304"/>
    <w:rsid w:val="00010737"/>
    <w:rsid w:val="00011E93"/>
    <w:rsid w:val="00012488"/>
    <w:rsid w:val="00012802"/>
    <w:rsid w:val="000156C6"/>
    <w:rsid w:val="00021632"/>
    <w:rsid w:val="00022BCB"/>
    <w:rsid w:val="00032428"/>
    <w:rsid w:val="00034A2D"/>
    <w:rsid w:val="00035F3C"/>
    <w:rsid w:val="00036300"/>
    <w:rsid w:val="0003740C"/>
    <w:rsid w:val="00040C68"/>
    <w:rsid w:val="00041098"/>
    <w:rsid w:val="000418CD"/>
    <w:rsid w:val="00043857"/>
    <w:rsid w:val="00045652"/>
    <w:rsid w:val="00051811"/>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404C"/>
    <w:rsid w:val="00094390"/>
    <w:rsid w:val="0009601B"/>
    <w:rsid w:val="00096D12"/>
    <w:rsid w:val="00097A23"/>
    <w:rsid w:val="000A2812"/>
    <w:rsid w:val="000A2F2E"/>
    <w:rsid w:val="000A3F55"/>
    <w:rsid w:val="000A4BAD"/>
    <w:rsid w:val="000A5BE4"/>
    <w:rsid w:val="000A5CEB"/>
    <w:rsid w:val="000B075C"/>
    <w:rsid w:val="000B432E"/>
    <w:rsid w:val="000B4534"/>
    <w:rsid w:val="000B73C2"/>
    <w:rsid w:val="000B7949"/>
    <w:rsid w:val="000B7C30"/>
    <w:rsid w:val="000B7DDD"/>
    <w:rsid w:val="000B7DEB"/>
    <w:rsid w:val="000C0309"/>
    <w:rsid w:val="000C09D6"/>
    <w:rsid w:val="000C1B94"/>
    <w:rsid w:val="000C462D"/>
    <w:rsid w:val="000C479E"/>
    <w:rsid w:val="000C610E"/>
    <w:rsid w:val="000C7C22"/>
    <w:rsid w:val="000D0299"/>
    <w:rsid w:val="000D1CDA"/>
    <w:rsid w:val="000D26ED"/>
    <w:rsid w:val="000D285C"/>
    <w:rsid w:val="000D2895"/>
    <w:rsid w:val="000D3FF3"/>
    <w:rsid w:val="000D52F9"/>
    <w:rsid w:val="000D6826"/>
    <w:rsid w:val="000E2C44"/>
    <w:rsid w:val="000E451B"/>
    <w:rsid w:val="000E73F6"/>
    <w:rsid w:val="000F0E7C"/>
    <w:rsid w:val="000F1F10"/>
    <w:rsid w:val="000F3ECC"/>
    <w:rsid w:val="000F70CC"/>
    <w:rsid w:val="000F78FB"/>
    <w:rsid w:val="00100AB0"/>
    <w:rsid w:val="00100DA0"/>
    <w:rsid w:val="00102776"/>
    <w:rsid w:val="001067E9"/>
    <w:rsid w:val="00110817"/>
    <w:rsid w:val="00110FD5"/>
    <w:rsid w:val="0011186D"/>
    <w:rsid w:val="001118BA"/>
    <w:rsid w:val="00115939"/>
    <w:rsid w:val="00116D8A"/>
    <w:rsid w:val="00120CD5"/>
    <w:rsid w:val="001225B3"/>
    <w:rsid w:val="00124294"/>
    <w:rsid w:val="0012454D"/>
    <w:rsid w:val="00124632"/>
    <w:rsid w:val="0013152E"/>
    <w:rsid w:val="0013156C"/>
    <w:rsid w:val="001317EE"/>
    <w:rsid w:val="001320BA"/>
    <w:rsid w:val="001349CB"/>
    <w:rsid w:val="00136CFB"/>
    <w:rsid w:val="001423E5"/>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3E9"/>
    <w:rsid w:val="00182B57"/>
    <w:rsid w:val="00182CB0"/>
    <w:rsid w:val="001867CE"/>
    <w:rsid w:val="001876F3"/>
    <w:rsid w:val="00187C08"/>
    <w:rsid w:val="00190FE2"/>
    <w:rsid w:val="00192223"/>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DF4"/>
    <w:rsid w:val="001C4231"/>
    <w:rsid w:val="001C4EE6"/>
    <w:rsid w:val="001C7D70"/>
    <w:rsid w:val="001D019E"/>
    <w:rsid w:val="001D0D72"/>
    <w:rsid w:val="001D5F27"/>
    <w:rsid w:val="001D6764"/>
    <w:rsid w:val="001E0D48"/>
    <w:rsid w:val="001E0FC1"/>
    <w:rsid w:val="001E1AAC"/>
    <w:rsid w:val="001E238F"/>
    <w:rsid w:val="001E4C4C"/>
    <w:rsid w:val="001E5871"/>
    <w:rsid w:val="001F24E6"/>
    <w:rsid w:val="001F2D2C"/>
    <w:rsid w:val="001F3751"/>
    <w:rsid w:val="001F580F"/>
    <w:rsid w:val="001F6106"/>
    <w:rsid w:val="001F632D"/>
    <w:rsid w:val="001F6FDE"/>
    <w:rsid w:val="001F7B9B"/>
    <w:rsid w:val="00200022"/>
    <w:rsid w:val="00200569"/>
    <w:rsid w:val="0020293F"/>
    <w:rsid w:val="0021598A"/>
    <w:rsid w:val="002162C8"/>
    <w:rsid w:val="0021691A"/>
    <w:rsid w:val="002175DB"/>
    <w:rsid w:val="00222884"/>
    <w:rsid w:val="00222ECC"/>
    <w:rsid w:val="002241D8"/>
    <w:rsid w:val="00225F0B"/>
    <w:rsid w:val="002265CB"/>
    <w:rsid w:val="00230042"/>
    <w:rsid w:val="00236A15"/>
    <w:rsid w:val="00241E82"/>
    <w:rsid w:val="00242DCD"/>
    <w:rsid w:val="00243E56"/>
    <w:rsid w:val="00245058"/>
    <w:rsid w:val="00245649"/>
    <w:rsid w:val="00246C07"/>
    <w:rsid w:val="00246E0D"/>
    <w:rsid w:val="0025178E"/>
    <w:rsid w:val="00256E70"/>
    <w:rsid w:val="0026078F"/>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5E06"/>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4BC5"/>
    <w:rsid w:val="00356198"/>
    <w:rsid w:val="00360AB7"/>
    <w:rsid w:val="003649EF"/>
    <w:rsid w:val="00366F81"/>
    <w:rsid w:val="00366FA5"/>
    <w:rsid w:val="00372244"/>
    <w:rsid w:val="0037384D"/>
    <w:rsid w:val="0037421F"/>
    <w:rsid w:val="003748D5"/>
    <w:rsid w:val="003779CD"/>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1058"/>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25EF"/>
    <w:rsid w:val="00433AB8"/>
    <w:rsid w:val="004348A4"/>
    <w:rsid w:val="00442C3D"/>
    <w:rsid w:val="00443A2D"/>
    <w:rsid w:val="00445982"/>
    <w:rsid w:val="004466EB"/>
    <w:rsid w:val="004516DC"/>
    <w:rsid w:val="00452057"/>
    <w:rsid w:val="00460A89"/>
    <w:rsid w:val="00461594"/>
    <w:rsid w:val="004628B4"/>
    <w:rsid w:val="00466854"/>
    <w:rsid w:val="00470ECF"/>
    <w:rsid w:val="00471005"/>
    <w:rsid w:val="00471D88"/>
    <w:rsid w:val="0047219B"/>
    <w:rsid w:val="00473661"/>
    <w:rsid w:val="004752F9"/>
    <w:rsid w:val="00475828"/>
    <w:rsid w:val="0047646C"/>
    <w:rsid w:val="00480E9E"/>
    <w:rsid w:val="00481EB7"/>
    <w:rsid w:val="00482C82"/>
    <w:rsid w:val="00485775"/>
    <w:rsid w:val="004863AD"/>
    <w:rsid w:val="004865E3"/>
    <w:rsid w:val="004872FB"/>
    <w:rsid w:val="00487E50"/>
    <w:rsid w:val="00490762"/>
    <w:rsid w:val="004911FB"/>
    <w:rsid w:val="00491578"/>
    <w:rsid w:val="00493AAB"/>
    <w:rsid w:val="00496F53"/>
    <w:rsid w:val="004A1EF3"/>
    <w:rsid w:val="004A4610"/>
    <w:rsid w:val="004A55EB"/>
    <w:rsid w:val="004A576B"/>
    <w:rsid w:val="004A5EF8"/>
    <w:rsid w:val="004A6EBD"/>
    <w:rsid w:val="004B166E"/>
    <w:rsid w:val="004B241A"/>
    <w:rsid w:val="004B52BE"/>
    <w:rsid w:val="004B5884"/>
    <w:rsid w:val="004B60A3"/>
    <w:rsid w:val="004B64AB"/>
    <w:rsid w:val="004B680A"/>
    <w:rsid w:val="004B7E59"/>
    <w:rsid w:val="004C06F3"/>
    <w:rsid w:val="004C1B8D"/>
    <w:rsid w:val="004C2B9D"/>
    <w:rsid w:val="004C3C52"/>
    <w:rsid w:val="004C59E8"/>
    <w:rsid w:val="004D14C3"/>
    <w:rsid w:val="004D164C"/>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58D4"/>
    <w:rsid w:val="005372C4"/>
    <w:rsid w:val="005372E4"/>
    <w:rsid w:val="00540A24"/>
    <w:rsid w:val="00542F0D"/>
    <w:rsid w:val="0054303E"/>
    <w:rsid w:val="005461C6"/>
    <w:rsid w:val="005466AB"/>
    <w:rsid w:val="0054695C"/>
    <w:rsid w:val="00547985"/>
    <w:rsid w:val="00547BD1"/>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A7A17"/>
    <w:rsid w:val="005B190F"/>
    <w:rsid w:val="005B3726"/>
    <w:rsid w:val="005C1E71"/>
    <w:rsid w:val="005C23D9"/>
    <w:rsid w:val="005C555C"/>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2F17"/>
    <w:rsid w:val="006045AE"/>
    <w:rsid w:val="00605CB9"/>
    <w:rsid w:val="00606387"/>
    <w:rsid w:val="006104B6"/>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BAE"/>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5B1C"/>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23"/>
    <w:rsid w:val="006F338A"/>
    <w:rsid w:val="006F3666"/>
    <w:rsid w:val="006F7E57"/>
    <w:rsid w:val="00701B7E"/>
    <w:rsid w:val="00702334"/>
    <w:rsid w:val="00703DA7"/>
    <w:rsid w:val="00706CD9"/>
    <w:rsid w:val="007075B8"/>
    <w:rsid w:val="00710D2C"/>
    <w:rsid w:val="00714623"/>
    <w:rsid w:val="00714B20"/>
    <w:rsid w:val="00715686"/>
    <w:rsid w:val="00721BD0"/>
    <w:rsid w:val="007222EA"/>
    <w:rsid w:val="007225A8"/>
    <w:rsid w:val="00724E53"/>
    <w:rsid w:val="0072537D"/>
    <w:rsid w:val="00733AAA"/>
    <w:rsid w:val="00733C9B"/>
    <w:rsid w:val="00734951"/>
    <w:rsid w:val="00734D41"/>
    <w:rsid w:val="00735821"/>
    <w:rsid w:val="00735EB5"/>
    <w:rsid w:val="00735EC3"/>
    <w:rsid w:val="00737B89"/>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6D83"/>
    <w:rsid w:val="0078037D"/>
    <w:rsid w:val="007837E0"/>
    <w:rsid w:val="00784061"/>
    <w:rsid w:val="00784E96"/>
    <w:rsid w:val="00786860"/>
    <w:rsid w:val="00790C08"/>
    <w:rsid w:val="00794F0E"/>
    <w:rsid w:val="007A02AB"/>
    <w:rsid w:val="007A1D2D"/>
    <w:rsid w:val="007A2271"/>
    <w:rsid w:val="007A42AE"/>
    <w:rsid w:val="007B022B"/>
    <w:rsid w:val="007B169B"/>
    <w:rsid w:val="007B47D7"/>
    <w:rsid w:val="007B595D"/>
    <w:rsid w:val="007B5F97"/>
    <w:rsid w:val="007B6B70"/>
    <w:rsid w:val="007C06C3"/>
    <w:rsid w:val="007C0D08"/>
    <w:rsid w:val="007C1741"/>
    <w:rsid w:val="007C1A21"/>
    <w:rsid w:val="007C3465"/>
    <w:rsid w:val="007C4BCF"/>
    <w:rsid w:val="007C6AD7"/>
    <w:rsid w:val="007C722B"/>
    <w:rsid w:val="007D033C"/>
    <w:rsid w:val="007D038A"/>
    <w:rsid w:val="007D123F"/>
    <w:rsid w:val="007D22B5"/>
    <w:rsid w:val="007D2ADA"/>
    <w:rsid w:val="007D5D5B"/>
    <w:rsid w:val="007D7E69"/>
    <w:rsid w:val="007D7FD9"/>
    <w:rsid w:val="007E1FC8"/>
    <w:rsid w:val="007E23E6"/>
    <w:rsid w:val="007E3E14"/>
    <w:rsid w:val="007E42C8"/>
    <w:rsid w:val="007E7556"/>
    <w:rsid w:val="007E7E15"/>
    <w:rsid w:val="007F405A"/>
    <w:rsid w:val="007F7B18"/>
    <w:rsid w:val="008007C7"/>
    <w:rsid w:val="00801768"/>
    <w:rsid w:val="00805EA9"/>
    <w:rsid w:val="00806796"/>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31AD"/>
    <w:rsid w:val="008431C7"/>
    <w:rsid w:val="00845131"/>
    <w:rsid w:val="00846FB3"/>
    <w:rsid w:val="00853DA8"/>
    <w:rsid w:val="00856F67"/>
    <w:rsid w:val="00857660"/>
    <w:rsid w:val="0086043E"/>
    <w:rsid w:val="00863493"/>
    <w:rsid w:val="00866DA8"/>
    <w:rsid w:val="00867275"/>
    <w:rsid w:val="00870638"/>
    <w:rsid w:val="00872072"/>
    <w:rsid w:val="008722D3"/>
    <w:rsid w:val="00874A9F"/>
    <w:rsid w:val="008753EF"/>
    <w:rsid w:val="008815DD"/>
    <w:rsid w:val="00881D47"/>
    <w:rsid w:val="00882898"/>
    <w:rsid w:val="008839A0"/>
    <w:rsid w:val="00886C0D"/>
    <w:rsid w:val="0089035C"/>
    <w:rsid w:val="00890503"/>
    <w:rsid w:val="00891806"/>
    <w:rsid w:val="00893311"/>
    <w:rsid w:val="008949C5"/>
    <w:rsid w:val="00894B57"/>
    <w:rsid w:val="008953A6"/>
    <w:rsid w:val="008957B7"/>
    <w:rsid w:val="00896427"/>
    <w:rsid w:val="00896BB9"/>
    <w:rsid w:val="008A329B"/>
    <w:rsid w:val="008A3D03"/>
    <w:rsid w:val="008A3EC1"/>
    <w:rsid w:val="008A57C5"/>
    <w:rsid w:val="008B0E55"/>
    <w:rsid w:val="008B25A9"/>
    <w:rsid w:val="008B2BB6"/>
    <w:rsid w:val="008B2CCE"/>
    <w:rsid w:val="008B31FC"/>
    <w:rsid w:val="008B749E"/>
    <w:rsid w:val="008C1A5D"/>
    <w:rsid w:val="008C2774"/>
    <w:rsid w:val="008D0947"/>
    <w:rsid w:val="008D47A9"/>
    <w:rsid w:val="008D5326"/>
    <w:rsid w:val="008E1113"/>
    <w:rsid w:val="008E139E"/>
    <w:rsid w:val="008E161D"/>
    <w:rsid w:val="008E165C"/>
    <w:rsid w:val="008E284D"/>
    <w:rsid w:val="008E35D4"/>
    <w:rsid w:val="008E4314"/>
    <w:rsid w:val="008E5C7C"/>
    <w:rsid w:val="008F05B3"/>
    <w:rsid w:val="009006AB"/>
    <w:rsid w:val="00903E8D"/>
    <w:rsid w:val="00905470"/>
    <w:rsid w:val="009071DE"/>
    <w:rsid w:val="009076EA"/>
    <w:rsid w:val="00912173"/>
    <w:rsid w:val="00915B65"/>
    <w:rsid w:val="0091641F"/>
    <w:rsid w:val="009200AA"/>
    <w:rsid w:val="0092039B"/>
    <w:rsid w:val="00920C85"/>
    <w:rsid w:val="0092140B"/>
    <w:rsid w:val="0092417E"/>
    <w:rsid w:val="009241C3"/>
    <w:rsid w:val="00925243"/>
    <w:rsid w:val="009301F0"/>
    <w:rsid w:val="00933DDE"/>
    <w:rsid w:val="009347A2"/>
    <w:rsid w:val="009358EC"/>
    <w:rsid w:val="00935DF8"/>
    <w:rsid w:val="009403C1"/>
    <w:rsid w:val="009429F2"/>
    <w:rsid w:val="0094463F"/>
    <w:rsid w:val="00946E6A"/>
    <w:rsid w:val="00960445"/>
    <w:rsid w:val="00961BDF"/>
    <w:rsid w:val="009620A4"/>
    <w:rsid w:val="00964124"/>
    <w:rsid w:val="009655E0"/>
    <w:rsid w:val="00966BB0"/>
    <w:rsid w:val="009672BE"/>
    <w:rsid w:val="00972D5C"/>
    <w:rsid w:val="00973365"/>
    <w:rsid w:val="00974ABA"/>
    <w:rsid w:val="00975DEE"/>
    <w:rsid w:val="00977661"/>
    <w:rsid w:val="00980C6F"/>
    <w:rsid w:val="009812D7"/>
    <w:rsid w:val="00987716"/>
    <w:rsid w:val="009964F6"/>
    <w:rsid w:val="009A0FC7"/>
    <w:rsid w:val="009A1011"/>
    <w:rsid w:val="009A2C30"/>
    <w:rsid w:val="009A2DC2"/>
    <w:rsid w:val="009A7E26"/>
    <w:rsid w:val="009B0ADB"/>
    <w:rsid w:val="009B4D37"/>
    <w:rsid w:val="009B7F5F"/>
    <w:rsid w:val="009C33B2"/>
    <w:rsid w:val="009C5F25"/>
    <w:rsid w:val="009C6294"/>
    <w:rsid w:val="009C65BD"/>
    <w:rsid w:val="009C6F68"/>
    <w:rsid w:val="009C79F4"/>
    <w:rsid w:val="009C7DEE"/>
    <w:rsid w:val="009D2C7E"/>
    <w:rsid w:val="009D3889"/>
    <w:rsid w:val="009D43D3"/>
    <w:rsid w:val="009D5BE5"/>
    <w:rsid w:val="009E0DAC"/>
    <w:rsid w:val="009E1791"/>
    <w:rsid w:val="009E3055"/>
    <w:rsid w:val="009E4618"/>
    <w:rsid w:val="009E4BD4"/>
    <w:rsid w:val="009F16FF"/>
    <w:rsid w:val="009F2024"/>
    <w:rsid w:val="009F3959"/>
    <w:rsid w:val="009F52C6"/>
    <w:rsid w:val="00A02BF7"/>
    <w:rsid w:val="00A035E1"/>
    <w:rsid w:val="00A03ED1"/>
    <w:rsid w:val="00A06FDF"/>
    <w:rsid w:val="00A11F9C"/>
    <w:rsid w:val="00A20DA2"/>
    <w:rsid w:val="00A25324"/>
    <w:rsid w:val="00A25A16"/>
    <w:rsid w:val="00A25F4A"/>
    <w:rsid w:val="00A2661F"/>
    <w:rsid w:val="00A266E5"/>
    <w:rsid w:val="00A27590"/>
    <w:rsid w:val="00A30B46"/>
    <w:rsid w:val="00A30ECD"/>
    <w:rsid w:val="00A31E65"/>
    <w:rsid w:val="00A3239C"/>
    <w:rsid w:val="00A33A61"/>
    <w:rsid w:val="00A36DD7"/>
    <w:rsid w:val="00A42788"/>
    <w:rsid w:val="00A42CEB"/>
    <w:rsid w:val="00A4503D"/>
    <w:rsid w:val="00A456E6"/>
    <w:rsid w:val="00A4687F"/>
    <w:rsid w:val="00A46EDC"/>
    <w:rsid w:val="00A51F04"/>
    <w:rsid w:val="00A52CB2"/>
    <w:rsid w:val="00A54801"/>
    <w:rsid w:val="00A55305"/>
    <w:rsid w:val="00A55A8C"/>
    <w:rsid w:val="00A561CB"/>
    <w:rsid w:val="00A5625C"/>
    <w:rsid w:val="00A6690C"/>
    <w:rsid w:val="00A66A80"/>
    <w:rsid w:val="00A66F89"/>
    <w:rsid w:val="00A671C0"/>
    <w:rsid w:val="00A70893"/>
    <w:rsid w:val="00A73886"/>
    <w:rsid w:val="00A74046"/>
    <w:rsid w:val="00A8077A"/>
    <w:rsid w:val="00A8176B"/>
    <w:rsid w:val="00A82B59"/>
    <w:rsid w:val="00A842F4"/>
    <w:rsid w:val="00A86548"/>
    <w:rsid w:val="00A93621"/>
    <w:rsid w:val="00A93DA7"/>
    <w:rsid w:val="00A953BB"/>
    <w:rsid w:val="00A972B7"/>
    <w:rsid w:val="00A97527"/>
    <w:rsid w:val="00AA1CB4"/>
    <w:rsid w:val="00AA2BB5"/>
    <w:rsid w:val="00AA643B"/>
    <w:rsid w:val="00AA7F15"/>
    <w:rsid w:val="00AB1C53"/>
    <w:rsid w:val="00AB6E3D"/>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15B6"/>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51E5"/>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6041"/>
    <w:rsid w:val="00BE6A78"/>
    <w:rsid w:val="00BF46DE"/>
    <w:rsid w:val="00BF6F71"/>
    <w:rsid w:val="00BF70D3"/>
    <w:rsid w:val="00C000CA"/>
    <w:rsid w:val="00C00B6F"/>
    <w:rsid w:val="00C02625"/>
    <w:rsid w:val="00C02772"/>
    <w:rsid w:val="00C041E7"/>
    <w:rsid w:val="00C078A2"/>
    <w:rsid w:val="00C07FDA"/>
    <w:rsid w:val="00C1035F"/>
    <w:rsid w:val="00C1740A"/>
    <w:rsid w:val="00C258D8"/>
    <w:rsid w:val="00C30E5C"/>
    <w:rsid w:val="00C356B9"/>
    <w:rsid w:val="00C358CC"/>
    <w:rsid w:val="00C40288"/>
    <w:rsid w:val="00C43BF9"/>
    <w:rsid w:val="00C44254"/>
    <w:rsid w:val="00C466C2"/>
    <w:rsid w:val="00C514B6"/>
    <w:rsid w:val="00C52895"/>
    <w:rsid w:val="00C539D9"/>
    <w:rsid w:val="00C54723"/>
    <w:rsid w:val="00C57262"/>
    <w:rsid w:val="00C60E27"/>
    <w:rsid w:val="00C61378"/>
    <w:rsid w:val="00C63DAD"/>
    <w:rsid w:val="00C65878"/>
    <w:rsid w:val="00C67B77"/>
    <w:rsid w:val="00C727B3"/>
    <w:rsid w:val="00C72B65"/>
    <w:rsid w:val="00C74329"/>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4E09"/>
    <w:rsid w:val="00CF66A3"/>
    <w:rsid w:val="00D07D42"/>
    <w:rsid w:val="00D144B3"/>
    <w:rsid w:val="00D168F5"/>
    <w:rsid w:val="00D16EFF"/>
    <w:rsid w:val="00D26767"/>
    <w:rsid w:val="00D26EDE"/>
    <w:rsid w:val="00D320DE"/>
    <w:rsid w:val="00D34E0F"/>
    <w:rsid w:val="00D3678E"/>
    <w:rsid w:val="00D43B0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57E5"/>
    <w:rsid w:val="00DA1088"/>
    <w:rsid w:val="00DA316F"/>
    <w:rsid w:val="00DA75BF"/>
    <w:rsid w:val="00DB046E"/>
    <w:rsid w:val="00DB1147"/>
    <w:rsid w:val="00DB432E"/>
    <w:rsid w:val="00DC12BA"/>
    <w:rsid w:val="00DC14B1"/>
    <w:rsid w:val="00DC1504"/>
    <w:rsid w:val="00DC4DC4"/>
    <w:rsid w:val="00DC5E29"/>
    <w:rsid w:val="00DC6E35"/>
    <w:rsid w:val="00DD35DF"/>
    <w:rsid w:val="00DD3DA8"/>
    <w:rsid w:val="00DD45A9"/>
    <w:rsid w:val="00DD74E1"/>
    <w:rsid w:val="00DD755D"/>
    <w:rsid w:val="00DD7FB1"/>
    <w:rsid w:val="00DE269A"/>
    <w:rsid w:val="00DE3411"/>
    <w:rsid w:val="00DE56AF"/>
    <w:rsid w:val="00DE5D36"/>
    <w:rsid w:val="00DE6603"/>
    <w:rsid w:val="00DE7342"/>
    <w:rsid w:val="00DF22CF"/>
    <w:rsid w:val="00DF30D1"/>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3EA7"/>
    <w:rsid w:val="00E34041"/>
    <w:rsid w:val="00E34F78"/>
    <w:rsid w:val="00E35159"/>
    <w:rsid w:val="00E35EB1"/>
    <w:rsid w:val="00E361A0"/>
    <w:rsid w:val="00E36A01"/>
    <w:rsid w:val="00E36D5F"/>
    <w:rsid w:val="00E4085D"/>
    <w:rsid w:val="00E4197D"/>
    <w:rsid w:val="00E427AA"/>
    <w:rsid w:val="00E50276"/>
    <w:rsid w:val="00E51CAA"/>
    <w:rsid w:val="00E60BCE"/>
    <w:rsid w:val="00E60C78"/>
    <w:rsid w:val="00E646D8"/>
    <w:rsid w:val="00E65543"/>
    <w:rsid w:val="00E7024B"/>
    <w:rsid w:val="00E7075E"/>
    <w:rsid w:val="00E70E88"/>
    <w:rsid w:val="00E75DE2"/>
    <w:rsid w:val="00E76937"/>
    <w:rsid w:val="00E83817"/>
    <w:rsid w:val="00E8482C"/>
    <w:rsid w:val="00E855AC"/>
    <w:rsid w:val="00E857C5"/>
    <w:rsid w:val="00E949CE"/>
    <w:rsid w:val="00E94A03"/>
    <w:rsid w:val="00E94D2A"/>
    <w:rsid w:val="00E97BCE"/>
    <w:rsid w:val="00EA2466"/>
    <w:rsid w:val="00EA6C99"/>
    <w:rsid w:val="00EB2113"/>
    <w:rsid w:val="00EB3C69"/>
    <w:rsid w:val="00EB488D"/>
    <w:rsid w:val="00EB4B7A"/>
    <w:rsid w:val="00EB616F"/>
    <w:rsid w:val="00EB6C00"/>
    <w:rsid w:val="00EC23C2"/>
    <w:rsid w:val="00EC6EE4"/>
    <w:rsid w:val="00ED3860"/>
    <w:rsid w:val="00ED4662"/>
    <w:rsid w:val="00ED64BB"/>
    <w:rsid w:val="00EE2B98"/>
    <w:rsid w:val="00EE2FA5"/>
    <w:rsid w:val="00EF3789"/>
    <w:rsid w:val="00EF48CE"/>
    <w:rsid w:val="00EF7A3F"/>
    <w:rsid w:val="00EF7D3B"/>
    <w:rsid w:val="00F02D34"/>
    <w:rsid w:val="00F044B0"/>
    <w:rsid w:val="00F056FA"/>
    <w:rsid w:val="00F06EB8"/>
    <w:rsid w:val="00F07F7B"/>
    <w:rsid w:val="00F16080"/>
    <w:rsid w:val="00F16AA6"/>
    <w:rsid w:val="00F216C0"/>
    <w:rsid w:val="00F22107"/>
    <w:rsid w:val="00F247B0"/>
    <w:rsid w:val="00F247B5"/>
    <w:rsid w:val="00F24903"/>
    <w:rsid w:val="00F2652E"/>
    <w:rsid w:val="00F27AD7"/>
    <w:rsid w:val="00F30D56"/>
    <w:rsid w:val="00F322CE"/>
    <w:rsid w:val="00F32518"/>
    <w:rsid w:val="00F3286A"/>
    <w:rsid w:val="00F32C96"/>
    <w:rsid w:val="00F33409"/>
    <w:rsid w:val="00F3547F"/>
    <w:rsid w:val="00F4272E"/>
    <w:rsid w:val="00F44028"/>
    <w:rsid w:val="00F54D1F"/>
    <w:rsid w:val="00F62900"/>
    <w:rsid w:val="00F62B46"/>
    <w:rsid w:val="00F658B1"/>
    <w:rsid w:val="00F7185A"/>
    <w:rsid w:val="00F73B98"/>
    <w:rsid w:val="00F75E2B"/>
    <w:rsid w:val="00F76378"/>
    <w:rsid w:val="00F81D8F"/>
    <w:rsid w:val="00F870E6"/>
    <w:rsid w:val="00F87549"/>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colormru v:ext="edit" colors="#3eac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uiPriority w:val="9"/>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uiPriority w:val="9"/>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31101970">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48AA2-AF86-4B78-870E-35E3521A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7519</CharactersWithSpaces>
  <SharedDoc>false</SharedDoc>
  <HLinks>
    <vt:vector size="6" baseType="variant">
      <vt:variant>
        <vt:i4>2687052</vt:i4>
      </vt:variant>
      <vt:variant>
        <vt:i4>0</vt:i4>
      </vt:variant>
      <vt:variant>
        <vt:i4>0</vt:i4>
      </vt:variant>
      <vt:variant>
        <vt:i4>5</vt:i4>
      </vt:variant>
      <vt:variant>
        <vt:lpwstr>mailto:ltngan@vcbs.com.vn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ptquynh.vcbs</dc:creator>
  <cp:lastModifiedBy>dell</cp:lastModifiedBy>
  <cp:revision>24</cp:revision>
  <cp:lastPrinted>2018-03-12T01:46:00Z</cp:lastPrinted>
  <dcterms:created xsi:type="dcterms:W3CDTF">2018-03-12T01:08:00Z</dcterms:created>
  <dcterms:modified xsi:type="dcterms:W3CDTF">2018-12-24T08:16:00Z</dcterms:modified>
</cp:coreProperties>
</file>