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C5" w:rsidRDefault="003740C5" w:rsidP="003740C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DQ2: Accessible</w:t>
      </w:r>
    </w:p>
    <w:p w:rsidR="003740C5" w:rsidRDefault="003740C5" w:rsidP="003740C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434343"/>
          <w:kern w:val="1"/>
          <w:u w:color="535353"/>
        </w:rPr>
      </w:pPr>
      <w:bookmarkStart w:id="0" w:name="_GoBack"/>
      <w:bookmarkEnd w:id="0"/>
    </w:p>
    <w:p w:rsidR="00BB6DEF" w:rsidRDefault="003740C5" w:rsidP="003740C5">
      <w:r>
        <w:rPr>
          <w:rFonts w:ascii="Lucida Grande" w:hAnsi="Lucida Grande" w:cs="Lucida Grande"/>
          <w:kern w:val="1"/>
          <w:sz w:val="26"/>
          <w:szCs w:val="26"/>
          <w:u w:color="535353"/>
        </w:rPr>
        <w:t xml:space="preserve">Judge whether there is a business case for spending additional money to make your </w:t>
      </w:r>
      <w:proofErr w:type="spellStart"/>
      <w:r>
        <w:rPr>
          <w:rFonts w:ascii="Lucida Grande" w:hAnsi="Lucida Grande" w:cs="Lucida Grande"/>
          <w:kern w:val="1"/>
          <w:sz w:val="26"/>
          <w:szCs w:val="26"/>
          <w:u w:color="535353"/>
        </w:rPr>
        <w:t>organisation’s</w:t>
      </w:r>
      <w:proofErr w:type="spellEnd"/>
      <w:r>
        <w:rPr>
          <w:rFonts w:ascii="Lucida Grande" w:hAnsi="Lucida Grande" w:cs="Lucida Grande"/>
          <w:kern w:val="1"/>
          <w:sz w:val="26"/>
          <w:szCs w:val="26"/>
          <w:u w:color="535353"/>
        </w:rPr>
        <w:t xml:space="preserve"> Web site more accessible to people with disabilities and the elderly. Choose a number of key arguments that you would present to your board or executive committee to support your recommendations.</w:t>
      </w:r>
    </w:p>
    <w:sectPr w:rsidR="00BB6DEF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C5"/>
    <w:rsid w:val="000A6F6B"/>
    <w:rsid w:val="003740C5"/>
    <w:rsid w:val="00B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2014-07-05T02:02:00Z</dcterms:created>
  <dcterms:modified xsi:type="dcterms:W3CDTF">2014-07-05T02:03:00Z</dcterms:modified>
</cp:coreProperties>
</file>