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DEF-004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Auditigazolás – olvashatósági ellenőrzés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DEF-004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 vagy kijelölt reviewer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SRC-008:p388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Annak dokumentálása, hogy az SRC-008 dokumentum 388. oldala emberi PDF-megjelenítőben teljes egészében olvasható.</w:t>
      </w:r>
    </w:p>
    <w:p>
      <w:pPr>
        <w:pStyle w:val="Heading2"/>
      </w:pPr>
      <w:r>
        <w:t>Jelenlegi, igazolt folyamatállapot</w:t>
      </w:r>
    </w:p>
    <w:p>
      <w:r>
        <w:t>Az auditjelentés kanonikus használatát nem blokkolja.</w:t>
      </w:r>
    </w:p>
    <w:p>
      <w:pPr>
        <w:pStyle w:val="Heading2"/>
      </w:pPr>
      <w:r>
        <w:t>Döntési kapu</w:t>
      </w:r>
    </w:p>
    <w:p>
      <w:r>
        <w:t>Külső felhasználás előtt, ha az angol igazolás része a csomagnak.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Nyissa meg az SRC-008 dokumentumot egy jóváhagyott PDF-megjelenítőben.</w:t>
      </w:r>
    </w:p>
    <w:p>
      <w:pPr>
        <w:pStyle w:val="ListNumber"/>
      </w:pPr>
      <w:r>
        <w:t>Lépjen a 388. oldalra, és ellenőrizze a szövegek, dátumok, aláírások és bélyegzők olvashatóságát.</w:t>
      </w:r>
    </w:p>
    <w:p>
      <w:pPr>
        <w:pStyle w:val="ListNumber"/>
      </w:pPr>
      <w:r>
        <w:t>Jegyezze fel a használt programot és verziót, valamint minden észlelt hibát.</w:t>
      </w:r>
    </w:p>
    <w:p>
      <w:pPr>
        <w:pStyle w:val="ListNumber"/>
      </w:pPr>
      <w:r>
        <w:t>Írja alá a lapot, majd a végleges példányt töltse fel a védett NIS2 SharePoint-tárba.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Az oldal teljes terjedelmében megjelenik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szöveg és a dátumok olvashatók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Az aláírások és bélyegzők felismerhetők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Nincs levágás, hibás karakter vagy üres tartalmi rész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DEF-004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DEF-004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Auditigazolás – olvashatósági ellenőrzés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