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DEF-005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RACI- és IBF-kijelölési csomag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DEF-005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Kóczán Mónika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D-027; HUMAN_EXECUTION_PACKAGE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jóváhagyott NIS2-szerepkiosztás formális rögzítése, a hatáskörök, helyettesítések és aláírások ellenőrzésével.</w:t>
      </w:r>
    </w:p>
    <w:p>
      <w:pPr>
        <w:pStyle w:val="Heading2"/>
      </w:pPr>
      <w:r>
        <w:t>Jelenlegi, igazolt folyamatállapot</w:t>
      </w:r>
    </w:p>
    <w:p>
      <w:r>
        <w:t>A jóváhagyott név szerinti szerepkiosztással a projekttervezés továbbhaladhat.</w:t>
      </w:r>
    </w:p>
    <w:p>
      <w:pPr>
        <w:pStyle w:val="Heading2"/>
      </w:pPr>
      <w:r>
        <w:t>Döntési kapu</w:t>
      </w:r>
    </w:p>
    <w:p>
      <w:r>
        <w:t>A szerepkörre épülő kontroll elfogadása, de legkésőbb külső benyújtás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Ellenőrizze a szerepkiosztásban szereplő személyeket és szervezeteket.</w:t>
      </w:r>
    </w:p>
    <w:p>
      <w:pPr>
        <w:pStyle w:val="ListNumber"/>
      </w:pPr>
      <w:r>
        <w:t>Rögzítse a döntési, végrehajtási, véleményezési és tájékoztatási felelősségeket.</w:t>
      </w:r>
    </w:p>
    <w:p>
      <w:pPr>
        <w:pStyle w:val="ListNumber"/>
      </w:pPr>
      <w:r>
        <w:t>Ellenőrizze a helyettesítést, a partneri szerepek korlátait és a vezetői jóváhagyást.</w:t>
      </w:r>
    </w:p>
    <w:p>
      <w:pPr>
        <w:pStyle w:val="ListNumber"/>
      </w:pPr>
      <w:r>
        <w:t>Írassa alá a kijelölési csomagot, majd töltse fel a védett NIS2 SharePoint-tárba.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IBF: Lángi Zoltán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Jogi reviewer: Dr. Berta Brigitta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Projektvezető: Kóczán Mónika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Infrastruktúra és incidenskezelés: belső kontrollgazda + Serversystem Kft.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HR: Koncz Erika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Fizikai védelem: Német Péter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DEF-005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DEF-005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RACI- és IBF-kijelölési csomag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