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DEF-006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IBF-alkalmasság – jogi review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DEF-006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Dr. Berta Brigitta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DEF-006; SECURITY_BOUNDARIES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Az IBF-re alkalmazandó követelmények és azok teljesülésének jogi ellenőrzése úgy, hogy személyes okirat ne kerüljön a Git-re vagy a portál munkanaplójába.</w:t>
      </w:r>
    </w:p>
    <w:p>
      <w:pPr>
        <w:pStyle w:val="Heading2"/>
      </w:pPr>
      <w:r>
        <w:t>Jelenlegi, igazolt folyamatállapot</w:t>
      </w:r>
    </w:p>
    <w:p>
      <w:r>
        <w:t>Lángi Zoltán a projekt folyamataiban IBF-ként kezelhető, de az alkalmasság nem tekinthető bizonyítottnak.</w:t>
      </w:r>
    </w:p>
    <w:p>
      <w:pPr>
        <w:pStyle w:val="Heading2"/>
      </w:pPr>
      <w:r>
        <w:t>Döntési kapu</w:t>
      </w:r>
    </w:p>
    <w:p>
      <w:r>
        <w:t>Formális IBF-kijelölés és hatósági használat előtt.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Határozza meg a metALCOM Zrt.-re és az IBF-re alkalmazandó jogcímet.</w:t>
      </w:r>
    </w:p>
    <w:p>
      <w:pPr>
        <w:pStyle w:val="ListNumber"/>
      </w:pPr>
      <w:r>
        <w:t>Ellenőrizze a végzettségi, tapasztalati, összeférhetetlenségi és továbbképzési követelményeket.</w:t>
      </w:r>
    </w:p>
    <w:p>
      <w:pPr>
        <w:pStyle w:val="ListNumber"/>
      </w:pPr>
      <w:r>
        <w:t>A személyes okiratokat csak védett tárban kezelje; ezen a lapon kizárólag az ellenőrzés eredményét és a tárhivatkozást rögzítse.</w:t>
      </w:r>
    </w:p>
    <w:p>
      <w:pPr>
        <w:pStyle w:val="ListNumber"/>
      </w:pPr>
      <w:r>
        <w:t>Írja alá a jogi review-t, majd töltse fel a védett NIS2 SharePoint-tárba.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Az alkalmazandó jogcím dokumentált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szükséges követelmények tételesen ellenőrizve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Az eltérés vagy pótlási igény dokumentált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Személyes okirat nem került Gitbe vagy nyilvános helyre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DEF-006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DEF-006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IBF-alkalmasság – jogi review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