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DEF-014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Cselekvési terv G1/G2/G4 jóváhagyása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DEF-014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A-006; A-007; generated/action_plan.md; data/action_plan_submission_checklist.json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A-004 finding-minta és A-005 mapping G1 review; A-036 formális RACI-evidencia; A-008/A-022–A-028/A-042 fix dátuma vagy jóváhagyott indoklása; A-022/A-024/A-026/A-027/A-028 read-only forrásvalidációja; G2 jogi/IBF review; Lángi Zoltán G4 jóváhagyása; aláírt végleges verzió, jogosult benyújtó, védett URI, SHA-256, benyújtási és átvételi igazolás.</w:t>
      </w:r>
    </w:p>
    <w:p>
      <w:pPr>
        <w:pStyle w:val="Heading2"/>
      </w:pPr>
      <w:r>
        <w:t>Jelenlegi, igazolt folyamatállapot</w:t>
      </w:r>
    </w:p>
    <w:p>
      <w:r>
        <w:t>A 42 akciós tervezet 19/19 követelménycsaládot lefed, 0 hard hibával; strukturálisan review-ra kész, de G4 benyújtásra nem kész.</w:t>
      </w:r>
    </w:p>
    <w:p>
      <w:pPr>
        <w:pStyle w:val="Heading2"/>
      </w:pPr>
      <w:r>
        <w:t>Döntési kapu</w:t>
      </w:r>
    </w:p>
    <w:p>
      <w:r>
        <w:t>A cselekvési terv aláírása, véglegesítése és külső benyújtása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A-004 finding-minta és A-005 mapping G1 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A-036 formális RACI-evidencia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A-008/A-022–A-028/A-042 fix dátuma vagy jóváhagyott indoklása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A-022/A-024/A-026/A-027/A-028 read-only forrásvalidációja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G2 jogi/IBF 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 G4 jóváhagyása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aláírt végleges verzió, jogosult benyújtó, védett URI, SHA-256, benyújtási és átvételi igazolás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DEF-014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DEF-014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Cselekvési terv G1/G2/G4 jóváhagyása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