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20"/>
        </w:rPr>
        <w:t>DEF-016</w:t>
      </w:r>
    </w:p>
    <w:p>
      <w:pPr>
        <w:spacing w:after="160"/>
      </w:pPr>
      <w:r>
        <w:rPr>
          <w:rFonts w:ascii="Calibri" w:hAnsi="Calibri"/>
          <w:b/>
          <w:color w:val="0B2545"/>
          <w:sz w:val="46"/>
        </w:rPr>
        <w:t>Backup- és restore-teszt engedélyezése</w:t>
      </w:r>
    </w:p>
    <w:p>
      <w:pPr>
        <w:spacing w:after="240"/>
      </w:pPr>
      <w:r>
        <w:rPr>
          <w:rFonts w:ascii="Calibri" w:hAnsi="Calibri"/>
          <w:b/>
          <w:color w:val="9B1C1C"/>
          <w:sz w:val="18"/>
        </w:rPr>
        <w:t>TERVEZET · kitöltés és aláírás előtt nem evidencia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Feladat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DEF-016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Felelős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Pásztor András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Reviewer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Lángi Zoltán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Forrás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A-017; data/backup_restore_plan.json; templates/restore_test_record.md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Végrehajtási hullám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W5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Kitöltés dátuma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________________________________</w:t>
            </w:r>
          </w:p>
        </w:tc>
      </w:tr>
    </w:tbl>
    <w:p>
      <w:pPr>
        <w:pStyle w:val="Heading2"/>
      </w:pPr>
      <w:r>
        <w:t>Mire való ez a lap?</w:t>
      </w:r>
    </w:p>
    <w:p>
      <w:r>
        <w:t>A feladathoz szükséges emberi vizsgálat, kapudöntés, mellékletek és jóváhagyási nyom egységes rögzítése. Elkészítendő eredmény: Öt EIR üzleti ownere, rendszerlistája, RPO/RTO-ja, mentési módja, retentionje és elkülönített másolata; mintarendszer és izolált cél; adatminősítés/G2; üzleti és rendszerowner, change approver G3 döntése; backup- és restore-job log, visszaállított objektum, integritás, eltelt idő, RPO/RTO összevetés, cleanup rekord, védett URI, SHA-256 és emberi review.</w:t>
      </w:r>
    </w:p>
    <w:p>
      <w:pPr>
        <w:pStyle w:val="Heading2"/>
      </w:pPr>
      <w:r>
        <w:t>Jelenlegi, igazolt folyamatállapot</w:t>
      </w:r>
    </w:p>
    <w:p>
      <w:r>
        <w:t>Az öt EIR backup/RPO/RTO váza és az izolált restore-teszt proposal elkészült; a végrehajtás G3-ig blokkolt.</w:t>
      </w:r>
    </w:p>
    <w:p>
      <w:pPr>
        <w:pStyle w:val="Heading2"/>
      </w:pPr>
      <w:r>
        <w:t>Döntési kapu</w:t>
      </w:r>
    </w:p>
    <w:p>
      <w:r>
        <w:t>Bármely restore-művelet előtt és az A-017 review-ra kész vagy DONE státusza előtt.</w:t>
      </w:r>
    </w:p>
    <w:p>
      <w:pPr>
        <w:pStyle w:val="Heading2"/>
      </w:pPr>
      <w:r>
        <w:t>Elvégzendő lépések</w:t>
      </w:r>
    </w:p>
    <w:p>
      <w:pPr>
        <w:pStyle w:val="ListNumber"/>
      </w:pPr>
      <w:r>
        <w:t>Tekintse át a hivatkozott forrásokat és a jelenlegi folyamatállapotot.</w:t>
      </w:r>
    </w:p>
    <w:p>
      <w:pPr>
        <w:pStyle w:val="ListNumber"/>
      </w:pPr>
      <w:r>
        <w:t>Végezze el vagy igazolja a lapon felsorolt tényleges szakmai, jogi, biztonsági vagy műszaki ellenőrzéseket.</w:t>
      </w:r>
    </w:p>
    <w:p>
      <w:pPr>
        <w:pStyle w:val="ListNumber"/>
      </w:pPr>
      <w:r>
        <w:t>Csatolja a szükséges dokumentumokat, teszteredményeket és döntési mellékleteket; rögzítse a védett URI-kat és SHA-256 értékeket.</w:t>
      </w:r>
    </w:p>
    <w:p>
      <w:pPr>
        <w:pStyle w:val="ListNumber"/>
      </w:pPr>
      <w:r>
        <w:t>Jelölje a döntést, írja le a feltételeket vagy hiányokat, majd a jogosult reviewer írja alá a lapot.</w:t>
      </w:r>
    </w:p>
    <w:p>
      <w:pPr>
        <w:pStyle w:val="ListNumber"/>
      </w:pPr>
      <w:r>
        <w:t>A végleges, aláírt példányt töltse fel a védett NIS2 SharePoint-evidenciatárba.</w:t>
      </w:r>
    </w:p>
    <w:p>
      <w:pPr>
        <w:pStyle w:val="Heading1"/>
      </w:pPr>
      <w:r>
        <w:t>Ellenőrzési pontok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120"/>
        <w:gridCol w:w="1620"/>
        <w:gridCol w:w="1620"/>
      </w:tblGrid>
      <w:tr>
        <w:trPr>
          <w:tblHeader w:val="true"/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Ellenőrzési pont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Megfelel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Nem felel meg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Öt EIR üzleti ownere, rendszerlistája, RPO/RTO-ja, mentési módja, retentionje és elkülönített másolata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mintarendszer és izolált cél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adatminősítés/G2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üzleti és rendszerowner, change approver G3 döntése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backup- és restore-job log, visszaállított objektum, integritás, eltelt idő, RPO/RTO összevetés, cleanup rekord, védett URI, SHA-256 és emberi review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tényleges döntés vagy elkészült dokumentum csatolva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védett NIS2 SharePoint-hivatkozás és SHA-256 rögzítve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név szerinti reviewer és az időzónás review-idő rögzítve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</w:tbl>
    <w:p>
      <w:pPr>
        <w:pStyle w:val="Heading2"/>
      </w:pPr>
      <w:r>
        <w:t>Megállapítás és szükséges intézkedés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pStyle w:val="Heading2"/>
      </w:pPr>
      <w:r>
        <w:t>Mellékletek és evidenciák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3780"/>
        <w:gridCol w:w="2880"/>
      </w:tblGrid>
      <w:tr>
        <w:trPr>
          <w:tblHeader w:val="true"/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Dokumentum / evidencia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Védett URI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SHA-256 / megjegyzés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2.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3.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4.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</w:tbl>
    <w:p>
      <w:pPr>
        <w:pStyle w:val="Heading2"/>
        <w:keepNext/>
      </w:pPr>
      <w:r>
        <w:t>Döntés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Elfogadható / előterjeszthető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Feltételekkel elfogadható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Javításra vagy pótlásra visszaadva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</w:tr>
    </w:tbl>
    <w:p>
      <w:r>
        <w:t>Az aláírás önmagában nem pótolja a felsorolt vizsgálatot, mellékletet, védett tárhivatkozást vagy technikai tesztet. A döntés csak a ténylegesen rendelkezésre álló és ellenőrzött anyagokra vonatkozhat.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2"/>
      </w:pPr>
      <w:r>
        <w:t>Végleges dokumentum nyilvántartása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Végleges fájlnév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SharePoint-hivatkozás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SHA-256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Feltöltő / dátum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</w:tbl>
    <w:p>
      <w:r>
        <w:t>A helyi portálon csatolt fájl csak előkészített munkapéldány. A formális evidenciához a végleges fájlt a védett NIS2 SharePoint-tárba kell feltölteni, majd a tényleges fájlhivatkozást és a SHA-256 értéket kell rögzíteni.</w:t>
      </w:r>
    </w:p>
    <w:p>
      <w:pPr>
        <w:pStyle w:val="Heading2"/>
      </w:pPr>
      <w:r>
        <w:t>Aláírások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/>
            </w:pPr>
            <w:r>
              <w:rPr>
                <w:rFonts w:ascii="Calibri" w:hAnsi="Calibri"/>
                <w:b/>
                <w:color w:val="0B2545"/>
                <w:sz w:val="22"/>
              </w:rPr>
              <w:t>Előkészítő / felelős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/>
            </w:pPr>
            <w:r>
              <w:rPr>
                <w:rFonts w:ascii="Calibri" w:hAnsi="Calibri"/>
                <w:b/>
                <w:color w:val="0B2545"/>
                <w:sz w:val="22"/>
              </w:rPr>
              <w:t>Reviewer / jóváhagyó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Név: ______________________________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br/>
              <w:t>Dátum, aláírás: ____________________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Név: ______________________________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br/>
              <w:t>Dátum, aláírás: ____________________</w:t>
            </w:r>
          </w:p>
        </w:tc>
      </w:tr>
    </w:tbl>
    <w:sectPr w:rsidR="00FC693F" w:rsidRPr="0006063C" w:rsidSect="00034616"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F7A"/>
        <w:sz w:val="16"/>
      </w:rPr>
      <w:t>DEF-016 · Emberi munkalap · TERVEZET – kitöltés és jóváhagyás előtt nem evidencia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F7A"/>
        <w:sz w:val="16"/>
      </w:rPr>
      <w:t>DEF-016 · Emberi munkalap · TERVEZET – kitöltés és jóváhagyás előtt nem evidencia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C6F7A"/>
        <w:sz w:val="18"/>
      </w:rPr>
      <w:t>metALCOM NIS2 · emberi végrehajtási csomag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Backup- és restore-teszt engedélyezése</dc:title>
  <dc:subject/>
  <dc:creator/>
  <cp:keywords/>
  <dc:description/>
  <cp:lastModifiedBy/>
  <cp:revision>1</cp:revision>
  <dcterms:created xsi:type="dcterms:W3CDTF">2026-07-30T12:00:00Z</dcterms:created>
  <dcterms:modified xsi:type="dcterms:W3CDTF">2026-07-30T12:00:00Z</dcterms:modified>
  <cp:category/>
</cp:coreProperties>
</file>