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DEF-022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Karbantartási és változáskezelési baseline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Kollár Csaba; kijelölendő belső ownerek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jogosult G3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A-019; data/maintenance_change_plan.json; templates/maintenance_change_record.md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Belső metALCOM rendszer-/szolgáltatásgazdák és változáskezelési approver; workstreamenként scope, owner, cadence és trigger; jóváhagyott baseline-, patch- és maintenance-naptár; első kontrollált minta change ticket kockázat/hatás, owner- és G3 döntés, backup proof, rollback terv és teszt/proof, időablak, értesítés, pre/post validáció, védett URI/SHA-256 és reviewer mellett; első lejáratos exception minta kompenzáló kontrollal; távoli karbantartás esetén külön hozzáférési/felügyeleti review. Secret és nyers konfiguráció Gitbe nem kerülhet.</w:t>
      </w:r>
    </w:p>
    <w:p>
      <w:pPr>
        <w:pStyle w:val="Heading2"/>
      </w:pPr>
      <w:r>
        <w:t>Jelenlegi, igazolt folyamatállapot</w:t>
      </w:r>
    </w:p>
    <w:p>
      <w:r>
        <w:t>A négy workstream, tízlépéses workflow, naptár-, change-, rollback- és kivételséma elkészült; konkrét scope, naptár vagy végrehajtás nincs.</w:t>
      </w:r>
    </w:p>
    <w:p>
      <w:pPr>
        <w:pStyle w:val="Heading2"/>
      </w:pPr>
      <w:r>
        <w:t>Döntési kapu</w:t>
      </w:r>
    </w:p>
    <w:p>
      <w:r>
        <w:t>Bármely éles patch, karbantartás vagy változtatás előtt, valamint az A-019 review-ra kész vagy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metALCOM rendszer-/szolgáltatásgazdák és változáskezelési approver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workstreamenként scope, owner, cadence és trigger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baseline-, patch- és maintenance-naptár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első kontrollált minta change ticket kockázat/hatás, owner- és G3 döntés, backup proof, rollback terv és teszt/proof, időablak, értesítés, pre/post validáció, védett URI/SHA-256 és reviewer mellett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első lejáratos exception minta kompenzáló kontrollal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távoli karbantartás esetén külön hozzáférési/felügyeleti review. Secret és nyers konfiguráció Gitbe nem kerülhet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DEF-022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DEF-022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Karbantartási és változáskezelési baseline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