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DEF-032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Hitelesített portál- és Graph-pilot 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kijelölendő portálüzemeltető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D-028; D-029; A-042; config/portal_mvp.json; config/sharepoint_graph_readiness.json; config/portal_auth_policy.json; SHAREPOINT_GRAPH_DECISION_PACKAGE.md; PORTAL_AUTH_DECISION_PACKAGE.md; portal_demo/; src/nis2_harness/portal.py; src/nis2_harness/portal_server.py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Kijelölt belső szerver és üzemeltető; jóváhagyott hálózati zóna; valós tenant/client ID és Entra app registration; authorization code + PKCE és jóváhagyott tokenkönyvtár; HTTPS redirect URI, Secure/HttpOnly/SameSite session, CSRF és kijelentkezés; delegált NIS2 site read-probe; név szerinti vagy jóváhagyott forrású szerepkör-hozzárendelések; hozzáférés-visszavonás és vendégkezelés; auditlog-retention, backup/restore, monitoring és incidensfolyamat; a Graph mezőtérkép, frissességi küszöb, site/list azonosító és szolgáltatásazonosság; Sites.Selected read grant nem éles technikai próbája; credential védett tárhivatkozása; a hitelesített jóváhagyási rekord és a formális workflow külön terve; G1 funkcionális/szerepkör-, G2 biztonsági/jogi architektúra-review, G3 pilot/deploy döntés; pozitív, negatív, session-, CSRF-, szerepköremelés-, visszavonási, helyreállítási és ember által tanúsított kill-switch teszt.</w:t>
      </w:r>
    </w:p>
    <w:p>
      <w:pPr>
        <w:pStyle w:val="Heading2"/>
      </w:pPr>
      <w:r>
        <w:t>Jelenlegi, igazolt folyamatállapot</w:t>
      </w:r>
    </w:p>
    <w:p>
      <w:r>
        <w:t>Elkészült a loopback-only helyi portál-MVP, a read-only SharePoint-linknézet, az élő Graph-olvasás readiness-csomagja és a vállalati Entra + NIS2 site read-probe alapú auth/RBAC policy-prototípus. Valós hitelesítés, hálózati publikálás, tokenkérés és éles integráció nincs.</w:t>
      </w:r>
    </w:p>
    <w:p>
      <w:pPr>
        <w:pStyle w:val="Heading2"/>
      </w:pPr>
      <w:r>
        <w:t>Döntési kapu</w:t>
      </w:r>
    </w:p>
    <w:p>
      <w:r>
        <w:t>Bármely nem loopback kötés, többfelhasználós használat, valós Microsoft-bejelentkezés, hitelesített döntés, tokenkérés, fájlfeltöltés, védett tár- vagy éles adatkapcsolat és belső hálózati pilot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Kijelölt belső szerver és üzemeltető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hálózati zóna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valós tenant/client ID és Entra app registration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authorization code + PKCE és jóváhagyott tokenkönyvtár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HTTPS redirect URI, Secure/HttpOnly/SameSite session, CSRF és kijelentkezés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delegált NIS2 site read-probe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 szerinti vagy jóváhagyott forrású szerepkör-hozzárendelések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hozzáférés-visszavonás és vendégkezelés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auditlog-retention, backup/restore, monitoring és incidensfolyamat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Graph mezőtérkép, frissességi küszöb, site/list azonosító és szolgáltatásazonosság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további részletes követelmények a feladatrekord szerint ellenőrizve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DEF-032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DEF-032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Hitelesített portál- és Graph-pilot 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