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DEF-037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Lejárt akciók státusz- és határidő-egyeztetése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az akció szerinti G1–G5 reviewer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16 lejárt akció; data/deadline_reconciliation.json; DEADLINE_RECONCILIATION_FORM_2026-07-29.md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Akciónként tényleges állapotleírás és outcome; reviewer, időzónás review-idő és védett döntési hivatkozás; elkészült tételnél védett evidencia URI/SHA-256 és külön evidencia-review; újraütemezésnél indokolt, jövőbeli céldátum és jogosult jóváhagyás; az elfogadott döntések kézi, preflighttal és utóellenőrzéssel kontrollált átvezetése az actions.csv fájlba.</w:t>
      </w:r>
    </w:p>
    <w:p>
      <w:pPr>
        <w:pStyle w:val="Heading2"/>
      </w:pPr>
      <w:r>
        <w:t>Jelenlegi, igazolt folyamatállapot</w:t>
      </w:r>
    </w:p>
    <w:p>
      <w:r>
        <w:t>Az A-002 D-031/EV-GOV-001 szerinti lezárása után a 2026-07-29-i állapot szerint 16 nem terminális akció nyilvántartott céldátuma lejárt. Elkészült a snapshot-mezőket védő, proposal-only egyeztetési nyilvántartás és emberi munkalap; minden rekord PENDING_HUMAN. A helyi portál append-only, hitelesítetlen rögzítői státusztervezetet tud fogadni; a hash-ellenőrzött review-, döntési-, változásjavaslati, stale-safe preflight- és pre/post hash utóellenőrzési lánc elkészült. A baseline még 0 tervezetet tartalmaz. Státusz vagy céldátum nem változott.</w:t>
      </w:r>
    </w:p>
    <w:p>
      <w:pPr>
        <w:pStyle w:val="Heading2"/>
      </w:pPr>
      <w:r>
        <w:t>Döntési kapu</w:t>
      </w:r>
    </w:p>
    <w:p>
      <w:r>
        <w:t>Bármely érintett akció státuszának vagy céldátumának módosítása, evidenciaelfogadása vagy lezárása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Akciónként tényleges állapotleírás és outcome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reviewer, időzónás review-idő és védett döntési hivatkozás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elkészült tételnél védett evidencia URI/SHA-256 és külön evidencia-review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újraütemezésnél indokolt, jövőbeli céldátum és jogosult jóváhagyás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elfogadott döntések kézi, preflighttal és utóellenőrzéssel kontrollált átvezetése az actions.csv fájlba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DEF-037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DEF-037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Lejárt akciók státusz- és határidő-egyeztetése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