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DEF-039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Lefedettségpótló akciók szakmai és határidő-jóváhagyása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javasolt kontrollgazdák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érintett G1/G3/G4 reviewer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A-043–A-127; data/action_execution_details.csv; COVERAGE_MATURATION_REVIEW_2026-08-19.md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85 tétel forrásoldalas G1 szakmai review-ja; a TBD belső kontrollgazdák név szerinti kijelölése; az SRC-009 támpontok alkalmazhatósági döntése; a javasolt 2026-09-11-i G1 review és 2027-01-31/2027-04-30/2027-06-30 teljesítési hullámok G2/G4 jóváhagyása; az 52 technikai tétel G3 review-ja; helyi evidenciajelöltek regisztrálása, védett URI/SHA-256 és reviewer-döntés; akciónként tényleges végrehajtás és elfogadott evidencia.</w:t>
      </w:r>
    </w:p>
    <w:p>
      <w:pPr>
        <w:pStyle w:val="Heading2"/>
      </w:pPr>
      <w:r>
        <w:t>Jelenlegi, igazolt folyamatállapot</w:t>
      </w:r>
    </w:p>
    <w:p>
      <w:r>
        <w:t>Mind a 85 lefedettségpótló akcióhoz elkészült a kontrollspecifikus végrehajtási checklist, mérhető elfogadási feltétel, evidenciaelvárás, javasolt kontrollgazda/közreműködő és proposal-only ütemezés. A kanonikus céldátumok és jóváhagyási státuszok nem változtak.</w:t>
      </w:r>
    </w:p>
    <w:p>
      <w:pPr>
        <w:pStyle w:val="Heading2"/>
      </w:pPr>
      <w:r>
        <w:t>Döntési kapu</w:t>
      </w:r>
    </w:p>
    <w:p>
      <w:r>
        <w:t>A cselekvési terv végleges aláírása, a javasolt dátumok kanonikus átvezetése, bármely éles változtatás vagy az A-043–A-127 akciók 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85 tétel forrásoldalas G1 szakmai review-ja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TBD belső kontrollgazdák név szerinti kijelölése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SRC-009 támpontok alkalmazhatósági döntése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javasolt 2026-09-11-i G1 review és 2027-01-31/2027-04-30/2027-06-30 teljesítési hullámok G2/G4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52 technikai tétel G3 review-ja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helyi evidenciajelöltek regisztrálása, védett URI/SHA-256 és reviewer-döntés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akciónként tényleges végrehajtás és elfogadott evidencia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DEF-039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DEF-039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Lefedettségpótló akciók szakmai és határidő-jóváhagyása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