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Calibri" w:hAnsi="Calibri"/>
          <w:b/>
          <w:color w:val="0B2545"/>
          <w:sz w:val="46"/>
        </w:rPr>
        <w:t>NIS2 emberi döntési dokumentumjegyzék</w:t>
      </w:r>
    </w:p>
    <w:p>
      <w:r>
        <w:t>A jegyzék a 2026-07-30-i baseline 36 OPEN_DEFERRED tételéhez tartozó, nyomtatható és aláírható munkalapokat sorolja fel. Az aláírás csak a tényleges vizsgálattal és mellékletekkel együtt érvényes.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00"/>
        <w:gridCol w:w="3000"/>
        <w:gridCol w:w="2700"/>
        <w:gridCol w:w="2760"/>
      </w:tblGrid>
      <w:tr>
        <w:trPr>
          <w:tblHeader w:val="true"/>
          <w:cantSplit/>
        </w:trPr>
        <w:tc>
          <w:tcPr>
            <w:tcW w:type="dxa" w:w="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rFonts w:ascii="Calibri" w:hAnsi="Calibri"/>
                <w:b/>
                <w:color w:val="0B2545"/>
                <w:sz w:val="22"/>
              </w:rPr>
              <w:t>ID</w:t>
            </w:r>
          </w:p>
        </w:tc>
        <w:tc>
          <w:tcPr>
            <w:tcW w:type="dxa" w:w="3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rFonts w:ascii="Calibri" w:hAnsi="Calibri"/>
                <w:b/>
                <w:color w:val="0B2545"/>
                <w:sz w:val="22"/>
              </w:rPr>
              <w:t>Dokumentum</w:t>
            </w:r>
          </w:p>
        </w:tc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rFonts w:ascii="Calibri" w:hAnsi="Calibri"/>
                <w:b/>
                <w:color w:val="0B2545"/>
                <w:sz w:val="22"/>
              </w:rPr>
              <w:t>Felelős</w:t>
            </w:r>
          </w:p>
        </w:tc>
        <w:tc>
          <w:tcPr>
            <w:tcW w:type="dxa" w:w="2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rFonts w:ascii="Calibri" w:hAnsi="Calibri"/>
                <w:b/>
                <w:color w:val="0B2545"/>
                <w:sz w:val="22"/>
              </w:rPr>
              <w:t>Reviewer</w:t>
            </w:r>
          </w:p>
        </w:tc>
      </w:tr>
      <w:tr>
        <w:trPr>
          <w:cantSplit/>
        </w:trPr>
        <w:tc>
          <w:tcPr>
            <w:tcW w:type="dxa" w:w="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18"/>
              </w:rPr>
              <w:t>DEF-002</w:t>
            </w:r>
          </w:p>
        </w:tc>
        <w:tc>
          <w:tcPr>
            <w:tcW w:type="dxa" w:w="3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18"/>
              </w:rPr>
              <w:t>Kanonikus auditjelentés – emberi review</w:t>
            </w:r>
          </w:p>
        </w:tc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18"/>
              </w:rPr>
              <w:t>Lángi Zoltán</w:t>
            </w:r>
          </w:p>
        </w:tc>
        <w:tc>
          <w:tcPr>
            <w:tcW w:type="dxa" w:w="2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18"/>
              </w:rPr>
              <w:t>Lángi Zoltán vagy kijelölt reviewer</w:t>
            </w:r>
          </w:p>
        </w:tc>
      </w:tr>
      <w:tr>
        <w:trPr>
          <w:cantSplit/>
        </w:trPr>
        <w:tc>
          <w:tcPr>
            <w:tcW w:type="dxa" w:w="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18"/>
              </w:rPr>
              <w:t>DEF-004</w:t>
            </w:r>
          </w:p>
        </w:tc>
        <w:tc>
          <w:tcPr>
            <w:tcW w:type="dxa" w:w="3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18"/>
              </w:rPr>
              <w:t>Auditigazolás – olvashatósági ellenőrzés</w:t>
            </w:r>
          </w:p>
        </w:tc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18"/>
              </w:rPr>
              <w:t>Pásztor András</w:t>
            </w:r>
          </w:p>
        </w:tc>
        <w:tc>
          <w:tcPr>
            <w:tcW w:type="dxa" w:w="2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18"/>
              </w:rPr>
              <w:t>Lángi Zoltán vagy kijelölt reviewer</w:t>
            </w:r>
          </w:p>
        </w:tc>
      </w:tr>
      <w:tr>
        <w:trPr>
          <w:cantSplit/>
        </w:trPr>
        <w:tc>
          <w:tcPr>
            <w:tcW w:type="dxa" w:w="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18"/>
              </w:rPr>
              <w:t>DEF-005</w:t>
            </w:r>
          </w:p>
        </w:tc>
        <w:tc>
          <w:tcPr>
            <w:tcW w:type="dxa" w:w="3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18"/>
              </w:rPr>
              <w:t>RACI- és IBF-kijelölési csomag</w:t>
            </w:r>
          </w:p>
        </w:tc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18"/>
              </w:rPr>
              <w:t>Kóczán Mónika</w:t>
            </w:r>
          </w:p>
        </w:tc>
        <w:tc>
          <w:tcPr>
            <w:tcW w:type="dxa" w:w="2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18"/>
              </w:rPr>
              <w:t>Lángi Zoltán</w:t>
            </w:r>
          </w:p>
        </w:tc>
      </w:tr>
      <w:tr>
        <w:trPr>
          <w:cantSplit/>
        </w:trPr>
        <w:tc>
          <w:tcPr>
            <w:tcW w:type="dxa" w:w="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18"/>
              </w:rPr>
              <w:t>DEF-006</w:t>
            </w:r>
          </w:p>
        </w:tc>
        <w:tc>
          <w:tcPr>
            <w:tcW w:type="dxa" w:w="3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18"/>
              </w:rPr>
              <w:t>IBF-alkalmasság – jogi review</w:t>
            </w:r>
          </w:p>
        </w:tc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18"/>
              </w:rPr>
              <w:t>Dr. Berta Brigitta</w:t>
            </w:r>
          </w:p>
        </w:tc>
        <w:tc>
          <w:tcPr>
            <w:tcW w:type="dxa" w:w="2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18"/>
              </w:rPr>
              <w:t>Lángi Zoltán</w:t>
            </w:r>
          </w:p>
        </w:tc>
      </w:tr>
      <w:tr>
        <w:trPr>
          <w:cantSplit/>
        </w:trPr>
        <w:tc>
          <w:tcPr>
            <w:tcW w:type="dxa" w:w="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18"/>
              </w:rPr>
              <w:t>DEF-007</w:t>
            </w:r>
          </w:p>
        </w:tc>
        <w:tc>
          <w:tcPr>
            <w:tcW w:type="dxa" w:w="3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18"/>
              </w:rPr>
              <w:t>Kontrollgazda-kijelölés és partneri review</w:t>
            </w:r>
          </w:p>
        </w:tc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18"/>
              </w:rPr>
              <w:t>Kóczán Mónika</w:t>
            </w:r>
          </w:p>
        </w:tc>
        <w:tc>
          <w:tcPr>
            <w:tcW w:type="dxa" w:w="2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18"/>
              </w:rPr>
              <w:t>Dr. Berta Brigitta és Lángi Zoltán</w:t>
            </w:r>
          </w:p>
        </w:tc>
      </w:tr>
      <w:tr>
        <w:trPr>
          <w:cantSplit/>
        </w:trPr>
        <w:tc>
          <w:tcPr>
            <w:tcW w:type="dxa" w:w="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18"/>
              </w:rPr>
              <w:t>DEF-008</w:t>
            </w:r>
          </w:p>
        </w:tc>
        <w:tc>
          <w:tcPr>
            <w:tcW w:type="dxa" w:w="3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18"/>
              </w:rPr>
              <w:t>EIR- és exportforrás-kijelölés</w:t>
            </w:r>
          </w:p>
        </w:tc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18"/>
              </w:rPr>
              <w:t>Pásztor András</w:t>
            </w:r>
          </w:p>
        </w:tc>
        <w:tc>
          <w:tcPr>
            <w:tcW w:type="dxa" w:w="2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18"/>
              </w:rPr>
              <w:t>Lángi Zoltán</w:t>
            </w:r>
          </w:p>
        </w:tc>
      </w:tr>
      <w:tr>
        <w:trPr>
          <w:cantSplit/>
        </w:trPr>
        <w:tc>
          <w:tcPr>
            <w:tcW w:type="dxa" w:w="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18"/>
              </w:rPr>
              <w:t>DEF-009</w:t>
            </w:r>
          </w:p>
        </w:tc>
        <w:tc>
          <w:tcPr>
            <w:tcW w:type="dxa" w:w="3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18"/>
              </w:rPr>
              <w:t>Leltárfeltöltési és adatminőségi review</w:t>
            </w:r>
          </w:p>
        </w:tc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18"/>
              </w:rPr>
              <w:t>Pásztor András</w:t>
            </w:r>
          </w:p>
        </w:tc>
        <w:tc>
          <w:tcPr>
            <w:tcW w:type="dxa" w:w="2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18"/>
              </w:rPr>
              <w:t>Lángi Zoltán</w:t>
            </w:r>
          </w:p>
        </w:tc>
      </w:tr>
      <w:tr>
        <w:trPr>
          <w:cantSplit/>
        </w:trPr>
        <w:tc>
          <w:tcPr>
            <w:tcW w:type="dxa" w:w="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18"/>
              </w:rPr>
              <w:t>DEF-010</w:t>
            </w:r>
          </w:p>
        </w:tc>
        <w:tc>
          <w:tcPr>
            <w:tcW w:type="dxa" w:w="3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18"/>
              </w:rPr>
              <w:t>Agent QA és gold-case elfogadás</w:t>
            </w:r>
          </w:p>
        </w:tc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18"/>
              </w:rPr>
              <w:t>Pásztor András</w:t>
            </w:r>
          </w:p>
        </w:tc>
        <w:tc>
          <w:tcPr>
            <w:tcW w:type="dxa" w:w="2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18"/>
              </w:rPr>
              <w:t>Lángi Zoltán</w:t>
            </w:r>
          </w:p>
        </w:tc>
      </w:tr>
      <w:tr>
        <w:trPr>
          <w:cantSplit/>
        </w:trPr>
        <w:tc>
          <w:tcPr>
            <w:tcW w:type="dxa" w:w="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18"/>
              </w:rPr>
              <w:t>DEF-011</w:t>
            </w:r>
          </w:p>
        </w:tc>
        <w:tc>
          <w:tcPr>
            <w:tcW w:type="dxa" w:w="3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18"/>
              </w:rPr>
              <w:t>AI-használati szabályzat G2 jóváhagyása</w:t>
            </w:r>
          </w:p>
        </w:tc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18"/>
              </w:rPr>
              <w:t>Pásztor András</w:t>
            </w:r>
          </w:p>
        </w:tc>
        <w:tc>
          <w:tcPr>
            <w:tcW w:type="dxa" w:w="2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18"/>
              </w:rPr>
              <w:t>Lángi Zoltán; Dr. Berta Brigitta</w:t>
            </w:r>
          </w:p>
        </w:tc>
      </w:tr>
      <w:tr>
        <w:trPr>
          <w:cantSplit/>
        </w:trPr>
        <w:tc>
          <w:tcPr>
            <w:tcW w:type="dxa" w:w="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18"/>
              </w:rPr>
              <w:t>DEF-012</w:t>
            </w:r>
          </w:p>
        </w:tc>
        <w:tc>
          <w:tcPr>
            <w:tcW w:type="dxa" w:w="3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18"/>
              </w:rPr>
              <w:t>Repeat-audit ütemterv G4/G5 döntése</w:t>
            </w:r>
          </w:p>
        </w:tc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18"/>
              </w:rPr>
              <w:t>Pásztor András</w:t>
            </w:r>
          </w:p>
        </w:tc>
        <w:tc>
          <w:tcPr>
            <w:tcW w:type="dxa" w:w="2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18"/>
              </w:rPr>
              <w:t>Lángi Zoltán</w:t>
            </w:r>
          </w:p>
        </w:tc>
      </w:tr>
      <w:tr>
        <w:trPr>
          <w:cantSplit/>
        </w:trPr>
        <w:tc>
          <w:tcPr>
            <w:tcW w:type="dxa" w:w="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18"/>
              </w:rPr>
              <w:t>DEF-013</w:t>
            </w:r>
          </w:p>
        </w:tc>
        <w:tc>
          <w:tcPr>
            <w:tcW w:type="dxa" w:w="3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18"/>
              </w:rPr>
              <w:t>Negyedéves riportütemezés jóváhagyása</w:t>
            </w:r>
          </w:p>
        </w:tc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18"/>
              </w:rPr>
              <w:t>Pásztor András</w:t>
            </w:r>
          </w:p>
        </w:tc>
        <w:tc>
          <w:tcPr>
            <w:tcW w:type="dxa" w:w="2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18"/>
              </w:rPr>
              <w:t>Lángi Zoltán</w:t>
            </w:r>
          </w:p>
        </w:tc>
      </w:tr>
      <w:tr>
        <w:trPr>
          <w:cantSplit/>
        </w:trPr>
        <w:tc>
          <w:tcPr>
            <w:tcW w:type="dxa" w:w="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18"/>
              </w:rPr>
              <w:t>DEF-014</w:t>
            </w:r>
          </w:p>
        </w:tc>
        <w:tc>
          <w:tcPr>
            <w:tcW w:type="dxa" w:w="3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18"/>
              </w:rPr>
              <w:t>Cselekvési terv G1/G2/G4 jóváhagyása</w:t>
            </w:r>
          </w:p>
        </w:tc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18"/>
              </w:rPr>
              <w:t>Pásztor András</w:t>
            </w:r>
          </w:p>
        </w:tc>
        <w:tc>
          <w:tcPr>
            <w:tcW w:type="dxa" w:w="2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18"/>
              </w:rPr>
              <w:t>Lángi Zoltán</w:t>
            </w:r>
          </w:p>
        </w:tc>
      </w:tr>
      <w:tr>
        <w:trPr>
          <w:cantSplit/>
        </w:trPr>
        <w:tc>
          <w:tcPr>
            <w:tcW w:type="dxa" w:w="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18"/>
              </w:rPr>
              <w:t>DEF-015</w:t>
            </w:r>
          </w:p>
        </w:tc>
        <w:tc>
          <w:tcPr>
            <w:tcW w:type="dxa" w:w="3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18"/>
              </w:rPr>
              <w:t>Belső portál architektúra G2/G3 döntése</w:t>
            </w:r>
          </w:p>
        </w:tc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18"/>
              </w:rPr>
              <w:t>Pásztor András</w:t>
            </w:r>
          </w:p>
        </w:tc>
        <w:tc>
          <w:tcPr>
            <w:tcW w:type="dxa" w:w="2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18"/>
              </w:rPr>
              <w:t>Lángi Zoltán</w:t>
            </w:r>
          </w:p>
        </w:tc>
      </w:tr>
      <w:tr>
        <w:trPr>
          <w:cantSplit/>
        </w:trPr>
        <w:tc>
          <w:tcPr>
            <w:tcW w:type="dxa" w:w="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18"/>
              </w:rPr>
              <w:t>DEF-016</w:t>
            </w:r>
          </w:p>
        </w:tc>
        <w:tc>
          <w:tcPr>
            <w:tcW w:type="dxa" w:w="3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18"/>
              </w:rPr>
              <w:t>Backup- és restore-teszt engedélyezése</w:t>
            </w:r>
          </w:p>
        </w:tc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18"/>
              </w:rPr>
              <w:t>Pásztor András</w:t>
            </w:r>
          </w:p>
        </w:tc>
        <w:tc>
          <w:tcPr>
            <w:tcW w:type="dxa" w:w="2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18"/>
              </w:rPr>
              <w:t>Lángi Zoltán</w:t>
            </w:r>
          </w:p>
        </w:tc>
      </w:tr>
      <w:tr>
        <w:trPr>
          <w:cantSplit/>
        </w:trPr>
        <w:tc>
          <w:tcPr>
            <w:tcW w:type="dxa" w:w="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18"/>
              </w:rPr>
              <w:t>DEF-017</w:t>
            </w:r>
          </w:p>
        </w:tc>
        <w:tc>
          <w:tcPr>
            <w:tcW w:type="dxa" w:w="3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18"/>
              </w:rPr>
              <w:t>Fizikai bejárás és adatkezelési jóváhagyás</w:t>
            </w:r>
          </w:p>
        </w:tc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18"/>
              </w:rPr>
              <w:t>Pásztor András; Német Péter</w:t>
            </w:r>
          </w:p>
        </w:tc>
        <w:tc>
          <w:tcPr>
            <w:tcW w:type="dxa" w:w="2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18"/>
              </w:rPr>
              <w:t>Lángi Zoltán</w:t>
            </w:r>
          </w:p>
        </w:tc>
      </w:tr>
      <w:tr>
        <w:trPr>
          <w:cantSplit/>
        </w:trPr>
        <w:tc>
          <w:tcPr>
            <w:tcW w:type="dxa" w:w="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18"/>
              </w:rPr>
              <w:t>DEF-018</w:t>
            </w:r>
          </w:p>
        </w:tc>
        <w:tc>
          <w:tcPr>
            <w:tcW w:type="dxa" w:w="3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18"/>
              </w:rPr>
              <w:t>Infrastruktúra health snapshot gyűjtési engedély</w:t>
            </w:r>
          </w:p>
        </w:tc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18"/>
              </w:rPr>
              <w:t>Pásztor András; Kollár Csaba; kijelölendő belső owner</w:t>
            </w:r>
          </w:p>
        </w:tc>
        <w:tc>
          <w:tcPr>
            <w:tcW w:type="dxa" w:w="2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18"/>
              </w:rPr>
              <w:t>Lángi Zoltán</w:t>
            </w:r>
          </w:p>
        </w:tc>
      </w:tr>
      <w:tr>
        <w:trPr>
          <w:cantSplit/>
        </w:trPr>
        <w:tc>
          <w:tcPr>
            <w:tcW w:type="dxa" w:w="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18"/>
              </w:rPr>
              <w:t>DEF-019</w:t>
            </w:r>
          </w:p>
        </w:tc>
        <w:tc>
          <w:tcPr>
            <w:tcW w:type="dxa" w:w="3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18"/>
              </w:rPr>
              <w:t>Licenc- és entitlement-review</w:t>
            </w:r>
          </w:p>
        </w:tc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18"/>
              </w:rPr>
              <w:t>Pásztor András; Kollár Csaba; kijelölendő belső owner és szerződésgazda</w:t>
            </w:r>
          </w:p>
        </w:tc>
        <w:tc>
          <w:tcPr>
            <w:tcW w:type="dxa" w:w="2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18"/>
              </w:rPr>
              <w:t>Lángi Zoltán; jogosult költségkeret-gazda</w:t>
            </w:r>
          </w:p>
        </w:tc>
      </w:tr>
      <w:tr>
        <w:trPr>
          <w:cantSplit/>
        </w:trPr>
        <w:tc>
          <w:tcPr>
            <w:tcW w:type="dxa" w:w="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18"/>
              </w:rPr>
              <w:t>DEF-020</w:t>
            </w:r>
          </w:p>
        </w:tc>
        <w:tc>
          <w:tcPr>
            <w:tcW w:type="dxa" w:w="3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18"/>
              </w:rPr>
              <w:t>Portál funkcionális scope és pilotdöntés</w:t>
            </w:r>
          </w:p>
        </w:tc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18"/>
              </w:rPr>
              <w:t>Pásztor András</w:t>
            </w:r>
          </w:p>
        </w:tc>
        <w:tc>
          <w:tcPr>
            <w:tcW w:type="dxa" w:w="2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18"/>
              </w:rPr>
              <w:t>Lángi Zoltán</w:t>
            </w:r>
          </w:p>
        </w:tc>
      </w:tr>
      <w:tr>
        <w:trPr>
          <w:cantSplit/>
        </w:trPr>
        <w:tc>
          <w:tcPr>
            <w:tcW w:type="dxa" w:w="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18"/>
              </w:rPr>
              <w:t>DEF-021</w:t>
            </w:r>
          </w:p>
        </w:tc>
        <w:tc>
          <w:tcPr>
            <w:tcW w:type="dxa" w:w="3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18"/>
              </w:rPr>
              <w:t>Naplózási és monitoring-baseline jóváhagyása</w:t>
            </w:r>
          </w:p>
        </w:tc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18"/>
              </w:rPr>
              <w:t>Pásztor András; Kollár Csaba; kijelölendő belső owner és forrásgazdák</w:t>
            </w:r>
          </w:p>
        </w:tc>
        <w:tc>
          <w:tcPr>
            <w:tcW w:type="dxa" w:w="2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18"/>
              </w:rPr>
              <w:t>Lángi Zoltán</w:t>
            </w:r>
          </w:p>
        </w:tc>
      </w:tr>
      <w:tr>
        <w:trPr>
          <w:cantSplit/>
        </w:trPr>
        <w:tc>
          <w:tcPr>
            <w:tcW w:type="dxa" w:w="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18"/>
              </w:rPr>
              <w:t>DEF-022</w:t>
            </w:r>
          </w:p>
        </w:tc>
        <w:tc>
          <w:tcPr>
            <w:tcW w:type="dxa" w:w="3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18"/>
              </w:rPr>
              <w:t>Karbantartási és változáskezelési baseline</w:t>
            </w:r>
          </w:p>
        </w:tc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18"/>
              </w:rPr>
              <w:t>Pásztor András; Kollár Csaba; kijelölendő belső ownerek</w:t>
            </w:r>
          </w:p>
        </w:tc>
        <w:tc>
          <w:tcPr>
            <w:tcW w:type="dxa" w:w="2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18"/>
              </w:rPr>
              <w:t>Lángi Zoltán; jogosult G3 approver</w:t>
            </w:r>
          </w:p>
        </w:tc>
      </w:tr>
      <w:tr>
        <w:trPr>
          <w:cantSplit/>
        </w:trPr>
        <w:tc>
          <w:tcPr>
            <w:tcW w:type="dxa" w:w="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18"/>
              </w:rPr>
              <w:t>DEF-023</w:t>
            </w:r>
          </w:p>
        </w:tc>
        <w:tc>
          <w:tcPr>
            <w:tcW w:type="dxa" w:w="3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18"/>
              </w:rPr>
              <w:t>Beszállítói kockázati baseline jóváhagyása</w:t>
            </w:r>
          </w:p>
        </w:tc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18"/>
              </w:rPr>
              <w:t>Pásztor András; kijelölendő ellátásilánc-/beszerzési felelős és szerződésgazdák</w:t>
            </w:r>
          </w:p>
        </w:tc>
        <w:tc>
          <w:tcPr>
            <w:tcW w:type="dxa" w:w="2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18"/>
              </w:rPr>
              <w:t>Lángi Zoltán; szükség esetén Dr. Berta Brigitta</w:t>
            </w:r>
          </w:p>
        </w:tc>
      </w:tr>
      <w:tr>
        <w:trPr>
          <w:cantSplit/>
        </w:trPr>
        <w:tc>
          <w:tcPr>
            <w:tcW w:type="dxa" w:w="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18"/>
              </w:rPr>
              <w:t>DEF-024</w:t>
            </w:r>
          </w:p>
        </w:tc>
        <w:tc>
          <w:tcPr>
            <w:tcW w:type="dxa" w:w="3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18"/>
              </w:rPr>
              <w:t>Exchange-függőségi gyűjtés és teszt engedély</w:t>
            </w:r>
          </w:p>
        </w:tc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18"/>
              </w:rPr>
              <w:t>Pásztor András; Kollár Csaba; kijelölendő belső levelezési owner és alkalmazásgazdák</w:t>
            </w:r>
          </w:p>
        </w:tc>
        <w:tc>
          <w:tcPr>
            <w:tcW w:type="dxa" w:w="2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18"/>
              </w:rPr>
              <w:t>Lángi Zoltán; jogosult G3 approver</w:t>
            </w:r>
          </w:p>
        </w:tc>
      </w:tr>
      <w:tr>
        <w:trPr>
          <w:cantSplit/>
        </w:trPr>
        <w:tc>
          <w:tcPr>
            <w:tcW w:type="dxa" w:w="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18"/>
              </w:rPr>
              <w:t>DEF-025</w:t>
            </w:r>
          </w:p>
        </w:tc>
        <w:tc>
          <w:tcPr>
            <w:tcW w:type="dxa" w:w="3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18"/>
              </w:rPr>
              <w:t>Legacy megőrzési és restore-döntés</w:t>
            </w:r>
          </w:p>
        </w:tc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18"/>
              </w:rPr>
              <w:t>Pásztor András; Kollár Csaba; kijelölendő üzleti-, adat-, alkalmazás- és belső rendszerowner</w:t>
            </w:r>
          </w:p>
        </w:tc>
        <w:tc>
          <w:tcPr>
            <w:tcW w:type="dxa" w:w="2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18"/>
              </w:rPr>
              <w:t>Lángi Zoltán; Dr. Berta Brigitta; jogosult G3 approver</w:t>
            </w:r>
          </w:p>
        </w:tc>
      </w:tr>
      <w:tr>
        <w:trPr>
          <w:cantSplit/>
        </w:trPr>
        <w:tc>
          <w:tcPr>
            <w:tcW w:type="dxa" w:w="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18"/>
              </w:rPr>
              <w:t>DEF-026</w:t>
            </w:r>
          </w:p>
        </w:tc>
        <w:tc>
          <w:tcPr>
            <w:tcW w:type="dxa" w:w="3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18"/>
              </w:rPr>
              <w:t>RDS-szeparációs assessment döntése</w:t>
            </w:r>
          </w:p>
        </w:tc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18"/>
              </w:rPr>
              <w:t>Pásztor András; Kollár Csaba; kijelölendő belső RDS-, alkalmazás- és üzleti ownerek</w:t>
            </w:r>
          </w:p>
        </w:tc>
        <w:tc>
          <w:tcPr>
            <w:tcW w:type="dxa" w:w="2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18"/>
              </w:rPr>
              <w:t>Lángi Zoltán; jogosult G3/G5 approver</w:t>
            </w:r>
          </w:p>
        </w:tc>
      </w:tr>
      <w:tr>
        <w:trPr>
          <w:cantSplit/>
        </w:trPr>
        <w:tc>
          <w:tcPr>
            <w:tcW w:type="dxa" w:w="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18"/>
              </w:rPr>
              <w:t>DEF-027</w:t>
            </w:r>
          </w:p>
        </w:tc>
        <w:tc>
          <w:tcPr>
            <w:tcW w:type="dxa" w:w="3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18"/>
              </w:rPr>
              <w:t>Technikai munkacsomagok kapudöntése</w:t>
            </w:r>
          </w:p>
        </w:tc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18"/>
              </w:rPr>
              <w:t>Pásztor András; Kollár Csaba; kijelölendő belső rendszer-/EIR-ownerek</w:t>
            </w:r>
          </w:p>
        </w:tc>
        <w:tc>
          <w:tcPr>
            <w:tcW w:type="dxa" w:w="2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18"/>
              </w:rPr>
              <w:t>Lángi Zoltán; jogosult G3/G5 approver</w:t>
            </w:r>
          </w:p>
        </w:tc>
      </w:tr>
      <w:tr>
        <w:trPr>
          <w:cantSplit/>
        </w:trPr>
        <w:tc>
          <w:tcPr>
            <w:tcW w:type="dxa" w:w="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18"/>
              </w:rPr>
              <w:t>DEF-028</w:t>
            </w:r>
          </w:p>
        </w:tc>
        <w:tc>
          <w:tcPr>
            <w:tcW w:type="dxa" w:w="3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18"/>
              </w:rPr>
              <w:t>Működési kontrollcsomagok kapudöntése</w:t>
            </w:r>
          </w:p>
        </w:tc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18"/>
              </w:rPr>
              <w:t>Pásztor András; Kóczán Mónika; Koncz Erika; Kollár Csaba; kijelölendő belső kontroll-/alkalmazásgazdák</w:t>
            </w:r>
          </w:p>
        </w:tc>
        <w:tc>
          <w:tcPr>
            <w:tcW w:type="dxa" w:w="2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18"/>
              </w:rPr>
              <w:t>Lángi Zoltán; Dr. Berta Brigitta; jogosult G3/G5 approver</w:t>
            </w:r>
          </w:p>
        </w:tc>
      </w:tr>
      <w:tr>
        <w:trPr>
          <w:cantSplit/>
        </w:trPr>
        <w:tc>
          <w:tcPr>
            <w:tcW w:type="dxa" w:w="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18"/>
              </w:rPr>
              <w:t>DEF-029</w:t>
            </w:r>
          </w:p>
        </w:tc>
        <w:tc>
          <w:tcPr>
            <w:tcW w:type="dxa" w:w="3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18"/>
              </w:rPr>
              <w:t>Irányítási evidencialánc jóváhagyása</w:t>
            </w:r>
          </w:p>
        </w:tc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18"/>
              </w:rPr>
              <w:t>Pásztor András; Kóczán Mónika</w:t>
            </w:r>
          </w:p>
        </w:tc>
        <w:tc>
          <w:tcPr>
            <w:tcW w:type="dxa" w:w="2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18"/>
              </w:rPr>
              <w:t>Lángi Zoltán; Dr. Berta Brigitta; jogosult benyújtó</w:t>
            </w:r>
          </w:p>
        </w:tc>
      </w:tr>
      <w:tr>
        <w:trPr>
          <w:cantSplit/>
        </w:trPr>
        <w:tc>
          <w:tcPr>
            <w:tcW w:type="dxa" w:w="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18"/>
              </w:rPr>
              <w:t>DEF-030</w:t>
            </w:r>
          </w:p>
        </w:tc>
        <w:tc>
          <w:tcPr>
            <w:tcW w:type="dxa" w:w="3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18"/>
              </w:rPr>
              <w:t>Szabályozási baseline-ok jóváhagyása</w:t>
            </w:r>
          </w:p>
        </w:tc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18"/>
              </w:rPr>
              <w:t>Pásztor András; Koncz Erika; Dr. Berta Brigitta; kijelölendő dokumentum-, EIR-, kockázat-, beszerzési és szerződésgazdák</w:t>
            </w:r>
          </w:p>
        </w:tc>
        <w:tc>
          <w:tcPr>
            <w:tcW w:type="dxa" w:w="2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18"/>
              </w:rPr>
              <w:t>Lángi Zoltán; jogosult G5 approver</w:t>
            </w:r>
          </w:p>
        </w:tc>
      </w:tr>
      <w:tr>
        <w:trPr>
          <w:cantSplit/>
        </w:trPr>
        <w:tc>
          <w:tcPr>
            <w:tcW w:type="dxa" w:w="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18"/>
              </w:rPr>
              <w:t>DEF-031</w:t>
            </w:r>
          </w:p>
        </w:tc>
        <w:tc>
          <w:tcPr>
            <w:tcW w:type="dxa" w:w="3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18"/>
              </w:rPr>
              <w:t>Folyamatos auditfelkészültségi agent pilot</w:t>
            </w:r>
          </w:p>
        </w:tc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18"/>
              </w:rPr>
              <w:t>Pásztor András; kijelölendő agent-/portálüzemeltető és forrásgazdák</w:t>
            </w:r>
          </w:p>
        </w:tc>
        <w:tc>
          <w:tcPr>
            <w:tcW w:type="dxa" w:w="2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18"/>
              </w:rPr>
              <w:t>Lángi Zoltán; Dr. Berta Brigitta; jogosult G3 approver</w:t>
            </w:r>
          </w:p>
        </w:tc>
      </w:tr>
      <w:tr>
        <w:trPr>
          <w:cantSplit/>
        </w:trPr>
        <w:tc>
          <w:tcPr>
            <w:tcW w:type="dxa" w:w="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18"/>
              </w:rPr>
              <w:t>DEF-032</w:t>
            </w:r>
          </w:p>
        </w:tc>
        <w:tc>
          <w:tcPr>
            <w:tcW w:type="dxa" w:w="3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18"/>
              </w:rPr>
              <w:t>Hitelesített portál- és Graph-pilot döntése</w:t>
            </w:r>
          </w:p>
        </w:tc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18"/>
              </w:rPr>
              <w:t>Pásztor András; kijelölendő portálüzemeltető</w:t>
            </w:r>
          </w:p>
        </w:tc>
        <w:tc>
          <w:tcPr>
            <w:tcW w:type="dxa" w:w="2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18"/>
              </w:rPr>
              <w:t>Lángi Zoltán; Dr. Berta Brigitta; jogosult G3 approver</w:t>
            </w:r>
          </w:p>
        </w:tc>
      </w:tr>
      <w:tr>
        <w:trPr>
          <w:cantSplit/>
        </w:trPr>
        <w:tc>
          <w:tcPr>
            <w:tcW w:type="dxa" w:w="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18"/>
              </w:rPr>
              <w:t>DEF-033</w:t>
            </w:r>
          </w:p>
        </w:tc>
        <w:tc>
          <w:tcPr>
            <w:tcW w:type="dxa" w:w="3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18"/>
              </w:rPr>
              <w:t>H-002 agent és Graph read pilot döntése</w:t>
            </w:r>
          </w:p>
        </w:tc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18"/>
              </w:rPr>
              <w:t>Pásztor András; kijelölendő agent-üzemeltető és forrásgazdák</w:t>
            </w:r>
          </w:p>
        </w:tc>
        <w:tc>
          <w:tcPr>
            <w:tcW w:type="dxa" w:w="2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18"/>
              </w:rPr>
              <w:t>Lángi Zoltán; Dr. Berta Brigitta; jogosult G3 approver</w:t>
            </w:r>
          </w:p>
        </w:tc>
      </w:tr>
      <w:tr>
        <w:trPr>
          <w:cantSplit/>
        </w:trPr>
        <w:tc>
          <w:tcPr>
            <w:tcW w:type="dxa" w:w="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18"/>
              </w:rPr>
              <w:t>DEF-034</w:t>
            </w:r>
          </w:p>
        </w:tc>
        <w:tc>
          <w:tcPr>
            <w:tcW w:type="dxa" w:w="3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18"/>
              </w:rPr>
              <w:t>Átvett dokumentumok szakmai besorolása</w:t>
            </w:r>
          </w:p>
        </w:tc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18"/>
              </w:rPr>
              <w:t>Pásztor András; érintett dokumentum-, EIR-, HR-, beszállítói és infrastruktúra-gazdák</w:t>
            </w:r>
          </w:p>
        </w:tc>
        <w:tc>
          <w:tcPr>
            <w:tcW w:type="dxa" w:w="2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18"/>
              </w:rPr>
              <w:t>Lángi Zoltán; szükség szerint Dr. Berta Brigitta</w:t>
            </w:r>
          </w:p>
        </w:tc>
      </w:tr>
      <w:tr>
        <w:trPr>
          <w:cantSplit/>
        </w:trPr>
        <w:tc>
          <w:tcPr>
            <w:tcW w:type="dxa" w:w="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18"/>
              </w:rPr>
              <w:t>DEF-035</w:t>
            </w:r>
          </w:p>
        </w:tc>
        <w:tc>
          <w:tcPr>
            <w:tcW w:type="dxa" w:w="3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18"/>
              </w:rPr>
              <w:t>SharePoint evidenciatár kontrollreview-ja</w:t>
            </w:r>
          </w:p>
        </w:tc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18"/>
              </w:rPr>
              <w:t>Pásztor András; kijelölendő SharePoint-/backup-owner</w:t>
            </w:r>
          </w:p>
        </w:tc>
        <w:tc>
          <w:tcPr>
            <w:tcW w:type="dxa" w:w="2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18"/>
              </w:rPr>
              <w:t>Lángi Zoltán; szükség szerint Dr. Berta Brigitta</w:t>
            </w:r>
          </w:p>
        </w:tc>
      </w:tr>
      <w:tr>
        <w:trPr>
          <w:cantSplit/>
        </w:trPr>
        <w:tc>
          <w:tcPr>
            <w:tcW w:type="dxa" w:w="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18"/>
              </w:rPr>
              <w:t>DEF-036</w:t>
            </w:r>
          </w:p>
        </w:tc>
        <w:tc>
          <w:tcPr>
            <w:tcW w:type="dxa" w:w="3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18"/>
              </w:rPr>
              <w:t>Kontrollkatalógus G1 és EIR-besorolási döntés</w:t>
            </w:r>
          </w:p>
        </w:tc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18"/>
              </w:rPr>
              <w:t>Pásztor András; érintett EIR-ownerek</w:t>
            </w:r>
          </w:p>
        </w:tc>
        <w:tc>
          <w:tcPr>
            <w:tcW w:type="dxa" w:w="2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18"/>
              </w:rPr>
              <w:t>Lángi Zoltán</w:t>
            </w:r>
          </w:p>
        </w:tc>
      </w:tr>
      <w:tr>
        <w:trPr>
          <w:cantSplit/>
        </w:trPr>
        <w:tc>
          <w:tcPr>
            <w:tcW w:type="dxa" w:w="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18"/>
              </w:rPr>
              <w:t>DEF-037</w:t>
            </w:r>
          </w:p>
        </w:tc>
        <w:tc>
          <w:tcPr>
            <w:tcW w:type="dxa" w:w="3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18"/>
              </w:rPr>
              <w:t>Lejárt akciók státusz- és határidő-egyeztetése</w:t>
            </w:r>
          </w:p>
        </w:tc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18"/>
              </w:rPr>
              <w:t>Pásztor András</w:t>
            </w:r>
          </w:p>
        </w:tc>
        <w:tc>
          <w:tcPr>
            <w:tcW w:type="dxa" w:w="2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18"/>
              </w:rPr>
              <w:t>Lángi Zoltán; az akció szerinti G1–G5 reviewer</w:t>
            </w:r>
          </w:p>
        </w:tc>
      </w:tr>
      <w:tr>
        <w:trPr>
          <w:cantSplit/>
        </w:trPr>
        <w:tc>
          <w:tcPr>
            <w:tcW w:type="dxa" w:w="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18"/>
              </w:rPr>
              <w:t>DEF-038</w:t>
            </w:r>
          </w:p>
        </w:tc>
        <w:tc>
          <w:tcPr>
            <w:tcW w:type="dxa" w:w="3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18"/>
              </w:rPr>
              <w:t>Többfelhasználós portálpilot indítási döntése</w:t>
            </w:r>
          </w:p>
        </w:tc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18"/>
              </w:rPr>
              <w:t>Pásztor András; kijelölendő portálüzemeltető</w:t>
            </w:r>
          </w:p>
        </w:tc>
        <w:tc>
          <w:tcPr>
            <w:tcW w:type="dxa" w:w="2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18"/>
              </w:rPr>
              <w:t>Lángi Zoltán; Dr. Berta Brigitta; jogosult G3 approver</w:t>
            </w:r>
          </w:p>
        </w:tc>
      </w:tr>
      <w:tr>
        <w:trPr>
          <w:cantSplit/>
        </w:trPr>
        <w:tc>
          <w:tcPr>
            <w:tcW w:type="dxa" w:w="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18"/>
              </w:rPr>
              <w:t>DEF-039</w:t>
            </w:r>
          </w:p>
        </w:tc>
        <w:tc>
          <w:tcPr>
            <w:tcW w:type="dxa" w:w="3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18"/>
              </w:rPr>
              <w:t>Lefedettségpótló akciók szakmai és határidő-jóváhagyása</w:t>
            </w:r>
          </w:p>
        </w:tc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18"/>
              </w:rPr>
              <w:t>Pásztor András; javasolt kontrollgazdák</w:t>
            </w:r>
          </w:p>
        </w:tc>
        <w:tc>
          <w:tcPr>
            <w:tcW w:type="dxa" w:w="2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18"/>
              </w:rPr>
              <w:t>Lángi Zoltán; Dr. Berta Brigitta; érintett G1/G3/G4 reviewer</w:t>
            </w:r>
          </w:p>
        </w:tc>
      </w:tr>
    </w:tbl>
    <w:p>
      <w:pPr>
        <w:pStyle w:val="Heading1"/>
      </w:pPr>
      <w:r>
        <w:t>Fájlazonosítók</w:t>
      </w:r>
    </w:p>
    <w:p>
      <w:r>
        <w:rPr>
          <w:rFonts w:ascii="Calibri" w:hAnsi="Calibri"/>
          <w:b/>
          <w:color w:val="000000"/>
          <w:sz w:val="22"/>
        </w:rPr>
        <w:t xml:space="preserve">DEF-002: </w:t>
      </w:r>
      <w:r>
        <w:rPr>
          <w:rFonts w:ascii="Calibri" w:hAnsi="Calibri"/>
          <w:b w:val="0"/>
          <w:color w:val="000000"/>
          <w:sz w:val="16"/>
        </w:rPr>
        <w:t>DEF-002_kanonikus_auditjelentes_review.docx · SHA-256: f4ce161767d1d80e6a3af47ab573d12891030eeb120c922fdcd39e5708d415a4</w:t>
      </w:r>
    </w:p>
    <w:p>
      <w:r>
        <w:rPr>
          <w:rFonts w:ascii="Calibri" w:hAnsi="Calibri"/>
          <w:b/>
          <w:color w:val="000000"/>
          <w:sz w:val="22"/>
        </w:rPr>
        <w:t xml:space="preserve">DEF-004: </w:t>
      </w:r>
      <w:r>
        <w:rPr>
          <w:rFonts w:ascii="Calibri" w:hAnsi="Calibri"/>
          <w:b w:val="0"/>
          <w:color w:val="000000"/>
          <w:sz w:val="16"/>
        </w:rPr>
        <w:t>DEF-004_auditigazolas_olvashatosagi_ellenorzes.docx · SHA-256: aa6f60abec06b816fb7977d816e1de2ad6920ab49b2b3428c81e8a12aeb5c6fa</w:t>
      </w:r>
    </w:p>
    <w:p>
      <w:r>
        <w:rPr>
          <w:rFonts w:ascii="Calibri" w:hAnsi="Calibri"/>
          <w:b/>
          <w:color w:val="000000"/>
          <w:sz w:val="22"/>
        </w:rPr>
        <w:t xml:space="preserve">DEF-005: </w:t>
      </w:r>
      <w:r>
        <w:rPr>
          <w:rFonts w:ascii="Calibri" w:hAnsi="Calibri"/>
          <w:b w:val="0"/>
          <w:color w:val="000000"/>
          <w:sz w:val="16"/>
        </w:rPr>
        <w:t>DEF-005_RACI_es_IBF_kijelolesi_csomag.docx · SHA-256: b6469bd0e1169803fd5af8b695dccf70ecd861c032988e61661f73d4fb286070</w:t>
      </w:r>
    </w:p>
    <w:p>
      <w:r>
        <w:rPr>
          <w:rFonts w:ascii="Calibri" w:hAnsi="Calibri"/>
          <w:b/>
          <w:color w:val="000000"/>
          <w:sz w:val="22"/>
        </w:rPr>
        <w:t xml:space="preserve">DEF-006: </w:t>
      </w:r>
      <w:r>
        <w:rPr>
          <w:rFonts w:ascii="Calibri" w:hAnsi="Calibri"/>
          <w:b w:val="0"/>
          <w:color w:val="000000"/>
          <w:sz w:val="16"/>
        </w:rPr>
        <w:t>DEF-006_IBF_alkalmassagi_jogi_review.docx · SHA-256: 1c71dd9349ecec4d332935f6660079554ba4058099fd997b469187fa599d6763</w:t>
      </w:r>
    </w:p>
    <w:p>
      <w:r>
        <w:rPr>
          <w:rFonts w:ascii="Calibri" w:hAnsi="Calibri"/>
          <w:b/>
          <w:color w:val="000000"/>
          <w:sz w:val="22"/>
        </w:rPr>
        <w:t xml:space="preserve">DEF-007: </w:t>
      </w:r>
      <w:r>
        <w:rPr>
          <w:rFonts w:ascii="Calibri" w:hAnsi="Calibri"/>
          <w:b w:val="0"/>
          <w:color w:val="000000"/>
          <w:sz w:val="16"/>
        </w:rPr>
        <w:t>DEF-007_kontrollgazda_es_partner_review.docx · SHA-256: f2c52f789c375bc40e19abd11504fa9578519db9e61eeb479fc349f365ef4ab3</w:t>
      </w:r>
    </w:p>
    <w:p>
      <w:r>
        <w:rPr>
          <w:rFonts w:ascii="Calibri" w:hAnsi="Calibri"/>
          <w:b/>
          <w:color w:val="000000"/>
          <w:sz w:val="22"/>
        </w:rPr>
        <w:t xml:space="preserve">DEF-008: </w:t>
      </w:r>
      <w:r>
        <w:rPr>
          <w:rFonts w:ascii="Calibri" w:hAnsi="Calibri"/>
          <w:b w:val="0"/>
          <w:color w:val="000000"/>
          <w:sz w:val="16"/>
        </w:rPr>
        <w:t>DEF-008_eir_es_exportforras_kijeloles.docx · SHA-256: 63612e3c9f2a5d13cff352b8e3f3dd4501dacbd60a892ade16c6bcb8e86b3649</w:t>
      </w:r>
    </w:p>
    <w:p>
      <w:r>
        <w:rPr>
          <w:rFonts w:ascii="Calibri" w:hAnsi="Calibri"/>
          <w:b/>
          <w:color w:val="000000"/>
          <w:sz w:val="22"/>
        </w:rPr>
        <w:t xml:space="preserve">DEF-009: </w:t>
      </w:r>
      <w:r>
        <w:rPr>
          <w:rFonts w:ascii="Calibri" w:hAnsi="Calibri"/>
          <w:b w:val="0"/>
          <w:color w:val="000000"/>
          <w:sz w:val="16"/>
        </w:rPr>
        <w:t>DEF-009_leltarfeltoltesi_es_adatminosegi_review.docx · SHA-256: c186c04eb061ac3227df7c0cf6298fd556131f3e6f1068ede9f9a2a0b7671108</w:t>
      </w:r>
    </w:p>
    <w:p>
      <w:r>
        <w:rPr>
          <w:rFonts w:ascii="Calibri" w:hAnsi="Calibri"/>
          <w:b/>
          <w:color w:val="000000"/>
          <w:sz w:val="22"/>
        </w:rPr>
        <w:t xml:space="preserve">DEF-010: </w:t>
      </w:r>
      <w:r>
        <w:rPr>
          <w:rFonts w:ascii="Calibri" w:hAnsi="Calibri"/>
          <w:b w:val="0"/>
          <w:color w:val="000000"/>
          <w:sz w:val="16"/>
        </w:rPr>
        <w:t>DEF-010_agent_qa_es_gold_case_elfogadas.docx · SHA-256: 142b59f20f5a05e212d6059afcefc9c27e5d0a6c7cf4b81d891f3de59ef5d70b</w:t>
      </w:r>
    </w:p>
    <w:p>
      <w:r>
        <w:rPr>
          <w:rFonts w:ascii="Calibri" w:hAnsi="Calibri"/>
          <w:b/>
          <w:color w:val="000000"/>
          <w:sz w:val="22"/>
        </w:rPr>
        <w:t xml:space="preserve">DEF-011: </w:t>
      </w:r>
      <w:r>
        <w:rPr>
          <w:rFonts w:ascii="Calibri" w:hAnsi="Calibri"/>
          <w:b w:val="0"/>
          <w:color w:val="000000"/>
          <w:sz w:val="16"/>
        </w:rPr>
        <w:t>DEF-011_ai_hasznalati_szabalyzat_g2_jovahagyasa.docx · SHA-256: 516d5c77921a6702da22ddade40f24501de6794629ac67843d2e7c44f9430aff</w:t>
      </w:r>
    </w:p>
    <w:p>
      <w:r>
        <w:rPr>
          <w:rFonts w:ascii="Calibri" w:hAnsi="Calibri"/>
          <w:b/>
          <w:color w:val="000000"/>
          <w:sz w:val="22"/>
        </w:rPr>
        <w:t xml:space="preserve">DEF-012: </w:t>
      </w:r>
      <w:r>
        <w:rPr>
          <w:rFonts w:ascii="Calibri" w:hAnsi="Calibri"/>
          <w:b w:val="0"/>
          <w:color w:val="000000"/>
          <w:sz w:val="16"/>
        </w:rPr>
        <w:t>DEF-012_repeat_audit_utemterv_g4_g5_dontese.docx · SHA-256: af59026bc087183c6933d92e625e85930940023fa9f279dabfd07145a30047d4</w:t>
      </w:r>
    </w:p>
    <w:p>
      <w:r>
        <w:rPr>
          <w:rFonts w:ascii="Calibri" w:hAnsi="Calibri"/>
          <w:b/>
          <w:color w:val="000000"/>
          <w:sz w:val="22"/>
        </w:rPr>
        <w:t xml:space="preserve">DEF-013: </w:t>
      </w:r>
      <w:r>
        <w:rPr>
          <w:rFonts w:ascii="Calibri" w:hAnsi="Calibri"/>
          <w:b w:val="0"/>
          <w:color w:val="000000"/>
          <w:sz w:val="16"/>
        </w:rPr>
        <w:t>DEF-013_negyedeves_riportutemezes_jovahagyasa.docx · SHA-256: 4624d4030092203b1125ef80b76ee816910ef73847bb58e248a949e72acaa7d4</w:t>
      </w:r>
    </w:p>
    <w:p>
      <w:r>
        <w:rPr>
          <w:rFonts w:ascii="Calibri" w:hAnsi="Calibri"/>
          <w:b/>
          <w:color w:val="000000"/>
          <w:sz w:val="22"/>
        </w:rPr>
        <w:t xml:space="preserve">DEF-014: </w:t>
      </w:r>
      <w:r>
        <w:rPr>
          <w:rFonts w:ascii="Calibri" w:hAnsi="Calibri"/>
          <w:b w:val="0"/>
          <w:color w:val="000000"/>
          <w:sz w:val="16"/>
        </w:rPr>
        <w:t>DEF-014_cselekvesi_terv_g1_g2_g4_jovahagyasa.docx · SHA-256: ef1d34f2e15173796db813fa0b46d48f14317cd782066ae136c150f7de3f4049</w:t>
      </w:r>
    </w:p>
    <w:p>
      <w:r>
        <w:rPr>
          <w:rFonts w:ascii="Calibri" w:hAnsi="Calibri"/>
          <w:b/>
          <w:color w:val="000000"/>
          <w:sz w:val="22"/>
        </w:rPr>
        <w:t xml:space="preserve">DEF-015: </w:t>
      </w:r>
      <w:r>
        <w:rPr>
          <w:rFonts w:ascii="Calibri" w:hAnsi="Calibri"/>
          <w:b w:val="0"/>
          <w:color w:val="000000"/>
          <w:sz w:val="16"/>
        </w:rPr>
        <w:t>DEF-015_belso_portal_architektura_g2_g3_dontese.docx · SHA-256: 18cc040c229f145fdccdddd8021676d24aa2dafba17fda9918095db60ba7001d</w:t>
      </w:r>
    </w:p>
    <w:p>
      <w:r>
        <w:rPr>
          <w:rFonts w:ascii="Calibri" w:hAnsi="Calibri"/>
          <w:b/>
          <w:color w:val="000000"/>
          <w:sz w:val="22"/>
        </w:rPr>
        <w:t xml:space="preserve">DEF-016: </w:t>
      </w:r>
      <w:r>
        <w:rPr>
          <w:rFonts w:ascii="Calibri" w:hAnsi="Calibri"/>
          <w:b w:val="0"/>
          <w:color w:val="000000"/>
          <w:sz w:val="16"/>
        </w:rPr>
        <w:t>DEF-016_backup_es_restore_teszt_engedelyezese.docx · SHA-256: f37e409fdb1b2bf503f9159d28cb2c0993f28bcb2860df61c98315f083057fbb</w:t>
      </w:r>
    </w:p>
    <w:p>
      <w:r>
        <w:rPr>
          <w:rFonts w:ascii="Calibri" w:hAnsi="Calibri"/>
          <w:b/>
          <w:color w:val="000000"/>
          <w:sz w:val="22"/>
        </w:rPr>
        <w:t xml:space="preserve">DEF-017: </w:t>
      </w:r>
      <w:r>
        <w:rPr>
          <w:rFonts w:ascii="Calibri" w:hAnsi="Calibri"/>
          <w:b w:val="0"/>
          <w:color w:val="000000"/>
          <w:sz w:val="16"/>
        </w:rPr>
        <w:t>DEF-017_fizikai_bejaras_es_adatkezelesi_jovahagyas.docx · SHA-256: 548f288afa24d1e0ee23d8f7d95c32c5d852be3e9dbf73d30ed6100e6338154f</w:t>
      </w:r>
    </w:p>
    <w:p>
      <w:r>
        <w:rPr>
          <w:rFonts w:ascii="Calibri" w:hAnsi="Calibri"/>
          <w:b/>
          <w:color w:val="000000"/>
          <w:sz w:val="22"/>
        </w:rPr>
        <w:t xml:space="preserve">DEF-018: </w:t>
      </w:r>
      <w:r>
        <w:rPr>
          <w:rFonts w:ascii="Calibri" w:hAnsi="Calibri"/>
          <w:b w:val="0"/>
          <w:color w:val="000000"/>
          <w:sz w:val="16"/>
        </w:rPr>
        <w:t>DEF-018_infrastruktura_health_snapshot_gyujtesi_engedely.docx · SHA-256: 4d86696107603eb4abc1d6bfb37d5c4de0505386f7db0b662d3463698e242946</w:t>
      </w:r>
    </w:p>
    <w:p>
      <w:r>
        <w:rPr>
          <w:rFonts w:ascii="Calibri" w:hAnsi="Calibri"/>
          <w:b/>
          <w:color w:val="000000"/>
          <w:sz w:val="22"/>
        </w:rPr>
        <w:t xml:space="preserve">DEF-019: </w:t>
      </w:r>
      <w:r>
        <w:rPr>
          <w:rFonts w:ascii="Calibri" w:hAnsi="Calibri"/>
          <w:b w:val="0"/>
          <w:color w:val="000000"/>
          <w:sz w:val="16"/>
        </w:rPr>
        <w:t>DEF-019_licenc_es_entitlement_review.docx · SHA-256: 586bc393768769391b2b464314d3598bf318895b8314dd24b02e22c9b2e15037</w:t>
      </w:r>
    </w:p>
    <w:p>
      <w:r>
        <w:rPr>
          <w:rFonts w:ascii="Calibri" w:hAnsi="Calibri"/>
          <w:b/>
          <w:color w:val="000000"/>
          <w:sz w:val="22"/>
        </w:rPr>
        <w:t xml:space="preserve">DEF-020: </w:t>
      </w:r>
      <w:r>
        <w:rPr>
          <w:rFonts w:ascii="Calibri" w:hAnsi="Calibri"/>
          <w:b w:val="0"/>
          <w:color w:val="000000"/>
          <w:sz w:val="16"/>
        </w:rPr>
        <w:t>DEF-020_portal_funkcionalis_scope_es_pilotdontes.docx · SHA-256: 70c9d027830a7f6d4f4089ed2af9c4041818810bf076a50574ce413af5815710</w:t>
      </w:r>
    </w:p>
    <w:p>
      <w:r>
        <w:rPr>
          <w:rFonts w:ascii="Calibri" w:hAnsi="Calibri"/>
          <w:b/>
          <w:color w:val="000000"/>
          <w:sz w:val="22"/>
        </w:rPr>
        <w:t xml:space="preserve">DEF-021: </w:t>
      </w:r>
      <w:r>
        <w:rPr>
          <w:rFonts w:ascii="Calibri" w:hAnsi="Calibri"/>
          <w:b w:val="0"/>
          <w:color w:val="000000"/>
          <w:sz w:val="16"/>
        </w:rPr>
        <w:t>DEF-021_naplozasi_es_monitoring_baseline_jovahagyasa.docx · SHA-256: 30ee943ef70d03611d9313d63ef1cf076220a50358299b71d92a34584dd58f71</w:t>
      </w:r>
    </w:p>
    <w:p>
      <w:r>
        <w:rPr>
          <w:rFonts w:ascii="Calibri" w:hAnsi="Calibri"/>
          <w:b/>
          <w:color w:val="000000"/>
          <w:sz w:val="22"/>
        </w:rPr>
        <w:t xml:space="preserve">DEF-022: </w:t>
      </w:r>
      <w:r>
        <w:rPr>
          <w:rFonts w:ascii="Calibri" w:hAnsi="Calibri"/>
          <w:b w:val="0"/>
          <w:color w:val="000000"/>
          <w:sz w:val="16"/>
        </w:rPr>
        <w:t>DEF-022_karbantartasi_es_valtozaskezelesi_baseline.docx · SHA-256: 2dbbac1ba308af4c18dd38c481e031be2027c9716374d42f881d17cae6559ba8</w:t>
      </w:r>
    </w:p>
    <w:p>
      <w:r>
        <w:rPr>
          <w:rFonts w:ascii="Calibri" w:hAnsi="Calibri"/>
          <w:b/>
          <w:color w:val="000000"/>
          <w:sz w:val="22"/>
        </w:rPr>
        <w:t xml:space="preserve">DEF-023: </w:t>
      </w:r>
      <w:r>
        <w:rPr>
          <w:rFonts w:ascii="Calibri" w:hAnsi="Calibri"/>
          <w:b w:val="0"/>
          <w:color w:val="000000"/>
          <w:sz w:val="16"/>
        </w:rPr>
        <w:t>DEF-023_beszallitoi_kockazati_baseline_jovahagyasa.docx · SHA-256: 34bcc0901daf4a47da9334a36d575f85472595a5c630655ec1cd83786a939354</w:t>
      </w:r>
    </w:p>
    <w:p>
      <w:r>
        <w:rPr>
          <w:rFonts w:ascii="Calibri" w:hAnsi="Calibri"/>
          <w:b/>
          <w:color w:val="000000"/>
          <w:sz w:val="22"/>
        </w:rPr>
        <w:t xml:space="preserve">DEF-024: </w:t>
      </w:r>
      <w:r>
        <w:rPr>
          <w:rFonts w:ascii="Calibri" w:hAnsi="Calibri"/>
          <w:b w:val="0"/>
          <w:color w:val="000000"/>
          <w:sz w:val="16"/>
        </w:rPr>
        <w:t>DEF-024_exchange_fuggosegi_gyujtes_es_teszt_engedely.docx · SHA-256: a774481a2f6a6c6f16b41f8e3d6153f9237ae67fc6e7ddf2c64e3259f9119c38</w:t>
      </w:r>
    </w:p>
    <w:p>
      <w:r>
        <w:rPr>
          <w:rFonts w:ascii="Calibri" w:hAnsi="Calibri"/>
          <w:b/>
          <w:color w:val="000000"/>
          <w:sz w:val="22"/>
        </w:rPr>
        <w:t xml:space="preserve">DEF-025: </w:t>
      </w:r>
      <w:r>
        <w:rPr>
          <w:rFonts w:ascii="Calibri" w:hAnsi="Calibri"/>
          <w:b w:val="0"/>
          <w:color w:val="000000"/>
          <w:sz w:val="16"/>
        </w:rPr>
        <w:t>DEF-025_legacy_megorzesi_es_restore_dontes.docx · SHA-256: d065e2410d439ad95a3bf598c059bb69d731ea4be9d03daefa1ac57fb4b306ce</w:t>
      </w:r>
    </w:p>
    <w:p>
      <w:r>
        <w:rPr>
          <w:rFonts w:ascii="Calibri" w:hAnsi="Calibri"/>
          <w:b/>
          <w:color w:val="000000"/>
          <w:sz w:val="22"/>
        </w:rPr>
        <w:t xml:space="preserve">DEF-026: </w:t>
      </w:r>
      <w:r>
        <w:rPr>
          <w:rFonts w:ascii="Calibri" w:hAnsi="Calibri"/>
          <w:b w:val="0"/>
          <w:color w:val="000000"/>
          <w:sz w:val="16"/>
        </w:rPr>
        <w:t>DEF-026_rds_szeparacios_assessment_dontese.docx · SHA-256: 03ea75ef61a1210332ab7691abc4f2b027e8c7df026a58583819edb5c2a5aabf</w:t>
      </w:r>
    </w:p>
    <w:p>
      <w:r>
        <w:rPr>
          <w:rFonts w:ascii="Calibri" w:hAnsi="Calibri"/>
          <w:b/>
          <w:color w:val="000000"/>
          <w:sz w:val="22"/>
        </w:rPr>
        <w:t xml:space="preserve">DEF-027: </w:t>
      </w:r>
      <w:r>
        <w:rPr>
          <w:rFonts w:ascii="Calibri" w:hAnsi="Calibri"/>
          <w:b w:val="0"/>
          <w:color w:val="000000"/>
          <w:sz w:val="16"/>
        </w:rPr>
        <w:t>DEF-027_technikai_munkacsomagok_kapudontese.docx · SHA-256: 07b692bf6ed5e141a9e331ffb99105a9fa2730c42656f9de06271f30b57b2417</w:t>
      </w:r>
    </w:p>
    <w:p>
      <w:r>
        <w:rPr>
          <w:rFonts w:ascii="Calibri" w:hAnsi="Calibri"/>
          <w:b/>
          <w:color w:val="000000"/>
          <w:sz w:val="22"/>
        </w:rPr>
        <w:t xml:space="preserve">DEF-028: </w:t>
      </w:r>
      <w:r>
        <w:rPr>
          <w:rFonts w:ascii="Calibri" w:hAnsi="Calibri"/>
          <w:b w:val="0"/>
          <w:color w:val="000000"/>
          <w:sz w:val="16"/>
        </w:rPr>
        <w:t>DEF-028_mukodesi_kontrollcsomagok_kapudontese.docx · SHA-256: 3cc6d1132579f4864be60d62afd2abefaba658ca3e97b857889db19f0c2e9b3f</w:t>
      </w:r>
    </w:p>
    <w:p>
      <w:r>
        <w:rPr>
          <w:rFonts w:ascii="Calibri" w:hAnsi="Calibri"/>
          <w:b/>
          <w:color w:val="000000"/>
          <w:sz w:val="22"/>
        </w:rPr>
        <w:t xml:space="preserve">DEF-029: </w:t>
      </w:r>
      <w:r>
        <w:rPr>
          <w:rFonts w:ascii="Calibri" w:hAnsi="Calibri"/>
          <w:b w:val="0"/>
          <w:color w:val="000000"/>
          <w:sz w:val="16"/>
        </w:rPr>
        <w:t>DEF-029_iranyitasi_evidencialanc_jovahagyasa.docx · SHA-256: 0ecf51c2787aef78b7b12f4f3013800a4cc38bfa26f9294767804de9ead19660</w:t>
      </w:r>
    </w:p>
    <w:p>
      <w:r>
        <w:rPr>
          <w:rFonts w:ascii="Calibri" w:hAnsi="Calibri"/>
          <w:b/>
          <w:color w:val="000000"/>
          <w:sz w:val="22"/>
        </w:rPr>
        <w:t xml:space="preserve">DEF-030: </w:t>
      </w:r>
      <w:r>
        <w:rPr>
          <w:rFonts w:ascii="Calibri" w:hAnsi="Calibri"/>
          <w:b w:val="0"/>
          <w:color w:val="000000"/>
          <w:sz w:val="16"/>
        </w:rPr>
        <w:t>DEF-030_szabalyozasi_baseline_ok_jovahagyasa.docx · SHA-256: 5e7b26fd31c8b3b7d83ffda192e7f09a3809ea387e8346a0fb6550baae48369f</w:t>
      </w:r>
    </w:p>
    <w:p>
      <w:r>
        <w:rPr>
          <w:rFonts w:ascii="Calibri" w:hAnsi="Calibri"/>
          <w:b/>
          <w:color w:val="000000"/>
          <w:sz w:val="22"/>
        </w:rPr>
        <w:t xml:space="preserve">DEF-031: </w:t>
      </w:r>
      <w:r>
        <w:rPr>
          <w:rFonts w:ascii="Calibri" w:hAnsi="Calibri"/>
          <w:b w:val="0"/>
          <w:color w:val="000000"/>
          <w:sz w:val="16"/>
        </w:rPr>
        <w:t>DEF-031_folyamatos_auditfelkeszultsegi_agent_pilot.docx · SHA-256: ceee59c18d5b0e7d14603f306ab3f23093e6688ce66b65190c9925467135e0f6</w:t>
      </w:r>
    </w:p>
    <w:p>
      <w:r>
        <w:rPr>
          <w:rFonts w:ascii="Calibri" w:hAnsi="Calibri"/>
          <w:b/>
          <w:color w:val="000000"/>
          <w:sz w:val="22"/>
        </w:rPr>
        <w:t xml:space="preserve">DEF-032: </w:t>
      </w:r>
      <w:r>
        <w:rPr>
          <w:rFonts w:ascii="Calibri" w:hAnsi="Calibri"/>
          <w:b w:val="0"/>
          <w:color w:val="000000"/>
          <w:sz w:val="16"/>
        </w:rPr>
        <w:t>DEF-032_hitelesitett_portal_es_graph_pilot_dontese.docx · SHA-256: 3d0e4cf35b48603351f6bcfd4ee728c20477965044ad36418f812c89c7ebb5b7</w:t>
      </w:r>
    </w:p>
    <w:p>
      <w:r>
        <w:rPr>
          <w:rFonts w:ascii="Calibri" w:hAnsi="Calibri"/>
          <w:b/>
          <w:color w:val="000000"/>
          <w:sz w:val="22"/>
        </w:rPr>
        <w:t xml:space="preserve">DEF-033: </w:t>
      </w:r>
      <w:r>
        <w:rPr>
          <w:rFonts w:ascii="Calibri" w:hAnsi="Calibri"/>
          <w:b w:val="0"/>
          <w:color w:val="000000"/>
          <w:sz w:val="16"/>
        </w:rPr>
        <w:t>DEF-033_h_002_agent_es_graph_read_pilot_dontese.docx · SHA-256: 171114e700354a0bcc70cf5848526185ef7cbcf9b985d9bdb4707e108ec9e97c</w:t>
      </w:r>
    </w:p>
    <w:p>
      <w:r>
        <w:rPr>
          <w:rFonts w:ascii="Calibri" w:hAnsi="Calibri"/>
          <w:b/>
          <w:color w:val="000000"/>
          <w:sz w:val="22"/>
        </w:rPr>
        <w:t xml:space="preserve">DEF-034: </w:t>
      </w:r>
      <w:r>
        <w:rPr>
          <w:rFonts w:ascii="Calibri" w:hAnsi="Calibri"/>
          <w:b w:val="0"/>
          <w:color w:val="000000"/>
          <w:sz w:val="16"/>
        </w:rPr>
        <w:t>DEF-034_atvett_dokumentumok_szakmai_besorolasa.docx · SHA-256: d4af68de3c1752706ca5e30402c564179db51fdec0b9d8743da2e7cc3b07d21a</w:t>
      </w:r>
    </w:p>
    <w:p>
      <w:r>
        <w:rPr>
          <w:rFonts w:ascii="Calibri" w:hAnsi="Calibri"/>
          <w:b/>
          <w:color w:val="000000"/>
          <w:sz w:val="22"/>
        </w:rPr>
        <w:t xml:space="preserve">DEF-035: </w:t>
      </w:r>
      <w:r>
        <w:rPr>
          <w:rFonts w:ascii="Calibri" w:hAnsi="Calibri"/>
          <w:b w:val="0"/>
          <w:color w:val="000000"/>
          <w:sz w:val="16"/>
        </w:rPr>
        <w:t>DEF-035_sharepoint_evidenciatar_kontrollreview_ja.docx · SHA-256: 5ee84df9d00ba2a555a38457e915f7e05fdd36e067e137961a6c2dfe2a0cc4d7</w:t>
      </w:r>
    </w:p>
    <w:p>
      <w:r>
        <w:rPr>
          <w:rFonts w:ascii="Calibri" w:hAnsi="Calibri"/>
          <w:b/>
          <w:color w:val="000000"/>
          <w:sz w:val="22"/>
        </w:rPr>
        <w:t xml:space="preserve">DEF-036: </w:t>
      </w:r>
      <w:r>
        <w:rPr>
          <w:rFonts w:ascii="Calibri" w:hAnsi="Calibri"/>
          <w:b w:val="0"/>
          <w:color w:val="000000"/>
          <w:sz w:val="16"/>
        </w:rPr>
        <w:t>DEF-036_kontrollkatalogus_g1_es_eir_besorolasi_dontes.docx · SHA-256: a6b09834893416649b780c89ae92cfeeaed6f594e4b228f7a743b64559e78563</w:t>
      </w:r>
    </w:p>
    <w:p>
      <w:r>
        <w:rPr>
          <w:rFonts w:ascii="Calibri" w:hAnsi="Calibri"/>
          <w:b/>
          <w:color w:val="000000"/>
          <w:sz w:val="22"/>
        </w:rPr>
        <w:t xml:space="preserve">DEF-037: </w:t>
      </w:r>
      <w:r>
        <w:rPr>
          <w:rFonts w:ascii="Calibri" w:hAnsi="Calibri"/>
          <w:b w:val="0"/>
          <w:color w:val="000000"/>
          <w:sz w:val="16"/>
        </w:rPr>
        <w:t>DEF-037_lejart_akciok_statusz_es_hatarido_egyeztetese.docx · SHA-256: 96e889dd78dcab7f83bcec1d78dd48c3023eb6cec3d3e8902889c69817f0a76a</w:t>
      </w:r>
    </w:p>
    <w:p>
      <w:r>
        <w:rPr>
          <w:rFonts w:ascii="Calibri" w:hAnsi="Calibri"/>
          <w:b/>
          <w:color w:val="000000"/>
          <w:sz w:val="22"/>
        </w:rPr>
        <w:t xml:space="preserve">DEF-038: </w:t>
      </w:r>
      <w:r>
        <w:rPr>
          <w:rFonts w:ascii="Calibri" w:hAnsi="Calibri"/>
          <w:b w:val="0"/>
          <w:color w:val="000000"/>
          <w:sz w:val="16"/>
        </w:rPr>
        <w:t>DEF-038_tobbfelhasznalos_portalpilot_inditasi_dontese.docx · SHA-256: f11e97c5c04a0195de00f062e53acba41315e3a64732062d78fc5b1420393d19</w:t>
      </w:r>
    </w:p>
    <w:p>
      <w:r>
        <w:rPr>
          <w:rFonts w:ascii="Calibri" w:hAnsi="Calibri"/>
          <w:b/>
          <w:color w:val="000000"/>
          <w:sz w:val="22"/>
        </w:rPr>
        <w:t xml:space="preserve">DEF-039: </w:t>
      </w:r>
      <w:r>
        <w:rPr>
          <w:rFonts w:ascii="Calibri" w:hAnsi="Calibri"/>
          <w:b w:val="0"/>
          <w:color w:val="000000"/>
          <w:sz w:val="16"/>
        </w:rPr>
        <w:t>DEF-039_lefedettsegpotlo_akciok_szakmai_es_hatarido_jovahagyasa.docx · SHA-256: 1c3d4b4fcad382773b582f80b64ae5b51f0395a2561772d79ea5394273918861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b w:val="0"/>
        <w:color w:val="5C6F7A"/>
        <w:sz w:val="16"/>
      </w:rPr>
      <w:t>INDEX · Emberi munkalap · TERVEZET – kitöltés és jóváhagyás előtt nem evidencia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NIS2 emberi döntési dokumentumjegyzék</dc:title>
  <dc:subject/>
  <dc:creator/>
  <cp:keywords/>
  <dc:description>generated by python-docx</dc:description>
  <cp:lastModifiedBy/>
  <cp:revision>1</cp:revision>
  <dcterms:created xsi:type="dcterms:W3CDTF">2026-08-19T12:00:00Z</dcterms:created>
  <dcterms:modified xsi:type="dcterms:W3CDTF">2026-08-19T12:00:00Z</dcterms:modified>
  <cp:category/>
</cp:coreProperties>
</file>