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C090E99" w14:textId="4369EF87" w:rsidR="00E82E54" w:rsidRDefault="00F338B0">
      <w:pPr>
        <w:spacing w:before="1040"/>
        <w:jc w:val="center"/>
      </w:pPr>
      <w:r>
        <w:rPr>
          <w:b/>
          <w:color w:val="17365D"/>
          <w:sz w:val="50"/>
        </w:rPr>
        <w:t>P</w:t>
      </w:r>
      <w:r w:rsidR="009A492F">
        <w:rPr>
          <w:b/>
          <w:color w:val="17365D"/>
          <w:sz w:val="50"/>
        </w:rPr>
        <w:t>harmaco-</w:t>
      </w:r>
      <w:r>
        <w:rPr>
          <w:b/>
          <w:color w:val="17365D"/>
          <w:sz w:val="50"/>
        </w:rPr>
        <w:t>E</w:t>
      </w:r>
      <w:r w:rsidR="009A492F">
        <w:rPr>
          <w:b/>
          <w:color w:val="17365D"/>
          <w:sz w:val="50"/>
        </w:rPr>
        <w:t>pidemiology</w:t>
      </w:r>
      <w:r>
        <w:rPr>
          <w:b/>
          <w:color w:val="17365D"/>
          <w:sz w:val="50"/>
        </w:rPr>
        <w:t xml:space="preserve"> and Clinical Trial Article Extraction </w:t>
      </w:r>
    </w:p>
    <w:p w14:paraId="02820C8E" w14:textId="77777777" w:rsidR="00E82E54" w:rsidRDefault="00F338B0">
      <w:pPr>
        <w:jc w:val="center"/>
      </w:pPr>
      <w:r>
        <w:rPr>
          <w:i/>
          <w:color w:val="2F5597"/>
          <w:sz w:val="26"/>
        </w:rPr>
        <w:t>Column-Level Definitions, Evidence Signals, Keyword Sets, and Decision Rules</w:t>
      </w:r>
    </w:p>
    <w:p w14:paraId="5228588F" w14:textId="54F1DF9B" w:rsidR="00E82E54" w:rsidRDefault="00E82E54">
      <w:pPr>
        <w:jc w:val="center"/>
      </w:pPr>
    </w:p>
    <w:tbl>
      <w:tblPr>
        <w:tblW w:w="0" w:type="auto"/>
        <w:jc w:val="center"/>
        <w:tblLook w:val="04A0" w:firstRow="1" w:lastRow="0" w:firstColumn="1" w:lastColumn="0" w:noHBand="0" w:noVBand="1"/>
      </w:tblPr>
      <w:tblGrid>
        <w:gridCol w:w="9994"/>
      </w:tblGrid>
      <w:tr w:rsidR="00E82E54" w14:paraId="02381542" w14:textId="77777777">
        <w:trPr>
          <w:jc w:val="center"/>
        </w:trPr>
        <w:tc>
          <w:tcPr>
            <w:tcW w:w="9994" w:type="dxa"/>
            <w:shd w:val="clear" w:color="auto" w:fill="D9EAF7"/>
          </w:tcPr>
          <w:p w14:paraId="70DA4FE6" w14:textId="3DC54B98" w:rsidR="00E82E54" w:rsidRDefault="00F338B0">
            <w:r>
              <w:rPr>
                <w:b/>
                <w:color w:val="17365D"/>
              </w:rPr>
              <w:t xml:space="preserve">Scope  </w:t>
            </w:r>
            <w:r>
              <w:t xml:space="preserve">This manual supports only pharmacoepidemiology (PE) and clinical trial (CT) papers using the existing study-info and outcome schemas. Genetic or genomic analyses involving a drug exposure are captured within PE. </w:t>
            </w:r>
          </w:p>
        </w:tc>
      </w:tr>
    </w:tbl>
    <w:p w14:paraId="3C942B44"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6605CE32" w14:textId="77777777">
        <w:trPr>
          <w:jc w:val="center"/>
        </w:trPr>
        <w:tc>
          <w:tcPr>
            <w:tcW w:w="9994" w:type="dxa"/>
            <w:shd w:val="clear" w:color="auto" w:fill="FFF2CC"/>
          </w:tcPr>
          <w:p w14:paraId="1B4CA294" w14:textId="77777777" w:rsidR="00E82E54" w:rsidRDefault="00F338B0">
            <w:r>
              <w:rPr>
                <w:b/>
                <w:color w:val="17365D"/>
              </w:rPr>
              <w:t xml:space="preserve">Core fidelity rule  </w:t>
            </w:r>
            <w:r>
              <w:t>Extract only information supported by the paper. Do not calculate, convert, round, combine, or infer values. Preserve every value as a string. Use “N/A” when a field is unavailable after reviewing the relevant article locations.</w:t>
            </w:r>
          </w:p>
        </w:tc>
      </w:tr>
    </w:tbl>
    <w:p w14:paraId="07C44A7B" w14:textId="77777777" w:rsidR="00E82E54" w:rsidRDefault="00E82E54">
      <w:pPr>
        <w:spacing w:after="20"/>
      </w:pPr>
    </w:p>
    <w:p w14:paraId="1069FCE5" w14:textId="77777777" w:rsidR="00E82E54" w:rsidRDefault="00F338B0">
      <w:r>
        <w:br w:type="page"/>
      </w:r>
    </w:p>
    <w:p w14:paraId="4D17971C" w14:textId="77777777" w:rsidR="00E82E54" w:rsidRDefault="00F338B0">
      <w:pPr>
        <w:pStyle w:val="Heading1"/>
      </w:pPr>
      <w:r>
        <w:lastRenderedPageBreak/>
        <w:t>1. Global Instructions</w:t>
      </w:r>
    </w:p>
    <w:p w14:paraId="1D0CF6AC" w14:textId="77777777" w:rsidR="00E82E54" w:rsidRDefault="00F338B0">
      <w:pPr>
        <w:pStyle w:val="ListBullet"/>
        <w:spacing w:after="20"/>
      </w:pPr>
      <w:r>
        <w:t>Read the full article, including title page, abstract, methods, results, tables, figures, captions, legends, footnotes, appendices, and supplied supplements.</w:t>
      </w:r>
    </w:p>
    <w:p w14:paraId="155FF4BC" w14:textId="77777777" w:rsidR="00E82E54" w:rsidRDefault="00F338B0">
      <w:pPr>
        <w:pStyle w:val="ListBullet"/>
        <w:spacing w:after="20"/>
      </w:pPr>
      <w:r>
        <w:t>Interpret each table cell using its row header, column header, spanning headers, section label, caption, and footnotes.</w:t>
      </w:r>
    </w:p>
    <w:p w14:paraId="1D3C9861" w14:textId="77777777" w:rsidR="00E82E54" w:rsidRDefault="00F338B0">
      <w:pPr>
        <w:pStyle w:val="ListBullet"/>
        <w:spacing w:after="20"/>
      </w:pPr>
      <w:r>
        <w:t>Create separate rows for distinct populations, trial arms, exposures, comparators, outcomes, models, analysis sets, time points, doses, pregnancy stages, and statistics.</w:t>
      </w:r>
    </w:p>
    <w:p w14:paraId="38AE910A" w14:textId="77777777" w:rsidR="00E82E54" w:rsidRDefault="00F338B0">
      <w:pPr>
        <w:pStyle w:val="ListBullet"/>
        <w:spacing w:after="20"/>
      </w:pPr>
      <w:r>
        <w:t>Preserve exact signs, decimals, inequality symbols, scientific notation, labels, dates, units, and qualifiers.</w:t>
      </w:r>
    </w:p>
    <w:p w14:paraId="1BFEF145" w14:textId="77777777" w:rsidR="00E82E54" w:rsidRDefault="00F338B0">
      <w:pPr>
        <w:pStyle w:val="ListBullet"/>
        <w:spacing w:after="20"/>
      </w:pPr>
      <w:r>
        <w:t>Do not infer that an absent statement means “no.” Use “N/A” unless the article explicitly reports the negative finding.</w:t>
      </w:r>
    </w:p>
    <w:p w14:paraId="1E7AA63B" w14:textId="77777777" w:rsidR="00E82E54" w:rsidRDefault="00F338B0">
      <w:pPr>
        <w:pStyle w:val="ListBullet"/>
        <w:spacing w:after="20"/>
      </w:pPr>
      <w:r>
        <w:t>All output entries must be strings. Use exact column order and the same number of fields in every row.</w:t>
      </w:r>
    </w:p>
    <w:p w14:paraId="6247E7D1" w14:textId="77777777" w:rsidR="00E82E54" w:rsidRDefault="00F338B0">
      <w:pPr>
        <w:pStyle w:val="ListBullet"/>
        <w:spacing w:after="20"/>
      </w:pPr>
      <w:r>
        <w:t>P values must be searched across the complete table or figure, including shared columns and footnotes, and repeated for every applicable row.</w:t>
      </w:r>
    </w:p>
    <w:p w14:paraId="7B953A94" w14:textId="77777777" w:rsidR="00E82E54" w:rsidRDefault="00F338B0">
      <w:pPr>
        <w:pStyle w:val="ListBullet"/>
        <w:spacing w:after="20"/>
      </w:pPr>
      <w:r>
        <w:t>Deduplicate only exact duplicate records. Do not collapse rows that differ by subgroup, arm, model, analysis population, time point, or statistic.</w:t>
      </w:r>
    </w:p>
    <w:p w14:paraId="26F5310F" w14:textId="77777777" w:rsidR="00E82E54" w:rsidRDefault="00F338B0">
      <w:pPr>
        <w:pStyle w:val="Heading1"/>
      </w:pPr>
      <w:r>
        <w:t>2. Output Schemas</w:t>
      </w:r>
    </w:p>
    <w:tbl>
      <w:tblPr>
        <w:tblW w:w="0" w:type="auto"/>
        <w:jc w:val="center"/>
        <w:tblLook w:val="04A0" w:firstRow="1" w:lastRow="0" w:firstColumn="1" w:lastColumn="0" w:noHBand="0" w:noVBand="1"/>
      </w:tblPr>
      <w:tblGrid>
        <w:gridCol w:w="9994"/>
      </w:tblGrid>
      <w:tr w:rsidR="00E82E54" w14:paraId="55E98E59" w14:textId="77777777">
        <w:trPr>
          <w:jc w:val="center"/>
        </w:trPr>
        <w:tc>
          <w:tcPr>
            <w:tcW w:w="9994" w:type="dxa"/>
            <w:shd w:val="clear" w:color="auto" w:fill="EAF2F8"/>
          </w:tcPr>
          <w:p w14:paraId="2767D881" w14:textId="77777777" w:rsidR="00E82E54" w:rsidRDefault="00F338B0">
            <w:r>
              <w:rPr>
                <w:b/>
                <w:color w:val="17365D"/>
              </w:rPr>
              <w:t xml:space="preserve">Study info  </w:t>
            </w:r>
            <w:r>
              <w:t>PMID, Population, Study type, Study design, Pregnancy Stage, Drug names, Data source, Inclusion, Exclusion, Outcomes, Sample size</w:t>
            </w:r>
          </w:p>
        </w:tc>
      </w:tr>
    </w:tbl>
    <w:p w14:paraId="7C06E317"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34744B38" w14:textId="77777777">
        <w:trPr>
          <w:jc w:val="center"/>
        </w:trPr>
        <w:tc>
          <w:tcPr>
            <w:tcW w:w="9994" w:type="dxa"/>
            <w:shd w:val="clear" w:color="auto" w:fill="EAF2F8"/>
          </w:tcPr>
          <w:p w14:paraId="2F42E5BD" w14:textId="77777777" w:rsidR="00E82E54" w:rsidRDefault="00F338B0">
            <w:r>
              <w:rPr>
                <w:b/>
                <w:color w:val="17365D"/>
              </w:rPr>
              <w:t xml:space="preserve">Outcomes  </w:t>
            </w:r>
            <w:r>
              <w:t>PMID, Characteristic/risk factor, Exposure, Outcomes, Statistic, Value, Unit, Variability statistic, Variability value, Interval type, Interval low, Interval high, P-value, Notes</w:t>
            </w:r>
          </w:p>
        </w:tc>
      </w:tr>
    </w:tbl>
    <w:p w14:paraId="6C7668BA" w14:textId="77777777" w:rsidR="00E82E54" w:rsidRDefault="00E82E54">
      <w:pPr>
        <w:spacing w:after="20"/>
      </w:pPr>
    </w:p>
    <w:p w14:paraId="159C890E" w14:textId="77777777" w:rsidR="00E82E54" w:rsidRDefault="00F338B0">
      <w:pPr>
        <w:pStyle w:val="Heading1"/>
      </w:pPr>
      <w:r>
        <w:t>3. PE versus CT Classification</w:t>
      </w:r>
    </w:p>
    <w:tbl>
      <w:tblPr>
        <w:tblW w:w="0" w:type="auto"/>
        <w:jc w:val="center"/>
        <w:tblLook w:val="04A0" w:firstRow="1" w:lastRow="0" w:firstColumn="1" w:lastColumn="0" w:noHBand="0" w:noVBand="1"/>
      </w:tblPr>
      <w:tblGrid>
        <w:gridCol w:w="9994"/>
      </w:tblGrid>
      <w:tr w:rsidR="00E82E54" w14:paraId="63A8BE08" w14:textId="77777777">
        <w:trPr>
          <w:jc w:val="center"/>
        </w:trPr>
        <w:tc>
          <w:tcPr>
            <w:tcW w:w="9994" w:type="dxa"/>
            <w:shd w:val="clear" w:color="auto" w:fill="E2F0D9"/>
          </w:tcPr>
          <w:p w14:paraId="31429DB4" w14:textId="77777777" w:rsidR="00E82E54" w:rsidRDefault="00F338B0">
            <w:r>
              <w:rPr>
                <w:b/>
                <w:color w:val="17365D"/>
              </w:rPr>
              <w:t xml:space="preserve">PE  </w:t>
            </w:r>
            <w:r>
              <w:t>Use PE when drug exposure, prescribing, treatment, genotype, or outcomes are observed without investigator-assigned treatment. Includes cohort, case-control, cross-sectional, chart review, claims, registry, surveillance, audit, case report/series, systematic review/meta-analysis, and drug-related genetic association studies.</w:t>
            </w:r>
          </w:p>
        </w:tc>
      </w:tr>
    </w:tbl>
    <w:p w14:paraId="5B8F2939"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4C065F0A" w14:textId="77777777">
        <w:trPr>
          <w:jc w:val="center"/>
        </w:trPr>
        <w:tc>
          <w:tcPr>
            <w:tcW w:w="9994" w:type="dxa"/>
            <w:shd w:val="clear" w:color="auto" w:fill="E2F0D9"/>
          </w:tcPr>
          <w:p w14:paraId="1E2D5443" w14:textId="5ED644E6" w:rsidR="00E82E54" w:rsidRDefault="00F338B0">
            <w:r>
              <w:rPr>
                <w:b/>
                <w:color w:val="17365D"/>
              </w:rPr>
              <w:t xml:space="preserve">CT  </w:t>
            </w:r>
            <w:r>
              <w:t>Use CT when investigators prospectively assign an intervention, drug, dose, route, regimen, comparator, placebo, or treatment strategy. Includes randomized trials, controlled or single-arm trials, blinded or open-label studies, dose-ranging trials, crossover trials, and trial secondary analyses.</w:t>
            </w:r>
          </w:p>
        </w:tc>
      </w:tr>
    </w:tbl>
    <w:p w14:paraId="2B78CE2A"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473CFBC3" w14:textId="77777777">
        <w:trPr>
          <w:jc w:val="center"/>
        </w:trPr>
        <w:tc>
          <w:tcPr>
            <w:tcW w:w="9994" w:type="dxa"/>
            <w:shd w:val="clear" w:color="auto" w:fill="FFF2CC"/>
          </w:tcPr>
          <w:p w14:paraId="5489D854" w14:textId="03DE0A03" w:rsidR="00E82E54" w:rsidRDefault="00F338B0">
            <w:r>
              <w:rPr>
                <w:b/>
                <w:color w:val="17365D"/>
              </w:rPr>
              <w:t xml:space="preserve">Project convention  </w:t>
            </w:r>
            <w:r>
              <w:t>Study type must be “PE” or “CT”. Do not create PK, PD, PG, efficacy, or safety categories</w:t>
            </w:r>
            <w:r w:rsidR="00A60412">
              <w:t>,</w:t>
            </w:r>
            <w:r w:rsidR="00EC522C">
              <w:t xml:space="preserve"> these cab be added as additional categories in Study type only after PE or CT is chosen</w:t>
            </w:r>
            <w:r>
              <w:t xml:space="preserve">. </w:t>
            </w:r>
          </w:p>
        </w:tc>
      </w:tr>
    </w:tbl>
    <w:p w14:paraId="09933B3D" w14:textId="77777777" w:rsidR="00E82E54" w:rsidRDefault="00E82E54">
      <w:pPr>
        <w:spacing w:after="20"/>
      </w:pPr>
    </w:p>
    <w:p w14:paraId="70544D01" w14:textId="77777777" w:rsidR="00E82E54" w:rsidRDefault="00F338B0">
      <w:r>
        <w:br w:type="page"/>
      </w:r>
    </w:p>
    <w:p w14:paraId="6D1B01E4" w14:textId="77777777" w:rsidR="00E82E54" w:rsidRDefault="00F338B0">
      <w:pPr>
        <w:pStyle w:val="Heading1"/>
      </w:pPr>
      <w:r>
        <w:lastRenderedPageBreak/>
        <w:t>4. Study-Info Column Definitions</w:t>
      </w:r>
    </w:p>
    <w:p w14:paraId="402482A3" w14:textId="77777777" w:rsidR="00E82E54" w:rsidRDefault="00F338B0">
      <w:pPr>
        <w:pStyle w:val="Heading2"/>
      </w:pPr>
      <w:r>
        <w:t>PMID</w:t>
      </w:r>
    </w:p>
    <w:p w14:paraId="53B475F7" w14:textId="77777777" w:rsidR="00E82E54" w:rsidRDefault="00F338B0">
      <w:r>
        <w:rPr>
          <w:b/>
          <w:color w:val="1F4E78"/>
        </w:rPr>
        <w:t xml:space="preserve">Comprehensive definition. </w:t>
      </w:r>
      <w:r>
        <w:t>The PubMed identifier for the article, not the DOI, PMCID, trial registration number, or a cited reference PMID.</w:t>
      </w:r>
    </w:p>
    <w:p w14:paraId="4D1E5AE6" w14:textId="77777777" w:rsidR="00E82E54" w:rsidRDefault="00F338B0">
      <w:r>
        <w:rPr>
          <w:b/>
        </w:rPr>
        <w:t>Where to look / evidence signals</w:t>
      </w:r>
    </w:p>
    <w:p w14:paraId="2091FF0D" w14:textId="77777777" w:rsidR="00E82E54" w:rsidRDefault="00F338B0">
      <w:pPr>
        <w:pStyle w:val="ListBullet"/>
        <w:spacing w:after="20"/>
      </w:pPr>
      <w:r>
        <w:t>Task instruction; PubMed citation; article metadata.</w:t>
      </w:r>
    </w:p>
    <w:p w14:paraId="1BF252DE" w14:textId="77777777" w:rsidR="00E82E54" w:rsidRDefault="00F338B0">
      <w:r>
        <w:rPr>
          <w:b/>
        </w:rPr>
        <w:t>Potential keywords and phrase sets</w:t>
      </w:r>
    </w:p>
    <w:p w14:paraId="3A61CA84" w14:textId="77777777" w:rsidR="00E82E54" w:rsidRDefault="00F338B0">
      <w:pPr>
        <w:pStyle w:val="ListBullet"/>
        <w:spacing w:after="20"/>
      </w:pPr>
      <w:r>
        <w:t>PMID; PubMed ID; PubMed identifier.</w:t>
      </w:r>
    </w:p>
    <w:p w14:paraId="54A308D0" w14:textId="77777777" w:rsidR="00E82E54" w:rsidRDefault="00F338B0">
      <w:r>
        <w:rPr>
          <w:b/>
        </w:rPr>
        <w:t>PE interpretation</w:t>
      </w:r>
    </w:p>
    <w:p w14:paraId="0D95EBC2" w14:textId="77777777" w:rsidR="00E82E54" w:rsidRDefault="00F338B0">
      <w:pPr>
        <w:pStyle w:val="ListBullet"/>
        <w:spacing w:after="20"/>
      </w:pPr>
      <w:r>
        <w:t>Use the article-level PMID.</w:t>
      </w:r>
    </w:p>
    <w:p w14:paraId="4B821CEF" w14:textId="77777777" w:rsidR="00E82E54" w:rsidRDefault="00F338B0">
      <w:r>
        <w:rPr>
          <w:b/>
        </w:rPr>
        <w:t>CT interpretation</w:t>
      </w:r>
    </w:p>
    <w:p w14:paraId="599CE426" w14:textId="77777777" w:rsidR="00E82E54" w:rsidRDefault="00F338B0">
      <w:pPr>
        <w:pStyle w:val="ListBullet"/>
        <w:spacing w:after="20"/>
      </w:pPr>
      <w:r>
        <w:t>Use the article-level PMID even when the paper is a secondary trial analysis.</w:t>
      </w:r>
    </w:p>
    <w:p w14:paraId="72E97226" w14:textId="77777777" w:rsidR="00E82E54" w:rsidRDefault="00F338B0">
      <w:r>
        <w:rPr>
          <w:b/>
        </w:rPr>
        <w:t>Extraction and normalization rules</w:t>
      </w:r>
    </w:p>
    <w:p w14:paraId="00CD0EAD" w14:textId="77777777" w:rsidR="00E82E54" w:rsidRDefault="00F338B0">
      <w:pPr>
        <w:pStyle w:val="ListBullet"/>
        <w:spacing w:after="20"/>
      </w:pPr>
      <w:r>
        <w:t>Return digits only as a string; repeat on all corresponding outcome rows.</w:t>
      </w:r>
    </w:p>
    <w:p w14:paraId="55B8A17E" w14:textId="77777777" w:rsidR="00E82E54" w:rsidRDefault="00F338B0">
      <w:r>
        <w:rPr>
          <w:b/>
        </w:rPr>
        <w:t>Valid examples</w:t>
      </w:r>
    </w:p>
    <w:p w14:paraId="271843C8" w14:textId="77777777" w:rsidR="00E82E54" w:rsidRDefault="00F338B0">
      <w:pPr>
        <w:pStyle w:val="ListBullet"/>
        <w:spacing w:after="20"/>
      </w:pPr>
      <w:r>
        <w:t>“22354163”</w:t>
      </w:r>
    </w:p>
    <w:p w14:paraId="68ED08E6" w14:textId="77777777" w:rsidR="00E82E54" w:rsidRDefault="00F338B0">
      <w:r>
        <w:rPr>
          <w:b/>
        </w:rPr>
        <w:t>Do not use / common errors</w:t>
      </w:r>
    </w:p>
    <w:p w14:paraId="687B5710" w14:textId="77777777" w:rsidR="00E82E54" w:rsidRDefault="00F338B0">
      <w:pPr>
        <w:pStyle w:val="ListBullet"/>
        <w:spacing w:after="20"/>
      </w:pPr>
      <w:r>
        <w:t>PMCID; DOI; registry ID; reference-list PMID.</w:t>
      </w:r>
    </w:p>
    <w:p w14:paraId="5EC7F626" w14:textId="77777777" w:rsidR="00E82E54" w:rsidRDefault="00F338B0">
      <w:pPr>
        <w:pStyle w:val="Heading2"/>
      </w:pPr>
      <w:r>
        <w:t>Population</w:t>
      </w:r>
    </w:p>
    <w:p w14:paraId="383AFAE1" w14:textId="77777777" w:rsidR="00E82E54" w:rsidRDefault="00F338B0">
      <w:r>
        <w:rPr>
          <w:b/>
          <w:color w:val="1F4E78"/>
        </w:rPr>
        <w:t xml:space="preserve">Comprehensive definition. </w:t>
      </w:r>
      <w:r>
        <w:t>The biologic, age, clinical, or linked participant group represented in the study or row.</w:t>
      </w:r>
    </w:p>
    <w:p w14:paraId="3ADDAF3E" w14:textId="77777777" w:rsidR="00D14BCE" w:rsidRPr="00AE20AF" w:rsidRDefault="00D14BCE" w:rsidP="00D14BCE">
      <w:pPr>
        <w:pStyle w:val="ListBullet"/>
        <w:spacing w:after="20"/>
      </w:pPr>
      <w:r w:rsidRPr="00AE20AF">
        <w:rPr>
          <w:b/>
          <w:bCs/>
          <w:u w:val="single"/>
        </w:rPr>
        <w:t>Pregnancy stages for Maternal population</w:t>
      </w:r>
      <w:r w:rsidRPr="00AE20AF">
        <w:t> </w:t>
      </w:r>
    </w:p>
    <w:p w14:paraId="6598AD65" w14:textId="77777777" w:rsidR="00D14BCE" w:rsidRPr="00AE20AF" w:rsidRDefault="00D14BCE" w:rsidP="00D14BCE">
      <w:pPr>
        <w:pStyle w:val="ListBullet"/>
        <w:numPr>
          <w:ilvl w:val="0"/>
          <w:numId w:val="10"/>
        </w:numPr>
        <w:spacing w:after="20"/>
      </w:pPr>
      <w:r w:rsidRPr="00AE20AF">
        <w:t>Trimester 1 – ≤ 14 weeks of pregnancy </w:t>
      </w:r>
    </w:p>
    <w:p w14:paraId="2D40EDA9" w14:textId="77777777" w:rsidR="00D14BCE" w:rsidRPr="00AE20AF" w:rsidRDefault="00D14BCE" w:rsidP="00D14BCE">
      <w:pPr>
        <w:pStyle w:val="ListBullet"/>
        <w:numPr>
          <w:ilvl w:val="0"/>
          <w:numId w:val="11"/>
        </w:numPr>
        <w:spacing w:after="20"/>
      </w:pPr>
      <w:r w:rsidRPr="00AE20AF">
        <w:t>Trimester 2 – 15- 28 weeks of pregnancy </w:t>
      </w:r>
    </w:p>
    <w:p w14:paraId="2EEA2A70" w14:textId="77777777" w:rsidR="00D14BCE" w:rsidRPr="00AE20AF" w:rsidRDefault="00D14BCE" w:rsidP="00D14BCE">
      <w:pPr>
        <w:pStyle w:val="ListBullet"/>
        <w:numPr>
          <w:ilvl w:val="0"/>
          <w:numId w:val="12"/>
        </w:numPr>
        <w:spacing w:after="20"/>
      </w:pPr>
      <w:r w:rsidRPr="00AE20AF">
        <w:t>Trimester 3 – ≥ 28 weeks of pregnancy </w:t>
      </w:r>
    </w:p>
    <w:p w14:paraId="686ACD72" w14:textId="77777777" w:rsidR="00D14BCE" w:rsidRPr="00AE20AF" w:rsidRDefault="00D14BCE" w:rsidP="00D14BCE">
      <w:pPr>
        <w:pStyle w:val="ListBullet"/>
        <w:numPr>
          <w:ilvl w:val="0"/>
          <w:numId w:val="13"/>
        </w:numPr>
        <w:spacing w:after="20"/>
      </w:pPr>
      <w:r w:rsidRPr="00AE20AF">
        <w:t>Fetus/fetal stage – baby during the pregnancy stage </w:t>
      </w:r>
    </w:p>
    <w:p w14:paraId="6458888C" w14:textId="77777777" w:rsidR="00D14BCE" w:rsidRPr="00AE20AF" w:rsidRDefault="00D14BCE" w:rsidP="00D14BCE">
      <w:pPr>
        <w:pStyle w:val="ListBullet"/>
        <w:numPr>
          <w:ilvl w:val="0"/>
          <w:numId w:val="14"/>
        </w:numPr>
        <w:spacing w:after="20"/>
      </w:pPr>
      <w:r w:rsidRPr="00AE20AF">
        <w:t>Parturition/Labor/delivery – process of giving birth </w:t>
      </w:r>
    </w:p>
    <w:p w14:paraId="337B3F8C" w14:textId="77777777" w:rsidR="00D14BCE" w:rsidRPr="00AE20AF" w:rsidRDefault="00D14BCE" w:rsidP="00D14BCE">
      <w:pPr>
        <w:pStyle w:val="ListBullet"/>
        <w:numPr>
          <w:ilvl w:val="0"/>
          <w:numId w:val="15"/>
        </w:numPr>
        <w:spacing w:after="20"/>
      </w:pPr>
      <w:r w:rsidRPr="00AE20AF">
        <w:t>Postpartum – 6-8 weeks (about 2 months) after birth of baby </w:t>
      </w:r>
    </w:p>
    <w:p w14:paraId="1A41ABCA" w14:textId="77777777" w:rsidR="00D14BCE" w:rsidRPr="00AE20AF" w:rsidRDefault="00D14BCE" w:rsidP="00D14BCE">
      <w:pPr>
        <w:pStyle w:val="ListBullet"/>
        <w:numPr>
          <w:ilvl w:val="0"/>
          <w:numId w:val="16"/>
        </w:numPr>
        <w:spacing w:after="20"/>
      </w:pPr>
      <w:r w:rsidRPr="00AE20AF">
        <w:t>Nursing/breast feeding/lactation  </w:t>
      </w:r>
    </w:p>
    <w:p w14:paraId="64681443" w14:textId="77777777" w:rsidR="00D14BCE" w:rsidRPr="00AE20AF" w:rsidRDefault="00D14BCE" w:rsidP="00D14BCE">
      <w:pPr>
        <w:pStyle w:val="ListBullet"/>
        <w:spacing w:after="20"/>
      </w:pPr>
    </w:p>
    <w:p w14:paraId="07DE2ACE" w14:textId="77777777" w:rsidR="00D14BCE" w:rsidRPr="00AE20AF" w:rsidRDefault="00D14BCE" w:rsidP="00D14BCE">
      <w:pPr>
        <w:pStyle w:val="ListBullet"/>
        <w:spacing w:after="20"/>
      </w:pPr>
      <w:r w:rsidRPr="00AE20AF">
        <w:rPr>
          <w:b/>
          <w:bCs/>
          <w:u w:val="single"/>
        </w:rPr>
        <w:t>Age groups for Pediatric population</w:t>
      </w:r>
      <w:r w:rsidRPr="00AE20AF">
        <w:t> </w:t>
      </w:r>
    </w:p>
    <w:p w14:paraId="711CD9DB" w14:textId="77777777" w:rsidR="00D14BCE" w:rsidRPr="00AE20AF" w:rsidRDefault="00D14BCE" w:rsidP="00D14BCE">
      <w:pPr>
        <w:pStyle w:val="ListBullet"/>
        <w:numPr>
          <w:ilvl w:val="0"/>
          <w:numId w:val="17"/>
        </w:numPr>
        <w:spacing w:after="20"/>
      </w:pPr>
      <w:r w:rsidRPr="00AE20AF">
        <w:t>Preterm/premature - ≤ 37 weeks of gestation </w:t>
      </w:r>
    </w:p>
    <w:p w14:paraId="7ADE8929" w14:textId="77777777" w:rsidR="00D14BCE" w:rsidRPr="00AE20AF" w:rsidRDefault="00D14BCE" w:rsidP="00D14BCE">
      <w:pPr>
        <w:pStyle w:val="ListBullet"/>
        <w:numPr>
          <w:ilvl w:val="0"/>
          <w:numId w:val="18"/>
        </w:numPr>
        <w:spacing w:after="20"/>
      </w:pPr>
      <w:r w:rsidRPr="00AE20AF">
        <w:t>Neonates or newborns (birth to 1 month) </w:t>
      </w:r>
    </w:p>
    <w:p w14:paraId="4640EB98" w14:textId="77777777" w:rsidR="00D14BCE" w:rsidRPr="00AE20AF" w:rsidRDefault="00D14BCE" w:rsidP="00D14BCE">
      <w:pPr>
        <w:pStyle w:val="ListBullet"/>
        <w:numPr>
          <w:ilvl w:val="0"/>
          <w:numId w:val="19"/>
        </w:numPr>
        <w:spacing w:after="20"/>
      </w:pPr>
      <w:r w:rsidRPr="00AE20AF">
        <w:t>Infants (1 month to 1 year) </w:t>
      </w:r>
    </w:p>
    <w:p w14:paraId="439B103E" w14:textId="77777777" w:rsidR="00D14BCE" w:rsidRPr="00AE20AF" w:rsidRDefault="00D14BCE" w:rsidP="00D14BCE">
      <w:pPr>
        <w:pStyle w:val="ListBullet"/>
        <w:numPr>
          <w:ilvl w:val="0"/>
          <w:numId w:val="20"/>
        </w:numPr>
        <w:spacing w:after="20"/>
      </w:pPr>
      <w:r w:rsidRPr="00AE20AF">
        <w:t>Children (1 year through 12 years) </w:t>
      </w:r>
    </w:p>
    <w:p w14:paraId="2ECAF530" w14:textId="77777777" w:rsidR="00D14BCE" w:rsidRPr="00AE20AF" w:rsidRDefault="00D14BCE" w:rsidP="00D14BCE">
      <w:pPr>
        <w:pStyle w:val="ListBullet"/>
        <w:numPr>
          <w:ilvl w:val="0"/>
          <w:numId w:val="21"/>
        </w:numPr>
        <w:spacing w:after="20"/>
      </w:pPr>
      <w:r w:rsidRPr="00AE20AF">
        <w:t>Adolescents (13 years through 17 years. They may also be referred to as teenagers depending on the context.) </w:t>
      </w:r>
    </w:p>
    <w:p w14:paraId="3B2D0409" w14:textId="77777777" w:rsidR="00D14BCE" w:rsidRPr="00AE20AF" w:rsidRDefault="00D14BCE" w:rsidP="00D14BCE">
      <w:pPr>
        <w:pStyle w:val="ListBullet"/>
        <w:numPr>
          <w:ilvl w:val="0"/>
          <w:numId w:val="22"/>
        </w:numPr>
        <w:spacing w:after="20"/>
      </w:pPr>
      <w:r w:rsidRPr="00AE20AF">
        <w:t>Adults (18 years or older) </w:t>
      </w:r>
    </w:p>
    <w:p w14:paraId="63AE902B" w14:textId="77777777" w:rsidR="00D14BCE" w:rsidRDefault="00D14BCE"/>
    <w:p w14:paraId="49B752DE" w14:textId="77777777" w:rsidR="00E82E54" w:rsidRDefault="00F338B0">
      <w:r>
        <w:rPr>
          <w:b/>
        </w:rPr>
        <w:t>Where to look / evidence signals</w:t>
      </w:r>
    </w:p>
    <w:p w14:paraId="18F2F348" w14:textId="77777777" w:rsidR="00E82E54" w:rsidRDefault="00F338B0">
      <w:pPr>
        <w:pStyle w:val="ListBullet"/>
        <w:spacing w:after="20"/>
      </w:pPr>
      <w:r>
        <w:t>Methods population; eligibility; participant flow; table group headings.</w:t>
      </w:r>
    </w:p>
    <w:p w14:paraId="1490F526" w14:textId="77777777" w:rsidR="00AE20AF" w:rsidRDefault="00AE20AF">
      <w:pPr>
        <w:pStyle w:val="ListBullet"/>
        <w:spacing w:after="20"/>
      </w:pPr>
    </w:p>
    <w:p w14:paraId="3B6BC276" w14:textId="77777777" w:rsidR="00E82E54" w:rsidRDefault="00F338B0">
      <w:r>
        <w:rPr>
          <w:b/>
        </w:rPr>
        <w:t>Potential keywords and phrase sets</w:t>
      </w:r>
    </w:p>
    <w:p w14:paraId="300FF046" w14:textId="77777777" w:rsidR="00E82E54" w:rsidRDefault="00F338B0">
      <w:pPr>
        <w:pStyle w:val="ListBullet"/>
        <w:spacing w:after="20"/>
      </w:pPr>
      <w:r>
        <w:t>maternal; pregnant; fetal; neonate; newborn; infant; child; adolescent; adult; mother-infant dyad; preterm; term; healthy volunteer; patient.</w:t>
      </w:r>
    </w:p>
    <w:p w14:paraId="6E818B3D" w14:textId="77777777" w:rsidR="00E82E54" w:rsidRDefault="00F338B0">
      <w:r>
        <w:rPr>
          <w:b/>
        </w:rPr>
        <w:t>PE interpretation</w:t>
      </w:r>
    </w:p>
    <w:p w14:paraId="7AC78CE1" w14:textId="77777777" w:rsidR="00E82E54" w:rsidRDefault="00F338B0">
      <w:pPr>
        <w:pStyle w:val="ListBullet"/>
        <w:spacing w:after="20"/>
      </w:pPr>
      <w:r>
        <w:t>May include exposed/unexposed cohorts, cases/controls, database enrollees, or linked dyads.</w:t>
      </w:r>
    </w:p>
    <w:p w14:paraId="54749F54" w14:textId="77777777" w:rsidR="00E82E54" w:rsidRDefault="00F338B0">
      <w:r>
        <w:rPr>
          <w:b/>
        </w:rPr>
        <w:t>CT interpretation</w:t>
      </w:r>
    </w:p>
    <w:p w14:paraId="191142A5" w14:textId="77777777" w:rsidR="00E82E54" w:rsidRDefault="00F338B0">
      <w:pPr>
        <w:pStyle w:val="ListBullet"/>
        <w:spacing w:after="20"/>
      </w:pPr>
      <w:r>
        <w:lastRenderedPageBreak/>
        <w:t>May include randomized participants, treated participants, ITT/mITT, per-protocol, safety population, or arm-specific participants.</w:t>
      </w:r>
    </w:p>
    <w:p w14:paraId="46366159" w14:textId="77777777" w:rsidR="00E82E54" w:rsidRDefault="00F338B0">
      <w:r>
        <w:rPr>
          <w:b/>
        </w:rPr>
        <w:t>Extraction and normalization rules</w:t>
      </w:r>
    </w:p>
    <w:p w14:paraId="2F417005" w14:textId="77777777" w:rsidR="00E82E54" w:rsidRDefault="00F338B0">
      <w:pPr>
        <w:pStyle w:val="ListBullet"/>
        <w:spacing w:after="20"/>
      </w:pPr>
      <w:r>
        <w:t>Capture the biologic/age population, adding a concise clinical qualifier when needed; do not use only a drug arm as Population.</w:t>
      </w:r>
    </w:p>
    <w:p w14:paraId="7AF4A3A1" w14:textId="0D97CC4A" w:rsidR="009615CA" w:rsidRDefault="009615CA">
      <w:pPr>
        <w:pStyle w:val="ListBullet"/>
        <w:spacing w:after="20"/>
      </w:pPr>
      <w:r>
        <w:t xml:space="preserve">Use exact terms when available </w:t>
      </w:r>
      <w:r w:rsidR="006A54BE">
        <w:t>(review potential keywords and phrase sets under Population)</w:t>
      </w:r>
    </w:p>
    <w:p w14:paraId="7C733DBD" w14:textId="77777777" w:rsidR="00E82E54" w:rsidRDefault="00F338B0">
      <w:r>
        <w:rPr>
          <w:b/>
        </w:rPr>
        <w:t>Valid examples</w:t>
      </w:r>
    </w:p>
    <w:p w14:paraId="6C147843" w14:textId="77777777" w:rsidR="00E82E54" w:rsidRDefault="00F338B0">
      <w:pPr>
        <w:pStyle w:val="ListBullet"/>
        <w:spacing w:after="20"/>
      </w:pPr>
      <w:r>
        <w:t>“Maternal/Neonates”; “Children aged 2–12 years”; “Term neonates.”</w:t>
      </w:r>
    </w:p>
    <w:p w14:paraId="6856A53D" w14:textId="77777777" w:rsidR="00E82E54" w:rsidRDefault="00F338B0">
      <w:r>
        <w:rPr>
          <w:b/>
        </w:rPr>
        <w:t>Do not use / common errors</w:t>
      </w:r>
    </w:p>
    <w:p w14:paraId="5F0DFB96" w14:textId="77777777" w:rsidR="00E82E54" w:rsidRDefault="00F338B0">
      <w:pPr>
        <w:pStyle w:val="ListBullet"/>
        <w:spacing w:after="20"/>
      </w:pPr>
      <w:r>
        <w:t>“Morphine group” alone when the population is maternal or pediatric.</w:t>
      </w:r>
    </w:p>
    <w:p w14:paraId="6DA6D199" w14:textId="77777777" w:rsidR="00AE20AF" w:rsidRDefault="00AE20AF" w:rsidP="00AE20AF">
      <w:pPr>
        <w:pStyle w:val="ListBullet"/>
        <w:numPr>
          <w:ilvl w:val="0"/>
          <w:numId w:val="0"/>
        </w:numPr>
        <w:spacing w:after="20"/>
        <w:ind w:left="360" w:hanging="360"/>
      </w:pPr>
    </w:p>
    <w:p w14:paraId="76F8B8E0" w14:textId="77777777" w:rsidR="00AE20AF" w:rsidRDefault="00AE20AF" w:rsidP="00AE20AF">
      <w:pPr>
        <w:pStyle w:val="ListBullet"/>
        <w:numPr>
          <w:ilvl w:val="0"/>
          <w:numId w:val="0"/>
        </w:numPr>
        <w:spacing w:after="20"/>
        <w:ind w:left="360" w:hanging="360"/>
      </w:pPr>
    </w:p>
    <w:p w14:paraId="36798EF2" w14:textId="77777777" w:rsidR="00E82E54" w:rsidRDefault="00F338B0">
      <w:pPr>
        <w:pStyle w:val="Heading2"/>
      </w:pPr>
      <w:r>
        <w:t>Study type</w:t>
      </w:r>
    </w:p>
    <w:p w14:paraId="706DB181" w14:textId="77777777" w:rsidR="00E82E54" w:rsidRDefault="00F338B0">
      <w:r>
        <w:rPr>
          <w:b/>
          <w:color w:val="1F4E78"/>
        </w:rPr>
        <w:t xml:space="preserve">Comprehensive definition. </w:t>
      </w:r>
      <w:r>
        <w:t>The project category indicating PE or CT.</w:t>
      </w:r>
    </w:p>
    <w:p w14:paraId="3B3F88AA" w14:textId="77777777" w:rsidR="00E82E54" w:rsidRDefault="00F338B0">
      <w:r>
        <w:rPr>
          <w:b/>
        </w:rPr>
        <w:t>Where to look / evidence signals</w:t>
      </w:r>
    </w:p>
    <w:p w14:paraId="0F6AC3B1" w14:textId="77777777" w:rsidR="00E82E54" w:rsidRDefault="00F338B0">
      <w:pPr>
        <w:pStyle w:val="ListBullet"/>
        <w:spacing w:after="20"/>
      </w:pPr>
      <w:r>
        <w:t>Abstract and Methods; treatment assignment; randomization; routine-care exposure.</w:t>
      </w:r>
    </w:p>
    <w:p w14:paraId="0DE2204A" w14:textId="77777777" w:rsidR="00E82E54" w:rsidRDefault="00F338B0">
      <w:r>
        <w:rPr>
          <w:b/>
        </w:rPr>
        <w:t>Potential keywords and phrase sets</w:t>
      </w:r>
    </w:p>
    <w:p w14:paraId="36FD7932" w14:textId="77777777" w:rsidR="00E82E54" w:rsidRDefault="00F338B0">
      <w:pPr>
        <w:pStyle w:val="ListBullet"/>
        <w:spacing w:after="20"/>
      </w:pPr>
      <w:r>
        <w:t>PE: observational, cohort, claims, registry, case-control, chart review, genotype association; CT: randomized, assigned, placebo, controlled, intervention, protocol, treatment arm.</w:t>
      </w:r>
    </w:p>
    <w:p w14:paraId="351F437D" w14:textId="77777777" w:rsidR="00E82E54" w:rsidRDefault="00F338B0">
      <w:r>
        <w:rPr>
          <w:b/>
        </w:rPr>
        <w:t>PE interpretation</w:t>
      </w:r>
    </w:p>
    <w:p w14:paraId="0B6CE177" w14:textId="77777777" w:rsidR="00E82E54" w:rsidRDefault="00F338B0">
      <w:pPr>
        <w:pStyle w:val="ListBullet"/>
        <w:spacing w:after="20"/>
      </w:pPr>
      <w:r>
        <w:t>Drug exposure is observed; PG analyses with a drug remain PE.</w:t>
      </w:r>
    </w:p>
    <w:p w14:paraId="6B12378B" w14:textId="77777777" w:rsidR="00E82E54" w:rsidRDefault="00F338B0">
      <w:r>
        <w:rPr>
          <w:b/>
        </w:rPr>
        <w:t>CT interpretation</w:t>
      </w:r>
    </w:p>
    <w:p w14:paraId="34E9BADF" w14:textId="2C3E99DA" w:rsidR="00E82E54" w:rsidRDefault="00F338B0">
      <w:pPr>
        <w:pStyle w:val="ListBullet"/>
        <w:spacing w:after="20"/>
      </w:pPr>
      <w:r>
        <w:t>Intervention or regimen is assigned by investigators</w:t>
      </w:r>
      <w:r w:rsidR="000453C5">
        <w:t>.</w:t>
      </w:r>
    </w:p>
    <w:p w14:paraId="05B2BBBB" w14:textId="77777777" w:rsidR="00E82E54" w:rsidRDefault="00F338B0">
      <w:r>
        <w:rPr>
          <w:b/>
        </w:rPr>
        <w:t>Extraction and normalization rules</w:t>
      </w:r>
    </w:p>
    <w:p w14:paraId="34D8A9AF" w14:textId="77777777" w:rsidR="00E82E54" w:rsidRDefault="00F338B0">
      <w:pPr>
        <w:pStyle w:val="ListBullet"/>
        <w:spacing w:after="20"/>
      </w:pPr>
      <w:r>
        <w:t>Use only “PE” or “CT”; classify secondary analyses according to whether randomized treatment remains the primary exposure.</w:t>
      </w:r>
    </w:p>
    <w:p w14:paraId="76F2739D" w14:textId="77777777" w:rsidR="00E82E54" w:rsidRDefault="00F338B0">
      <w:r>
        <w:rPr>
          <w:b/>
        </w:rPr>
        <w:t>Valid examples</w:t>
      </w:r>
    </w:p>
    <w:p w14:paraId="4E4A5475" w14:textId="77777777" w:rsidR="00E82E54" w:rsidRDefault="00F338B0">
      <w:pPr>
        <w:pStyle w:val="ListBullet"/>
        <w:spacing w:after="20"/>
      </w:pPr>
      <w:r>
        <w:t>“PE” for a claims cohort; “PE” for morphine-genotype association; “CT” for randomized analgesic trial.</w:t>
      </w:r>
    </w:p>
    <w:p w14:paraId="1496E11A" w14:textId="77777777" w:rsidR="00E82E54" w:rsidRDefault="00F338B0">
      <w:r>
        <w:rPr>
          <w:b/>
        </w:rPr>
        <w:t>Do not use / common errors</w:t>
      </w:r>
    </w:p>
    <w:p w14:paraId="7B4658B1" w14:textId="5B1D7BD8" w:rsidR="00E82E54" w:rsidRDefault="00F338B0">
      <w:pPr>
        <w:pStyle w:val="ListBullet"/>
        <w:spacing w:after="20"/>
      </w:pPr>
      <w:r>
        <w:t xml:space="preserve">“PK,” “PD,” </w:t>
      </w:r>
      <w:r w:rsidR="007879B5">
        <w:t xml:space="preserve">“PG,” </w:t>
      </w:r>
      <w:r>
        <w:t xml:space="preserve">“efficacy,” or “safety” </w:t>
      </w:r>
      <w:r w:rsidR="007879B5">
        <w:t xml:space="preserve">alone </w:t>
      </w:r>
      <w:r>
        <w:t>as Study type.</w:t>
      </w:r>
      <w:r w:rsidR="007879B5">
        <w:t xml:space="preserve"> They can be combined with “PE” or “CT” as appropriate.</w:t>
      </w:r>
    </w:p>
    <w:p w14:paraId="54C56B9F" w14:textId="77777777" w:rsidR="00E82E54" w:rsidRDefault="00F338B0">
      <w:pPr>
        <w:pStyle w:val="Heading2"/>
      </w:pPr>
      <w:r>
        <w:t>Study design</w:t>
      </w:r>
    </w:p>
    <w:p w14:paraId="34BE8D34" w14:textId="77777777" w:rsidR="00E82E54" w:rsidRDefault="00F338B0">
      <w:r>
        <w:rPr>
          <w:b/>
          <w:color w:val="1F4E78"/>
        </w:rPr>
        <w:t xml:space="preserve">Comprehensive definition. </w:t>
      </w:r>
      <w:r>
        <w:t>The methodological structure governing participant selection, exposure assignment, comparator selection, temporality, masking, and analysis.</w:t>
      </w:r>
    </w:p>
    <w:p w14:paraId="0D3BC096" w14:textId="77777777" w:rsidR="00E82E54" w:rsidRDefault="00F338B0">
      <w:r>
        <w:rPr>
          <w:b/>
        </w:rPr>
        <w:t>Where to look / evidence signals</w:t>
      </w:r>
    </w:p>
    <w:p w14:paraId="4857F2EA" w14:textId="77777777" w:rsidR="00E82E54" w:rsidRDefault="00F338B0">
      <w:pPr>
        <w:pStyle w:val="ListBullet"/>
        <w:spacing w:after="20"/>
      </w:pPr>
      <w:r>
        <w:t>Title; abstract Methods; study protocol; sampling and analysis sections.</w:t>
      </w:r>
    </w:p>
    <w:p w14:paraId="710ECC3A" w14:textId="77777777" w:rsidR="00E82E54" w:rsidRDefault="00F338B0">
      <w:r>
        <w:rPr>
          <w:b/>
        </w:rPr>
        <w:t>Potential keywords and phrase sets</w:t>
      </w:r>
    </w:p>
    <w:p w14:paraId="5FBDC960" w14:textId="5CE6EF21" w:rsidR="00E82E54" w:rsidRDefault="00F338B0">
      <w:pPr>
        <w:pStyle w:val="ListBullet"/>
        <w:spacing w:after="20"/>
      </w:pPr>
      <w:r>
        <w:t xml:space="preserve">prospective; retrospective; cohort; population-based; case-control; nested case-control; cross-sectional; longitudinal; chart review; case </w:t>
      </w:r>
      <w:r w:rsidR="0075557B">
        <w:t xml:space="preserve">report; case </w:t>
      </w:r>
      <w:r>
        <w:t>series; randomized; controlled; parallel; crossover; factorial; blinded; double-dummy; placebo; active-controlled; open-label; single-arm; multicenter; noninferiority; superiority; dose-ranging; secondary analysis; systematic review; meta-analysis.</w:t>
      </w:r>
    </w:p>
    <w:p w14:paraId="0EE34EE8" w14:textId="77777777" w:rsidR="00E82E54" w:rsidRDefault="00F338B0">
      <w:r>
        <w:rPr>
          <w:b/>
        </w:rPr>
        <w:t>PE interpretation</w:t>
      </w:r>
    </w:p>
    <w:p w14:paraId="4156C464" w14:textId="77777777" w:rsidR="00E82E54" w:rsidRDefault="00F338B0">
      <w:pPr>
        <w:pStyle w:val="ListBullet"/>
        <w:spacing w:after="20"/>
      </w:pPr>
      <w:r>
        <w:t>Capture temporality, data architecture, sampling, and comparator design.</w:t>
      </w:r>
    </w:p>
    <w:p w14:paraId="38B90D51" w14:textId="77777777" w:rsidR="00E82E54" w:rsidRDefault="00F338B0">
      <w:r>
        <w:rPr>
          <w:b/>
        </w:rPr>
        <w:t>CT interpretation</w:t>
      </w:r>
    </w:p>
    <w:p w14:paraId="2E409FDD" w14:textId="77777777" w:rsidR="00E82E54" w:rsidRDefault="00F338B0">
      <w:pPr>
        <w:pStyle w:val="ListBullet"/>
        <w:spacing w:after="20"/>
      </w:pPr>
      <w:r>
        <w:t>Capture randomization, control, masking, allocation structure, phase if explicitly reported, trial objective, centers, and secondary-analysis status.</w:t>
      </w:r>
    </w:p>
    <w:p w14:paraId="0041A70C" w14:textId="77777777" w:rsidR="00E82E54" w:rsidRDefault="00F338B0">
      <w:r>
        <w:rPr>
          <w:b/>
        </w:rPr>
        <w:t>Extraction and normalization rules</w:t>
      </w:r>
    </w:p>
    <w:p w14:paraId="71B22EF4" w14:textId="4C3FE47D" w:rsidR="00E82E54" w:rsidRDefault="00F338B0">
      <w:pPr>
        <w:pStyle w:val="ListBullet"/>
        <w:spacing w:after="20"/>
      </w:pPr>
      <w:r>
        <w:lastRenderedPageBreak/>
        <w:t>Use the most specific supported ordered phrase; retain multiple explicit descriptors</w:t>
      </w:r>
      <w:r w:rsidR="00503091">
        <w:t>.</w:t>
      </w:r>
    </w:p>
    <w:p w14:paraId="5BC03E4D" w14:textId="77777777" w:rsidR="00E82E54" w:rsidRDefault="00F338B0">
      <w:r>
        <w:rPr>
          <w:b/>
        </w:rPr>
        <w:t>Valid examples</w:t>
      </w:r>
    </w:p>
    <w:p w14:paraId="7922FB31" w14:textId="77777777" w:rsidR="00E82E54" w:rsidRDefault="00F338B0">
      <w:pPr>
        <w:pStyle w:val="ListBullet"/>
        <w:spacing w:after="20"/>
      </w:pPr>
      <w:r>
        <w:t>“Retrospective population-based cohort study”; “Prospective randomized double-blind placebo-controlled parallel-group trial”; “Secondary analysis of a multicenter randomized double-dummy trial.”</w:t>
      </w:r>
    </w:p>
    <w:p w14:paraId="4E0B843B" w14:textId="77777777" w:rsidR="00E82E54" w:rsidRDefault="00F338B0">
      <w:r>
        <w:rPr>
          <w:b/>
        </w:rPr>
        <w:t>Do not use / common errors</w:t>
      </w:r>
    </w:p>
    <w:p w14:paraId="2ADCA7D2" w14:textId="77777777" w:rsidR="00E82E54" w:rsidRDefault="00F338B0">
      <w:pPr>
        <w:pStyle w:val="ListBullet"/>
        <w:spacing w:after="20"/>
      </w:pPr>
      <w:r>
        <w:t>Statistical model names; “observational” when a more specific design is stated.</w:t>
      </w:r>
    </w:p>
    <w:p w14:paraId="6E1EFBB4" w14:textId="77777777" w:rsidR="00E82E54" w:rsidRDefault="00F338B0">
      <w:pPr>
        <w:pStyle w:val="Heading2"/>
      </w:pPr>
      <w:r>
        <w:t>Pregnancy Stage</w:t>
      </w:r>
    </w:p>
    <w:p w14:paraId="35AB0F1E" w14:textId="77777777" w:rsidR="00E82E54" w:rsidRDefault="00F338B0">
      <w:r>
        <w:rPr>
          <w:b/>
          <w:color w:val="1F4E78"/>
        </w:rPr>
        <w:t xml:space="preserve">Comprehensive definition. </w:t>
      </w:r>
      <w:r>
        <w:t>The reproductive or perinatal period during which exposure, intervention, or outcome assessment occurred.</w:t>
      </w:r>
    </w:p>
    <w:p w14:paraId="7E6FCCEF" w14:textId="77777777" w:rsidR="00E82E54" w:rsidRDefault="00F338B0">
      <w:r>
        <w:rPr>
          <w:b/>
        </w:rPr>
        <w:t>Where to look / evidence signals</w:t>
      </w:r>
    </w:p>
    <w:p w14:paraId="2215E144" w14:textId="4C855CEC" w:rsidR="00E82E54" w:rsidRDefault="00D21E03">
      <w:pPr>
        <w:pStyle w:val="ListBullet"/>
        <w:spacing w:after="20"/>
      </w:pPr>
      <w:r>
        <w:t>Methods; Exposure window; intervention timing; gestational week; table headers.</w:t>
      </w:r>
    </w:p>
    <w:p w14:paraId="3C6FAB85" w14:textId="77777777" w:rsidR="00E82E54" w:rsidRDefault="00F338B0">
      <w:r>
        <w:rPr>
          <w:b/>
        </w:rPr>
        <w:t>Potential keywords and phrase sets</w:t>
      </w:r>
    </w:p>
    <w:p w14:paraId="2313E18A" w14:textId="609535A8" w:rsidR="00E82E54" w:rsidRDefault="00F338B0">
      <w:pPr>
        <w:pStyle w:val="ListBullet"/>
        <w:spacing w:after="20"/>
      </w:pPr>
      <w:r>
        <w:t>preconception; periconceptional; trimester 1/2/3; pregnancy; antepartum;</w:t>
      </w:r>
      <w:r w:rsidR="00C32E64">
        <w:t xml:space="preserve"> antenatal; prenatal;</w:t>
      </w:r>
      <w:r>
        <w:t xml:space="preserve"> </w:t>
      </w:r>
      <w:r w:rsidR="00A00A4F">
        <w:t xml:space="preserve">perinatal; </w:t>
      </w:r>
      <w:r>
        <w:t>labor; delivery; postpartum; postnatal; lactation; breastfeeding; not applicable.</w:t>
      </w:r>
    </w:p>
    <w:p w14:paraId="4CC024E7" w14:textId="77777777" w:rsidR="00E82E54" w:rsidRDefault="00F338B0">
      <w:r>
        <w:rPr>
          <w:b/>
        </w:rPr>
        <w:t>PE interpretation</w:t>
      </w:r>
    </w:p>
    <w:p w14:paraId="02548D7C" w14:textId="6C8B9E37" w:rsidR="00E82E54" w:rsidRDefault="00F338B0">
      <w:pPr>
        <w:pStyle w:val="ListBullet"/>
        <w:spacing w:after="20"/>
      </w:pPr>
      <w:r>
        <w:t xml:space="preserve">Capture observed drug-use window </w:t>
      </w:r>
      <w:r w:rsidR="00A00A4F">
        <w:t>and/</w:t>
      </w:r>
      <w:r>
        <w:t>or outcome period.</w:t>
      </w:r>
    </w:p>
    <w:p w14:paraId="00C4802E" w14:textId="77777777" w:rsidR="00E82E54" w:rsidRDefault="00F338B0">
      <w:r>
        <w:rPr>
          <w:b/>
        </w:rPr>
        <w:t>CT interpretation</w:t>
      </w:r>
    </w:p>
    <w:p w14:paraId="0D7605AF" w14:textId="77777777" w:rsidR="00E82E54" w:rsidRDefault="00F338B0">
      <w:pPr>
        <w:pStyle w:val="ListBullet"/>
        <w:spacing w:after="20"/>
      </w:pPr>
      <w:r>
        <w:t>Capture timing of randomization, intervention, surgery, labor analgesia, delivery, or postpartum assessment.</w:t>
      </w:r>
    </w:p>
    <w:p w14:paraId="03C4D20E" w14:textId="77777777" w:rsidR="00E82E54" w:rsidRDefault="00F338B0">
      <w:r>
        <w:rPr>
          <w:b/>
        </w:rPr>
        <w:t>Extraction and normalization rules</w:t>
      </w:r>
    </w:p>
    <w:p w14:paraId="30BB0E61" w14:textId="77777777" w:rsidR="00E82E54" w:rsidRDefault="00F338B0">
      <w:pPr>
        <w:pStyle w:val="ListBullet"/>
        <w:spacing w:after="20"/>
      </w:pPr>
      <w:r>
        <w:t>Use exact article window where available; do not convert weeks to trimester unless explicitly defined; use N/A for nonpregnancy studies.</w:t>
      </w:r>
    </w:p>
    <w:p w14:paraId="13235A1E" w14:textId="77777777" w:rsidR="00E82E54" w:rsidRDefault="00F338B0">
      <w:r>
        <w:rPr>
          <w:b/>
        </w:rPr>
        <w:t>Valid examples</w:t>
      </w:r>
    </w:p>
    <w:p w14:paraId="4E44E366" w14:textId="77777777" w:rsidR="00E82E54" w:rsidRDefault="00F338B0">
      <w:pPr>
        <w:pStyle w:val="ListBullet"/>
        <w:spacing w:after="20"/>
      </w:pPr>
      <w:r>
        <w:t>“Trimester 1–3”; “Labor/Delivery”; “Postpartum/Lactation.”</w:t>
      </w:r>
    </w:p>
    <w:p w14:paraId="43D4AA3A" w14:textId="77777777" w:rsidR="00E82E54" w:rsidRDefault="00F338B0">
      <w:r>
        <w:rPr>
          <w:b/>
        </w:rPr>
        <w:t>Do not use / common errors</w:t>
      </w:r>
    </w:p>
    <w:p w14:paraId="50935BAB" w14:textId="77777777" w:rsidR="00E82E54" w:rsidRDefault="00F338B0">
      <w:pPr>
        <w:pStyle w:val="ListBullet"/>
        <w:spacing w:after="20"/>
      </w:pPr>
      <w:r>
        <w:t>Population labels such as “Maternal” used as stage.</w:t>
      </w:r>
    </w:p>
    <w:p w14:paraId="40309ED7" w14:textId="77777777" w:rsidR="00E82E54" w:rsidRDefault="00F338B0">
      <w:pPr>
        <w:pStyle w:val="Heading2"/>
      </w:pPr>
      <w:r>
        <w:t>Drug names</w:t>
      </w:r>
    </w:p>
    <w:p w14:paraId="244A7147" w14:textId="77777777" w:rsidR="00E82E54" w:rsidRDefault="00F338B0">
      <w:r>
        <w:rPr>
          <w:b/>
          <w:color w:val="1F4E78"/>
        </w:rPr>
        <w:t xml:space="preserve">Comprehensive definition. </w:t>
      </w:r>
      <w:r>
        <w:t>Drug, class, active ingredient, metabolite, combination product, comparator, rescue medication, or other pharmacologic agent central to the study.</w:t>
      </w:r>
    </w:p>
    <w:p w14:paraId="56E87C18" w14:textId="77777777" w:rsidR="00E82E54" w:rsidRDefault="00F338B0">
      <w:r>
        <w:rPr>
          <w:b/>
        </w:rPr>
        <w:t>Where to look / evidence signals</w:t>
      </w:r>
    </w:p>
    <w:p w14:paraId="2FED939D" w14:textId="243A1EFE" w:rsidR="00E82E54" w:rsidRDefault="00F338B0">
      <w:pPr>
        <w:pStyle w:val="ListBullet"/>
        <w:spacing w:after="20"/>
      </w:pPr>
      <w:r>
        <w:t xml:space="preserve">Title/objective; </w:t>
      </w:r>
      <w:r w:rsidR="00C900C7">
        <w:t xml:space="preserve">methods; </w:t>
      </w:r>
      <w:r>
        <w:t>exposures; intervention arms; medication tables; protocols.</w:t>
      </w:r>
    </w:p>
    <w:p w14:paraId="4844C148" w14:textId="77777777" w:rsidR="00E82E54" w:rsidRDefault="00F338B0">
      <w:r>
        <w:rPr>
          <w:b/>
        </w:rPr>
        <w:t>Potential keywords and phrase sets</w:t>
      </w:r>
    </w:p>
    <w:p w14:paraId="10B7B96E" w14:textId="77777777" w:rsidR="00E82E54" w:rsidRDefault="00F338B0">
      <w:pPr>
        <w:pStyle w:val="ListBullet"/>
        <w:spacing w:after="20"/>
      </w:pPr>
      <w:r>
        <w:t>opioid; analgesic; generic/brand name; placebo; active comparator; rescue medication; background therapy; cointervention; metabolite; monotherapy; combination product.</w:t>
      </w:r>
    </w:p>
    <w:p w14:paraId="7351755E" w14:textId="77777777" w:rsidR="00E82E54" w:rsidRDefault="00F338B0">
      <w:r>
        <w:rPr>
          <w:b/>
        </w:rPr>
        <w:t>PE interpretation</w:t>
      </w:r>
    </w:p>
    <w:p w14:paraId="17109122" w14:textId="77777777" w:rsidR="00E82E54" w:rsidRDefault="00F338B0">
      <w:pPr>
        <w:pStyle w:val="ListBullet"/>
        <w:spacing w:after="20"/>
      </w:pPr>
      <w:r>
        <w:t>Observed prescription, fill, administration, illicit exposure, class, genotype-relevant drug, or treatment received in routine care.</w:t>
      </w:r>
    </w:p>
    <w:p w14:paraId="719C9419" w14:textId="77777777" w:rsidR="00E82E54" w:rsidRDefault="00F338B0">
      <w:r>
        <w:rPr>
          <w:b/>
        </w:rPr>
        <w:t>CT interpretation</w:t>
      </w:r>
    </w:p>
    <w:p w14:paraId="1EEA7F9D" w14:textId="77777777" w:rsidR="00E82E54" w:rsidRDefault="00F338B0">
      <w:pPr>
        <w:pStyle w:val="ListBullet"/>
        <w:spacing w:after="20"/>
      </w:pPr>
      <w:r>
        <w:t>Investigational drug, comparator, placebo, cointervention, background regimen, rescue drug, dose arm, and relevant combination.</w:t>
      </w:r>
    </w:p>
    <w:p w14:paraId="252E7F88" w14:textId="77777777" w:rsidR="00E82E54" w:rsidRDefault="00F338B0">
      <w:r>
        <w:rPr>
          <w:b/>
        </w:rPr>
        <w:t>Extraction and normalization rules</w:t>
      </w:r>
    </w:p>
    <w:p w14:paraId="03DF418D" w14:textId="77777777" w:rsidR="00E82E54" w:rsidRDefault="00F338B0">
      <w:pPr>
        <w:pStyle w:val="ListBullet"/>
        <w:spacing w:after="20"/>
      </w:pPr>
      <w:r>
        <w:t>Prefer generic names; retain combinations when meaningful; separate drugs with semicolons; exclude incidental medications not part of design/outcomes.</w:t>
      </w:r>
    </w:p>
    <w:p w14:paraId="26E27A18" w14:textId="77777777" w:rsidR="00E82E54" w:rsidRDefault="00F338B0">
      <w:r>
        <w:rPr>
          <w:b/>
        </w:rPr>
        <w:t>Valid examples</w:t>
      </w:r>
    </w:p>
    <w:p w14:paraId="5972A337" w14:textId="77777777" w:rsidR="00E82E54" w:rsidRDefault="00F338B0">
      <w:pPr>
        <w:pStyle w:val="ListBullet"/>
        <w:spacing w:after="20"/>
      </w:pPr>
      <w:r>
        <w:t>“Methadone; buprenorphine”; “Morphine; placebo; rescue fentanyl.”</w:t>
      </w:r>
    </w:p>
    <w:p w14:paraId="1DEC4D2C" w14:textId="77777777" w:rsidR="00E82E54" w:rsidRDefault="00F338B0">
      <w:r>
        <w:rPr>
          <w:b/>
        </w:rPr>
        <w:t>Do not use / common errors</w:t>
      </w:r>
    </w:p>
    <w:p w14:paraId="0D5962CF" w14:textId="125ED58D" w:rsidR="00E82E54" w:rsidRDefault="00F338B0">
      <w:pPr>
        <w:pStyle w:val="ListBullet"/>
        <w:spacing w:after="20"/>
      </w:pPr>
      <w:r>
        <w:lastRenderedPageBreak/>
        <w:t>Every medication mentioned in Methods regardless of relevance</w:t>
      </w:r>
      <w:r w:rsidR="00960E30">
        <w:t>, except for list of medications that are part of the exposure</w:t>
      </w:r>
      <w:r>
        <w:t>.</w:t>
      </w:r>
    </w:p>
    <w:p w14:paraId="3930602A" w14:textId="77777777" w:rsidR="00E82E54" w:rsidRDefault="00F338B0">
      <w:pPr>
        <w:pStyle w:val="Heading2"/>
      </w:pPr>
      <w:r>
        <w:t>Data source</w:t>
      </w:r>
    </w:p>
    <w:p w14:paraId="0FE5F13E" w14:textId="77777777" w:rsidR="00E82E54" w:rsidRDefault="00F338B0">
      <w:r>
        <w:rPr>
          <w:b/>
          <w:color w:val="1F4E78"/>
        </w:rPr>
        <w:t xml:space="preserve">Comprehensive definition. </w:t>
      </w:r>
      <w:r>
        <w:t>The primary system, database, institution, registry, clinical site, network, or parent trial providing data.</w:t>
      </w:r>
    </w:p>
    <w:p w14:paraId="0364A407" w14:textId="77777777" w:rsidR="00E82E54" w:rsidRDefault="00F338B0">
      <w:r>
        <w:rPr>
          <w:b/>
        </w:rPr>
        <w:t>Where to look / evidence signals</w:t>
      </w:r>
    </w:p>
    <w:p w14:paraId="46F5657A" w14:textId="77777777" w:rsidR="00E82E54" w:rsidRDefault="00F338B0">
      <w:pPr>
        <w:pStyle w:val="ListBullet"/>
        <w:spacing w:after="20"/>
      </w:pPr>
      <w:r>
        <w:t>Methods setting/data source; sites; registry; database description.</w:t>
      </w:r>
    </w:p>
    <w:p w14:paraId="4F42D75B" w14:textId="77777777" w:rsidR="00E82E54" w:rsidRDefault="00F338B0">
      <w:r>
        <w:rPr>
          <w:b/>
        </w:rPr>
        <w:t>Potential keywords and phrase sets</w:t>
      </w:r>
    </w:p>
    <w:p w14:paraId="524C9653" w14:textId="77777777" w:rsidR="00E82E54" w:rsidRDefault="00F338B0">
      <w:pPr>
        <w:pStyle w:val="ListBullet"/>
        <w:spacing w:after="20"/>
      </w:pPr>
      <w:r>
        <w:t>claims; Medicaid; EHR; medical record; chart; registry; linked data; poison center; hospital; clinic; NICU; multicenter; trial network; parent trial.</w:t>
      </w:r>
    </w:p>
    <w:p w14:paraId="5F2FC6F1" w14:textId="77777777" w:rsidR="00E82E54" w:rsidRDefault="00F338B0">
      <w:r>
        <w:rPr>
          <w:b/>
        </w:rPr>
        <w:t>PE interpretation</w:t>
      </w:r>
    </w:p>
    <w:p w14:paraId="46EFEEC1" w14:textId="77777777" w:rsidR="00E82E54" w:rsidRDefault="00F338B0">
      <w:pPr>
        <w:pStyle w:val="ListBullet"/>
        <w:spacing w:after="20"/>
      </w:pPr>
      <w:r>
        <w:t>Named claims/EHR/registry, linked datasets, institutional records, surveillance system, geographic cohort.</w:t>
      </w:r>
    </w:p>
    <w:p w14:paraId="7DA74ED5" w14:textId="77777777" w:rsidR="00E82E54" w:rsidRDefault="00F338B0">
      <w:r>
        <w:rPr>
          <w:b/>
        </w:rPr>
        <w:t>CT interpretation</w:t>
      </w:r>
    </w:p>
    <w:p w14:paraId="168830BA" w14:textId="77777777" w:rsidR="00E82E54" w:rsidRDefault="00F338B0">
      <w:pPr>
        <w:pStyle w:val="ListBullet"/>
        <w:spacing w:after="20"/>
      </w:pPr>
      <w:r>
        <w:t>Recruiting hospital(s), departments, multicenter network, parent trial, or clinical trial site.</w:t>
      </w:r>
    </w:p>
    <w:p w14:paraId="01C1FFE7" w14:textId="77777777" w:rsidR="00E82E54" w:rsidRDefault="00F338B0">
      <w:r>
        <w:rPr>
          <w:b/>
        </w:rPr>
        <w:t>Extraction and normalization rules</w:t>
      </w:r>
    </w:p>
    <w:p w14:paraId="0A82FA77" w14:textId="77777777" w:rsidR="00E82E54" w:rsidRDefault="00F338B0">
      <w:pPr>
        <w:pStyle w:val="ListBullet"/>
        <w:spacing w:after="20"/>
      </w:pPr>
      <w:r>
        <w:t>List all primary linked sources; include location and dates when part of the source; do not list analysis software.</w:t>
      </w:r>
    </w:p>
    <w:p w14:paraId="5DCF6DE4" w14:textId="77777777" w:rsidR="00E82E54" w:rsidRDefault="00F338B0">
      <w:r>
        <w:rPr>
          <w:b/>
        </w:rPr>
        <w:t>Valid examples</w:t>
      </w:r>
    </w:p>
    <w:p w14:paraId="79B7994F" w14:textId="77777777" w:rsidR="00E82E54" w:rsidRDefault="00F338B0">
      <w:pPr>
        <w:pStyle w:val="ListBullet"/>
        <w:spacing w:after="20"/>
      </w:pPr>
      <w:r>
        <w:t>“Medicaid Analytic eXtract, 46 states and Washington, DC”; “MOTHER multicenter trial, North America and Europe.”</w:t>
      </w:r>
    </w:p>
    <w:p w14:paraId="13816649" w14:textId="77777777" w:rsidR="00E82E54" w:rsidRDefault="00F338B0">
      <w:r>
        <w:rPr>
          <w:b/>
        </w:rPr>
        <w:t>Do not use / common errors</w:t>
      </w:r>
    </w:p>
    <w:p w14:paraId="663DB84A" w14:textId="77777777" w:rsidR="00E82E54" w:rsidRDefault="00F338B0">
      <w:pPr>
        <w:pStyle w:val="ListBullet"/>
        <w:spacing w:after="20"/>
      </w:pPr>
      <w:r>
        <w:t>SAS; PubMed unless it is a review data source.</w:t>
      </w:r>
    </w:p>
    <w:p w14:paraId="68D3CA71" w14:textId="77777777" w:rsidR="00E82E54" w:rsidRDefault="00F338B0">
      <w:pPr>
        <w:pStyle w:val="Heading2"/>
      </w:pPr>
      <w:r>
        <w:t>Inclusion</w:t>
      </w:r>
    </w:p>
    <w:p w14:paraId="200A4FE8" w14:textId="77777777" w:rsidR="00E82E54" w:rsidRDefault="00F338B0">
      <w:r>
        <w:rPr>
          <w:b/>
          <w:color w:val="1F4E78"/>
        </w:rPr>
        <w:t xml:space="preserve">Comprehensive definition. </w:t>
      </w:r>
      <w:r>
        <w:t>Explicit characteristics required to enter the study cohort or analytic sample.</w:t>
      </w:r>
    </w:p>
    <w:p w14:paraId="46A83E9D" w14:textId="77777777" w:rsidR="00E82E54" w:rsidRDefault="00F338B0">
      <w:r>
        <w:rPr>
          <w:b/>
        </w:rPr>
        <w:t>Where to look / evidence signals</w:t>
      </w:r>
    </w:p>
    <w:p w14:paraId="3F76E3E1" w14:textId="1F725809" w:rsidR="00E82E54" w:rsidRDefault="006D3CEF">
      <w:pPr>
        <w:pStyle w:val="ListBullet"/>
        <w:spacing w:after="20"/>
      </w:pPr>
      <w:r>
        <w:t>Method; eligibility; cohort construction; flow diagram; enrollment criteria.</w:t>
      </w:r>
    </w:p>
    <w:p w14:paraId="4F10F638" w14:textId="77777777" w:rsidR="00E82E54" w:rsidRDefault="00F338B0">
      <w:r>
        <w:rPr>
          <w:b/>
        </w:rPr>
        <w:t>Potential keywords and phrase sets</w:t>
      </w:r>
    </w:p>
    <w:p w14:paraId="58C2A71F" w14:textId="101654B1" w:rsidR="00E82E54" w:rsidRDefault="00F338B0">
      <w:pPr>
        <w:pStyle w:val="ListBullet"/>
        <w:spacing w:after="20"/>
      </w:pPr>
      <w:r>
        <w:t>included; eligible; required; age; diagnosis; gestational age; singleton; live birth; continuous enrollment; prescription fill; consent; scheduled procedure; baseline severity; ability to complete scale.</w:t>
      </w:r>
    </w:p>
    <w:p w14:paraId="3E9235DD" w14:textId="77777777" w:rsidR="00E82E54" w:rsidRDefault="00F338B0">
      <w:r>
        <w:rPr>
          <w:b/>
        </w:rPr>
        <w:t>PE interpretation</w:t>
      </w:r>
    </w:p>
    <w:p w14:paraId="0A2944D1" w14:textId="77777777" w:rsidR="00E82E54" w:rsidRDefault="00F338B0">
      <w:pPr>
        <w:pStyle w:val="ListBullet"/>
        <w:spacing w:after="20"/>
      </w:pPr>
      <w:r>
        <w:t>Database eligibility, codes, enrollment continuity, date window, observed exposure, available linkage.</w:t>
      </w:r>
    </w:p>
    <w:p w14:paraId="6C41BE1F" w14:textId="77777777" w:rsidR="00E82E54" w:rsidRDefault="00F338B0">
      <w:r>
        <w:rPr>
          <w:b/>
        </w:rPr>
        <w:t>CT interpretation</w:t>
      </w:r>
    </w:p>
    <w:p w14:paraId="31278DF2" w14:textId="43BBB47C" w:rsidR="00E82E54" w:rsidRDefault="00F338B0">
      <w:pPr>
        <w:pStyle w:val="ListBullet"/>
        <w:spacing w:after="20"/>
      </w:pPr>
      <w:r>
        <w:t>Consent, age, diagnosis/procedure, pregnancy criteria, baseline condition, ability to use device/scale, intervention qualifications.</w:t>
      </w:r>
    </w:p>
    <w:p w14:paraId="557D38EE" w14:textId="77777777" w:rsidR="00E82E54" w:rsidRDefault="00F338B0">
      <w:r>
        <w:rPr>
          <w:b/>
        </w:rPr>
        <w:t>Extraction and normalization rules</w:t>
      </w:r>
    </w:p>
    <w:p w14:paraId="3FFDEF42" w14:textId="77777777" w:rsidR="00E82E54" w:rsidRDefault="00F338B0">
      <w:pPr>
        <w:pStyle w:val="ListBullet"/>
        <w:spacing w:after="20"/>
      </w:pPr>
      <w:r>
        <w:t>Preserve thresholds and wording; combine criteria with semicolons; do not mix exclusions or post-randomization removals.</w:t>
      </w:r>
    </w:p>
    <w:p w14:paraId="0BD086EE" w14:textId="77777777" w:rsidR="00E82E54" w:rsidRDefault="00F338B0">
      <w:r>
        <w:rPr>
          <w:b/>
        </w:rPr>
        <w:t>Valid examples</w:t>
      </w:r>
    </w:p>
    <w:p w14:paraId="59D504AB" w14:textId="77777777" w:rsidR="00E82E54" w:rsidRDefault="00F338B0">
      <w:pPr>
        <w:pStyle w:val="ListBullet"/>
        <w:spacing w:after="20"/>
      </w:pPr>
      <w:r>
        <w:t>“Women aged 18–45 with continuous enrollment from LMP through 30 days after delivery”; “ASA I–II children aged 2–12 scheduled for outpatient surgery.”</w:t>
      </w:r>
    </w:p>
    <w:p w14:paraId="5C20F467" w14:textId="77777777" w:rsidR="00E82E54" w:rsidRDefault="00F338B0">
      <w:r>
        <w:rPr>
          <w:b/>
        </w:rPr>
        <w:t>Do not use / common errors</w:t>
      </w:r>
    </w:p>
    <w:p w14:paraId="774CFCEA" w14:textId="77777777" w:rsidR="00E82E54" w:rsidRDefault="00F338B0">
      <w:pPr>
        <w:pStyle w:val="ListBullet"/>
        <w:spacing w:after="20"/>
      </w:pPr>
      <w:r>
        <w:t>Study objective; exclusions; calculated eligibility.</w:t>
      </w:r>
    </w:p>
    <w:p w14:paraId="5F8F939E" w14:textId="77777777" w:rsidR="00E82E54" w:rsidRDefault="00F338B0">
      <w:pPr>
        <w:pStyle w:val="Heading2"/>
      </w:pPr>
      <w:r>
        <w:t>Exclusion</w:t>
      </w:r>
    </w:p>
    <w:p w14:paraId="221F02EB" w14:textId="77777777" w:rsidR="00E82E54" w:rsidRDefault="00F338B0">
      <w:r>
        <w:rPr>
          <w:b/>
          <w:color w:val="1F4E78"/>
        </w:rPr>
        <w:t xml:space="preserve">Comprehensive definition. </w:t>
      </w:r>
      <w:r>
        <w:t>Characteristics or events that disqualify participants or remove records from the analysis.</w:t>
      </w:r>
    </w:p>
    <w:p w14:paraId="1ABFC824" w14:textId="77777777" w:rsidR="00E82E54" w:rsidRDefault="00F338B0">
      <w:r>
        <w:rPr>
          <w:b/>
        </w:rPr>
        <w:t>Where to look / evidence signals</w:t>
      </w:r>
    </w:p>
    <w:p w14:paraId="4A6DCD97" w14:textId="52E58F0C" w:rsidR="00E82E54" w:rsidRDefault="00DF7E0D">
      <w:pPr>
        <w:pStyle w:val="ListBullet"/>
        <w:spacing w:after="20"/>
      </w:pPr>
      <w:r>
        <w:t>Methods; exclusion section</w:t>
      </w:r>
      <w:r w:rsidR="0092305C">
        <w:t xml:space="preserve">; </w:t>
      </w:r>
      <w:r>
        <w:t>participant flow; footnotes; analytic cohort construction.</w:t>
      </w:r>
    </w:p>
    <w:p w14:paraId="717502C1" w14:textId="77777777" w:rsidR="00E82E54" w:rsidRDefault="00F338B0">
      <w:r>
        <w:rPr>
          <w:b/>
        </w:rPr>
        <w:lastRenderedPageBreak/>
        <w:t>Potential keywords and phrase sets</w:t>
      </w:r>
    </w:p>
    <w:p w14:paraId="30F78B58" w14:textId="7CFC8DFE" w:rsidR="00E82E54" w:rsidRDefault="00F338B0">
      <w:pPr>
        <w:pStyle w:val="ListBullet"/>
        <w:spacing w:after="20"/>
      </w:pPr>
      <w:r>
        <w:t>excluded;</w:t>
      </w:r>
      <w:r w:rsidR="0092305C">
        <w:t xml:space="preserve"> not included; </w:t>
      </w:r>
      <w:r>
        <w:t>ineligible; missing; incomplete; transferred; competing etiology; allergy; contraindication; comorbidity; protocol violation; failed block; withdrawal; lost to follow-up.</w:t>
      </w:r>
    </w:p>
    <w:p w14:paraId="23A971BB" w14:textId="77777777" w:rsidR="00E82E54" w:rsidRDefault="00F338B0">
      <w:r>
        <w:rPr>
          <w:b/>
        </w:rPr>
        <w:t>PE interpretation</w:t>
      </w:r>
    </w:p>
    <w:p w14:paraId="367CE6B4" w14:textId="3C081D99" w:rsidR="00E82E54" w:rsidRDefault="00F338B0">
      <w:pPr>
        <w:pStyle w:val="ListBullet"/>
        <w:spacing w:after="20"/>
      </w:pPr>
      <w:r>
        <w:t xml:space="preserve">Competing etiologies, </w:t>
      </w:r>
      <w:r w:rsidR="000C77D7">
        <w:t xml:space="preserve">contraindications, </w:t>
      </w:r>
      <w:r>
        <w:t>iatrogenic withdrawal, missing linkage, incomplete records, prior exposure, impossible dates.</w:t>
      </w:r>
    </w:p>
    <w:p w14:paraId="70AB6413" w14:textId="77777777" w:rsidR="00E82E54" w:rsidRDefault="00F338B0">
      <w:r>
        <w:rPr>
          <w:b/>
        </w:rPr>
        <w:t>CT interpretation</w:t>
      </w:r>
    </w:p>
    <w:p w14:paraId="7A2B2130" w14:textId="77777777" w:rsidR="00E82E54" w:rsidRDefault="00F338B0">
      <w:pPr>
        <w:pStyle w:val="ListBullet"/>
        <w:spacing w:after="20"/>
      </w:pPr>
      <w:bookmarkStart w:id="0" w:name="OLE_LINK1"/>
      <w:r>
        <w:t>Contraindications</w:t>
      </w:r>
      <w:bookmarkEnd w:id="0"/>
      <w:r>
        <w:t>, allergy, comorbidity, interacting medication, failed procedure, protocol violation, withdrawal, inability to consent/assess.</w:t>
      </w:r>
    </w:p>
    <w:p w14:paraId="63A52B0B" w14:textId="77777777" w:rsidR="00E82E54" w:rsidRDefault="00F338B0">
      <w:r>
        <w:rPr>
          <w:b/>
        </w:rPr>
        <w:t>Extraction and normalization rules</w:t>
      </w:r>
    </w:p>
    <w:p w14:paraId="52712188" w14:textId="77777777" w:rsidR="00E82E54" w:rsidRDefault="00F338B0">
      <w:pPr>
        <w:pStyle w:val="ListBullet"/>
        <w:spacing w:after="20"/>
      </w:pPr>
      <w:r>
        <w:t>Distinguish pre-enrollment exclusions from post-enrollment or post-randomization analysis exclusions in wording; use N/A if absent.</w:t>
      </w:r>
    </w:p>
    <w:p w14:paraId="592044C2" w14:textId="77777777" w:rsidR="00E82E54" w:rsidRDefault="00F338B0">
      <w:r>
        <w:rPr>
          <w:b/>
        </w:rPr>
        <w:t>Valid examples</w:t>
      </w:r>
    </w:p>
    <w:p w14:paraId="45FAA4F6" w14:textId="77777777" w:rsidR="00E82E54" w:rsidRDefault="00F338B0">
      <w:pPr>
        <w:pStyle w:val="ListBullet"/>
        <w:spacing w:after="20"/>
      </w:pPr>
      <w:r>
        <w:t>“Preterm birth &lt;34 weeks; congenital anomalies; presumed iatrogenic NAS”; “Drug allergy; contraindication to neuraxial anesthesia; protocol violation.”</w:t>
      </w:r>
    </w:p>
    <w:p w14:paraId="3B974D14" w14:textId="77777777" w:rsidR="00E82E54" w:rsidRDefault="00F338B0">
      <w:r>
        <w:rPr>
          <w:b/>
        </w:rPr>
        <w:t>Do not use / common errors</w:t>
      </w:r>
    </w:p>
    <w:p w14:paraId="3674DEB2" w14:textId="77777777" w:rsidR="00E82E54" w:rsidRDefault="00F338B0">
      <w:pPr>
        <w:pStyle w:val="ListBullet"/>
        <w:spacing w:after="20"/>
      </w:pPr>
      <w:r>
        <w:t>Assuming absent characteristics were exclusions.</w:t>
      </w:r>
    </w:p>
    <w:p w14:paraId="3C9011C1" w14:textId="77777777" w:rsidR="00E82E54" w:rsidRDefault="00F338B0">
      <w:pPr>
        <w:pStyle w:val="Heading2"/>
      </w:pPr>
      <w:r>
        <w:t>Outcomes</w:t>
      </w:r>
    </w:p>
    <w:p w14:paraId="7E05F0B3" w14:textId="77777777" w:rsidR="00E82E54" w:rsidRDefault="00F338B0">
      <w:r>
        <w:rPr>
          <w:b/>
          <w:color w:val="1F4E78"/>
        </w:rPr>
        <w:t xml:space="preserve">Comprehensive definition. </w:t>
      </w:r>
      <w:r>
        <w:t>Major endpoints, events, diagnoses, measurements, utilization variables, efficacy results, safety events, or genetic associations evaluated by the paper.</w:t>
      </w:r>
    </w:p>
    <w:p w14:paraId="44F01031" w14:textId="77777777" w:rsidR="00E82E54" w:rsidRDefault="00F338B0">
      <w:r>
        <w:rPr>
          <w:b/>
        </w:rPr>
        <w:t>Where to look / evidence signals</w:t>
      </w:r>
    </w:p>
    <w:p w14:paraId="48AA09BB" w14:textId="1ADDFEF3" w:rsidR="00E82E54" w:rsidRDefault="00F338B0">
      <w:pPr>
        <w:pStyle w:val="ListBullet"/>
        <w:spacing w:after="20"/>
      </w:pPr>
      <w:r>
        <w:t xml:space="preserve">Objectives; </w:t>
      </w:r>
      <w:r w:rsidR="00615C38">
        <w:t xml:space="preserve">outcomes; </w:t>
      </w:r>
      <w:r>
        <w:t>endpoint section; tables; figures; results headings.</w:t>
      </w:r>
    </w:p>
    <w:p w14:paraId="3E443448" w14:textId="77777777" w:rsidR="00E82E54" w:rsidRDefault="00F338B0">
      <w:r>
        <w:rPr>
          <w:b/>
        </w:rPr>
        <w:t>Potential keywords and phrase sets</w:t>
      </w:r>
    </w:p>
    <w:p w14:paraId="599696D4" w14:textId="15C87B4B" w:rsidR="00E82E54" w:rsidRDefault="00F338B0">
      <w:pPr>
        <w:pStyle w:val="ListBullet"/>
        <w:spacing w:after="20"/>
      </w:pPr>
      <w:r>
        <w:t xml:space="preserve">primary endpoint; secondary outcome; incidence; prevalence; risk; diagnosis; </w:t>
      </w:r>
      <w:r w:rsidR="00627AD1">
        <w:t xml:space="preserve">side effect; </w:t>
      </w:r>
      <w:r>
        <w:t>adverse event; treatment-emergent; duration; satisfaction; mortality; birth outcome; genotype; interaction.</w:t>
      </w:r>
    </w:p>
    <w:p w14:paraId="012539B5" w14:textId="77777777" w:rsidR="00E82E54" w:rsidRDefault="00F338B0">
      <w:r>
        <w:rPr>
          <w:b/>
        </w:rPr>
        <w:t>PE interpretation</w:t>
      </w:r>
    </w:p>
    <w:p w14:paraId="0C237D72" w14:textId="14654443" w:rsidR="00E82E54" w:rsidRDefault="00F338B0">
      <w:pPr>
        <w:pStyle w:val="ListBullet"/>
        <w:spacing w:after="20"/>
      </w:pPr>
      <w:r>
        <w:t xml:space="preserve">Clinical event, utilization, drug safety/effectiveness, </w:t>
      </w:r>
      <w:r w:rsidR="00B416C0">
        <w:t xml:space="preserve">adverse events, </w:t>
      </w:r>
      <w:r>
        <w:t>risk estimate, maternal/neonatal outcome, genetic effect modification.</w:t>
      </w:r>
    </w:p>
    <w:p w14:paraId="489023BB" w14:textId="77777777" w:rsidR="00E82E54" w:rsidRDefault="00F338B0">
      <w:r>
        <w:rPr>
          <w:b/>
        </w:rPr>
        <w:t>CT interpretation</w:t>
      </w:r>
    </w:p>
    <w:p w14:paraId="5CB78D71" w14:textId="77777777" w:rsidR="00E82E54" w:rsidRDefault="00F338B0">
      <w:pPr>
        <w:pStyle w:val="ListBullet"/>
        <w:spacing w:after="20"/>
      </w:pPr>
      <w:r>
        <w:t>Primary/secondary endpoints, efficacy, safety, adverse events, treatment success, symptom score, rescue treatment, participant disposition, satisfaction.</w:t>
      </w:r>
    </w:p>
    <w:p w14:paraId="08BA1BBE" w14:textId="77777777" w:rsidR="00E82E54" w:rsidRDefault="00F338B0">
      <w:r>
        <w:rPr>
          <w:b/>
        </w:rPr>
        <w:t>Extraction and normalization rules</w:t>
      </w:r>
    </w:p>
    <w:p w14:paraId="66C70CE1" w14:textId="77777777" w:rsidR="00E82E54" w:rsidRDefault="00F338B0">
      <w:pPr>
        <w:pStyle w:val="ListBullet"/>
        <w:spacing w:after="20"/>
      </w:pPr>
      <w:r>
        <w:t>Use descriptive labels without values; include multiple major outcomes separated by semicolons; retain endpoint hierarchy if reported.</w:t>
      </w:r>
    </w:p>
    <w:p w14:paraId="7D46112A" w14:textId="77777777" w:rsidR="00E82E54" w:rsidRDefault="00F338B0">
      <w:r>
        <w:rPr>
          <w:b/>
        </w:rPr>
        <w:t>Valid examples</w:t>
      </w:r>
    </w:p>
    <w:p w14:paraId="040D7B03" w14:textId="77777777" w:rsidR="00E82E54" w:rsidRDefault="00F338B0">
      <w:pPr>
        <w:pStyle w:val="ListBullet"/>
        <w:spacing w:after="20"/>
      </w:pPr>
      <w:r>
        <w:t>“Neonatal abstinence syndrome; length of stay”; “Pain score; opioid consumption; nausea; pruritus.”</w:t>
      </w:r>
    </w:p>
    <w:p w14:paraId="1434D438" w14:textId="77777777" w:rsidR="00E82E54" w:rsidRDefault="00F338B0">
      <w:r>
        <w:rPr>
          <w:b/>
        </w:rPr>
        <w:t>Do not use / common errors</w:t>
      </w:r>
    </w:p>
    <w:p w14:paraId="49BE2FAD" w14:textId="77777777" w:rsidR="00E82E54" w:rsidRDefault="00F338B0">
      <w:pPr>
        <w:pStyle w:val="ListBullet"/>
        <w:spacing w:after="20"/>
      </w:pPr>
      <w:r>
        <w:t>Numbers, units, or statistics instead of outcome concepts.</w:t>
      </w:r>
    </w:p>
    <w:p w14:paraId="2037D6B1" w14:textId="77777777" w:rsidR="00E82E54" w:rsidRDefault="00F338B0">
      <w:pPr>
        <w:pStyle w:val="Heading2"/>
      </w:pPr>
      <w:r>
        <w:t>Sample size</w:t>
      </w:r>
    </w:p>
    <w:p w14:paraId="19340BC9" w14:textId="77777777" w:rsidR="00E82E54" w:rsidRDefault="00F338B0">
      <w:r>
        <w:rPr>
          <w:b/>
          <w:color w:val="1F4E78"/>
        </w:rPr>
        <w:t xml:space="preserve">Comprehensive definition. </w:t>
      </w:r>
      <w:r>
        <w:t>The directly reported number of participants, pregnancies, births, records, specimens, or analysis units corresponding to the study population or groups.</w:t>
      </w:r>
    </w:p>
    <w:p w14:paraId="7CB4DC6E" w14:textId="77777777" w:rsidR="00E82E54" w:rsidRDefault="00F338B0">
      <w:r>
        <w:rPr>
          <w:b/>
        </w:rPr>
        <w:t>Where to look / evidence signals</w:t>
      </w:r>
    </w:p>
    <w:p w14:paraId="417973ED" w14:textId="445C5830" w:rsidR="00E82E54" w:rsidRDefault="00F338B0">
      <w:pPr>
        <w:pStyle w:val="ListBullet"/>
        <w:spacing w:after="20"/>
      </w:pPr>
      <w:r>
        <w:t xml:space="preserve">Abstract; </w:t>
      </w:r>
      <w:r w:rsidR="005E53FE">
        <w:t xml:space="preserve">methods; </w:t>
      </w:r>
      <w:r>
        <w:t>participant flow; baseline table; arm headers; cohort definition.</w:t>
      </w:r>
    </w:p>
    <w:p w14:paraId="6B6130A0" w14:textId="77777777" w:rsidR="00E82E54" w:rsidRDefault="00F338B0">
      <w:r>
        <w:rPr>
          <w:b/>
        </w:rPr>
        <w:t>Potential keywords and phrase sets</w:t>
      </w:r>
    </w:p>
    <w:p w14:paraId="0A9348B0" w14:textId="77777777" w:rsidR="00E82E54" w:rsidRDefault="00F338B0">
      <w:pPr>
        <w:pStyle w:val="ListBullet"/>
        <w:spacing w:after="20"/>
      </w:pPr>
      <w:r>
        <w:t>n=; N=; sample; cohort; cases; controls; screened; randomized; allocated; treated; analyzed; completed; discontinued.</w:t>
      </w:r>
    </w:p>
    <w:p w14:paraId="4F584441" w14:textId="77777777" w:rsidR="00E82E54" w:rsidRDefault="00F338B0">
      <w:r>
        <w:rPr>
          <w:b/>
        </w:rPr>
        <w:lastRenderedPageBreak/>
        <w:t>PE interpretation</w:t>
      </w:r>
    </w:p>
    <w:p w14:paraId="083F53EC" w14:textId="77777777" w:rsidR="00E82E54" w:rsidRDefault="00F338B0">
      <w:pPr>
        <w:pStyle w:val="ListBullet"/>
        <w:spacing w:after="20"/>
      </w:pPr>
      <w:r>
        <w:t>Total cohort plus exposure/comparator/case/control counts when reported.</w:t>
      </w:r>
    </w:p>
    <w:p w14:paraId="00834434" w14:textId="77777777" w:rsidR="00E82E54" w:rsidRDefault="00F338B0">
      <w:r>
        <w:rPr>
          <w:b/>
        </w:rPr>
        <w:t>CT interpretation</w:t>
      </w:r>
    </w:p>
    <w:p w14:paraId="46DC2C99" w14:textId="77777777" w:rsidR="00E82E54" w:rsidRDefault="00F338B0">
      <w:pPr>
        <w:pStyle w:val="ListBullet"/>
        <w:spacing w:after="20"/>
      </w:pPr>
      <w:r>
        <w:t>Screened, randomized, allocated, treated, completed, safety/ITT/per-protocol, and arm-specific counts.</w:t>
      </w:r>
    </w:p>
    <w:p w14:paraId="07A7BBC9" w14:textId="77777777" w:rsidR="00E82E54" w:rsidRDefault="00F338B0">
      <w:r>
        <w:rPr>
          <w:b/>
        </w:rPr>
        <w:t>Extraction and normalization rules</w:t>
      </w:r>
    </w:p>
    <w:p w14:paraId="48DBB090" w14:textId="77777777" w:rsidR="00E82E54" w:rsidRDefault="00F338B0">
      <w:pPr>
        <w:pStyle w:val="ListBullet"/>
        <w:spacing w:after="20"/>
      </w:pPr>
      <w:r>
        <w:t>Copy reported counts; preserve suppression such as &lt;11; do not calculate totals or denominators; clarify the count type.</w:t>
      </w:r>
    </w:p>
    <w:p w14:paraId="2F11540A" w14:textId="77777777" w:rsidR="00E82E54" w:rsidRDefault="00F338B0">
      <w:r>
        <w:rPr>
          <w:b/>
        </w:rPr>
        <w:t>Valid examples</w:t>
      </w:r>
    </w:p>
    <w:p w14:paraId="46D1C14C" w14:textId="77777777" w:rsidR="00E82E54" w:rsidRDefault="00F338B0">
      <w:pPr>
        <w:pStyle w:val="ListBullet"/>
        <w:spacing w:after="20"/>
      </w:pPr>
      <w:r>
        <w:t>“1,209,534 infants”; “Randomized: morphine n=40; saline n=42.”</w:t>
      </w:r>
    </w:p>
    <w:p w14:paraId="77F16D41" w14:textId="77777777" w:rsidR="00E82E54" w:rsidRDefault="00F338B0">
      <w:r>
        <w:rPr>
          <w:b/>
        </w:rPr>
        <w:t>Do not use / common errors</w:t>
      </w:r>
    </w:p>
    <w:p w14:paraId="03F93EFE" w14:textId="77777777" w:rsidR="00E82E54" w:rsidRDefault="00F338B0">
      <w:pPr>
        <w:pStyle w:val="ListBullet"/>
        <w:spacing w:after="20"/>
      </w:pPr>
      <w:r>
        <w:t>Calculated sums; percentages converted to N.</w:t>
      </w:r>
    </w:p>
    <w:p w14:paraId="0BF24ACD" w14:textId="77777777" w:rsidR="00E82E54" w:rsidRDefault="00F338B0">
      <w:r>
        <w:br w:type="page"/>
      </w:r>
    </w:p>
    <w:p w14:paraId="692C5A9C" w14:textId="77777777" w:rsidR="00E82E54" w:rsidRDefault="00F338B0">
      <w:pPr>
        <w:pStyle w:val="Heading1"/>
      </w:pPr>
      <w:r>
        <w:lastRenderedPageBreak/>
        <w:t>5. Outcome-Row Column Definitions</w:t>
      </w:r>
    </w:p>
    <w:p w14:paraId="659CFF17" w14:textId="77777777" w:rsidR="00E82E54" w:rsidRDefault="00F338B0">
      <w:pPr>
        <w:pStyle w:val="Heading2"/>
      </w:pPr>
      <w:r>
        <w:t>Characteristic/risk factor</w:t>
      </w:r>
    </w:p>
    <w:p w14:paraId="52F30F30" w14:textId="77777777" w:rsidR="00E82E54" w:rsidRDefault="00F338B0">
      <w:r>
        <w:rPr>
          <w:b/>
          <w:color w:val="1F4E78"/>
        </w:rPr>
        <w:t xml:space="preserve">Comprehensive definition. </w:t>
      </w:r>
      <w:r>
        <w:t>Row-defining context identifying subgroup, predictor, demographic/biologic feature, model, analysis set, trial visit, endpoint tier, source section, or other non-exposure stratifier.</w:t>
      </w:r>
    </w:p>
    <w:p w14:paraId="519A8B9D" w14:textId="77777777" w:rsidR="00E82E54" w:rsidRDefault="00F338B0">
      <w:r>
        <w:rPr>
          <w:b/>
        </w:rPr>
        <w:t>Where to look / evidence signals</w:t>
      </w:r>
    </w:p>
    <w:p w14:paraId="30EAE472" w14:textId="77777777" w:rsidR="00E82E54" w:rsidRDefault="00F338B0">
      <w:pPr>
        <w:pStyle w:val="ListBullet"/>
        <w:spacing w:after="20"/>
      </w:pPr>
      <w:r>
        <w:t>Left row headers; spanning headers; model titles; figure panels; visit labels; footnotes.</w:t>
      </w:r>
    </w:p>
    <w:p w14:paraId="3E4ABE29" w14:textId="77777777" w:rsidR="00E82E54" w:rsidRDefault="00F338B0">
      <w:r>
        <w:rPr>
          <w:b/>
        </w:rPr>
        <w:t>Potential keywords and phrase sets</w:t>
      </w:r>
    </w:p>
    <w:p w14:paraId="546DEF14" w14:textId="6FD2A035" w:rsidR="00E82E54" w:rsidRDefault="00F338B0">
      <w:pPr>
        <w:pStyle w:val="ListBullet"/>
        <w:spacing w:after="20"/>
      </w:pPr>
      <w:r>
        <w:t xml:space="preserve">age; sex; race/ethnicity; BMI; </w:t>
      </w:r>
      <w:r w:rsidR="006D78E5">
        <w:t>year</w:t>
      </w:r>
      <w:r w:rsidR="003B0403">
        <w:t xml:space="preserve">; calendar period; </w:t>
      </w:r>
      <w:r>
        <w:t>genotype; phenotype; comorbidity; trimester; model; adjusted; subgroup; risk factor; ITT; safety population; visit; baseline; follow-up; adverse-event category.</w:t>
      </w:r>
    </w:p>
    <w:p w14:paraId="1879B759" w14:textId="77777777" w:rsidR="00E82E54" w:rsidRDefault="00F338B0">
      <w:r>
        <w:rPr>
          <w:b/>
        </w:rPr>
        <w:t>PE interpretation</w:t>
      </w:r>
    </w:p>
    <w:p w14:paraId="107B8616" w14:textId="77777777" w:rsidR="00E82E54" w:rsidRDefault="00F338B0">
      <w:pPr>
        <w:pStyle w:val="ListBullet"/>
        <w:spacing w:after="20"/>
      </w:pPr>
      <w:r>
        <w:t>Demographic/clinical/genetic risk factor, dose/timing stratum, model, subgroup, calendar period.</w:t>
      </w:r>
    </w:p>
    <w:p w14:paraId="6DD3A8AC" w14:textId="77777777" w:rsidR="00E82E54" w:rsidRDefault="00F338B0">
      <w:r>
        <w:rPr>
          <w:b/>
        </w:rPr>
        <w:t>CT interpretation</w:t>
      </w:r>
    </w:p>
    <w:p w14:paraId="6BFAAE8A" w14:textId="77777777" w:rsidR="00E82E54" w:rsidRDefault="00F338B0">
      <w:pPr>
        <w:pStyle w:val="ListBullet"/>
        <w:spacing w:after="20"/>
      </w:pPr>
      <w:r>
        <w:t>Analysis population, baseline characteristic, visit/time point, endpoint hierarchy, adverse-event category, model/contrast context.</w:t>
      </w:r>
    </w:p>
    <w:p w14:paraId="0B06DF18" w14:textId="77777777" w:rsidR="00E82E54" w:rsidRDefault="00F338B0">
      <w:r>
        <w:rPr>
          <w:b/>
        </w:rPr>
        <w:t>Extraction and normalization rules</w:t>
      </w:r>
    </w:p>
    <w:p w14:paraId="21A9520B" w14:textId="77777777" w:rsidR="00E82E54" w:rsidRDefault="00F338B0">
      <w:pPr>
        <w:pStyle w:val="ListBullet"/>
        <w:spacing w:after="20"/>
      </w:pPr>
      <w:r>
        <w:t>Combine hierarchical row labels; keep assigned arm in Exposure when it is the intervention; use N/A only when no context exists.</w:t>
      </w:r>
    </w:p>
    <w:p w14:paraId="77BD3DEB" w14:textId="77777777" w:rsidR="00E82E54" w:rsidRDefault="00F338B0">
      <w:r>
        <w:rPr>
          <w:b/>
        </w:rPr>
        <w:t>Valid examples</w:t>
      </w:r>
    </w:p>
    <w:p w14:paraId="31FD5CFA" w14:textId="77777777" w:rsidR="00E82E54" w:rsidRDefault="00F338B0">
      <w:pPr>
        <w:pStyle w:val="ListBullet"/>
        <w:spacing w:after="20"/>
      </w:pPr>
      <w:r>
        <w:t>“CYP2D6 ultrarapid metabolizer”; “Safety population, 24 h”; “Fully adjusted model.”</w:t>
      </w:r>
    </w:p>
    <w:p w14:paraId="5FE4BF5B" w14:textId="77777777" w:rsidR="00E82E54" w:rsidRDefault="00F338B0">
      <w:r>
        <w:rPr>
          <w:b/>
        </w:rPr>
        <w:t>Do not use / common errors</w:t>
      </w:r>
    </w:p>
    <w:p w14:paraId="658DEC69" w14:textId="77777777" w:rsidR="00E82E54" w:rsidRDefault="00F338B0">
      <w:pPr>
        <w:pStyle w:val="ListBullet"/>
        <w:spacing w:after="20"/>
      </w:pPr>
      <w:r>
        <w:t>Numerical result; duplicating the exposure without context.</w:t>
      </w:r>
    </w:p>
    <w:p w14:paraId="10B356A2" w14:textId="77777777" w:rsidR="00E82E54" w:rsidRDefault="00F338B0">
      <w:pPr>
        <w:pStyle w:val="Heading2"/>
      </w:pPr>
      <w:r>
        <w:t>Exposure</w:t>
      </w:r>
    </w:p>
    <w:p w14:paraId="4B0F3A33" w14:textId="78C6F5E8" w:rsidR="00E82E54" w:rsidRDefault="00F338B0">
      <w:r>
        <w:rPr>
          <w:b/>
          <w:color w:val="1F4E78"/>
        </w:rPr>
        <w:t xml:space="preserve">Comprehensive definition. </w:t>
      </w:r>
      <w:r>
        <w:t>The observed or assigned factor, treatment, drug, dose, regimen, comparator, or predictor associated with the outcome.</w:t>
      </w:r>
    </w:p>
    <w:p w14:paraId="22389CF5" w14:textId="77777777" w:rsidR="00E82E54" w:rsidRDefault="00F338B0">
      <w:r>
        <w:rPr>
          <w:b/>
        </w:rPr>
        <w:t>Where to look / evidence signals</w:t>
      </w:r>
    </w:p>
    <w:p w14:paraId="70EA2217" w14:textId="073AB2AD" w:rsidR="00E82E54" w:rsidRDefault="001976FC">
      <w:pPr>
        <w:pStyle w:val="ListBullet"/>
        <w:spacing w:after="20"/>
      </w:pPr>
      <w:r>
        <w:t xml:space="preserve">Methods; Results; tables; figures; </w:t>
      </w:r>
      <w:r w:rsidR="002607EE">
        <w:t>c</w:t>
      </w:r>
      <w:r>
        <w:t>olumn headers; treatment groups; predictor rows; legends; comparison labels.</w:t>
      </w:r>
    </w:p>
    <w:p w14:paraId="612ACA4F" w14:textId="77777777" w:rsidR="00E82E54" w:rsidRDefault="00F338B0">
      <w:r>
        <w:rPr>
          <w:b/>
        </w:rPr>
        <w:t>Potential keywords and phrase sets</w:t>
      </w:r>
    </w:p>
    <w:p w14:paraId="41A01F93" w14:textId="0589F75F" w:rsidR="00E82E54" w:rsidRDefault="00F338B0">
      <w:pPr>
        <w:pStyle w:val="ListBullet"/>
        <w:spacing w:after="20"/>
      </w:pPr>
      <w:r>
        <w:t>exposed; unexposed; placebo; control; intervention; treatment arm; dose; route; frequency; regimen; vs; compared with; reference.</w:t>
      </w:r>
    </w:p>
    <w:p w14:paraId="36E8334E" w14:textId="77777777" w:rsidR="00E82E54" w:rsidRDefault="00F338B0">
      <w:r>
        <w:rPr>
          <w:b/>
        </w:rPr>
        <w:t>PE interpretation</w:t>
      </w:r>
    </w:p>
    <w:p w14:paraId="0504F634" w14:textId="4026C0C3" w:rsidR="00E82E54" w:rsidRDefault="00F338B0">
      <w:pPr>
        <w:pStyle w:val="ListBullet"/>
        <w:spacing w:after="20"/>
      </w:pPr>
      <w:r>
        <w:t xml:space="preserve">Observed drug use, prescription, </w:t>
      </w:r>
      <w:r w:rsidR="00E61480">
        <w:t xml:space="preserve">treatment, </w:t>
      </w:r>
      <w:r>
        <w:t>dose category, duration, exposure window, genotype-drug context.</w:t>
      </w:r>
    </w:p>
    <w:p w14:paraId="2A65EB94" w14:textId="77777777" w:rsidR="00E82E54" w:rsidRDefault="00F338B0">
      <w:r>
        <w:rPr>
          <w:b/>
        </w:rPr>
        <w:t>CT interpretation</w:t>
      </w:r>
    </w:p>
    <w:p w14:paraId="230B5992" w14:textId="77777777" w:rsidR="00E82E54" w:rsidRDefault="00F338B0">
      <w:pPr>
        <w:pStyle w:val="ListBullet"/>
        <w:spacing w:after="20"/>
      </w:pPr>
      <w:r>
        <w:t>Assigned intervention, dose/route/frequency, placebo, active comparator, control, rescue treatment, between-arm contrast.</w:t>
      </w:r>
    </w:p>
    <w:p w14:paraId="0577F07D" w14:textId="77777777" w:rsidR="00E82E54" w:rsidRDefault="00F338B0">
      <w:r>
        <w:rPr>
          <w:b/>
        </w:rPr>
        <w:t>Extraction and normalization rules</w:t>
      </w:r>
    </w:p>
    <w:p w14:paraId="65519299" w14:textId="77777777" w:rsidR="00E82E54" w:rsidRDefault="00F338B0">
      <w:pPr>
        <w:pStyle w:val="ListBullet"/>
        <w:spacing w:after="20"/>
      </w:pPr>
      <w:r>
        <w:t>Preserve the full comparison; include drug and regimen when needed; do not put the measured endpoint here.</w:t>
      </w:r>
    </w:p>
    <w:p w14:paraId="0571D15A" w14:textId="77777777" w:rsidR="00E82E54" w:rsidRDefault="00F338B0">
      <w:r>
        <w:rPr>
          <w:b/>
        </w:rPr>
        <w:t>Valid examples</w:t>
      </w:r>
    </w:p>
    <w:p w14:paraId="7A790E08" w14:textId="77777777" w:rsidR="00E82E54" w:rsidRDefault="00F338B0">
      <w:pPr>
        <w:pStyle w:val="ListBullet"/>
        <w:spacing w:after="20"/>
      </w:pPr>
      <w:r>
        <w:t>“Hydrocodone exposed vs unexposed”; “Intrathecal fentanyl 25 µg”; “Remifentanil vs epidural analgesia.”</w:t>
      </w:r>
    </w:p>
    <w:p w14:paraId="111C4CC9" w14:textId="77777777" w:rsidR="00E82E54" w:rsidRDefault="00F338B0">
      <w:r>
        <w:rPr>
          <w:b/>
        </w:rPr>
        <w:t>Do not use / common errors</w:t>
      </w:r>
    </w:p>
    <w:p w14:paraId="05BA6283" w14:textId="77777777" w:rsidR="00E82E54" w:rsidRDefault="00F338B0">
      <w:pPr>
        <w:pStyle w:val="ListBullet"/>
        <w:spacing w:after="20"/>
      </w:pPr>
      <w:r>
        <w:t>“Pain score” when pain is the measured Outcome.</w:t>
      </w:r>
    </w:p>
    <w:p w14:paraId="5A61E480" w14:textId="77777777" w:rsidR="00E82E54" w:rsidRDefault="00F338B0">
      <w:pPr>
        <w:pStyle w:val="Heading2"/>
      </w:pPr>
      <w:r>
        <w:t>Outcomes</w:t>
      </w:r>
    </w:p>
    <w:p w14:paraId="7887E314" w14:textId="77777777" w:rsidR="00E82E54" w:rsidRDefault="00F338B0">
      <w:r>
        <w:rPr>
          <w:b/>
          <w:color w:val="1F4E78"/>
        </w:rPr>
        <w:t xml:space="preserve">Comprehensive definition. </w:t>
      </w:r>
      <w:r>
        <w:t>The endpoint or quantity that Value represents. It answers “What was measured?”</w:t>
      </w:r>
    </w:p>
    <w:p w14:paraId="101F7BA4" w14:textId="77777777" w:rsidR="00E82E54" w:rsidRDefault="00F338B0">
      <w:r>
        <w:rPr>
          <w:b/>
        </w:rPr>
        <w:t>Where to look / evidence signals</w:t>
      </w:r>
    </w:p>
    <w:p w14:paraId="22D70258" w14:textId="29662F91" w:rsidR="00E82E54" w:rsidRDefault="001976FC">
      <w:pPr>
        <w:pStyle w:val="ListBullet"/>
        <w:spacing w:after="20"/>
      </w:pPr>
      <w:r>
        <w:lastRenderedPageBreak/>
        <w:t>Methods; Results; tables; figures; Row-column intersection; endpoint heading; axis; caption; footnote.</w:t>
      </w:r>
    </w:p>
    <w:p w14:paraId="2D81B38D" w14:textId="77777777" w:rsidR="00E82E54" w:rsidRDefault="00F338B0">
      <w:r>
        <w:rPr>
          <w:b/>
        </w:rPr>
        <w:t>Potential keywords and phrase sets</w:t>
      </w:r>
    </w:p>
    <w:p w14:paraId="63D1E9EF" w14:textId="3677F490" w:rsidR="00E82E54" w:rsidRDefault="00F338B0">
      <w:pPr>
        <w:pStyle w:val="ListBullet"/>
        <w:spacing w:after="20"/>
      </w:pPr>
      <w:r>
        <w:t xml:space="preserve">event; diagnosis; pain score; concentration; birth weight; Apgar; length of stay; rescue use; treatment success; satisfaction; adverse event; incidence; </w:t>
      </w:r>
      <w:r w:rsidR="00C57916">
        <w:t xml:space="preserve">prevalence; </w:t>
      </w:r>
      <w:r>
        <w:t>model performance.</w:t>
      </w:r>
    </w:p>
    <w:p w14:paraId="07085B22" w14:textId="77777777" w:rsidR="00E82E54" w:rsidRDefault="00F338B0">
      <w:r>
        <w:rPr>
          <w:b/>
        </w:rPr>
        <w:t>PE interpretation</w:t>
      </w:r>
    </w:p>
    <w:p w14:paraId="669CCAA4" w14:textId="696624D9" w:rsidR="00E82E54" w:rsidRDefault="00F338B0">
      <w:pPr>
        <w:pStyle w:val="ListBullet"/>
        <w:spacing w:after="20"/>
      </w:pPr>
      <w:r>
        <w:t xml:space="preserve">Clinical outcome, utilization, safety/effectiveness measure, biomarker, </w:t>
      </w:r>
      <w:r w:rsidR="00C57916">
        <w:t xml:space="preserve">adverse event, </w:t>
      </w:r>
      <w:r>
        <w:t>genetic association.</w:t>
      </w:r>
    </w:p>
    <w:p w14:paraId="2816E4A0" w14:textId="77777777" w:rsidR="00E82E54" w:rsidRDefault="00F338B0">
      <w:r>
        <w:rPr>
          <w:b/>
        </w:rPr>
        <w:t>CT interpretation</w:t>
      </w:r>
    </w:p>
    <w:p w14:paraId="114D88F2" w14:textId="77777777" w:rsidR="00E82E54" w:rsidRDefault="00F338B0">
      <w:pPr>
        <w:pStyle w:val="ListBullet"/>
        <w:spacing w:after="20"/>
      </w:pPr>
      <w:r>
        <w:t>Primary/secondary endpoint, arm response, change, adverse event, participant disposition, rescue use, time-to-event.</w:t>
      </w:r>
    </w:p>
    <w:p w14:paraId="668B75F1" w14:textId="77777777" w:rsidR="00E82E54" w:rsidRDefault="00F338B0">
      <w:r>
        <w:rPr>
          <w:b/>
        </w:rPr>
        <w:t>Extraction and normalization rules</w:t>
      </w:r>
    </w:p>
    <w:p w14:paraId="0F388A14" w14:textId="77777777" w:rsidR="00E82E54" w:rsidRDefault="00F338B0">
      <w:pPr>
        <w:pStyle w:val="ListBullet"/>
        <w:spacing w:after="20"/>
      </w:pPr>
      <w:r>
        <w:t>Use a descriptive noun phrase; add condition/time point if needed; never place the numeric value here.</w:t>
      </w:r>
    </w:p>
    <w:p w14:paraId="0715C77C" w14:textId="77777777" w:rsidR="00E82E54" w:rsidRDefault="00F338B0">
      <w:r>
        <w:rPr>
          <w:b/>
        </w:rPr>
        <w:t>Valid examples</w:t>
      </w:r>
    </w:p>
    <w:p w14:paraId="69928595" w14:textId="77777777" w:rsidR="00E82E54" w:rsidRDefault="00F338B0">
      <w:pPr>
        <w:pStyle w:val="ListBullet"/>
        <w:spacing w:after="20"/>
      </w:pPr>
      <w:r>
        <w:t>“Pain at rest at 24 h”; “Treatment-emergent nausea”; “NAS requiring pharmacologic treatment.”</w:t>
      </w:r>
    </w:p>
    <w:p w14:paraId="351BA568" w14:textId="77777777" w:rsidR="00E82E54" w:rsidRDefault="00F338B0">
      <w:r>
        <w:rPr>
          <w:b/>
        </w:rPr>
        <w:t>Do not use / common errors</w:t>
      </w:r>
    </w:p>
    <w:p w14:paraId="00A55F6D" w14:textId="77777777" w:rsidR="00E82E54" w:rsidRDefault="00F338B0">
      <w:pPr>
        <w:pStyle w:val="ListBullet"/>
        <w:spacing w:after="20"/>
      </w:pPr>
      <w:r>
        <w:t>“6.6”; “Mean”; “95% CI.”</w:t>
      </w:r>
    </w:p>
    <w:p w14:paraId="634A8780" w14:textId="77777777" w:rsidR="00E82E54" w:rsidRDefault="00F338B0">
      <w:pPr>
        <w:pStyle w:val="Heading2"/>
      </w:pPr>
      <w:r>
        <w:t>Statistic</w:t>
      </w:r>
    </w:p>
    <w:p w14:paraId="3D3D2E77" w14:textId="77777777" w:rsidR="00E82E54" w:rsidRDefault="00F338B0">
      <w:r>
        <w:rPr>
          <w:b/>
          <w:color w:val="1F4E78"/>
        </w:rPr>
        <w:t xml:space="preserve">Comprehensive definition. </w:t>
      </w:r>
      <w:r>
        <w:t>The statistical role or summary method used for Value.</w:t>
      </w:r>
    </w:p>
    <w:p w14:paraId="6F2C5EEC" w14:textId="77777777" w:rsidR="00E82E54" w:rsidRDefault="00F338B0">
      <w:r>
        <w:rPr>
          <w:b/>
        </w:rPr>
        <w:t>Where to look / evidence signals</w:t>
      </w:r>
    </w:p>
    <w:p w14:paraId="14427FD2" w14:textId="77777777" w:rsidR="00E82E54" w:rsidRDefault="00F338B0">
      <w:pPr>
        <w:pStyle w:val="ListBullet"/>
        <w:spacing w:after="20"/>
      </w:pPr>
      <w:r>
        <w:t>Column header; caption notation; model label; surrounding sentence.</w:t>
      </w:r>
    </w:p>
    <w:p w14:paraId="562E46F9" w14:textId="77777777" w:rsidR="00E82E54" w:rsidRDefault="00F338B0">
      <w:r>
        <w:rPr>
          <w:b/>
        </w:rPr>
        <w:t>Potential keywords and phrase sets</w:t>
      </w:r>
    </w:p>
    <w:p w14:paraId="48659453" w14:textId="0AAC7315" w:rsidR="00E82E54" w:rsidRDefault="00F338B0">
      <w:pPr>
        <w:pStyle w:val="ListBullet"/>
        <w:spacing w:after="20"/>
      </w:pPr>
      <w:r>
        <w:t xml:space="preserve">frequency; count; number; mean; median; percent; proportion; incidence; prevalence; rate; OR; adjusted OR; RR; HR; beta; correlation; treatment difference; risk difference; </w:t>
      </w:r>
      <w:r w:rsidR="0098581B">
        <w:t xml:space="preserve">mean difference; </w:t>
      </w:r>
      <w:r>
        <w:t>lea</w:t>
      </w:r>
      <w:r>
        <w:t>st-squares mean; change from baseline; responder rate.</w:t>
      </w:r>
    </w:p>
    <w:p w14:paraId="7BF81422" w14:textId="77777777" w:rsidR="00E82E54" w:rsidRDefault="00F338B0">
      <w:r>
        <w:rPr>
          <w:b/>
        </w:rPr>
        <w:t>PE interpretation</w:t>
      </w:r>
    </w:p>
    <w:p w14:paraId="77295056" w14:textId="77777777" w:rsidR="00E82E54" w:rsidRDefault="00F338B0">
      <w:pPr>
        <w:pStyle w:val="ListBullet"/>
        <w:spacing w:after="20"/>
      </w:pPr>
      <w:r>
        <w:t>Commonly frequency, mean, median, incidence, prevalence, OR/RR/HR, regression coefficient.</w:t>
      </w:r>
    </w:p>
    <w:p w14:paraId="06FBFA57" w14:textId="77777777" w:rsidR="00E82E54" w:rsidRDefault="00F338B0">
      <w:r>
        <w:rPr>
          <w:b/>
        </w:rPr>
        <w:t>CT interpretation</w:t>
      </w:r>
    </w:p>
    <w:p w14:paraId="0BBFA244" w14:textId="77777777" w:rsidR="00E82E54" w:rsidRDefault="00F338B0">
      <w:pPr>
        <w:pStyle w:val="ListBullet"/>
        <w:spacing w:after="20"/>
      </w:pPr>
      <w:r>
        <w:t>May include arm-specific mean/median, treatment difference, LS mean, mean change, responder rate, risk difference, noninferiority estimate, adverse-event frequency.</w:t>
      </w:r>
    </w:p>
    <w:p w14:paraId="51C0C931" w14:textId="77777777" w:rsidR="00E82E54" w:rsidRDefault="00F338B0">
      <w:r>
        <w:rPr>
          <w:b/>
        </w:rPr>
        <w:t>Extraction and normalization rules</w:t>
      </w:r>
    </w:p>
    <w:p w14:paraId="6BF3495F" w14:textId="77777777" w:rsidR="00E82E54" w:rsidRDefault="00F338B0">
      <w:pPr>
        <w:pStyle w:val="ListBullet"/>
        <w:spacing w:after="20"/>
      </w:pPr>
      <w:r>
        <w:t>Required field; use exact supported label; distinguish adjusted/crude; use “frequency” or “Sum” for counts.</w:t>
      </w:r>
    </w:p>
    <w:p w14:paraId="6F52A2EA" w14:textId="77777777" w:rsidR="00E82E54" w:rsidRDefault="00F338B0">
      <w:r>
        <w:rPr>
          <w:b/>
        </w:rPr>
        <w:t>Valid examples</w:t>
      </w:r>
    </w:p>
    <w:p w14:paraId="5040F04E" w14:textId="77777777" w:rsidR="00E82E54" w:rsidRDefault="00F338B0">
      <w:pPr>
        <w:pStyle w:val="ListBullet"/>
        <w:spacing w:after="20"/>
      </w:pPr>
      <w:r>
        <w:t>“Adjusted odds ratio”; “Mean change”; “Frequency”; “Least-squares mean difference.”</w:t>
      </w:r>
    </w:p>
    <w:p w14:paraId="664FBF91" w14:textId="77777777" w:rsidR="00E82E54" w:rsidRDefault="00F338B0">
      <w:r>
        <w:rPr>
          <w:b/>
        </w:rPr>
        <w:t>Do not use / common errors</w:t>
      </w:r>
    </w:p>
    <w:p w14:paraId="1C7518B6" w14:textId="77777777" w:rsidR="00E82E54" w:rsidRDefault="00F338B0">
      <w:pPr>
        <w:pStyle w:val="ListBullet"/>
        <w:spacing w:after="20"/>
      </w:pPr>
      <w:r>
        <w:t>Units or interval labels used as Statistic.</w:t>
      </w:r>
    </w:p>
    <w:p w14:paraId="5341BB55" w14:textId="77777777" w:rsidR="00E82E54" w:rsidRDefault="00F338B0">
      <w:pPr>
        <w:pStyle w:val="Heading2"/>
      </w:pPr>
      <w:r>
        <w:t>Value</w:t>
      </w:r>
    </w:p>
    <w:p w14:paraId="1BBC9515" w14:textId="77777777" w:rsidR="00E82E54" w:rsidRDefault="00F338B0">
      <w:r>
        <w:rPr>
          <w:b/>
          <w:color w:val="1F4E78"/>
        </w:rPr>
        <w:t xml:space="preserve">Comprehensive definition. </w:t>
      </w:r>
      <w:r>
        <w:t>The central, primary, categorical, or explicitly reported value in the source.</w:t>
      </w:r>
    </w:p>
    <w:p w14:paraId="2CAFFB01" w14:textId="77777777" w:rsidR="00E82E54" w:rsidRDefault="00F338B0">
      <w:r>
        <w:rPr>
          <w:b/>
        </w:rPr>
        <w:t>Where to look / evidence signals</w:t>
      </w:r>
    </w:p>
    <w:p w14:paraId="763D2DED" w14:textId="77777777" w:rsidR="00E82E54" w:rsidRDefault="00F338B0">
      <w:pPr>
        <w:pStyle w:val="ListBullet"/>
        <w:spacing w:after="20"/>
      </w:pPr>
      <w:r>
        <w:t>Data cell; direct text statement; plotted label.</w:t>
      </w:r>
    </w:p>
    <w:p w14:paraId="2417D1C3" w14:textId="77777777" w:rsidR="00E82E54" w:rsidRDefault="00F338B0">
      <w:r>
        <w:rPr>
          <w:b/>
        </w:rPr>
        <w:t>Potential keywords and phrase sets</w:t>
      </w:r>
    </w:p>
    <w:p w14:paraId="40D6F8A3" w14:textId="77777777" w:rsidR="00E82E54" w:rsidRDefault="00F338B0">
      <w:pPr>
        <w:pStyle w:val="ListBullet"/>
        <w:spacing w:after="20"/>
      </w:pPr>
      <w:r>
        <w:t>integer; decimal; negative; fraction; yes/no; present/absent; not calculated; threshold; estimate; category.</w:t>
      </w:r>
    </w:p>
    <w:p w14:paraId="120D540B" w14:textId="77777777" w:rsidR="00E82E54" w:rsidRDefault="00F338B0">
      <w:r>
        <w:rPr>
          <w:b/>
        </w:rPr>
        <w:t>PE interpretation</w:t>
      </w:r>
    </w:p>
    <w:p w14:paraId="245DE0C5" w14:textId="77777777" w:rsidR="00E82E54" w:rsidRDefault="00F338B0">
      <w:pPr>
        <w:pStyle w:val="ListBullet"/>
        <w:spacing w:after="20"/>
      </w:pPr>
      <w:r>
        <w:t>May be count, percentage, summary, effect estimate, or categorical result.</w:t>
      </w:r>
    </w:p>
    <w:p w14:paraId="4084B6F0" w14:textId="77777777" w:rsidR="00E82E54" w:rsidRDefault="00F338B0">
      <w:r>
        <w:rPr>
          <w:b/>
        </w:rPr>
        <w:t>CT interpretation</w:t>
      </w:r>
    </w:p>
    <w:p w14:paraId="3E6AF911" w14:textId="77777777" w:rsidR="00E82E54" w:rsidRDefault="00F338B0">
      <w:pPr>
        <w:pStyle w:val="ListBullet"/>
        <w:spacing w:after="20"/>
      </w:pPr>
      <w:r>
        <w:t>May be arm summary, treatment effect, change, event count, endpoint estimate, or disposition count.</w:t>
      </w:r>
    </w:p>
    <w:p w14:paraId="28E1DFE3" w14:textId="77777777" w:rsidR="00E82E54" w:rsidRDefault="00F338B0">
      <w:r>
        <w:rPr>
          <w:b/>
        </w:rPr>
        <w:lastRenderedPageBreak/>
        <w:t>Extraction and normalization rules</w:t>
      </w:r>
    </w:p>
    <w:p w14:paraId="7C56D1B7" w14:textId="77777777" w:rsidR="00E82E54" w:rsidRDefault="00F338B0">
      <w:pPr>
        <w:pStyle w:val="ListBullet"/>
        <w:spacing w:after="20"/>
      </w:pPr>
      <w:r>
        <w:t>Copy exactly as reported; no calculation, conversion, rounding, or reformatting; for n (%) put n here and % in Variability value.</w:t>
      </w:r>
    </w:p>
    <w:p w14:paraId="29B859E9" w14:textId="77777777" w:rsidR="00E82E54" w:rsidRDefault="00F338B0">
      <w:r>
        <w:rPr>
          <w:b/>
        </w:rPr>
        <w:t>Valid examples</w:t>
      </w:r>
    </w:p>
    <w:p w14:paraId="205DFFDC" w14:textId="77777777" w:rsidR="00E82E54" w:rsidRDefault="00F338B0">
      <w:pPr>
        <w:pStyle w:val="ListBullet"/>
        <w:spacing w:after="20"/>
      </w:pPr>
      <w:r>
        <w:t>“57”; “&lt;11”; “-.045”; “Not calculated.”</w:t>
      </w:r>
    </w:p>
    <w:p w14:paraId="512D67F3" w14:textId="77777777" w:rsidR="00E82E54" w:rsidRDefault="00F338B0">
      <w:r>
        <w:rPr>
          <w:b/>
        </w:rPr>
        <w:t>Do not use / common errors</w:t>
      </w:r>
    </w:p>
    <w:p w14:paraId="55F9A4A0" w14:textId="77777777" w:rsidR="00E82E54" w:rsidRDefault="00F338B0">
      <w:pPr>
        <w:pStyle w:val="ListBullet"/>
        <w:spacing w:after="20"/>
      </w:pPr>
      <w:r>
        <w:t>Computed percentages or differences.</w:t>
      </w:r>
    </w:p>
    <w:p w14:paraId="652D75AD" w14:textId="77777777" w:rsidR="00E82E54" w:rsidRDefault="00F338B0">
      <w:pPr>
        <w:pStyle w:val="Heading2"/>
      </w:pPr>
      <w:r>
        <w:t>Unit</w:t>
      </w:r>
    </w:p>
    <w:p w14:paraId="1C0848BD" w14:textId="77777777" w:rsidR="00E82E54" w:rsidRDefault="00F338B0">
      <w:r>
        <w:rPr>
          <w:b/>
          <w:color w:val="1F4E78"/>
        </w:rPr>
        <w:t xml:space="preserve">Comprehensive definition. </w:t>
      </w:r>
      <w:r>
        <w:t>The physical, temporal, clinical, count, rate, score, or effect scale attached to Value.</w:t>
      </w:r>
    </w:p>
    <w:p w14:paraId="04DB3ACD" w14:textId="77777777" w:rsidR="00E82E54" w:rsidRDefault="00F338B0">
      <w:r>
        <w:rPr>
          <w:b/>
        </w:rPr>
        <w:t>Where to look / evidence signals</w:t>
      </w:r>
    </w:p>
    <w:p w14:paraId="696B9087" w14:textId="77777777" w:rsidR="00E82E54" w:rsidRDefault="00F338B0">
      <w:pPr>
        <w:pStyle w:val="ListBullet"/>
        <w:spacing w:after="20"/>
      </w:pPr>
      <w:r>
        <w:t>Header parentheses; footnote; axis; surrounding text.</w:t>
      </w:r>
    </w:p>
    <w:p w14:paraId="5E9484E0" w14:textId="77777777" w:rsidR="00E82E54" w:rsidRDefault="00F338B0">
      <w:r>
        <w:rPr>
          <w:b/>
        </w:rPr>
        <w:t>Potential keywords and phrase sets</w:t>
      </w:r>
    </w:p>
    <w:p w14:paraId="02BA6C8E" w14:textId="77777777" w:rsidR="00E82E54" w:rsidRDefault="00F338B0">
      <w:pPr>
        <w:pStyle w:val="ListBullet"/>
        <w:spacing w:after="20"/>
      </w:pPr>
      <w:r>
        <w:t>Count; %; mg; µg; mg/kg; ng/mL; days; hours; minutes; weeks; grams; cm; score; per 100,000; odds ratio; risk ratio; hazard ratio.</w:t>
      </w:r>
    </w:p>
    <w:p w14:paraId="44E33BA2" w14:textId="77777777" w:rsidR="00E82E54" w:rsidRDefault="00F338B0">
      <w:r>
        <w:rPr>
          <w:b/>
        </w:rPr>
        <w:t>PE interpretation</w:t>
      </w:r>
    </w:p>
    <w:p w14:paraId="5C738A99" w14:textId="77777777" w:rsidR="00E82E54" w:rsidRDefault="00F338B0">
      <w:pPr>
        <w:pStyle w:val="ListBullet"/>
        <w:spacing w:after="20"/>
      </w:pPr>
      <w:r>
        <w:t>Use observed measurement or effect scale.</w:t>
      </w:r>
    </w:p>
    <w:p w14:paraId="5798EAC5" w14:textId="77777777" w:rsidR="00E82E54" w:rsidRDefault="00F338B0">
      <w:r>
        <w:rPr>
          <w:b/>
        </w:rPr>
        <w:t>CT interpretation</w:t>
      </w:r>
    </w:p>
    <w:p w14:paraId="20736395" w14:textId="77777777" w:rsidR="00E82E54" w:rsidRDefault="00F338B0">
      <w:pPr>
        <w:pStyle w:val="ListBullet"/>
        <w:spacing w:after="20"/>
      </w:pPr>
      <w:r>
        <w:t>Use intervention outcome measurement, event count, score, time, consumption, or effect scale.</w:t>
      </w:r>
    </w:p>
    <w:p w14:paraId="05C000B5" w14:textId="77777777" w:rsidR="00E82E54" w:rsidRDefault="00F338B0">
      <w:r>
        <w:rPr>
          <w:b/>
        </w:rPr>
        <w:t>Extraction and normalization rules</w:t>
      </w:r>
    </w:p>
    <w:p w14:paraId="31E7CE5C" w14:textId="77777777" w:rsidR="00E82E54" w:rsidRDefault="00F338B0">
      <w:pPr>
        <w:pStyle w:val="ListBullet"/>
        <w:spacing w:after="20"/>
      </w:pPr>
      <w:r>
        <w:t>Do not use Mean, Median, SD, SE, CI, or IQR as units; use N/A for unitless categorical text.</w:t>
      </w:r>
    </w:p>
    <w:p w14:paraId="24E47883" w14:textId="77777777" w:rsidR="00E82E54" w:rsidRDefault="00F338B0">
      <w:r>
        <w:rPr>
          <w:b/>
        </w:rPr>
        <w:t>Valid examples</w:t>
      </w:r>
    </w:p>
    <w:p w14:paraId="6BF0124D" w14:textId="77777777" w:rsidR="00E82E54" w:rsidRDefault="00F338B0">
      <w:pPr>
        <w:pStyle w:val="ListBullet"/>
        <w:spacing w:after="20"/>
      </w:pPr>
      <w:r>
        <w:t>“Count”; “mg/kg”; “days”; “Odds ratio.”</w:t>
      </w:r>
    </w:p>
    <w:p w14:paraId="73FB1692" w14:textId="77777777" w:rsidR="00E82E54" w:rsidRDefault="00F338B0">
      <w:r>
        <w:rPr>
          <w:b/>
        </w:rPr>
        <w:t>Do not use / common errors</w:t>
      </w:r>
    </w:p>
    <w:p w14:paraId="029DCFF6" w14:textId="77777777" w:rsidR="00E82E54" w:rsidRDefault="00F338B0">
      <w:pPr>
        <w:pStyle w:val="ListBullet"/>
        <w:spacing w:after="20"/>
      </w:pPr>
      <w:r>
        <w:t>“SD”; “Mean”; “95% CI.”</w:t>
      </w:r>
    </w:p>
    <w:p w14:paraId="7B3FB9A6" w14:textId="77777777" w:rsidR="00E82E54" w:rsidRDefault="00F338B0">
      <w:pPr>
        <w:pStyle w:val="Heading2"/>
      </w:pPr>
      <w:r>
        <w:t>Variability statistic</w:t>
      </w:r>
    </w:p>
    <w:p w14:paraId="56C218BB" w14:textId="77777777" w:rsidR="00E82E54" w:rsidRDefault="00F338B0">
      <w:r>
        <w:rPr>
          <w:b/>
          <w:color w:val="1F4E78"/>
        </w:rPr>
        <w:t xml:space="preserve">Comprehensive definition. </w:t>
      </w:r>
      <w:r>
        <w:t>A one-number companion measure of variability, precision, or paired representation.</w:t>
      </w:r>
    </w:p>
    <w:p w14:paraId="6F3B9F43" w14:textId="77777777" w:rsidR="00E82E54" w:rsidRDefault="00F338B0">
      <w:r>
        <w:rPr>
          <w:b/>
        </w:rPr>
        <w:t>Where to look / evidence signals</w:t>
      </w:r>
    </w:p>
    <w:p w14:paraId="5D59CBAB" w14:textId="77777777" w:rsidR="00E82E54" w:rsidRDefault="00F338B0">
      <w:pPr>
        <w:pStyle w:val="ListBullet"/>
        <w:spacing w:after="20"/>
      </w:pPr>
      <w:r>
        <w:t>± notation; parentheses; SD/SE column; n (%) format.</w:t>
      </w:r>
    </w:p>
    <w:p w14:paraId="58E74266" w14:textId="77777777" w:rsidR="00E82E54" w:rsidRDefault="00F338B0">
      <w:r>
        <w:rPr>
          <w:b/>
        </w:rPr>
        <w:t>Potential keywords and phrase sets</w:t>
      </w:r>
    </w:p>
    <w:p w14:paraId="3AEB36BF" w14:textId="77777777" w:rsidR="00E82E54" w:rsidRDefault="00F338B0">
      <w:pPr>
        <w:pStyle w:val="ListBullet"/>
        <w:spacing w:after="20"/>
      </w:pPr>
      <w:r>
        <w:t>SD; standard deviation; SE; SEM; standard error; variance; coefficient of variation; %; proportion; weighted %.</w:t>
      </w:r>
    </w:p>
    <w:p w14:paraId="6CA0023E" w14:textId="77777777" w:rsidR="00E82E54" w:rsidRDefault="00F338B0">
      <w:r>
        <w:rPr>
          <w:b/>
        </w:rPr>
        <w:t>PE interpretation</w:t>
      </w:r>
    </w:p>
    <w:p w14:paraId="518301F4" w14:textId="77777777" w:rsidR="00E82E54" w:rsidRDefault="00F338B0">
      <w:pPr>
        <w:pStyle w:val="ListBullet"/>
        <w:spacing w:after="20"/>
      </w:pPr>
      <w:r>
        <w:t>Use for mean/SD, mean/SE, or count/percentage.</w:t>
      </w:r>
    </w:p>
    <w:p w14:paraId="29EECA07" w14:textId="77777777" w:rsidR="00E82E54" w:rsidRDefault="00F338B0">
      <w:r>
        <w:rPr>
          <w:b/>
        </w:rPr>
        <w:t>CT interpretation</w:t>
      </w:r>
    </w:p>
    <w:p w14:paraId="48C946F5" w14:textId="77777777" w:rsidR="00E82E54" w:rsidRDefault="00F338B0">
      <w:pPr>
        <w:pStyle w:val="ListBullet"/>
        <w:spacing w:after="20"/>
      </w:pPr>
      <w:r>
        <w:t>Use separately for each trial arm or analysis set.</w:t>
      </w:r>
    </w:p>
    <w:p w14:paraId="6CB40BBA" w14:textId="77777777" w:rsidR="00E82E54" w:rsidRDefault="00F338B0">
      <w:r>
        <w:rPr>
          <w:b/>
        </w:rPr>
        <w:t>Extraction and normalization rules</w:t>
      </w:r>
    </w:p>
    <w:p w14:paraId="5232DFE5" w14:textId="77777777" w:rsidR="00E82E54" w:rsidRDefault="00F338B0">
      <w:pPr>
        <w:pStyle w:val="ListBullet"/>
        <w:spacing w:after="20"/>
      </w:pPr>
      <w:r>
        <w:t>For n (%), use % here; never place CI, IQR, or a range here.</w:t>
      </w:r>
    </w:p>
    <w:p w14:paraId="04C441AA" w14:textId="77777777" w:rsidR="00E82E54" w:rsidRDefault="00F338B0">
      <w:r>
        <w:rPr>
          <w:b/>
        </w:rPr>
        <w:t>Valid examples</w:t>
      </w:r>
    </w:p>
    <w:p w14:paraId="7817D8B1" w14:textId="77777777" w:rsidR="00E82E54" w:rsidRDefault="00F338B0">
      <w:pPr>
        <w:pStyle w:val="ListBullet"/>
        <w:spacing w:after="20"/>
      </w:pPr>
      <w:r>
        <w:t>“SD”; “SE”; “%.”</w:t>
      </w:r>
    </w:p>
    <w:p w14:paraId="45E0F882" w14:textId="77777777" w:rsidR="00E82E54" w:rsidRDefault="00F338B0">
      <w:r>
        <w:rPr>
          <w:b/>
        </w:rPr>
        <w:t>Do not use / common errors</w:t>
      </w:r>
    </w:p>
    <w:p w14:paraId="62AA76F4" w14:textId="77777777" w:rsidR="00E82E54" w:rsidRDefault="00F338B0">
      <w:pPr>
        <w:pStyle w:val="ListBullet"/>
        <w:spacing w:after="20"/>
      </w:pPr>
      <w:r>
        <w:t>“95% CI”; “3–13.”</w:t>
      </w:r>
    </w:p>
    <w:p w14:paraId="40A265C7" w14:textId="77777777" w:rsidR="00E82E54" w:rsidRDefault="00F338B0">
      <w:pPr>
        <w:pStyle w:val="Heading2"/>
      </w:pPr>
      <w:r>
        <w:t>Variability value</w:t>
      </w:r>
    </w:p>
    <w:p w14:paraId="312755CA" w14:textId="77777777" w:rsidR="00E82E54" w:rsidRDefault="00F338B0">
      <w:r>
        <w:rPr>
          <w:b/>
          <w:color w:val="1F4E78"/>
        </w:rPr>
        <w:t xml:space="preserve">Comprehensive definition. </w:t>
      </w:r>
      <w:r>
        <w:t>The single reported number paired with Variability statistic.</w:t>
      </w:r>
    </w:p>
    <w:p w14:paraId="4D12FFB2" w14:textId="77777777" w:rsidR="00E82E54" w:rsidRDefault="00F338B0">
      <w:r>
        <w:rPr>
          <w:b/>
        </w:rPr>
        <w:t>Where to look / evidence signals</w:t>
      </w:r>
    </w:p>
    <w:p w14:paraId="6CE83D48" w14:textId="77777777" w:rsidR="00E82E54" w:rsidRDefault="00F338B0">
      <w:pPr>
        <w:pStyle w:val="ListBullet"/>
        <w:spacing w:after="20"/>
      </w:pPr>
      <w:r>
        <w:lastRenderedPageBreak/>
        <w:t>Number after ±, in parentheses after count, or variability column.</w:t>
      </w:r>
    </w:p>
    <w:p w14:paraId="2483E965" w14:textId="77777777" w:rsidR="00E82E54" w:rsidRDefault="00F338B0">
      <w:r>
        <w:rPr>
          <w:b/>
        </w:rPr>
        <w:t>Potential keywords and phrase sets</w:t>
      </w:r>
    </w:p>
    <w:p w14:paraId="739D934B" w14:textId="77777777" w:rsidR="00E82E54" w:rsidRDefault="00F338B0">
      <w:pPr>
        <w:pStyle w:val="ListBullet"/>
        <w:spacing w:after="20"/>
      </w:pPr>
      <w:r>
        <w:t>numeric SD; SE; SEM; percentage; proportion.</w:t>
      </w:r>
    </w:p>
    <w:p w14:paraId="7F2888A5" w14:textId="77777777" w:rsidR="00E82E54" w:rsidRDefault="00F338B0">
      <w:r>
        <w:rPr>
          <w:b/>
        </w:rPr>
        <w:t>PE interpretation</w:t>
      </w:r>
    </w:p>
    <w:p w14:paraId="510F316E" w14:textId="77777777" w:rsidR="00E82E54" w:rsidRDefault="00F338B0">
      <w:pPr>
        <w:pStyle w:val="ListBullet"/>
        <w:spacing w:after="20"/>
      </w:pPr>
      <w:r>
        <w:t>Copy the single companion number.</w:t>
      </w:r>
    </w:p>
    <w:p w14:paraId="4EE81CCE" w14:textId="77777777" w:rsidR="00E82E54" w:rsidRDefault="00F338B0">
      <w:r>
        <w:rPr>
          <w:b/>
        </w:rPr>
        <w:t>CT interpretation</w:t>
      </w:r>
    </w:p>
    <w:p w14:paraId="39A5EE7E" w14:textId="77777777" w:rsidR="00E82E54" w:rsidRDefault="00F338B0">
      <w:pPr>
        <w:pStyle w:val="ListBullet"/>
        <w:spacing w:after="20"/>
      </w:pPr>
      <w:r>
        <w:t>Copy arm-specific companion number without pooling.</w:t>
      </w:r>
    </w:p>
    <w:p w14:paraId="2DBB2194" w14:textId="77777777" w:rsidR="00E82E54" w:rsidRDefault="00F338B0">
      <w:r>
        <w:rPr>
          <w:b/>
        </w:rPr>
        <w:t>Extraction and normalization rules</w:t>
      </w:r>
    </w:p>
    <w:p w14:paraId="7F040161" w14:textId="77777777" w:rsidR="00E82E54" w:rsidRDefault="00F338B0">
      <w:pPr>
        <w:pStyle w:val="ListBullet"/>
        <w:spacing w:after="20"/>
      </w:pPr>
      <w:r>
        <w:t>Do not store two-bound intervals; use N/A when absent.</w:t>
      </w:r>
    </w:p>
    <w:p w14:paraId="57B5E58A" w14:textId="77777777" w:rsidR="00E82E54" w:rsidRDefault="00F338B0">
      <w:r>
        <w:rPr>
          <w:b/>
        </w:rPr>
        <w:t>Valid examples</w:t>
      </w:r>
    </w:p>
    <w:p w14:paraId="7833D059" w14:textId="77777777" w:rsidR="00E82E54" w:rsidRDefault="00F338B0">
      <w:pPr>
        <w:pStyle w:val="ListBullet"/>
        <w:spacing w:after="20"/>
      </w:pPr>
      <w:r>
        <w:t>“26” for SD 26; “35.1” for 98 (35.1%).</w:t>
      </w:r>
    </w:p>
    <w:p w14:paraId="76CCD1C7" w14:textId="77777777" w:rsidR="00E82E54" w:rsidRDefault="00F338B0">
      <w:r>
        <w:rPr>
          <w:b/>
        </w:rPr>
        <w:t>Do not use / common errors</w:t>
      </w:r>
    </w:p>
    <w:p w14:paraId="2A98AB44" w14:textId="77777777" w:rsidR="00E82E54" w:rsidRDefault="00F338B0">
      <w:pPr>
        <w:pStyle w:val="ListBullet"/>
        <w:spacing w:after="20"/>
      </w:pPr>
      <w:r>
        <w:t>Both interval numbers in one field.</w:t>
      </w:r>
    </w:p>
    <w:p w14:paraId="3DEF1FCD" w14:textId="77777777" w:rsidR="00E82E54" w:rsidRDefault="00F338B0">
      <w:pPr>
        <w:pStyle w:val="Heading2"/>
      </w:pPr>
      <w:r>
        <w:t>Interval type</w:t>
      </w:r>
    </w:p>
    <w:p w14:paraId="19A3DBFC" w14:textId="77777777" w:rsidR="00E82E54" w:rsidRDefault="00F338B0">
      <w:r>
        <w:rPr>
          <w:b/>
          <w:color w:val="1F4E78"/>
        </w:rPr>
        <w:t xml:space="preserve">Comprehensive definition. </w:t>
      </w:r>
      <w:r>
        <w:t>The label for a two-bound uncertainty or dispersion interval.</w:t>
      </w:r>
    </w:p>
    <w:p w14:paraId="3E3B043A" w14:textId="77777777" w:rsidR="00E82E54" w:rsidRDefault="00F338B0">
      <w:r>
        <w:rPr>
          <w:b/>
        </w:rPr>
        <w:t>Where to look / evidence signals</w:t>
      </w:r>
    </w:p>
    <w:p w14:paraId="791DE8F4" w14:textId="77777777" w:rsidR="00E82E54" w:rsidRDefault="00F338B0">
      <w:pPr>
        <w:pStyle w:val="ListBullet"/>
        <w:spacing w:after="20"/>
      </w:pPr>
      <w:r>
        <w:t>Parentheses/brackets; CI/IQR/range header; footnote.</w:t>
      </w:r>
    </w:p>
    <w:p w14:paraId="0B7EC836" w14:textId="77777777" w:rsidR="00E82E54" w:rsidRDefault="00F338B0">
      <w:r>
        <w:rPr>
          <w:b/>
        </w:rPr>
        <w:t>Potential keywords and phrase sets</w:t>
      </w:r>
    </w:p>
    <w:p w14:paraId="19D384EE" w14:textId="77777777" w:rsidR="00E82E54" w:rsidRDefault="00F338B0">
      <w:pPr>
        <w:pStyle w:val="ListBullet"/>
        <w:spacing w:after="20"/>
      </w:pPr>
      <w:r>
        <w:t>95% CI; 90% CI; 99% CI; confidence interval; IQR; interquartile range; Q1–Q3; range; min–max; uncertainty interval.</w:t>
      </w:r>
    </w:p>
    <w:p w14:paraId="629F529C" w14:textId="77777777" w:rsidR="00E82E54" w:rsidRDefault="00F338B0">
      <w:r>
        <w:rPr>
          <w:b/>
        </w:rPr>
        <w:t>PE interpretation</w:t>
      </w:r>
    </w:p>
    <w:p w14:paraId="153114B3" w14:textId="77777777" w:rsidR="00E82E54" w:rsidRDefault="00F338B0">
      <w:pPr>
        <w:pStyle w:val="ListBullet"/>
        <w:spacing w:after="20"/>
      </w:pPr>
      <w:r>
        <w:t>May accompany descriptive or association statistics.</w:t>
      </w:r>
    </w:p>
    <w:p w14:paraId="16F3CB55" w14:textId="77777777" w:rsidR="00E82E54" w:rsidRDefault="00F338B0">
      <w:r>
        <w:rPr>
          <w:b/>
        </w:rPr>
        <w:t>CT interpretation</w:t>
      </w:r>
    </w:p>
    <w:p w14:paraId="21CC271D" w14:textId="77777777" w:rsidR="00E82E54" w:rsidRDefault="00F338B0">
      <w:pPr>
        <w:pStyle w:val="ListBullet"/>
        <w:spacing w:after="20"/>
      </w:pPr>
      <w:r>
        <w:t>May accompany arm estimates, treatment contrasts, noninferiority results, or time-to-event estimates.</w:t>
      </w:r>
    </w:p>
    <w:p w14:paraId="300555F5" w14:textId="77777777" w:rsidR="00E82E54" w:rsidRDefault="00F338B0">
      <w:r>
        <w:rPr>
          <w:b/>
        </w:rPr>
        <w:t>Extraction and normalization rules</w:t>
      </w:r>
    </w:p>
    <w:p w14:paraId="57BF6A59" w14:textId="77777777" w:rsidR="00E82E54" w:rsidRDefault="00F338B0">
      <w:pPr>
        <w:pStyle w:val="ListBullet"/>
        <w:spacing w:after="20"/>
      </w:pPr>
      <w:r>
        <w:t>Use exact level/type; do not use for SD or SE; preserve unusual levels such as 98.3% CI.</w:t>
      </w:r>
    </w:p>
    <w:p w14:paraId="655FCA12" w14:textId="77777777" w:rsidR="00E82E54" w:rsidRDefault="00F338B0">
      <w:r>
        <w:rPr>
          <w:b/>
        </w:rPr>
        <w:t>Valid examples</w:t>
      </w:r>
    </w:p>
    <w:p w14:paraId="26D80A67" w14:textId="77777777" w:rsidR="00E82E54" w:rsidRDefault="00F338B0">
      <w:pPr>
        <w:pStyle w:val="ListBullet"/>
        <w:spacing w:after="20"/>
      </w:pPr>
      <w:r>
        <w:t>“95% CI”; “IQR”; “Range.”</w:t>
      </w:r>
    </w:p>
    <w:p w14:paraId="4913E08B" w14:textId="77777777" w:rsidR="00E82E54" w:rsidRDefault="00F338B0">
      <w:r>
        <w:rPr>
          <w:b/>
        </w:rPr>
        <w:t>Do not use / common errors</w:t>
      </w:r>
    </w:p>
    <w:p w14:paraId="1A9A0725" w14:textId="77777777" w:rsidR="00E82E54" w:rsidRDefault="00F338B0">
      <w:pPr>
        <w:pStyle w:val="ListBullet"/>
        <w:spacing w:after="20"/>
      </w:pPr>
      <w:r>
        <w:t>“SD”; “%” paired with count.</w:t>
      </w:r>
    </w:p>
    <w:p w14:paraId="2210D755" w14:textId="77777777" w:rsidR="00E82E54" w:rsidRDefault="00F338B0">
      <w:pPr>
        <w:pStyle w:val="Heading2"/>
      </w:pPr>
      <w:r>
        <w:t>Interval low</w:t>
      </w:r>
    </w:p>
    <w:p w14:paraId="7B2196E4" w14:textId="77777777" w:rsidR="00E82E54" w:rsidRDefault="00F338B0">
      <w:r>
        <w:rPr>
          <w:b/>
          <w:color w:val="1F4E78"/>
        </w:rPr>
        <w:t xml:space="preserve">Comprehensive definition. </w:t>
      </w:r>
      <w:r>
        <w:t>The directly reported lower endpoint of Interval type.</w:t>
      </w:r>
    </w:p>
    <w:p w14:paraId="52A69FD0" w14:textId="77777777" w:rsidR="00E82E54" w:rsidRDefault="00F338B0">
      <w:r>
        <w:rPr>
          <w:b/>
        </w:rPr>
        <w:t>Where to look / evidence signals</w:t>
      </w:r>
    </w:p>
    <w:p w14:paraId="5D4DD97C" w14:textId="77777777" w:rsidR="00E82E54" w:rsidRDefault="00F338B0">
      <w:pPr>
        <w:pStyle w:val="ListBullet"/>
        <w:spacing w:after="20"/>
      </w:pPr>
      <w:r>
        <w:t>First interval number; lower/LCL/min/Q1 column.</w:t>
      </w:r>
    </w:p>
    <w:p w14:paraId="0E9D4B9B" w14:textId="77777777" w:rsidR="00E82E54" w:rsidRDefault="00F338B0">
      <w:r>
        <w:rPr>
          <w:b/>
        </w:rPr>
        <w:t>Potential keywords and phrase sets</w:t>
      </w:r>
    </w:p>
    <w:p w14:paraId="436A3FD1" w14:textId="77777777" w:rsidR="00E82E54" w:rsidRDefault="00F338B0">
      <w:pPr>
        <w:pStyle w:val="ListBullet"/>
        <w:spacing w:after="20"/>
      </w:pPr>
      <w:r>
        <w:t>lower; low; LCL; minimum; Q1; 25th percentile.</w:t>
      </w:r>
    </w:p>
    <w:p w14:paraId="5E1F0BD7" w14:textId="77777777" w:rsidR="00E82E54" w:rsidRDefault="00F338B0">
      <w:r>
        <w:rPr>
          <w:b/>
        </w:rPr>
        <w:t>PE interpretation</w:t>
      </w:r>
    </w:p>
    <w:p w14:paraId="68162BEB" w14:textId="77777777" w:rsidR="00E82E54" w:rsidRDefault="00F338B0">
      <w:pPr>
        <w:pStyle w:val="ListBullet"/>
        <w:spacing w:after="20"/>
      </w:pPr>
      <w:r>
        <w:t>Copy the reported lower endpoint.</w:t>
      </w:r>
    </w:p>
    <w:p w14:paraId="359FB708" w14:textId="77777777" w:rsidR="00E82E54" w:rsidRDefault="00F338B0">
      <w:r>
        <w:rPr>
          <w:b/>
        </w:rPr>
        <w:t>CT interpretation</w:t>
      </w:r>
    </w:p>
    <w:p w14:paraId="4B3D6D85" w14:textId="77777777" w:rsidR="00E82E54" w:rsidRDefault="00F338B0">
      <w:pPr>
        <w:pStyle w:val="ListBullet"/>
        <w:spacing w:after="20"/>
      </w:pPr>
      <w:r>
        <w:t>Copy lower bound for arm or treatment effect.</w:t>
      </w:r>
    </w:p>
    <w:p w14:paraId="0E9F6953" w14:textId="77777777" w:rsidR="00E82E54" w:rsidRDefault="00F338B0">
      <w:r>
        <w:rPr>
          <w:b/>
        </w:rPr>
        <w:t>Extraction and normalization rules</w:t>
      </w:r>
    </w:p>
    <w:p w14:paraId="14985F1C" w14:textId="77777777" w:rsidR="00E82E54" w:rsidRDefault="00F338B0">
      <w:pPr>
        <w:pStyle w:val="ListBullet"/>
        <w:spacing w:after="20"/>
      </w:pPr>
      <w:r>
        <w:t>Never calculate; use N/A if absent.</w:t>
      </w:r>
    </w:p>
    <w:p w14:paraId="3485735D" w14:textId="77777777" w:rsidR="00E82E54" w:rsidRDefault="00F338B0">
      <w:r>
        <w:rPr>
          <w:b/>
        </w:rPr>
        <w:t>Valid examples</w:t>
      </w:r>
    </w:p>
    <w:p w14:paraId="7EA7877B" w14:textId="77777777" w:rsidR="00E82E54" w:rsidRDefault="00F338B0">
      <w:pPr>
        <w:pStyle w:val="ListBullet"/>
        <w:spacing w:after="20"/>
      </w:pPr>
      <w:r>
        <w:t>“0.82”; “3.”</w:t>
      </w:r>
    </w:p>
    <w:p w14:paraId="7C056B92" w14:textId="77777777" w:rsidR="00E82E54" w:rsidRDefault="00F338B0">
      <w:r>
        <w:rPr>
          <w:b/>
        </w:rPr>
        <w:t>Do not use / common errors</w:t>
      </w:r>
    </w:p>
    <w:p w14:paraId="76FCC3D6" w14:textId="77777777" w:rsidR="00E82E54" w:rsidRDefault="00F338B0">
      <w:pPr>
        <w:pStyle w:val="ListBullet"/>
        <w:spacing w:after="20"/>
      </w:pPr>
      <w:r>
        <w:lastRenderedPageBreak/>
        <w:t>Both bounds in one field.</w:t>
      </w:r>
    </w:p>
    <w:p w14:paraId="59F1D610" w14:textId="77777777" w:rsidR="00E82E54" w:rsidRDefault="00F338B0">
      <w:pPr>
        <w:pStyle w:val="Heading2"/>
      </w:pPr>
      <w:r>
        <w:t>Interval high</w:t>
      </w:r>
    </w:p>
    <w:p w14:paraId="2DADFE41" w14:textId="77777777" w:rsidR="00E82E54" w:rsidRDefault="00F338B0">
      <w:r>
        <w:rPr>
          <w:b/>
          <w:color w:val="1F4E78"/>
        </w:rPr>
        <w:t xml:space="preserve">Comprehensive definition. </w:t>
      </w:r>
      <w:r>
        <w:t>The directly reported upper endpoint of Interval type.</w:t>
      </w:r>
    </w:p>
    <w:p w14:paraId="06FFC04F" w14:textId="77777777" w:rsidR="00E82E54" w:rsidRDefault="00F338B0">
      <w:r>
        <w:rPr>
          <w:b/>
        </w:rPr>
        <w:t>Where to look / evidence signals</w:t>
      </w:r>
    </w:p>
    <w:p w14:paraId="1C814F1F" w14:textId="77777777" w:rsidR="00E82E54" w:rsidRDefault="00F338B0">
      <w:pPr>
        <w:pStyle w:val="ListBullet"/>
        <w:spacing w:after="20"/>
      </w:pPr>
      <w:r>
        <w:t>Second interval number; upper/UCL/max/Q3 column.</w:t>
      </w:r>
    </w:p>
    <w:p w14:paraId="27C5297C" w14:textId="77777777" w:rsidR="00E82E54" w:rsidRDefault="00F338B0">
      <w:r>
        <w:rPr>
          <w:b/>
        </w:rPr>
        <w:t>Potential keywords and phrase sets</w:t>
      </w:r>
    </w:p>
    <w:p w14:paraId="51D54FFD" w14:textId="77777777" w:rsidR="00E82E54" w:rsidRDefault="00F338B0">
      <w:pPr>
        <w:pStyle w:val="ListBullet"/>
        <w:spacing w:after="20"/>
      </w:pPr>
      <w:r>
        <w:t>upper; high; UCL; maximum; Q3; 75th percentile.</w:t>
      </w:r>
    </w:p>
    <w:p w14:paraId="7F6A83DC" w14:textId="77777777" w:rsidR="00E82E54" w:rsidRDefault="00F338B0">
      <w:r>
        <w:rPr>
          <w:b/>
        </w:rPr>
        <w:t>PE interpretation</w:t>
      </w:r>
    </w:p>
    <w:p w14:paraId="34517ECA" w14:textId="77777777" w:rsidR="00E82E54" w:rsidRDefault="00F338B0">
      <w:pPr>
        <w:pStyle w:val="ListBullet"/>
        <w:spacing w:after="20"/>
      </w:pPr>
      <w:r>
        <w:t>Copy the reported upper endpoint.</w:t>
      </w:r>
    </w:p>
    <w:p w14:paraId="3579EC91" w14:textId="77777777" w:rsidR="00E82E54" w:rsidRDefault="00F338B0">
      <w:r>
        <w:rPr>
          <w:b/>
        </w:rPr>
        <w:t>CT interpretation</w:t>
      </w:r>
    </w:p>
    <w:p w14:paraId="217540B5" w14:textId="77777777" w:rsidR="00E82E54" w:rsidRDefault="00F338B0">
      <w:pPr>
        <w:pStyle w:val="ListBullet"/>
        <w:spacing w:after="20"/>
      </w:pPr>
      <w:r>
        <w:t>Copy upper bound for arm or treatment effect.</w:t>
      </w:r>
    </w:p>
    <w:p w14:paraId="2A4024EA" w14:textId="77777777" w:rsidR="00E82E54" w:rsidRDefault="00F338B0">
      <w:r>
        <w:rPr>
          <w:b/>
        </w:rPr>
        <w:t>Extraction and normalization rules</w:t>
      </w:r>
    </w:p>
    <w:p w14:paraId="79D4F195" w14:textId="77777777" w:rsidR="00E82E54" w:rsidRDefault="00F338B0">
      <w:pPr>
        <w:pStyle w:val="ListBullet"/>
        <w:spacing w:after="20"/>
      </w:pPr>
      <w:r>
        <w:t>Never calculate; use N/A if absent.</w:t>
      </w:r>
    </w:p>
    <w:p w14:paraId="7944D364" w14:textId="77777777" w:rsidR="00E82E54" w:rsidRDefault="00F338B0">
      <w:r>
        <w:rPr>
          <w:b/>
        </w:rPr>
        <w:t>Valid examples</w:t>
      </w:r>
    </w:p>
    <w:p w14:paraId="606EA3AE" w14:textId="77777777" w:rsidR="00E82E54" w:rsidRDefault="00F338B0">
      <w:pPr>
        <w:pStyle w:val="ListBullet"/>
        <w:spacing w:after="20"/>
      </w:pPr>
      <w:r>
        <w:t>“1.24”; “13.”</w:t>
      </w:r>
    </w:p>
    <w:p w14:paraId="0F8A29E6" w14:textId="77777777" w:rsidR="00E82E54" w:rsidRDefault="00F338B0">
      <w:r>
        <w:rPr>
          <w:b/>
        </w:rPr>
        <w:t>Do not use / common errors</w:t>
      </w:r>
    </w:p>
    <w:p w14:paraId="42760E4F" w14:textId="77777777" w:rsidR="00E82E54" w:rsidRDefault="00F338B0">
      <w:pPr>
        <w:pStyle w:val="ListBullet"/>
        <w:spacing w:after="20"/>
      </w:pPr>
      <w:r>
        <w:t>Both bounds in one field.</w:t>
      </w:r>
    </w:p>
    <w:p w14:paraId="460FB78D" w14:textId="77777777" w:rsidR="00E82E54" w:rsidRDefault="00F338B0">
      <w:pPr>
        <w:pStyle w:val="Heading2"/>
      </w:pPr>
      <w:r>
        <w:t>P-value</w:t>
      </w:r>
    </w:p>
    <w:p w14:paraId="640187AB" w14:textId="77777777" w:rsidR="00E82E54" w:rsidRDefault="00F338B0">
      <w:r>
        <w:rPr>
          <w:b/>
          <w:color w:val="1F4E78"/>
        </w:rPr>
        <w:t xml:space="preserve">Comprehensive definition. </w:t>
      </w:r>
      <w:r>
        <w:t>The reported probability value, threshold, overall test, trend, interaction, multiplicity-adjusted result, or significance statement associated with the row or shared comparison.</w:t>
      </w:r>
    </w:p>
    <w:p w14:paraId="29BE9718" w14:textId="77777777" w:rsidR="00E82E54" w:rsidRDefault="00F338B0">
      <w:r>
        <w:rPr>
          <w:b/>
        </w:rPr>
        <w:t>Where to look / evidence signals</w:t>
      </w:r>
    </w:p>
    <w:p w14:paraId="0FB743BF" w14:textId="77777777" w:rsidR="00E82E54" w:rsidRDefault="00F338B0">
      <w:pPr>
        <w:pStyle w:val="ListBullet"/>
        <w:spacing w:after="20"/>
      </w:pPr>
      <w:r>
        <w:t>P-value column; table footnote; significance symbol; caption; nearby results text.</w:t>
      </w:r>
    </w:p>
    <w:p w14:paraId="04AEA991" w14:textId="77777777" w:rsidR="00E82E54" w:rsidRDefault="00F338B0">
      <w:r>
        <w:rPr>
          <w:b/>
        </w:rPr>
        <w:t>Potential keywords and phrase sets</w:t>
      </w:r>
    </w:p>
    <w:p w14:paraId="3BABD57A" w14:textId="77777777" w:rsidR="00E82E54" w:rsidRDefault="00F338B0">
      <w:pPr>
        <w:pStyle w:val="ListBullet"/>
        <w:spacing w:after="20"/>
      </w:pPr>
      <w:r>
        <w:t>P; p-value; &lt;.05; overall P; P for trend; interaction P; adjusted P; multiplicity; noninferiority; significant; not significant.</w:t>
      </w:r>
    </w:p>
    <w:p w14:paraId="4A296CD5" w14:textId="77777777" w:rsidR="00E82E54" w:rsidRDefault="00F338B0">
      <w:r>
        <w:rPr>
          <w:b/>
        </w:rPr>
        <w:t>PE interpretation</w:t>
      </w:r>
    </w:p>
    <w:p w14:paraId="3240F41B" w14:textId="77777777" w:rsidR="00E82E54" w:rsidRDefault="00F338B0">
      <w:pPr>
        <w:pStyle w:val="ListBullet"/>
        <w:spacing w:after="20"/>
      </w:pPr>
      <w:r>
        <w:t>May refer to exposure association, subgroup, model, interaction, or trend.</w:t>
      </w:r>
    </w:p>
    <w:p w14:paraId="00E189A7" w14:textId="77777777" w:rsidR="00E82E54" w:rsidRDefault="00F338B0">
      <w:r>
        <w:rPr>
          <w:b/>
        </w:rPr>
        <w:t>CT interpretation</w:t>
      </w:r>
    </w:p>
    <w:p w14:paraId="676A76F9" w14:textId="77777777" w:rsidR="00E82E54" w:rsidRDefault="00F338B0">
      <w:pPr>
        <w:pStyle w:val="ListBullet"/>
        <w:spacing w:after="20"/>
      </w:pPr>
      <w:r>
        <w:t>May be between-arm, within-group, overall, interaction, multiplicity-adjusted, or noninferiority P.</w:t>
      </w:r>
    </w:p>
    <w:p w14:paraId="7A632E35" w14:textId="77777777" w:rsidR="00E82E54" w:rsidRDefault="00F338B0">
      <w:r>
        <w:rPr>
          <w:b/>
        </w:rPr>
        <w:t>Extraction and normalization rules</w:t>
      </w:r>
    </w:p>
    <w:p w14:paraId="49F0A74E" w14:textId="77777777" w:rsidR="00E82E54" w:rsidRDefault="00F338B0">
      <w:pPr>
        <w:pStyle w:val="ListBullet"/>
        <w:spacing w:after="20"/>
      </w:pPr>
      <w:r>
        <w:t>Search the entire table/figure; repeat shared P for all applicable rows; preserve inequality; never infer from CI.</w:t>
      </w:r>
    </w:p>
    <w:p w14:paraId="304F4583" w14:textId="77777777" w:rsidR="00E82E54" w:rsidRDefault="00F338B0">
      <w:r>
        <w:rPr>
          <w:b/>
        </w:rPr>
        <w:t>Valid examples</w:t>
      </w:r>
    </w:p>
    <w:p w14:paraId="6C2A74D3" w14:textId="77777777" w:rsidR="00E82E54" w:rsidRDefault="00F338B0">
      <w:pPr>
        <w:pStyle w:val="ListBullet"/>
        <w:spacing w:after="20"/>
      </w:pPr>
      <w:r>
        <w:t>“&lt;.001”; “0.023”; “P for interaction = 0.08.”</w:t>
      </w:r>
    </w:p>
    <w:p w14:paraId="33D0B25F" w14:textId="77777777" w:rsidR="00E82E54" w:rsidRDefault="00F338B0">
      <w:r>
        <w:rPr>
          <w:b/>
        </w:rPr>
        <w:t>Do not use / common errors</w:t>
      </w:r>
    </w:p>
    <w:p w14:paraId="6857B9C1" w14:textId="77777777" w:rsidR="00E82E54" w:rsidRDefault="00F338B0">
      <w:pPr>
        <w:pStyle w:val="ListBullet"/>
        <w:spacing w:after="20"/>
      </w:pPr>
      <w:r>
        <w:t>Calculated P value; significance inferred from CI.</w:t>
      </w:r>
    </w:p>
    <w:p w14:paraId="087E19C0" w14:textId="77777777" w:rsidR="00E82E54" w:rsidRDefault="00F338B0">
      <w:pPr>
        <w:pStyle w:val="Heading2"/>
      </w:pPr>
      <w:r>
        <w:t>Notes</w:t>
      </w:r>
    </w:p>
    <w:p w14:paraId="68AE9F28" w14:textId="77777777" w:rsidR="00E82E54" w:rsidRDefault="00F338B0">
      <w:r>
        <w:rPr>
          <w:b/>
          <w:color w:val="1F4E78"/>
        </w:rPr>
        <w:t xml:space="preserve">Comprehensive definition. </w:t>
      </w:r>
      <w:r>
        <w:t>Concise source-grounded context required to interpret or audit the row.</w:t>
      </w:r>
    </w:p>
    <w:p w14:paraId="0E1CBB85" w14:textId="77777777" w:rsidR="00E82E54" w:rsidRDefault="00F338B0">
      <w:r>
        <w:rPr>
          <w:b/>
        </w:rPr>
        <w:t>Where to look / evidence signals</w:t>
      </w:r>
    </w:p>
    <w:p w14:paraId="7F5285B3" w14:textId="77777777" w:rsidR="00E82E54" w:rsidRDefault="00F338B0">
      <w:pPr>
        <w:pStyle w:val="ListBullet"/>
        <w:spacing w:after="20"/>
      </w:pPr>
      <w:r>
        <w:t>Title/caption; footnotes; legend; nearby Methods/Results.</w:t>
      </w:r>
    </w:p>
    <w:p w14:paraId="1BE02090" w14:textId="77777777" w:rsidR="00E82E54" w:rsidRDefault="00F338B0">
      <w:r>
        <w:rPr>
          <w:b/>
        </w:rPr>
        <w:t>Potential keywords and phrase sets</w:t>
      </w:r>
    </w:p>
    <w:p w14:paraId="004DE372" w14:textId="77777777" w:rsidR="00E82E54" w:rsidRDefault="00F338B0">
      <w:pPr>
        <w:pStyle w:val="ListBullet"/>
        <w:spacing w:after="20"/>
      </w:pPr>
      <w:r>
        <w:t>reference group; adjusted for; denominator; cohort; coding algorithm; exposure window; dose; route; time point; ITT; per-protocol; safety population; protocol violation; endpoint hierarchy; rescue rule; suppression.</w:t>
      </w:r>
    </w:p>
    <w:p w14:paraId="471B498E" w14:textId="77777777" w:rsidR="00E82E54" w:rsidRDefault="00F338B0">
      <w:r>
        <w:rPr>
          <w:b/>
        </w:rPr>
        <w:t>PE interpretation</w:t>
      </w:r>
    </w:p>
    <w:p w14:paraId="7CE1AED1" w14:textId="77777777" w:rsidR="00E82E54" w:rsidRDefault="00F338B0">
      <w:pPr>
        <w:pStyle w:val="ListBullet"/>
        <w:spacing w:after="20"/>
      </w:pPr>
      <w:r>
        <w:t>Retain reference group, coding definition, adjustment set, linkage, window, and subgroup/model context.</w:t>
      </w:r>
    </w:p>
    <w:p w14:paraId="78FC752B" w14:textId="77777777" w:rsidR="00E82E54" w:rsidRDefault="00F338B0">
      <w:r>
        <w:rPr>
          <w:b/>
        </w:rPr>
        <w:lastRenderedPageBreak/>
        <w:t>CT interpretation</w:t>
      </w:r>
    </w:p>
    <w:p w14:paraId="0827EC62" w14:textId="77777777" w:rsidR="00E82E54" w:rsidRDefault="00F338B0">
      <w:pPr>
        <w:pStyle w:val="ListBullet"/>
        <w:spacing w:after="20"/>
      </w:pPr>
      <w:r>
        <w:t>Retain arm denominator, randomization/masking, analysis population, endpoint status, comparator, dose/route, rescue rule, deviations, and multiplicity.</w:t>
      </w:r>
    </w:p>
    <w:p w14:paraId="7EA42585" w14:textId="77777777" w:rsidR="00E82E54" w:rsidRDefault="00F338B0">
      <w:r>
        <w:rPr>
          <w:b/>
        </w:rPr>
        <w:t>Extraction and normalization rules</w:t>
      </w:r>
    </w:p>
    <w:p w14:paraId="7A4048D0" w14:textId="77777777" w:rsidR="00E82E54" w:rsidRDefault="00F338B0">
      <w:pPr>
        <w:pStyle w:val="ListBullet"/>
        <w:spacing w:after="20"/>
      </w:pPr>
      <w:r>
        <w:t>Keep concise; repeat applicable footnote context; do not add interpretation or causal claims.</w:t>
      </w:r>
    </w:p>
    <w:p w14:paraId="0F364A2D" w14:textId="77777777" w:rsidR="00E82E54" w:rsidRDefault="00F338B0">
      <w:r>
        <w:rPr>
          <w:b/>
        </w:rPr>
        <w:t>Valid examples</w:t>
      </w:r>
    </w:p>
    <w:p w14:paraId="30C86881" w14:textId="77777777" w:rsidR="00E82E54" w:rsidRDefault="00F338B0">
      <w:pPr>
        <w:pStyle w:val="ListBullet"/>
        <w:spacing w:after="20"/>
      </w:pPr>
      <w:r>
        <w:t>“Safety population; 24-h endpoint; placebo reference; adjusted for baseline score.”</w:t>
      </w:r>
    </w:p>
    <w:p w14:paraId="135DF3A2" w14:textId="77777777" w:rsidR="00E82E54" w:rsidRDefault="00F338B0">
      <w:r>
        <w:rPr>
          <w:b/>
        </w:rPr>
        <w:t>Do not use / common errors</w:t>
      </w:r>
    </w:p>
    <w:p w14:paraId="16584E5E" w14:textId="77777777" w:rsidR="00E82E54" w:rsidRDefault="00F338B0">
      <w:pPr>
        <w:pStyle w:val="ListBullet"/>
        <w:spacing w:after="20"/>
      </w:pPr>
      <w:r>
        <w:t>Speculation; calculated interpretation.</w:t>
      </w:r>
    </w:p>
    <w:p w14:paraId="54C32EAF" w14:textId="77777777" w:rsidR="00E82E54" w:rsidRDefault="00F338B0">
      <w:r>
        <w:br w:type="page"/>
      </w:r>
    </w:p>
    <w:p w14:paraId="5EE2D4CD" w14:textId="77777777" w:rsidR="00E82E54" w:rsidRDefault="00F338B0">
      <w:pPr>
        <w:pStyle w:val="Heading1"/>
      </w:pPr>
      <w:r>
        <w:lastRenderedPageBreak/>
        <w:t>6. Cross-Column Decision Rules</w:t>
      </w:r>
    </w:p>
    <w:tbl>
      <w:tblPr>
        <w:tblW w:w="0" w:type="auto"/>
        <w:jc w:val="center"/>
        <w:tblLook w:val="04A0" w:firstRow="1" w:lastRow="0" w:firstColumn="1" w:lastColumn="0" w:noHBand="0" w:noVBand="1"/>
      </w:tblPr>
      <w:tblGrid>
        <w:gridCol w:w="9994"/>
      </w:tblGrid>
      <w:tr w:rsidR="00E82E54" w14:paraId="167CD27C" w14:textId="77777777">
        <w:trPr>
          <w:jc w:val="center"/>
        </w:trPr>
        <w:tc>
          <w:tcPr>
            <w:tcW w:w="9994" w:type="dxa"/>
            <w:shd w:val="clear" w:color="auto" w:fill="F2F2F2"/>
          </w:tcPr>
          <w:p w14:paraId="3F0AA586" w14:textId="77777777" w:rsidR="00E82E54" w:rsidRDefault="00F338B0">
            <w:r>
              <w:rPr>
                <w:b/>
                <w:color w:val="17365D"/>
              </w:rPr>
              <w:t xml:space="preserve">Count plus percentage  </w:t>
            </w:r>
            <w:r>
              <w:t>Value=count; Unit=Count; Statistic=frequency or Sum; Variability statistic=%; Variability value=reported percentage.</w:t>
            </w:r>
          </w:p>
        </w:tc>
      </w:tr>
    </w:tbl>
    <w:p w14:paraId="4DA3997E"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0DFDFDEB" w14:textId="77777777">
        <w:trPr>
          <w:jc w:val="center"/>
        </w:trPr>
        <w:tc>
          <w:tcPr>
            <w:tcW w:w="9994" w:type="dxa"/>
            <w:shd w:val="clear" w:color="auto" w:fill="F2F2F2"/>
          </w:tcPr>
          <w:p w14:paraId="18444454" w14:textId="77777777" w:rsidR="00E82E54" w:rsidRDefault="00F338B0">
            <w:r>
              <w:rPr>
                <w:b/>
                <w:color w:val="17365D"/>
              </w:rPr>
              <w:t xml:space="preserve">Mean plus SD/SE  </w:t>
            </w:r>
            <w:r>
              <w:t>Value=mean; Unit=physical/clinical unit; Statistic=Mean; variability fields contain SD or SE and its one value.</w:t>
            </w:r>
          </w:p>
        </w:tc>
      </w:tr>
    </w:tbl>
    <w:p w14:paraId="6402EB13"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479F515C" w14:textId="77777777">
        <w:trPr>
          <w:jc w:val="center"/>
        </w:trPr>
        <w:tc>
          <w:tcPr>
            <w:tcW w:w="9994" w:type="dxa"/>
            <w:shd w:val="clear" w:color="auto" w:fill="F2F2F2"/>
          </w:tcPr>
          <w:p w14:paraId="5F011569" w14:textId="77777777" w:rsidR="00E82E54" w:rsidRDefault="00F338B0">
            <w:r>
              <w:rPr>
                <w:b/>
                <w:color w:val="17365D"/>
              </w:rPr>
              <w:t xml:space="preserve">Median plus IQR/range  </w:t>
            </w:r>
            <w:r>
              <w:t>Value=median; Statistic=Median; Interval type=IQR or Range; split bounds into Interval low/high.</w:t>
            </w:r>
          </w:p>
        </w:tc>
      </w:tr>
    </w:tbl>
    <w:p w14:paraId="460105B2"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49E075E5" w14:textId="77777777">
        <w:trPr>
          <w:jc w:val="center"/>
        </w:trPr>
        <w:tc>
          <w:tcPr>
            <w:tcW w:w="9994" w:type="dxa"/>
            <w:shd w:val="clear" w:color="auto" w:fill="F2F2F2"/>
          </w:tcPr>
          <w:p w14:paraId="30445E3F" w14:textId="77777777" w:rsidR="00E82E54" w:rsidRDefault="00F338B0">
            <w:r>
              <w:rPr>
                <w:b/>
                <w:color w:val="17365D"/>
              </w:rPr>
              <w:t xml:space="preserve">Effect estimate plus CI  </w:t>
            </w:r>
            <w:r>
              <w:t>Value=estimate; Unit=effect scale; Statistic=exact adjusted/crude label; CI type and bounds in interval fields; comparator/reference in Exposure or Notes.</w:t>
            </w:r>
          </w:p>
        </w:tc>
      </w:tr>
    </w:tbl>
    <w:p w14:paraId="4317B852"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24805D3A" w14:textId="77777777">
        <w:trPr>
          <w:jc w:val="center"/>
        </w:trPr>
        <w:tc>
          <w:tcPr>
            <w:tcW w:w="9994" w:type="dxa"/>
            <w:shd w:val="clear" w:color="auto" w:fill="F2F2F2"/>
          </w:tcPr>
          <w:p w14:paraId="0006EB5F" w14:textId="77777777" w:rsidR="00E82E54" w:rsidRDefault="00F338B0">
            <w:r>
              <w:rPr>
                <w:b/>
                <w:color w:val="17365D"/>
              </w:rPr>
              <w:t xml:space="preserve">Trial arms  </w:t>
            </w:r>
            <w:r>
              <w:t>Create separate rows for each arm-specific result and each explicitly reported between-arm comparison. Do not derive contrasts.</w:t>
            </w:r>
          </w:p>
        </w:tc>
      </w:tr>
    </w:tbl>
    <w:p w14:paraId="6B853902"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359A1D9B" w14:textId="77777777">
        <w:trPr>
          <w:jc w:val="center"/>
        </w:trPr>
        <w:tc>
          <w:tcPr>
            <w:tcW w:w="9994" w:type="dxa"/>
            <w:shd w:val="clear" w:color="auto" w:fill="F2F2F2"/>
          </w:tcPr>
          <w:p w14:paraId="70E8FF61" w14:textId="77777777" w:rsidR="00E82E54" w:rsidRDefault="00F338B0">
            <w:r>
              <w:rPr>
                <w:b/>
                <w:color w:val="17365D"/>
              </w:rPr>
              <w:t xml:space="preserve">Baseline table  </w:t>
            </w:r>
            <w:r>
              <w:t>If requested, use treatment arm as Exposure, baseline variable as Outcomes, and demographic/clinical subgroup or analysis set as Characteristic/risk factor.</w:t>
            </w:r>
          </w:p>
        </w:tc>
      </w:tr>
    </w:tbl>
    <w:p w14:paraId="746E9667"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234BC38D" w14:textId="77777777">
        <w:trPr>
          <w:jc w:val="center"/>
        </w:trPr>
        <w:tc>
          <w:tcPr>
            <w:tcW w:w="9994" w:type="dxa"/>
            <w:shd w:val="clear" w:color="auto" w:fill="F2F2F2"/>
          </w:tcPr>
          <w:p w14:paraId="518CD81D" w14:textId="77777777" w:rsidR="00E82E54" w:rsidRDefault="00F338B0">
            <w:r>
              <w:rPr>
                <w:b/>
                <w:color w:val="17365D"/>
              </w:rPr>
              <w:t xml:space="preserve">Participant disposition  </w:t>
            </w:r>
            <w:r>
              <w:t>Screened, randomized, treated, completed, discontinued, and analyzed are Outcomes; arm is Exposure; reason/context goes in Characteristic or Notes.</w:t>
            </w:r>
          </w:p>
        </w:tc>
      </w:tr>
    </w:tbl>
    <w:p w14:paraId="2C99CB18"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650BD39A" w14:textId="77777777">
        <w:trPr>
          <w:jc w:val="center"/>
        </w:trPr>
        <w:tc>
          <w:tcPr>
            <w:tcW w:w="9994" w:type="dxa"/>
            <w:shd w:val="clear" w:color="auto" w:fill="F2F2F2"/>
          </w:tcPr>
          <w:p w14:paraId="23112D84" w14:textId="77777777" w:rsidR="00E82E54" w:rsidRDefault="00F338B0">
            <w:r>
              <w:rPr>
                <w:b/>
                <w:color w:val="17365D"/>
              </w:rPr>
              <w:t xml:space="preserve">Adverse events  </w:t>
            </w:r>
            <w:r>
              <w:t>Event name is Outcomes; arm is Exposure; n is Value; Count is Unit; frequency is Statistic; paired % goes in variability fields; retain serious/severe/related/TEAE qualifiers.</w:t>
            </w:r>
          </w:p>
        </w:tc>
      </w:tr>
    </w:tbl>
    <w:p w14:paraId="11C1B30F"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27C0DF85" w14:textId="77777777">
        <w:trPr>
          <w:jc w:val="center"/>
        </w:trPr>
        <w:tc>
          <w:tcPr>
            <w:tcW w:w="9994" w:type="dxa"/>
            <w:shd w:val="clear" w:color="auto" w:fill="F2F2F2"/>
          </w:tcPr>
          <w:p w14:paraId="4EFF0071" w14:textId="77777777" w:rsidR="00E82E54" w:rsidRDefault="00F338B0">
            <w:r>
              <w:rPr>
                <w:b/>
                <w:color w:val="17365D"/>
              </w:rPr>
              <w:t xml:space="preserve">Change from baseline  </w:t>
            </w:r>
            <w:r>
              <w:t>Extract only when directly reported; identify mean/median/LS mean change exactly; preserve visit and baseline context.</w:t>
            </w:r>
          </w:p>
        </w:tc>
      </w:tr>
    </w:tbl>
    <w:p w14:paraId="2D4BBD72"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61D5E549" w14:textId="77777777">
        <w:trPr>
          <w:jc w:val="center"/>
        </w:trPr>
        <w:tc>
          <w:tcPr>
            <w:tcW w:w="9994" w:type="dxa"/>
            <w:shd w:val="clear" w:color="auto" w:fill="F2F2F2"/>
          </w:tcPr>
          <w:p w14:paraId="4DAF86DF" w14:textId="77777777" w:rsidR="00E82E54" w:rsidRDefault="00F338B0">
            <w:r>
              <w:rPr>
                <w:b/>
                <w:color w:val="17365D"/>
              </w:rPr>
              <w:t xml:space="preserve">Analysis populations  </w:t>
            </w:r>
            <w:r>
              <w:t>Preserve ITT, mITT, per-protocol, evaluable, and safety population labels in Characteristic or Notes. Never assume.</w:t>
            </w:r>
          </w:p>
        </w:tc>
      </w:tr>
    </w:tbl>
    <w:p w14:paraId="65CA1E46"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71CE9528" w14:textId="77777777">
        <w:trPr>
          <w:jc w:val="center"/>
        </w:trPr>
        <w:tc>
          <w:tcPr>
            <w:tcW w:w="9994" w:type="dxa"/>
            <w:shd w:val="clear" w:color="auto" w:fill="F2F2F2"/>
          </w:tcPr>
          <w:p w14:paraId="15F84DD5" w14:textId="77777777" w:rsidR="00E82E54" w:rsidRDefault="00F338B0">
            <w:r>
              <w:rPr>
                <w:b/>
                <w:color w:val="17365D"/>
              </w:rPr>
              <w:t xml:space="preserve">Zeros versus missing  </w:t>
            </w:r>
            <w:r>
              <w:t>A reported zero remains “0.” Empty/unavailable is “N/A.” Explicit “not calculated” remains that phrase.</w:t>
            </w:r>
          </w:p>
        </w:tc>
      </w:tr>
    </w:tbl>
    <w:p w14:paraId="1D3D02E3" w14:textId="77777777" w:rsidR="00E82E54" w:rsidRDefault="00E82E54">
      <w:pPr>
        <w:spacing w:after="20"/>
      </w:pPr>
    </w:p>
    <w:tbl>
      <w:tblPr>
        <w:tblW w:w="0" w:type="auto"/>
        <w:jc w:val="center"/>
        <w:tblLook w:val="04A0" w:firstRow="1" w:lastRow="0" w:firstColumn="1" w:lastColumn="0" w:noHBand="0" w:noVBand="1"/>
      </w:tblPr>
      <w:tblGrid>
        <w:gridCol w:w="9994"/>
      </w:tblGrid>
      <w:tr w:rsidR="00E82E54" w14:paraId="6C9F0393" w14:textId="77777777">
        <w:trPr>
          <w:jc w:val="center"/>
        </w:trPr>
        <w:tc>
          <w:tcPr>
            <w:tcW w:w="9994" w:type="dxa"/>
            <w:shd w:val="clear" w:color="auto" w:fill="F2F2F2"/>
          </w:tcPr>
          <w:p w14:paraId="48A492C2" w14:textId="77777777" w:rsidR="00E82E54" w:rsidRDefault="00F338B0">
            <w:r>
              <w:rPr>
                <w:b/>
                <w:color w:val="17365D"/>
              </w:rPr>
              <w:t xml:space="preserve">No calculations  </w:t>
            </w:r>
            <w:r>
              <w:t>Do not compute totals, percentages, differences, ratios, effect estimates, CI, P values, pooled values, dose conversions, or sample sizes.</w:t>
            </w:r>
          </w:p>
        </w:tc>
      </w:tr>
    </w:tbl>
    <w:p w14:paraId="2B591C35" w14:textId="77777777" w:rsidR="00E82E54" w:rsidRDefault="00E82E54">
      <w:pPr>
        <w:spacing w:after="20"/>
      </w:pPr>
    </w:p>
    <w:p w14:paraId="149BF632" w14:textId="77777777" w:rsidR="00E82E54" w:rsidRDefault="00F338B0">
      <w:pPr>
        <w:pStyle w:val="Heading1"/>
      </w:pPr>
      <w:r>
        <w:t>7. Output Templates</w:t>
      </w:r>
    </w:p>
    <w:p w14:paraId="3E40A6F1" w14:textId="77777777" w:rsidR="00E82E54" w:rsidRDefault="00F338B0">
      <w:pPr>
        <w:pStyle w:val="IntenseQuote"/>
      </w:pPr>
      <w:r>
        <w:t>[["PMID", "Population", "Study type", "Study design", "Pregnancy Stage", "Drug names", "Data source", "Inclusion", "Exclusion", "Outcomes", "Sample size"]]</w:t>
      </w:r>
    </w:p>
    <w:p w14:paraId="51515007" w14:textId="77777777" w:rsidR="00E82E54" w:rsidRDefault="00F338B0">
      <w:pPr>
        <w:pStyle w:val="IntenseQuote"/>
      </w:pPr>
      <w:r>
        <w:t>[["PMID", "Characteristic/risk factor", "Exposure", "Outcomes", "Statistic", "Value", "Unit", "Variability statistic", "Variability value", "Interval type", "Interval low", "Interval high", "P-value", "Notes"], ["...", "...", "...", "...", "...", "...", "...", "...", "...", "...", "...", "...", "...", "..."]]</w:t>
      </w:r>
    </w:p>
    <w:p w14:paraId="37780CA3" w14:textId="77777777" w:rsidR="00E82E54" w:rsidRDefault="00F338B0">
      <w:pPr>
        <w:pStyle w:val="Heading1"/>
      </w:pPr>
      <w:r>
        <w:lastRenderedPageBreak/>
        <w:t>8. Final Quality-Control Checklist</w:t>
      </w:r>
    </w:p>
    <w:p w14:paraId="20BA3359" w14:textId="0FE22DC1" w:rsidR="00E82E54" w:rsidRDefault="00C40405">
      <w:pPr>
        <w:pStyle w:val="ListBullet"/>
        <w:spacing w:after="20"/>
      </w:pPr>
      <w:r>
        <w:t>Study type must be “PE” or “CT”. Do not create PK, PD, PG, efficacy, or safety categories, these cab be added as additional categories in Study type only after PE or CT is chosen. Every row has exact required columns and all entries are strings.</w:t>
      </w:r>
    </w:p>
    <w:p w14:paraId="2250A7BD" w14:textId="77777777" w:rsidR="00E82E54" w:rsidRDefault="00F338B0">
      <w:pPr>
        <w:pStyle w:val="ListBullet"/>
        <w:spacing w:after="20"/>
      </w:pPr>
      <w:r>
        <w:t>Characteristic, Exposure, and Outcomes jointly explain who/what, assigned or observed factor, and what was measured.</w:t>
      </w:r>
    </w:p>
    <w:p w14:paraId="0B3FBF4D" w14:textId="77777777" w:rsidR="00E82E54" w:rsidRDefault="00F338B0">
      <w:pPr>
        <w:pStyle w:val="ListBullet"/>
        <w:spacing w:after="20"/>
      </w:pPr>
      <w:r>
        <w:t>Trial arms, analysis sets, visits, subgroups, models, and endpoint levels remain separate.</w:t>
      </w:r>
    </w:p>
    <w:p w14:paraId="279AA4F2" w14:textId="77777777" w:rsidR="00E82E54" w:rsidRDefault="00F338B0">
      <w:pPr>
        <w:pStyle w:val="ListBullet"/>
        <w:spacing w:after="20"/>
      </w:pPr>
      <w:r>
        <w:t>Values and units are exact; no calculations or conversions were added.</w:t>
      </w:r>
    </w:p>
    <w:p w14:paraId="72B6A5B0" w14:textId="77777777" w:rsidR="00E82E54" w:rsidRDefault="00F338B0">
      <w:pPr>
        <w:pStyle w:val="ListBullet"/>
        <w:spacing w:after="20"/>
      </w:pPr>
      <w:r>
        <w:t>Count/percentage, mean/SD, median/IQR, and effect estimate/CI are mapped correctly.</w:t>
      </w:r>
    </w:p>
    <w:p w14:paraId="63FF3F9B" w14:textId="77777777" w:rsidR="00E82E54" w:rsidRDefault="00F338B0">
      <w:pPr>
        <w:pStyle w:val="ListBullet"/>
        <w:spacing w:after="20"/>
      </w:pPr>
      <w:r>
        <w:t>All two-number intervals are split into low and high.</w:t>
      </w:r>
    </w:p>
    <w:p w14:paraId="52380216" w14:textId="77777777" w:rsidR="00E82E54" w:rsidRDefault="00F338B0">
      <w:pPr>
        <w:pStyle w:val="ListBullet"/>
        <w:spacing w:after="20"/>
      </w:pPr>
      <w:r>
        <w:t>P values were checked across the full source and repeated where shared.</w:t>
      </w:r>
    </w:p>
    <w:p w14:paraId="49B4EB98" w14:textId="77777777" w:rsidR="00E82E54" w:rsidRDefault="00F338B0">
      <w:pPr>
        <w:pStyle w:val="ListBullet"/>
        <w:spacing w:after="20"/>
      </w:pPr>
      <w:r>
        <w:t>Notes preserve reference group, adjustment, analysis population, dose/route, time point, denominator, and footnotes.</w:t>
      </w:r>
    </w:p>
    <w:p w14:paraId="3CBF0BBF" w14:textId="77777777" w:rsidR="00E82E54" w:rsidRDefault="00F338B0">
      <w:pPr>
        <w:pStyle w:val="ListBullet"/>
        <w:spacing w:after="20"/>
      </w:pPr>
      <w:r>
        <w:t>The final workbook uses the exact headers and requested PMID-based filename.</w:t>
      </w:r>
    </w:p>
    <w:sectPr w:rsidR="00E82E54" w:rsidSect="00034616">
      <w:headerReference w:type="even" r:id="rId8"/>
      <w:headerReference w:type="default" r:id="rId9"/>
      <w:footerReference w:type="even" r:id="rId10"/>
      <w:footerReference w:type="default" r:id="rId11"/>
      <w:headerReference w:type="first" r:id="rId12"/>
      <w:footerReference w:type="first" r:id="rId13"/>
      <w:pgSz w:w="12240" w:h="15840"/>
      <w:pgMar w:top="1008" w:right="1123" w:bottom="1008"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86D38AE" w14:textId="77777777" w:rsidR="00F338B0" w:rsidRDefault="00F338B0">
      <w:pPr>
        <w:spacing w:after="0" w:line="240" w:lineRule="auto"/>
      </w:pPr>
      <w:r>
        <w:separator/>
      </w:r>
    </w:p>
  </w:endnote>
  <w:endnote w:type="continuationSeparator" w:id="0">
    <w:p w14:paraId="677CB543" w14:textId="77777777" w:rsidR="00F338B0" w:rsidRDefault="00F338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D7497F" w14:textId="77777777" w:rsidR="00DE5846" w:rsidRDefault="00DE5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A1E84D0" w14:textId="2A36462F" w:rsidR="00E82E54" w:rsidRDefault="00F338B0" w:rsidP="00DE5846">
    <w:pPr>
      <w:pStyle w:val="Footer"/>
      <w:jc w:val="center"/>
    </w:pPr>
    <w:r>
      <w:t xml:space="preserve">PE and CT </w:t>
    </w:r>
    <w:r w:rsidR="00DE5846">
      <w:t>extraction</w:t>
    </w:r>
    <w:r>
      <w:t xml:space="preserve"> manual</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322E86B" w14:textId="77777777" w:rsidR="00DE5846" w:rsidRDefault="00DE5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D1C6889" w14:textId="77777777" w:rsidR="00F338B0" w:rsidRDefault="00F338B0">
      <w:pPr>
        <w:spacing w:after="0" w:line="240" w:lineRule="auto"/>
      </w:pPr>
      <w:r>
        <w:separator/>
      </w:r>
    </w:p>
  </w:footnote>
  <w:footnote w:type="continuationSeparator" w:id="0">
    <w:p w14:paraId="3A21506B" w14:textId="77777777" w:rsidR="00F338B0" w:rsidRDefault="00F338B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A8755F" w14:textId="77777777" w:rsidR="00DE5846" w:rsidRDefault="00DE58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E55AA9" w14:textId="6D6C65C1" w:rsidR="00E82E54" w:rsidRDefault="00F338B0">
    <w:pPr>
      <w:pStyle w:val="Header"/>
      <w:jc w:val="right"/>
    </w:pPr>
    <w:r>
      <w:t>PE + CT Extraction | Column-Level Manual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A73028" w14:textId="77777777" w:rsidR="00DE5846" w:rsidRDefault="00DE58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560C06"/>
    <w:multiLevelType w:val="multilevel"/>
    <w:tmpl w:val="034E40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5365F9"/>
    <w:multiLevelType w:val="multilevel"/>
    <w:tmpl w:val="A8484C6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F80F00"/>
    <w:multiLevelType w:val="multilevel"/>
    <w:tmpl w:val="69147D2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7E3D77"/>
    <w:multiLevelType w:val="multilevel"/>
    <w:tmpl w:val="5DACF22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F29CA"/>
    <w:multiLevelType w:val="multilevel"/>
    <w:tmpl w:val="D74072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0475A"/>
    <w:multiLevelType w:val="multilevel"/>
    <w:tmpl w:val="F7EEF3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790B79"/>
    <w:multiLevelType w:val="multilevel"/>
    <w:tmpl w:val="C230474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2A79FD"/>
    <w:multiLevelType w:val="multilevel"/>
    <w:tmpl w:val="678867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1A1E15"/>
    <w:multiLevelType w:val="multilevel"/>
    <w:tmpl w:val="839A49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D37902"/>
    <w:multiLevelType w:val="multilevel"/>
    <w:tmpl w:val="266681C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49276F9"/>
    <w:multiLevelType w:val="multilevel"/>
    <w:tmpl w:val="1570C5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334E88"/>
    <w:multiLevelType w:val="multilevel"/>
    <w:tmpl w:val="EBC0CA2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F96A2A"/>
    <w:multiLevelType w:val="multilevel"/>
    <w:tmpl w:val="5A0845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979635">
    <w:abstractNumId w:val="8"/>
  </w:num>
  <w:num w:numId="2" w16cid:durableId="1612542409">
    <w:abstractNumId w:val="6"/>
  </w:num>
  <w:num w:numId="3" w16cid:durableId="1769153343">
    <w:abstractNumId w:val="5"/>
  </w:num>
  <w:num w:numId="4" w16cid:durableId="394357741">
    <w:abstractNumId w:val="4"/>
  </w:num>
  <w:num w:numId="5" w16cid:durableId="600376852">
    <w:abstractNumId w:val="7"/>
  </w:num>
  <w:num w:numId="6" w16cid:durableId="1573197084">
    <w:abstractNumId w:val="3"/>
  </w:num>
  <w:num w:numId="7" w16cid:durableId="196285136">
    <w:abstractNumId w:val="2"/>
  </w:num>
  <w:num w:numId="8" w16cid:durableId="41949124">
    <w:abstractNumId w:val="1"/>
  </w:num>
  <w:num w:numId="9" w16cid:durableId="442767815">
    <w:abstractNumId w:val="0"/>
  </w:num>
  <w:num w:numId="10" w16cid:durableId="1895237293">
    <w:abstractNumId w:val="13"/>
  </w:num>
  <w:num w:numId="11" w16cid:durableId="977342436">
    <w:abstractNumId w:val="16"/>
  </w:num>
  <w:num w:numId="12" w16cid:durableId="1588730208">
    <w:abstractNumId w:val="17"/>
  </w:num>
  <w:num w:numId="13" w16cid:durableId="107967255">
    <w:abstractNumId w:val="14"/>
  </w:num>
  <w:num w:numId="14" w16cid:durableId="1570849064">
    <w:abstractNumId w:val="11"/>
  </w:num>
  <w:num w:numId="15" w16cid:durableId="891884287">
    <w:abstractNumId w:val="20"/>
  </w:num>
  <w:num w:numId="16" w16cid:durableId="1701390181">
    <w:abstractNumId w:val="19"/>
  </w:num>
  <w:num w:numId="17" w16cid:durableId="702945467">
    <w:abstractNumId w:val="12"/>
  </w:num>
  <w:num w:numId="18" w16cid:durableId="194395490">
    <w:abstractNumId w:val="21"/>
  </w:num>
  <w:num w:numId="19" w16cid:durableId="763957811">
    <w:abstractNumId w:val="9"/>
  </w:num>
  <w:num w:numId="20" w16cid:durableId="275909862">
    <w:abstractNumId w:val="18"/>
  </w:num>
  <w:num w:numId="21" w16cid:durableId="978650577">
    <w:abstractNumId w:val="10"/>
  </w:num>
  <w:num w:numId="22" w16cid:durableId="643002167">
    <w:abstractNumId w:val="15"/>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53C5"/>
    <w:rsid w:val="0006063C"/>
    <w:rsid w:val="000C77D7"/>
    <w:rsid w:val="0014143E"/>
    <w:rsid w:val="0015074B"/>
    <w:rsid w:val="00181B17"/>
    <w:rsid w:val="001976FC"/>
    <w:rsid w:val="001F1E50"/>
    <w:rsid w:val="002607EE"/>
    <w:rsid w:val="0029639D"/>
    <w:rsid w:val="002A156F"/>
    <w:rsid w:val="00326F90"/>
    <w:rsid w:val="003B0403"/>
    <w:rsid w:val="003C2839"/>
    <w:rsid w:val="00503091"/>
    <w:rsid w:val="005E53FE"/>
    <w:rsid w:val="00615C38"/>
    <w:rsid w:val="00627AD1"/>
    <w:rsid w:val="006A54BE"/>
    <w:rsid w:val="006D3CEF"/>
    <w:rsid w:val="006D78E5"/>
    <w:rsid w:val="0075557B"/>
    <w:rsid w:val="007879B5"/>
    <w:rsid w:val="00797562"/>
    <w:rsid w:val="00860001"/>
    <w:rsid w:val="0086165E"/>
    <w:rsid w:val="0092305C"/>
    <w:rsid w:val="00960E30"/>
    <w:rsid w:val="009615CA"/>
    <w:rsid w:val="0098581B"/>
    <w:rsid w:val="009A492F"/>
    <w:rsid w:val="00A00A4F"/>
    <w:rsid w:val="00A60412"/>
    <w:rsid w:val="00AA1D8D"/>
    <w:rsid w:val="00AE20AF"/>
    <w:rsid w:val="00B416C0"/>
    <w:rsid w:val="00B47730"/>
    <w:rsid w:val="00C32E64"/>
    <w:rsid w:val="00C40405"/>
    <w:rsid w:val="00C57916"/>
    <w:rsid w:val="00C900C7"/>
    <w:rsid w:val="00CB0664"/>
    <w:rsid w:val="00CB090E"/>
    <w:rsid w:val="00D14BCE"/>
    <w:rsid w:val="00D21E03"/>
    <w:rsid w:val="00DE5846"/>
    <w:rsid w:val="00DF7E0D"/>
    <w:rsid w:val="00E61480"/>
    <w:rsid w:val="00E82E54"/>
    <w:rsid w:val="00EC522C"/>
    <w:rsid w:val="00F26656"/>
    <w:rsid w:val="00F338B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C54196D-F9CE-AF46-97BD-344B40FBAF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4" w:lineRule="auto"/>
    </w:pPr>
    <w:rPr>
      <w:rFonts w:ascii="Aptos" w:hAnsi="Aptos"/>
      <w:color w:val="222222"/>
      <w:sz w:val="19"/>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db864bc-821c-4dd3-a9c9-5002b5129ec6}" enabled="1" method="Standard" siteId="{0b95a125-791c-4f0a-9f9e-99e363117506}" removed="0"/>
</clbl:labelList>
</file>

<file path=docProps/app.xml><?xml version="1.0" encoding="utf-8"?>
<Properties xmlns="http://schemas.openxmlformats.org/officeDocument/2006/extended-properties" xmlns:vt="http://schemas.openxmlformats.org/officeDocument/2006/docPropsVTypes">
  <Template>Normal.dotm</Template>
  <TotalTime>85</TotalTime>
  <Pages>16</Pages>
  <Words>4494</Words>
  <Characters>25617</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 and Clinical Trial Article Extraction Prompt</dc:title>
  <dc:subject/>
  <dc:creator>Shendre, Aditi</dc:creator>
  <cp:keywords/>
  <dc:description>generated by python-docx</dc:description>
  <cp:lastModifiedBy>Shendre, Aditi</cp:lastModifiedBy>
  <cp:revision>44</cp:revision>
  <dcterms:created xsi:type="dcterms:W3CDTF">2026-09-27T18:59:00Z</dcterms:created>
  <dcterms:modified xsi:type="dcterms:W3CDTF">2026-09-28T15:07:00Z</dcterms:modified>
  <cp:category/>
</cp:coreProperties>
</file>