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2" w:lineRule="exact"/>
        <w:jc w:val="center"/>
        <w:pBdr>
          <w:bottom w:val="single" w:sz="10" w:space="2" w:color="2E4A6E"/>
        </w:pBdr>
      </w:pPr>
      <w:r>
        <w:rPr>
          <w:rFonts w:ascii="Arial" w:hAnsi="Arial"/>
          <w:b/>
          <w:i w:val="0"/>
          <w:color w:val="1C1C2E"/>
          <w:sz w:val="32"/>
          <w:spacing w:val="40"/>
        </w:rPr>
        <w:t>ALYSSA LANGMEYER</w:t>
      </w:r>
    </w:p>
    <w:p>
      <w:pPr>
        <w:spacing w:before="60" w:after="20" w:line="272" w:lineRule="exact"/>
        <w:jc w:val="center"/>
      </w:pPr>
      <w:r>
        <w:rPr>
          <w:rFonts w:ascii="Arial" w:hAnsi="Arial"/>
          <w:b w:val="0"/>
          <w:i w:val="0"/>
          <w:color w:val="333333"/>
          <w:sz w:val="24"/>
        </w:rPr>
        <w:t>4201 Massachusetts Avenue NW, Washington, DC</w:t>
      </w:r>
    </w:p>
    <w:p>
      <w:pPr>
        <w:spacing w:before="0" w:after="120" w:line="272" w:lineRule="exact"/>
        <w:jc w:val="center"/>
      </w:pPr>
      <w:r>
        <w:rPr>
          <w:rFonts w:ascii="Arial" w:hAnsi="Arial"/>
          <w:b w:val="0"/>
          <w:i w:val="0"/>
          <w:color w:val="333333"/>
          <w:sz w:val="24"/>
        </w:rPr>
        <w:t>langmeyeraly24@gmail.com  |  (774) 573-9331  |  linkedin.com/in/alyssa-langmeyer-79518617a  |  langmeyeraly24.github.io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PROFESSIONAL SKILLS PROFILE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Policy research, analysis, and legislative brief writing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Data analysis using Python, R, SQL, and Tableau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Statistical modeling, machine learning, and data visualization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Expertise in digital privacy, reproductive rights, and gender &amp; labor policy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Published researcher: digital surveillance and post-Dobbs reproductive policy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Quantitative and qualitative research design and analysis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Cross-functional communication and stakeholder engagement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Supply chain management, procurement, and vendor negotiation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Graduate training: data science, political analysis, mass communication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Academic writing, student support, and curriculum-aligned grading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EDUCATION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M.S., Data Science for Applied Public Policy</w:t>
      </w:r>
      <w:r>
        <w:rPr>
          <w:rFonts w:ascii="Arial" w:hAnsi="Arial"/>
          <w:b w:val="0"/>
          <w:i w:val="0"/>
          <w:color w:val="555555"/>
          <w:sz w:val="24"/>
        </w:rPr>
        <w:tab/>
        <w:t>Expected December 2026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American University — School of Public Affairs</w:t>
      </w:r>
      <w:r>
        <w:rPr>
          <w:rFonts w:ascii="Arial" w:hAnsi="Arial"/>
          <w:b w:val="0"/>
          <w:i/>
          <w:color w:val="555555"/>
          <w:sz w:val="24"/>
        </w:rPr>
        <w:t xml:space="preserve">   Washington, DC</w:t>
      </w:r>
    </w:p>
    <w:p>
      <w:pPr>
        <w:spacing w:before="60" w:after="0" w:line="272" w:lineRule="exact"/>
        <w:ind w:left="259"/>
      </w:pPr>
      <w:r>
        <w:rPr>
          <w:rFonts w:ascii="Arial" w:hAnsi="Arial"/>
          <w:b/>
          <w:i w:val="0"/>
          <w:color w:val="111111"/>
          <w:sz w:val="24"/>
        </w:rPr>
        <w:t>Certificate: Campaign Management Institute (CMI)</w:t>
      </w:r>
    </w:p>
    <w:p>
      <w:pPr>
        <w:spacing w:before="0" w:after="60" w:line="272" w:lineRule="exact"/>
        <w:ind w:left="259"/>
      </w:pPr>
      <w:r>
        <w:rPr>
          <w:rFonts w:ascii="Arial" w:hAnsi="Arial"/>
          <w:b w:val="0"/>
          <w:i w:val="0"/>
          <w:color w:val="555555"/>
          <w:sz w:val="24"/>
        </w:rPr>
        <w:t>Center for Congressional &amp; Presidential Studies, American University  |  Summer 2026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B.A., Political Science</w:t>
      </w:r>
      <w:r>
        <w:rPr>
          <w:rFonts w:ascii="Arial" w:hAnsi="Arial"/>
          <w:b w:val="0"/>
          <w:i w:val="0"/>
          <w:color w:val="555555"/>
          <w:sz w:val="24"/>
        </w:rPr>
        <w:tab/>
        <w:t>May 2021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University of Massachusetts Dartmouth</w:t>
      </w:r>
      <w:r>
        <w:rPr>
          <w:rFonts w:ascii="Arial" w:hAnsi="Arial"/>
          <w:b w:val="0"/>
          <w:i/>
          <w:color w:val="555555"/>
          <w:sz w:val="24"/>
        </w:rPr>
        <w:t xml:space="preserve">   North Dartmouth, MA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RELEVANT PROFESSIONAL EXPERIENCE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Graduate Course Marker</w:t>
      </w:r>
      <w:r>
        <w:rPr>
          <w:rFonts w:ascii="Arial" w:hAnsi="Arial"/>
          <w:b w:val="0"/>
          <w:i w:val="0"/>
          <w:color w:val="555555"/>
          <w:sz w:val="24"/>
        </w:rPr>
        <w:tab/>
        <w:t>January – May 2025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American University</w:t>
      </w:r>
      <w:r>
        <w:rPr>
          <w:rFonts w:ascii="Arial" w:hAnsi="Arial"/>
          <w:b w:val="0"/>
          <w:i/>
          <w:color w:val="555555"/>
          <w:sz w:val="24"/>
        </w:rPr>
        <w:t xml:space="preserve">   Washington, DC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Evaluated assignments for 75+ students in core literature course with consistent two-week turnaround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Applied detailed rubrics to assess literary analysis essays, maintaining grading consistency and academic integrity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PCB Procurement Buyer</w:t>
      </w:r>
      <w:r>
        <w:rPr>
          <w:rFonts w:ascii="Arial" w:hAnsi="Arial"/>
          <w:b w:val="0"/>
          <w:i w:val="0"/>
          <w:color w:val="555555"/>
          <w:sz w:val="24"/>
        </w:rPr>
        <w:tab/>
        <w:t>February 2022 – April 2024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Columbia Tech | Coghlin Companies</w:t>
      </w:r>
      <w:r>
        <w:rPr>
          <w:rFonts w:ascii="Arial" w:hAnsi="Arial"/>
          <w:b w:val="0"/>
          <w:i/>
          <w:color w:val="555555"/>
          <w:sz w:val="24"/>
        </w:rPr>
        <w:t xml:space="preserve">   Westborough, MA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Generated, distributed, and analyzed 5–10 daily reports on supplier performance, market trends, and cost metrics to inform procurement strategies across 130+ vendors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Maintained procurement records and processed purchase orders up to $300,000 for 10+ multinational technology clients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Identified cost-saving opportunities through data analysis, contributing to a 15% reduction in material costs via vendor negotiation and strategic sourcing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Public Policy &amp; Advocacy Intern</w:t>
      </w:r>
      <w:r>
        <w:rPr>
          <w:rFonts w:ascii="Arial" w:hAnsi="Arial"/>
          <w:b w:val="0"/>
          <w:i w:val="0"/>
          <w:color w:val="555555"/>
          <w:sz w:val="24"/>
        </w:rPr>
        <w:tab/>
        <w:t>September – December 2021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The Borgen Project</w:t>
      </w:r>
      <w:r>
        <w:rPr>
          <w:rFonts w:ascii="Arial" w:hAnsi="Arial"/>
          <w:b w:val="0"/>
          <w:i/>
          <w:color w:val="555555"/>
          <w:sz w:val="24"/>
        </w:rPr>
        <w:t xml:space="preserve">   Remote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Conducted research on global poverty alleviation strategies and international development policy for congressional advocacy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Authored policy briefs and communications for government officials and stakeholders on poverty reduction initiatives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Organized outreach events and social media campaigns for poverty awareness in Massachusetts’ 5th Congressional District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Writing Tutor — Social Science Focus</w:t>
      </w:r>
      <w:r>
        <w:rPr>
          <w:rFonts w:ascii="Arial" w:hAnsi="Arial"/>
          <w:b w:val="0"/>
          <w:i w:val="0"/>
          <w:color w:val="555555"/>
          <w:sz w:val="24"/>
        </w:rPr>
        <w:tab/>
        <w:t>January 2019 – May 2021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The Writing and Reading Center, UMass Dartmouth</w:t>
      </w:r>
      <w:r>
        <w:rPr>
          <w:rFonts w:ascii="Arial" w:hAnsi="Arial"/>
          <w:b w:val="0"/>
          <w:i/>
          <w:color w:val="555555"/>
          <w:sz w:val="24"/>
        </w:rPr>
        <w:t xml:space="preserve">   North Dartmouth, MA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Provided specialized tutoring in social science writing, research methodologies, and analytical frameworks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Assisted students with thesis development, argumentation, and engagement with primary political sources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PUBLICATIONS &amp; RECOGNITION</w:t>
      </w:r>
    </w:p>
    <w:p>
      <w:pPr>
        <w:spacing w:before="60" w:after="0" w:line="272" w:lineRule="exact"/>
      </w:pPr>
      <w:r>
        <w:rPr>
          <w:rFonts w:ascii="Arial" w:hAnsi="Arial"/>
          <w:b/>
          <w:i/>
          <w:color w:val="111111"/>
          <w:sz w:val="24"/>
        </w:rPr>
        <w:t>“Your Body, Their Data: Reproductive Surveillance and the Long Project of American Control”</w:t>
      </w:r>
    </w:p>
    <w:p>
      <w:pPr>
        <w:spacing w:before="0" w:after="20" w:line="272" w:lineRule="exact"/>
      </w:pPr>
      <w:r>
        <w:rPr>
          <w:rFonts w:ascii="Arial" w:hAnsi="Arial"/>
          <w:b/>
          <w:i w:val="0"/>
          <w:color w:val="2E4A6E"/>
          <w:sz w:val="24"/>
        </w:rPr>
        <w:t>The Public Purpose Journal, American University  |  Accepted for Publication, April 2026</w:t>
      </w:r>
    </w:p>
    <w:p>
      <w:pPr>
        <w:spacing w:before="0" w:after="120" w:line="272" w:lineRule="exact"/>
      </w:pPr>
      <w:r>
        <w:rPr>
          <w:rFonts w:ascii="Arial" w:hAnsi="Arial"/>
          <w:b w:val="0"/>
          <w:i w:val="0"/>
          <w:color w:val="111111"/>
          <w:sz w:val="24"/>
        </w:rPr>
        <w:t>Analyzed digital surveillance and reproductive rights in the post-Dobbs era; proposed the “Digital Bodyguard Act” as a federal policy solution to protect reproductive health data privacy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111111"/>
          <w:sz w:val="24"/>
        </w:rPr>
        <w:t>Smith Analytics Consortium Datathon — 4th Place of 44 Teams</w:t>
      </w:r>
    </w:p>
    <w:p>
      <w:pPr>
        <w:spacing w:before="0" w:after="20" w:line="272" w:lineRule="exact"/>
      </w:pPr>
      <w:r>
        <w:rPr>
          <w:rFonts w:ascii="Arial" w:hAnsi="Arial"/>
          <w:b/>
          <w:i w:val="0"/>
          <w:color w:val="2E4A6E"/>
          <w:sz w:val="24"/>
        </w:rPr>
        <w:t>Cross-University Data Competition  |  April 2025</w:t>
      </w:r>
    </w:p>
    <w:p>
      <w:pPr>
        <w:spacing w:before="0" w:after="0" w:line="272" w:lineRule="exact"/>
      </w:pPr>
      <w:r>
        <w:rPr>
          <w:rFonts w:ascii="Arial" w:hAnsi="Arial"/>
          <w:b w:val="0"/>
          <w:i w:val="0"/>
          <w:color w:val="111111"/>
          <w:sz w:val="24"/>
        </w:rPr>
        <w:t>Collaborated on a cross-university team to recommend a profitable artist lineup for Spotify using real-world streaming, ticketing, and market data; developed an operational and marketing plan for a 20,000+ attendee event with full budget projections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ADDITIONAL WORK EXPERIENCE</w:t>
      </w:r>
    </w:p>
    <w:p>
      <w:pPr>
        <w:spacing w:before="100" w:after="0" w:line="272" w:lineRule="exact"/>
        <w:tabs>
          <w:tab w:val="right" w:pos="10281"/>
        </w:tabs>
      </w:pPr>
      <w:r>
        <w:rPr>
          <w:rFonts w:ascii="Arial" w:hAnsi="Arial"/>
          <w:b/>
          <w:i w:val="0"/>
          <w:color w:val="111111"/>
          <w:sz w:val="24"/>
        </w:rPr>
        <w:t>Front of House Shift Leader</w:t>
      </w:r>
      <w:r>
        <w:rPr>
          <w:rFonts w:ascii="Arial" w:hAnsi="Arial"/>
          <w:b w:val="0"/>
          <w:i w:val="0"/>
          <w:color w:val="555555"/>
          <w:sz w:val="24"/>
        </w:rPr>
        <w:tab/>
        <w:t>May 2025 – Present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2E4A6E"/>
          <w:sz w:val="24"/>
        </w:rPr>
        <w:t>2D Noodles</w:t>
      </w:r>
      <w:r>
        <w:rPr>
          <w:rFonts w:ascii="Arial" w:hAnsi="Arial"/>
          <w:b w:val="0"/>
          <w:i/>
          <w:color w:val="555555"/>
          <w:sz w:val="24"/>
        </w:rPr>
        <w:t xml:space="preserve">   Washington, DC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Operate fluidly across front-of-house roles — food runner, server, host, and floor manager — adapting to service needs in a high-volume restaurant serving 200+ customers daily</w:t>
      </w:r>
    </w:p>
    <w:p>
      <w:pPr>
        <w:pStyle w:val="ListBullet"/>
        <w:spacing w:before="20" w:after="20" w:line="272" w:lineRule="exact"/>
        <w:ind w:left="317" w:hanging="187"/>
      </w:pPr>
      <w:r>
        <w:rPr>
          <w:rFonts w:ascii="Arial" w:hAnsi="Arial"/>
          <w:b w:val="0"/>
          <w:i w:val="0"/>
          <w:color w:val="111111"/>
          <w:sz w:val="24"/>
        </w:rPr>
        <w:t>Trained and mentored 15+ new hires on POS systems and service protocols, reducing onboarding time by 30%</w:t>
      </w:r>
    </w:p>
    <w:p>
      <w:pPr>
        <w:spacing w:before="80" w:after="60" w:line="272" w:lineRule="exact"/>
      </w:pPr>
      <w:r>
        <w:rPr>
          <w:rFonts w:ascii="Arial" w:hAnsi="Arial"/>
          <w:b/>
          <w:i w:val="0"/>
          <w:color w:val="111111"/>
          <w:sz w:val="24"/>
        </w:rPr>
        <w:t>Front-of-House Manager &amp; Server</w:t>
      </w:r>
      <w:r>
        <w:rPr>
          <w:rFonts w:ascii="Arial" w:hAnsi="Arial"/>
          <w:b w:val="0"/>
          <w:i w:val="0"/>
          <w:color w:val="555555"/>
          <w:sz w:val="24"/>
        </w:rPr>
        <w:t xml:space="preserve"> — Doragon Ramen, Worcester, MA  |  2021–2022</w:t>
      </w:r>
    </w:p>
    <w:p>
      <w:pPr>
        <w:spacing w:before="20" w:after="60" w:line="272" w:lineRule="exact"/>
      </w:pPr>
      <w:r>
        <w:rPr>
          <w:rFonts w:ascii="Arial" w:hAnsi="Arial"/>
          <w:b/>
          <w:i w:val="0"/>
          <w:color w:val="111111"/>
          <w:sz w:val="24"/>
        </w:rPr>
        <w:t>First Chef &amp; Line Cook</w:t>
      </w:r>
      <w:r>
        <w:rPr>
          <w:rFonts w:ascii="Arial" w:hAnsi="Arial"/>
          <w:b w:val="0"/>
          <w:i w:val="0"/>
          <w:color w:val="555555"/>
          <w:sz w:val="24"/>
        </w:rPr>
        <w:t xml:space="preserve"> — The 99 Restaurant &amp; Pub, Dartmouth, MA  |  2020–2021</w:t>
      </w:r>
    </w:p>
    <w:p>
      <w:pPr>
        <w:spacing w:before="20" w:after="60" w:line="272" w:lineRule="exact"/>
      </w:pPr>
      <w:r>
        <w:rPr>
          <w:rFonts w:ascii="Arial" w:hAnsi="Arial"/>
          <w:b/>
          <w:i w:val="0"/>
          <w:color w:val="111111"/>
          <w:sz w:val="24"/>
        </w:rPr>
        <w:t>Assistant Kitchen Manager</w:t>
      </w:r>
      <w:r>
        <w:rPr>
          <w:rFonts w:ascii="Arial" w:hAnsi="Arial"/>
          <w:b w:val="0"/>
          <w:i w:val="0"/>
          <w:color w:val="555555"/>
          <w:sz w:val="24"/>
        </w:rPr>
        <w:t xml:space="preserve"> — Camp Haiastan, Franklin, MA  |  Summer 2021</w:t>
      </w:r>
    </w:p>
    <w:p>
      <w:pPr>
        <w:spacing w:before="20" w:after="60" w:line="272" w:lineRule="exact"/>
      </w:pPr>
      <w:r>
        <w:rPr>
          <w:rFonts w:ascii="Arial" w:hAnsi="Arial"/>
          <w:b/>
          <w:i w:val="0"/>
          <w:color w:val="111111"/>
          <w:sz w:val="24"/>
        </w:rPr>
        <w:t>Shift Manager &amp; Multi-Role Specialist</w:t>
      </w:r>
      <w:r>
        <w:rPr>
          <w:rFonts w:ascii="Arial" w:hAnsi="Arial"/>
          <w:b w:val="0"/>
          <w:i w:val="0"/>
          <w:color w:val="555555"/>
          <w:sz w:val="24"/>
        </w:rPr>
        <w:t xml:space="preserve"> — The Corner Market  |  2015–2020</w:t>
      </w:r>
    </w:p>
    <w:p>
      <w:pPr>
        <w:spacing w:before="140" w:after="40" w:line="272" w:lineRule="exact"/>
        <w:pBdr>
          <w:bottom w:val="single" w:sz="8" w:space="2" w:color="2E4A6E"/>
        </w:pBdr>
      </w:pPr>
      <w:r>
        <w:rPr>
          <w:rFonts w:ascii="Arial" w:hAnsi="Arial"/>
          <w:b/>
          <w:i w:val="0"/>
          <w:color w:val="2E4A6E"/>
          <w:sz w:val="20"/>
        </w:rPr>
        <w:t>COMMUNITY &amp; CIVIC ENGAGEMENT</w:t>
      </w:r>
    </w:p>
    <w:p>
      <w:pPr>
        <w:spacing w:before="60" w:after="0" w:line="272" w:lineRule="exact"/>
      </w:pPr>
      <w:r>
        <w:rPr>
          <w:rFonts w:ascii="Arial" w:hAnsi="Arial"/>
          <w:b/>
          <w:i w:val="0"/>
          <w:color w:val="111111"/>
          <w:sz w:val="24"/>
        </w:rPr>
        <w:t>Phone Banker</w:t>
      </w:r>
      <w:r>
        <w:rPr>
          <w:rFonts w:ascii="Arial" w:hAnsi="Arial"/>
          <w:b w:val="0"/>
          <w:i w:val="0"/>
          <w:color w:val="555555"/>
          <w:sz w:val="24"/>
        </w:rPr>
        <w:t xml:space="preserve"> — Vote Save America  |  Fall 2024</w:t>
      </w:r>
    </w:p>
    <w:p>
      <w:pPr>
        <w:spacing w:before="0" w:after="80" w:line="272" w:lineRule="exact"/>
      </w:pPr>
      <w:r>
        <w:rPr>
          <w:rFonts w:ascii="Arial" w:hAnsi="Arial"/>
          <w:b w:val="0"/>
          <w:i w:val="0"/>
          <w:color w:val="555555"/>
          <w:sz w:val="24"/>
        </w:rPr>
        <w:t>Conducted voter outreach and civic education on electoral processes and candidate platforms</w:t>
      </w:r>
    </w:p>
    <w:p>
      <w:pPr>
        <w:spacing w:before="0" w:after="0" w:line="272" w:lineRule="exact"/>
      </w:pPr>
      <w:r>
        <w:rPr>
          <w:rFonts w:ascii="Arial" w:hAnsi="Arial"/>
          <w:b/>
          <w:i w:val="0"/>
          <w:color w:val="111111"/>
          <w:sz w:val="24"/>
        </w:rPr>
        <w:t>Big Sister</w:t>
      </w:r>
      <w:r>
        <w:rPr>
          <w:rFonts w:ascii="Arial" w:hAnsi="Arial"/>
          <w:b w:val="0"/>
          <w:i w:val="0"/>
          <w:color w:val="555555"/>
          <w:sz w:val="24"/>
        </w:rPr>
        <w:t xml:space="preserve"> — Big Brothers Big Sisters of Eastern MA  |  2018–2021</w:t>
      </w:r>
    </w:p>
    <w:p>
      <w:pPr>
        <w:spacing w:before="0" w:after="0" w:line="272" w:lineRule="exact"/>
      </w:pPr>
      <w:r>
        <w:rPr>
          <w:rFonts w:ascii="Arial" w:hAnsi="Arial"/>
          <w:b w:val="0"/>
          <w:i w:val="0"/>
          <w:color w:val="555555"/>
          <w:sz w:val="24"/>
        </w:rPr>
        <w:t>Provided one-on-one mentoring, academic support, and personal development guidance to a matched youth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