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2C726" w14:textId="14A8469C" w:rsidR="0092667A" w:rsidRDefault="00271B82" w:rsidP="008613AE">
      <w:r>
        <w:rPr>
          <w:rFonts w:hint="eastAsia"/>
        </w:rPr>
        <w:t>#</w:t>
      </w:r>
      <w:r>
        <w:t xml:space="preserve"># </w:t>
      </w:r>
      <w:r w:rsidR="0092667A">
        <w:rPr>
          <w:rFonts w:hint="eastAsia"/>
        </w:rPr>
        <w:t>背景介绍：</w:t>
      </w:r>
    </w:p>
    <w:p w14:paraId="2A9C11B7" w14:textId="77777777" w:rsidR="008E3AF2" w:rsidRDefault="008E3AF2" w:rsidP="008E3AF2"/>
    <w:p w14:paraId="40606336" w14:textId="77777777" w:rsidR="008E3AF2" w:rsidRDefault="008E3AF2" w:rsidP="008E3AF2">
      <w:r>
        <w:t>### **一、 背景介绍：从单模态到多模态协同认知的演进**</w:t>
      </w:r>
    </w:p>
    <w:p w14:paraId="4CCADE44" w14:textId="77777777" w:rsidR="008E3AF2" w:rsidRDefault="008E3AF2" w:rsidP="008E3AF2"/>
    <w:p w14:paraId="1DBDB3C4" w14:textId="77777777" w:rsidR="008E3AF2" w:rsidRDefault="008E3AF2" w:rsidP="008E3AF2">
      <w:r>
        <w:t>视觉多模态</w:t>
      </w:r>
      <w:proofErr w:type="spellStart"/>
      <w:r>
        <w:t>MultiTaskQA</w:t>
      </w:r>
      <w:proofErr w:type="spellEnd"/>
      <w:r>
        <w:t>数据集构建的研究，根植于人工智能从“感知智能”迈向“认知智能”的宏观趋势。其背景可以从技术发展、理论需求和现实挑战三个层面来阐述：</w:t>
      </w:r>
    </w:p>
    <w:p w14:paraId="11A6309C" w14:textId="77777777" w:rsidR="008E3AF2" w:rsidRDefault="008E3AF2" w:rsidP="008E3AF2"/>
    <w:p w14:paraId="2FA3924F" w14:textId="77777777" w:rsidR="008E3AF2" w:rsidRDefault="008E3AF2" w:rsidP="008E3AF2">
      <w:r>
        <w:t>1.  **技术发展脉络的必然：**</w:t>
      </w:r>
    </w:p>
    <w:p w14:paraId="3130BF09" w14:textId="77777777" w:rsidR="008E3AF2" w:rsidRDefault="008E3AF2" w:rsidP="008E3AF2">
      <w:r>
        <w:t xml:space="preserve">    *   **单模态瓶颈：** 传统的视觉（CV）和自然语言处理（NLP）研究在各自领域取得巨大成功，但模型往往是“视觉的瞎子”或“语言的文盲”，无法处理现实世界中交织的多模态信息。</w:t>
      </w:r>
    </w:p>
    <w:p w14:paraId="361D8A0C" w14:textId="77777777" w:rsidR="008E3AF2" w:rsidRDefault="008E3AF2" w:rsidP="008E3AF2">
      <w:r>
        <w:t xml:space="preserve">    *   **早期融合的局限：** 以VQA（视觉问答）为代表的早期多模态任务，通常聚焦于**单一的、封闭的问答形式**（如图像内容描述、属性识别），模型往往通过“表面关联”或“数据偏见”就能取得高分，缺乏对深度推理和泛化能力的真实考核。</w:t>
      </w:r>
    </w:p>
    <w:p w14:paraId="2645B6AB" w14:textId="77777777" w:rsidR="008E3AF2" w:rsidRDefault="008E3AF2" w:rsidP="008E3AF2">
      <w:r>
        <w:t xml:space="preserve">    *   **大模型时代的催化：** 随着大规模预训练语言模型和视觉-语言模型（如CLIP、BLIP、Flamingo）的出现，学界认识到，高质量的、多样化的**多模态指令数据**是激发大模型多模态理解和推理能力的核心燃料。这催生了从“单任务评估数据集”向“多任务指令微调数据集”的范式转变。</w:t>
      </w:r>
    </w:p>
    <w:p w14:paraId="5B7D7C76" w14:textId="77777777" w:rsidR="008E3AF2" w:rsidRDefault="008E3AF2" w:rsidP="008E3AF2"/>
    <w:p w14:paraId="781C9980" w14:textId="77777777" w:rsidR="008E3AF2" w:rsidRDefault="008E3AF2" w:rsidP="008E3AF2">
      <w:r>
        <w:t>2.  **理论需求的驱动：**</w:t>
      </w:r>
    </w:p>
    <w:p w14:paraId="7C39AD25" w14:textId="77777777" w:rsidR="008E3AF2" w:rsidRDefault="008E3AF2" w:rsidP="008E3AF2">
      <w:r>
        <w:t xml:space="preserve">    *   **对“统一多模态理解”的追求：** 理想的智能体应具备一个统一的理解框架，能够处理围绕同一视觉内容展开的多种认知任务，如识别、推理、描述、对比、预测等。这要求数据集从设计上就**集成多种任务类型**，以促进模型建立全面、内聚的场景表征。</w:t>
      </w:r>
    </w:p>
    <w:p w14:paraId="4BB46924" w14:textId="77777777" w:rsidR="008E3AF2" w:rsidRDefault="008E3AF2" w:rsidP="008E3AF2">
      <w:r>
        <w:t xml:space="preserve">    *   **对“组合泛化能力”的检验：** 人类智能的核心在于组合已知元素解决新问题。当前许多数据集在测试集上存在分布偏差，导致模型“死记硬背”。</w:t>
      </w:r>
      <w:proofErr w:type="spellStart"/>
      <w:r>
        <w:t>MultiTaskQA</w:t>
      </w:r>
      <w:proofErr w:type="spellEnd"/>
      <w:r>
        <w:t>通过在同一数据集内设计不同但相关的任务，可以更严谨地检验模型是否真正学会了可组合的视觉-语言概念。</w:t>
      </w:r>
    </w:p>
    <w:p w14:paraId="633257ED" w14:textId="77777777" w:rsidR="008E3AF2" w:rsidRDefault="008E3AF2" w:rsidP="008E3AF2"/>
    <w:p w14:paraId="1D6414BD" w14:textId="77777777" w:rsidR="008E3AF2" w:rsidRDefault="008E3AF2" w:rsidP="008E3AF2">
      <w:r>
        <w:t>3.  **现实挑战的映射：**</w:t>
      </w:r>
    </w:p>
    <w:p w14:paraId="237C50E2" w14:textId="77777777" w:rsidR="008E3AF2" w:rsidRDefault="008E3AF2" w:rsidP="008E3AF2">
      <w:r>
        <w:t xml:space="preserve">    *   **应用场景的复杂性：** 实际应用（如自动驾驶环境理解、智能教育图文互动、机器人操作指令执行）从未要求模型只做一件事。它们天然是**多目标、多步骤、多模态**的。例如，一个医疗AI助手需要看懂影像（视觉），阅读病史（文本），并依次完成“定位病灶”（定位任务）、“描述特征”（描述任务）和“推断可能病因”（推理任务）。现有单任务数据集无法有效模拟和训练这种连贯的认知流程。</w:t>
      </w:r>
    </w:p>
    <w:p w14:paraId="7337A6BF" w14:textId="77777777" w:rsidR="008E3AF2" w:rsidRDefault="008E3AF2" w:rsidP="008E3AF2"/>
    <w:p w14:paraId="3904D384" w14:textId="77777777" w:rsidR="008E3AF2" w:rsidRDefault="008E3AF2" w:rsidP="008E3AF2">
      <w:r>
        <w:t>### **二、 研究目的：构建下一代多模态认知评估与训练基座**</w:t>
      </w:r>
    </w:p>
    <w:p w14:paraId="0933389C" w14:textId="77777777" w:rsidR="008E3AF2" w:rsidRDefault="008E3AF2" w:rsidP="008E3AF2"/>
    <w:p w14:paraId="0D0F815B" w14:textId="77777777" w:rsidR="008E3AF2" w:rsidRDefault="008E3AF2" w:rsidP="008E3AF2">
      <w:r>
        <w:t>您构建视觉多模态</w:t>
      </w:r>
      <w:proofErr w:type="spellStart"/>
      <w:r>
        <w:t>MultiTaskQA</w:t>
      </w:r>
      <w:proofErr w:type="spellEnd"/>
      <w:r>
        <w:t>数据集的研究，其核心目的应超越“创建另一个数据集”，而是旨在打造一个**推动领域发展的基础性设施**。具体目的可以分为以下几个层次：</w:t>
      </w:r>
    </w:p>
    <w:p w14:paraId="26E23AE1" w14:textId="77777777" w:rsidR="008E3AF2" w:rsidRDefault="008E3AF2" w:rsidP="008E3AF2"/>
    <w:p w14:paraId="4FF993C4" w14:textId="77777777" w:rsidR="008E3AF2" w:rsidRDefault="008E3AF2" w:rsidP="008E3AF2">
      <w:r>
        <w:t>1.  **核心科学目的：**</w:t>
      </w:r>
    </w:p>
    <w:p w14:paraId="34A6B1BA" w14:textId="77777777" w:rsidR="008E3AF2" w:rsidRDefault="008E3AF2" w:rsidP="008E3AF2">
      <w:r>
        <w:t xml:space="preserve">    *   **探究多模态知识迁移与冲突的机制：** 通过精心设计的、共享视觉背景的多任务组合，研究模型在联合学习“视觉定位”和“视觉推理”等任务时，是产生了正迁移还是负干扰。这有助于揭示多模态表示学习的底层原理。</w:t>
      </w:r>
    </w:p>
    <w:p w14:paraId="79FCF925" w14:textId="77777777" w:rsidR="008E3AF2" w:rsidRDefault="008E3AF2" w:rsidP="008E3AF2">
      <w:r>
        <w:t xml:space="preserve">    *   **建立更鲁棒、更公平的评估基准：** 旨在构建一个**抗偏见、重推理**的基准。通过设计需要多步推理、常识知识或排除统计捷径的问题，迫使模型依赖真实的视觉-语言理解，而非数据集偏差，从而更真实地衡量模型的认知水平。</w:t>
      </w:r>
    </w:p>
    <w:p w14:paraId="78EEF2B4" w14:textId="77777777" w:rsidR="008E3AF2" w:rsidRDefault="008E3AF2" w:rsidP="008E3AF2"/>
    <w:p w14:paraId="01E1E3BF" w14:textId="77777777" w:rsidR="008E3AF2" w:rsidRDefault="008E3AF2" w:rsidP="008E3AF2">
      <w:r>
        <w:t>2.  **关键工程与算法目的：**</w:t>
      </w:r>
    </w:p>
    <w:p w14:paraId="51EACFB5" w14:textId="77777777" w:rsidR="008E3AF2" w:rsidRDefault="008E3AF2" w:rsidP="008E3AF2">
      <w:r>
        <w:t xml:space="preserve">    *   **服务于多任务统一模型的高效训练：** 为“一个模型解决所有视觉-语言任务”的范式提供优质的训练数据。数据集的构建需考虑任务指令的清晰性、样本的平衡性以及负样本的挑战性，以支持高效的多任务指令微调。</w:t>
      </w:r>
    </w:p>
    <w:p w14:paraId="382F2ADF" w14:textId="77777777" w:rsidR="008E3AF2" w:rsidRDefault="008E3AF2" w:rsidP="008E3AF2">
      <w:r>
        <w:t xml:space="preserve">    *   **激发模型的新兴能力（Emergent Ability）：** 通过引入需要**跨任务协同**才能解决的样本（例如，先完成一个“指代表达定位”，再根据定位区域回答一个“因果推理”问题），探索模型是否能在多任务训练中涌现出单任务训练所不具备的复合推理能力。</w:t>
      </w:r>
    </w:p>
    <w:p w14:paraId="048C8EDF" w14:textId="77777777" w:rsidR="008E3AF2" w:rsidRDefault="008E3AF2" w:rsidP="008E3AF2"/>
    <w:p w14:paraId="1F51BD08" w14:textId="77777777" w:rsidR="008E3AF2" w:rsidRDefault="008E3AF2" w:rsidP="008E3AF2">
      <w:r>
        <w:t>3.  **长远与应用导向目的：**</w:t>
      </w:r>
    </w:p>
    <w:p w14:paraId="1DCDA257" w14:textId="77777777" w:rsidR="008E3AF2" w:rsidRDefault="008E3AF2" w:rsidP="008E3AF2">
      <w:r>
        <w:t xml:space="preserve">    *   **迈向通用视觉-语言助手的关键一步：** 该数据集旨在模拟人类与智能体之间复杂、多轮的交互雏形。其构建理念直接服务于未来通用多模态AI助手的发展，使其能够像人类一样，在面对一个视觉场景时，灵活切换于不同的认知任务之间。</w:t>
      </w:r>
    </w:p>
    <w:p w14:paraId="74D9B38D" w14:textId="77777777" w:rsidR="008E3AF2" w:rsidRDefault="008E3AF2" w:rsidP="008E3AF2">
      <w:r>
        <w:t xml:space="preserve">    *   **为特定垂直领域提供构建范式：** 您的研究在通用领域探索的**方法论**（如任务定义、标注体系、质量控制、评估协议）可以为构建医疗、法律、工业等垂直领域的专业多模态QA数据集提供宝贵的蓝本和标准。</w:t>
      </w:r>
    </w:p>
    <w:p w14:paraId="5ECA2128" w14:textId="77777777" w:rsidR="008E3AF2" w:rsidRDefault="008E3AF2" w:rsidP="008E3AF2"/>
    <w:p w14:paraId="0B66DBF8" w14:textId="77777777" w:rsidR="008E3AF2" w:rsidRDefault="008E3AF2" w:rsidP="008E3AF2">
      <w:r>
        <w:t>### **建议的研究定位陈述**</w:t>
      </w:r>
    </w:p>
    <w:p w14:paraId="041163CF" w14:textId="77777777" w:rsidR="008E3AF2" w:rsidRDefault="008E3AF2" w:rsidP="008E3AF2"/>
    <w:p w14:paraId="2A2E9DD8" w14:textId="77777777" w:rsidR="008E3AF2" w:rsidRDefault="008E3AF2" w:rsidP="008E3AF2">
      <w:r>
        <w:t>您可以将您的工作概括为：</w:t>
      </w:r>
    </w:p>
    <w:p w14:paraId="596A304C" w14:textId="77777777" w:rsidR="008E3AF2" w:rsidRDefault="008E3AF2" w:rsidP="008E3AF2">
      <w:r>
        <w:t>&gt; “本研究旨在构建一个**任务多元、推理密集、抗偏见强**的视觉多模态</w:t>
      </w:r>
      <w:proofErr w:type="spellStart"/>
      <w:r>
        <w:t>MultiTaskQA</w:t>
      </w:r>
      <w:proofErr w:type="spellEnd"/>
      <w:r>
        <w:t>数据集。它不仅作为一个**综合性评估基准**，用于全面测评模型的多模态理解与推理能力；更作为一个**高质量的训练资源**，旨在促进统一多模态模型的发展，探究多任务学习中的知识迁移规律，并为迈向真实场景下的通用视觉-语言对话助手奠定数据基础。”</w:t>
      </w:r>
    </w:p>
    <w:p w14:paraId="59CBC2BA" w14:textId="77777777" w:rsidR="008E3AF2" w:rsidRDefault="008E3AF2" w:rsidP="008E3AF2"/>
    <w:p w14:paraId="16A997BB" w14:textId="3CB4E49F" w:rsidR="008E3AF2" w:rsidRDefault="008E3AF2" w:rsidP="008E3AF2">
      <w:r>
        <w:t>这份补充希望能为您的研究立项、论文引言或项目申请书的撰写提供扎实的论据和清晰的框架。祝您研究工作顺利，取得突破性成果！</w:t>
      </w:r>
    </w:p>
    <w:p w14:paraId="02B3723F" w14:textId="77777777" w:rsidR="00B7692D" w:rsidRDefault="00B7692D" w:rsidP="008E3AF2">
      <w:pPr>
        <w:rPr>
          <w:rFonts w:hint="eastAsia"/>
        </w:rPr>
      </w:pPr>
    </w:p>
    <w:p w14:paraId="609A9100" w14:textId="42C85961" w:rsidR="0092667A" w:rsidRDefault="0092667A" w:rsidP="008613AE">
      <w:pPr>
        <w:rPr>
          <w:rFonts w:hint="eastAsia"/>
        </w:rPr>
      </w:pPr>
      <w:r>
        <w:rPr>
          <w:rFonts w:hint="eastAsia"/>
        </w:rPr>
        <w:t>1</w:t>
      </w:r>
      <w:r>
        <w:t xml:space="preserve">. </w:t>
      </w:r>
      <w:r>
        <w:rPr>
          <w:rFonts w:hint="eastAsia"/>
        </w:rPr>
        <w:t>数据规模的增长</w:t>
      </w:r>
    </w:p>
    <w:p w14:paraId="5782A975" w14:textId="40747A24" w:rsidR="00591292" w:rsidRDefault="00591292"/>
    <w:p w14:paraId="4F7E829B" w14:textId="72996FA9" w:rsidR="008613AE" w:rsidRDefault="00627E88">
      <w:pPr>
        <w:rPr>
          <w:rFonts w:hint="eastAsia"/>
        </w:rPr>
      </w:pPr>
      <w:r>
        <w:t>Hugging Face</w:t>
      </w:r>
      <w:r>
        <w:rPr>
          <w:rFonts w:hint="eastAsia"/>
        </w:rPr>
        <w:t>平台数据，</w:t>
      </w:r>
    </w:p>
    <w:p w14:paraId="1E7AA45C" w14:textId="77777777" w:rsidR="00627E88" w:rsidRPr="00627E88" w:rsidRDefault="00627E88" w:rsidP="00627E88">
      <w:r w:rsidRPr="00627E88">
        <w:lastRenderedPageBreak/>
        <w:t>截至2025年，Hugging Face 平台的数据集规模呈现爆发式增长，具体表现为：</w:t>
      </w:r>
    </w:p>
    <w:p w14:paraId="620022CE" w14:textId="6FE880B6" w:rsidR="00627E88" w:rsidRPr="008D203D" w:rsidRDefault="00627E88" w:rsidP="00627E88">
      <w:pPr>
        <w:numPr>
          <w:ilvl w:val="0"/>
          <w:numId w:val="1"/>
        </w:numPr>
        <w:spacing w:before="100" w:beforeAutospacing="1" w:after="100" w:afterAutospacing="1"/>
      </w:pPr>
      <w:r w:rsidRPr="00627E88">
        <w:rPr>
          <w:b/>
          <w:bCs/>
        </w:rPr>
        <w:t>总量突破45万个</w:t>
      </w:r>
      <w:r w:rsidRPr="00627E88">
        <w:t xml:space="preserve">：截至2025年7月，Hugging Face 平台上的开源数据集数量已超过 </w:t>
      </w:r>
      <w:r w:rsidRPr="00627E88">
        <w:rPr>
          <w:b/>
          <w:bCs/>
        </w:rPr>
        <w:t>45万</w:t>
      </w:r>
      <w:r w:rsidRPr="00627E88">
        <w:t xml:space="preserve">，相比2023年8月的约5.8万，增长了近 </w:t>
      </w:r>
      <w:r w:rsidRPr="00627E88">
        <w:rPr>
          <w:b/>
          <w:bCs/>
        </w:rPr>
        <w:t>8倍</w:t>
      </w:r>
    </w:p>
    <w:p w14:paraId="459EB755" w14:textId="301B3419" w:rsidR="008D203D" w:rsidRPr="00627E88" w:rsidRDefault="008D203D" w:rsidP="00627E88">
      <w:pPr>
        <w:numPr>
          <w:ilvl w:val="0"/>
          <w:numId w:val="1"/>
        </w:numPr>
        <w:spacing w:before="100" w:beforeAutospacing="1" w:after="100" w:afterAutospacing="1"/>
      </w:pPr>
      <w:r>
        <w:rPr>
          <w:rFonts w:hint="eastAsia"/>
          <w:b/>
          <w:bCs/>
        </w:rPr>
        <w:t>接到到当前1</w:t>
      </w:r>
      <w:r>
        <w:rPr>
          <w:b/>
          <w:bCs/>
        </w:rPr>
        <w:t>2</w:t>
      </w:r>
      <w:r>
        <w:rPr>
          <w:rFonts w:hint="eastAsia"/>
          <w:b/>
          <w:bCs/>
        </w:rPr>
        <w:t>月份，数据集已经达到了6</w:t>
      </w:r>
      <w:r>
        <w:rPr>
          <w:b/>
          <w:bCs/>
        </w:rPr>
        <w:t>2</w:t>
      </w:r>
      <w:r>
        <w:rPr>
          <w:rFonts w:hint="eastAsia"/>
          <w:b/>
          <w:bCs/>
        </w:rPr>
        <w:t>万</w:t>
      </w:r>
    </w:p>
    <w:p w14:paraId="3A441A51" w14:textId="77777777" w:rsidR="00627E88" w:rsidRPr="00627E88" w:rsidRDefault="00627E88" w:rsidP="00627E88">
      <w:pPr>
        <w:rPr>
          <w:rFonts w:hint="eastAsia"/>
        </w:rPr>
      </w:pPr>
      <w:r w:rsidRPr="00627E88">
        <w:rPr>
          <w:rFonts w:hAnsi="Symbol"/>
        </w:rPr>
        <w:t></w:t>
      </w:r>
      <w:r w:rsidRPr="00627E88">
        <w:t xml:space="preserve">  。</w:t>
      </w:r>
    </w:p>
    <w:p w14:paraId="61B27B54" w14:textId="77777777" w:rsidR="00627E88" w:rsidRPr="00627E88" w:rsidRDefault="00627E88" w:rsidP="00627E88">
      <w:r w:rsidRPr="00627E88">
        <w:rPr>
          <w:rFonts w:hAnsi="Symbol"/>
        </w:rPr>
        <w:t></w:t>
      </w:r>
      <w:r w:rsidRPr="00627E88">
        <w:t xml:space="preserve">  </w:t>
      </w:r>
      <w:r w:rsidRPr="00627E88">
        <w:rPr>
          <w:b/>
          <w:bCs/>
        </w:rPr>
        <w:t>年增长率极高</w:t>
      </w:r>
      <w:r w:rsidRPr="00627E88">
        <w:t>：从2023年初的约1万个数据集到2025年中超过45万，</w:t>
      </w:r>
      <w:r w:rsidRPr="00627E88">
        <w:rPr>
          <w:b/>
          <w:bCs/>
        </w:rPr>
        <w:t>两年半时间内增长了约4500%</w:t>
      </w:r>
      <w:r w:rsidRPr="00627E88">
        <w:t xml:space="preserve">，年均复合增长率超过 </w:t>
      </w:r>
      <w:r w:rsidRPr="00627E88">
        <w:rPr>
          <w:b/>
          <w:bCs/>
        </w:rPr>
        <w:t>300%</w:t>
      </w:r>
    </w:p>
    <w:p w14:paraId="1732208E" w14:textId="77777777" w:rsidR="00627E88" w:rsidRPr="00627E88" w:rsidRDefault="00627E88" w:rsidP="00627E88">
      <w:r w:rsidRPr="00627E88">
        <w:rPr>
          <w:rFonts w:hAnsi="Symbol"/>
        </w:rPr>
        <w:t></w:t>
      </w:r>
      <w:r w:rsidRPr="00627E88">
        <w:t xml:space="preserve">  。</w:t>
      </w:r>
    </w:p>
    <w:p w14:paraId="7917B5A8" w14:textId="77777777" w:rsidR="00627E88" w:rsidRPr="00627E88" w:rsidRDefault="00627E88" w:rsidP="00627E88">
      <w:r w:rsidRPr="00627E88">
        <w:rPr>
          <w:rFonts w:hAnsi="Symbol"/>
        </w:rPr>
        <w:t></w:t>
      </w:r>
      <w:r w:rsidRPr="00627E88">
        <w:t xml:space="preserve">  </w:t>
      </w:r>
      <w:r w:rsidRPr="00627E88">
        <w:rPr>
          <w:b/>
          <w:bCs/>
        </w:rPr>
        <w:t>单数据集规模显著扩大</w:t>
      </w:r>
      <w:r w:rsidRPr="00627E88">
        <w:t xml:space="preserve">：例如，2025年发布的多语言数据集 </w:t>
      </w:r>
      <w:r w:rsidRPr="00627E88">
        <w:rPr>
          <w:b/>
          <w:bCs/>
        </w:rPr>
        <w:t>FineWeb2</w:t>
      </w:r>
      <w:r w:rsidRPr="00627E88">
        <w:t xml:space="preserve"> 容量达 </w:t>
      </w:r>
      <w:r w:rsidRPr="00627E88">
        <w:rPr>
          <w:b/>
          <w:bCs/>
        </w:rPr>
        <w:t>20TB</w:t>
      </w:r>
      <w:r w:rsidRPr="00627E88">
        <w:t>，覆盖千种语言</w:t>
      </w:r>
    </w:p>
    <w:p w14:paraId="1DA0F893" w14:textId="77777777" w:rsidR="00627E88" w:rsidRPr="00627E88" w:rsidRDefault="00627E88" w:rsidP="00627E88">
      <w:r w:rsidRPr="00627E88">
        <w:t xml:space="preserve">；而 </w:t>
      </w:r>
      <w:proofErr w:type="spellStart"/>
      <w:r w:rsidRPr="00627E88">
        <w:rPr>
          <w:b/>
          <w:bCs/>
        </w:rPr>
        <w:t>FinePDFs</w:t>
      </w:r>
      <w:proofErr w:type="spellEnd"/>
      <w:r w:rsidRPr="00627E88">
        <w:t xml:space="preserve"> 数据集包含 </w:t>
      </w:r>
      <w:r w:rsidRPr="00627E88">
        <w:rPr>
          <w:b/>
          <w:bCs/>
        </w:rPr>
        <w:t>3.65TB</w:t>
      </w:r>
      <w:r w:rsidRPr="00627E88">
        <w:t xml:space="preserve"> 的PDF文档，覆盖 </w:t>
      </w:r>
      <w:r w:rsidRPr="00627E88">
        <w:rPr>
          <w:b/>
          <w:bCs/>
        </w:rPr>
        <w:t>1733种语言</w:t>
      </w:r>
      <w:r w:rsidRPr="00627E88">
        <w:t xml:space="preserve">，含 </w:t>
      </w:r>
      <w:r w:rsidRPr="00627E88">
        <w:rPr>
          <w:b/>
          <w:bCs/>
        </w:rPr>
        <w:t>3万亿 tokens</w:t>
      </w:r>
    </w:p>
    <w:p w14:paraId="436CF3B2" w14:textId="77777777" w:rsidR="00627E88" w:rsidRPr="00627E88" w:rsidRDefault="00627E88" w:rsidP="00627E88">
      <w:r w:rsidRPr="00627E88">
        <w:rPr>
          <w:rFonts w:hAnsi="Symbol"/>
        </w:rPr>
        <w:t></w:t>
      </w:r>
      <w:r w:rsidRPr="00627E88">
        <w:t xml:space="preserve">  。</w:t>
      </w:r>
    </w:p>
    <w:p w14:paraId="45CDDAC4" w14:textId="77777777" w:rsidR="00627E88" w:rsidRPr="00627E88" w:rsidRDefault="00627E88" w:rsidP="00627E88">
      <w:r w:rsidRPr="00627E88">
        <w:rPr>
          <w:rFonts w:hAnsi="Symbol"/>
        </w:rPr>
        <w:t></w:t>
      </w:r>
      <w:r w:rsidRPr="00627E88">
        <w:t xml:space="preserve">  </w:t>
      </w:r>
      <w:r w:rsidRPr="00627E88">
        <w:rPr>
          <w:b/>
          <w:bCs/>
        </w:rPr>
        <w:t>平台整体数据资产膨胀</w:t>
      </w:r>
      <w:r w:rsidRPr="00627E88">
        <w:t xml:space="preserve">：2025年3月，Hugging Face 整体托管的模型、数据集和应用总量超过 </w:t>
      </w:r>
      <w:r w:rsidRPr="00627E88">
        <w:rPr>
          <w:b/>
          <w:bCs/>
        </w:rPr>
        <w:t>100万</w:t>
      </w:r>
      <w:r w:rsidRPr="00627E88">
        <w:t xml:space="preserve">，其中数据集占比约 </w:t>
      </w:r>
      <w:r w:rsidRPr="00627E88">
        <w:rPr>
          <w:b/>
          <w:bCs/>
        </w:rPr>
        <w:t>25万</w:t>
      </w:r>
    </w:p>
    <w:p w14:paraId="054E68A6" w14:textId="77777777" w:rsidR="00627E88" w:rsidRPr="00627E88" w:rsidRDefault="00627E88" w:rsidP="00627E88">
      <w:r w:rsidRPr="00627E88">
        <w:t xml:space="preserve">；而到2025年中，仅数据集就已突破 </w:t>
      </w:r>
      <w:r w:rsidRPr="00627E88">
        <w:rPr>
          <w:b/>
          <w:bCs/>
        </w:rPr>
        <w:t>45万</w:t>
      </w:r>
      <w:r w:rsidRPr="00627E88">
        <w:t>，显示出数据集增长速度远超模型和应用</w:t>
      </w:r>
    </w:p>
    <w:p w14:paraId="2C115ACF" w14:textId="77777777" w:rsidR="00627E88" w:rsidRPr="00627E88" w:rsidRDefault="00627E88" w:rsidP="00627E88">
      <w:pPr>
        <w:numPr>
          <w:ilvl w:val="0"/>
          <w:numId w:val="2"/>
        </w:numPr>
        <w:spacing w:before="100" w:beforeAutospacing="1" w:after="100" w:afterAutospacing="1"/>
      </w:pPr>
      <w:r w:rsidRPr="00627E88">
        <w:t>。</w:t>
      </w:r>
    </w:p>
    <w:p w14:paraId="30D57B03" w14:textId="77777777" w:rsidR="00627E88" w:rsidRPr="00627E88" w:rsidRDefault="00627E88" w:rsidP="00627E88">
      <w:r w:rsidRPr="00627E88">
        <w:t>综上，Hugging Face 数据集在2025年已进入“量质齐升”阶段，不仅在数量上实现指数级扩张，在单数据集容量和多语言覆盖上也达到前所未有的规模。</w:t>
      </w:r>
    </w:p>
    <w:p w14:paraId="7CAE5A7F" w14:textId="77777777" w:rsidR="0092667A" w:rsidRDefault="0092667A" w:rsidP="00627E88">
      <w:pPr>
        <w:tabs>
          <w:tab w:val="left" w:pos="2200"/>
        </w:tabs>
      </w:pPr>
    </w:p>
    <w:p w14:paraId="1F55E27B" w14:textId="29B37567" w:rsidR="00627E88" w:rsidRDefault="0092667A" w:rsidP="00627E88">
      <w:pPr>
        <w:tabs>
          <w:tab w:val="left" w:pos="2200"/>
        </w:tabs>
      </w:pPr>
      <w:r>
        <w:rPr>
          <w:rFonts w:hint="eastAsia"/>
        </w:rPr>
        <w:t>2</w:t>
      </w:r>
      <w:r>
        <w:t xml:space="preserve">. </w:t>
      </w:r>
      <w:r>
        <w:rPr>
          <w:rFonts w:hint="eastAsia"/>
        </w:rPr>
        <w:t>相关的研究方案：</w:t>
      </w:r>
    </w:p>
    <w:p w14:paraId="47ABDDB4" w14:textId="77777777" w:rsidR="0092667A" w:rsidRDefault="0092667A" w:rsidP="0092667A">
      <w:r>
        <w:t xml:space="preserve">## </w:t>
      </w:r>
      <w:proofErr w:type="spellStart"/>
      <w:r>
        <w:rPr>
          <w:rFonts w:hint="eastAsia"/>
        </w:rPr>
        <w:t>Fin</w:t>
      </w:r>
      <w:r>
        <w:t>eVision</w:t>
      </w:r>
      <w:proofErr w:type="spellEnd"/>
    </w:p>
    <w:p w14:paraId="2765175C" w14:textId="77777777" w:rsidR="0092667A" w:rsidRPr="008613AE" w:rsidRDefault="0092667A" w:rsidP="0092667A">
      <w:proofErr w:type="spellStart"/>
      <w:r w:rsidRPr="008613AE">
        <w:t>FineVision</w:t>
      </w:r>
      <w:proofErr w:type="spellEnd"/>
      <w:r w:rsidRPr="008613AE">
        <w:t xml:space="preserve"> 面向视觉 - 语言模型训练，整合 200 余个来源，含 1730 万张图像、2430 万样本、8890 万轮对话、95 亿回答 tokens，支持 GUI 导航、指向、计数等新能力。</w:t>
      </w:r>
    </w:p>
    <w:p w14:paraId="6C3DFD82" w14:textId="77777777" w:rsidR="0092667A" w:rsidRPr="008613AE" w:rsidRDefault="0092667A" w:rsidP="0092667A">
      <w:r w:rsidRPr="008613AE">
        <w:t>官方称在 10 项基准上带来 20% 以上提升，可显著增强开源 VLM 性能。数据已转为 Parquet，总量约 4.48 TB，支持流式加载。</w:t>
      </w:r>
    </w:p>
    <w:p w14:paraId="11F6E495" w14:textId="50FF9280" w:rsidR="0092667A" w:rsidRDefault="0092667A" w:rsidP="00627E88">
      <w:pPr>
        <w:tabs>
          <w:tab w:val="left" w:pos="2200"/>
        </w:tabs>
      </w:pPr>
    </w:p>
    <w:p w14:paraId="77A424C5" w14:textId="41C7171F" w:rsidR="00FC1B11" w:rsidRDefault="00BF4D99" w:rsidP="00627E88">
      <w:pPr>
        <w:tabs>
          <w:tab w:val="left" w:pos="2200"/>
        </w:tabs>
      </w:pPr>
      <w:r>
        <w:t xml:space="preserve">## </w:t>
      </w:r>
      <w:proofErr w:type="spellStart"/>
      <w:r>
        <w:rPr>
          <w:rFonts w:hint="eastAsia"/>
        </w:rPr>
        <w:t>VisualWebI</w:t>
      </w:r>
      <w:r>
        <w:t>nstruct</w:t>
      </w:r>
      <w:proofErr w:type="spellEnd"/>
    </w:p>
    <w:p w14:paraId="5749741C" w14:textId="77777777" w:rsidR="00BF4D99" w:rsidRDefault="00BF4D99" w:rsidP="00BF4D99">
      <w:proofErr w:type="spellStart"/>
      <w:r>
        <w:t>VisualWebInstruct</w:t>
      </w:r>
      <w:proofErr w:type="spellEnd"/>
      <w:r>
        <w:t>的核心目标是解决当前多模态模型中</w:t>
      </w:r>
      <w:r>
        <w:rPr>
          <w:rStyle w:val="a4"/>
        </w:rPr>
        <w:t>专注于深度推理任务的高质量、多样化训练数据稀缺</w:t>
      </w:r>
      <w:r>
        <w:t>的难题。它瞄准了传统多模态模型擅长感知（如识别物体）但</w:t>
      </w:r>
      <w:r>
        <w:rPr>
          <w:rStyle w:val="a4"/>
        </w:rPr>
        <w:t>不擅长深度推理</w:t>
      </w:r>
      <w:r>
        <w:t>的短板，旨在创建能跨越数学、物理、金融、化学等多个学科的复杂推理数据集</w:t>
      </w:r>
    </w:p>
    <w:p w14:paraId="54FE101C" w14:textId="77777777" w:rsidR="00064AEB" w:rsidRDefault="00064AEB" w:rsidP="00064AEB">
      <w:pPr>
        <w:pStyle w:val="ds-markdown-paragraph"/>
      </w:pPr>
      <w:proofErr w:type="spellStart"/>
      <w:r>
        <w:t>VisualWebInstruct</w:t>
      </w:r>
      <w:proofErr w:type="spellEnd"/>
      <w:r>
        <w:t>最独特之处在于其</w:t>
      </w:r>
      <w:r>
        <w:rPr>
          <w:rStyle w:val="a4"/>
        </w:rPr>
        <w:t>从开放网页中自动化挖掘数据</w:t>
      </w:r>
      <w:r>
        <w:t>的创新方法。其构建流程可以概括为以下四个步骤：</w:t>
      </w:r>
    </w:p>
    <w:p w14:paraId="3924F0C8" w14:textId="77777777" w:rsidR="006F5A76" w:rsidRDefault="006F5A76" w:rsidP="006F5A76">
      <w:r>
        <w:t>整个流程实现了从少量种子到大规模、多学科数据集的自动化扩展。</w:t>
      </w:r>
    </w:p>
    <w:p w14:paraId="1B0D9A41" w14:textId="77777777" w:rsidR="006F5A76" w:rsidRDefault="006F5A76" w:rsidP="006F5A76">
      <w:pPr>
        <w:pStyle w:val="3"/>
      </w:pPr>
      <w:r>
        <w:lastRenderedPageBreak/>
        <w:t>数据规模与特点</w:t>
      </w:r>
    </w:p>
    <w:p w14:paraId="73E371C6" w14:textId="77777777" w:rsidR="006F5A76" w:rsidRDefault="006F5A76" w:rsidP="006F5A76">
      <w:pPr>
        <w:pStyle w:val="ds-markdown-paragraph"/>
      </w:pPr>
      <w:r>
        <w:t xml:space="preserve">通过上述流程，该数据集最终包含了大约 </w:t>
      </w:r>
      <w:r>
        <w:rPr>
          <w:rStyle w:val="a4"/>
        </w:rPr>
        <w:t>90万（900K）个高质量问答对（QA Pairs）</w:t>
      </w:r>
    </w:p>
    <w:p w14:paraId="7790A1AD" w14:textId="77777777" w:rsidR="006F5A76" w:rsidRDefault="006F5A76" w:rsidP="006F5A76">
      <w:pPr>
        <w:pStyle w:val="ds-markdown-paragraph"/>
      </w:pPr>
      <w:r>
        <w:t>。其构成有两个显著特点：</w:t>
      </w:r>
    </w:p>
    <w:p w14:paraId="029767A8" w14:textId="77777777" w:rsidR="006F5A76" w:rsidRDefault="006F5A76" w:rsidP="006F5A76">
      <w:pPr>
        <w:pStyle w:val="ds-markdown-paragraph"/>
        <w:numPr>
          <w:ilvl w:val="0"/>
          <w:numId w:val="3"/>
        </w:numPr>
      </w:pPr>
      <w:r>
        <w:rPr>
          <w:rStyle w:val="a4"/>
        </w:rPr>
        <w:t>多模态与纯文本混合</w:t>
      </w:r>
      <w:r>
        <w:t>：约</w:t>
      </w:r>
      <w:r>
        <w:rPr>
          <w:rStyle w:val="a4"/>
        </w:rPr>
        <w:t>40%</w:t>
      </w:r>
      <w:r>
        <w:t xml:space="preserve"> 的样本是包含图像的</w:t>
      </w:r>
      <w:r>
        <w:rPr>
          <w:rStyle w:val="a4"/>
        </w:rPr>
        <w:t>视觉问答对</w:t>
      </w:r>
      <w:r>
        <w:t>，其余60%是纯</w:t>
      </w:r>
      <w:r>
        <w:rPr>
          <w:rStyle w:val="a4"/>
        </w:rPr>
        <w:t>文本问答对</w:t>
      </w:r>
    </w:p>
    <w:p w14:paraId="05704A9D" w14:textId="77777777" w:rsidR="006F5A76" w:rsidRDefault="006F5A76" w:rsidP="006F5A76">
      <w:pPr>
        <w:pStyle w:val="ds-markdown-paragraph"/>
        <w:numPr>
          <w:ilvl w:val="0"/>
          <w:numId w:val="4"/>
        </w:numPr>
      </w:pPr>
      <w:r>
        <w:t>。这种组合能同时锻炼模型的视觉理解和文本推理能力。</w:t>
      </w:r>
    </w:p>
    <w:p w14:paraId="3FEB0D74" w14:textId="77777777" w:rsidR="006F5A76" w:rsidRDefault="006F5A76" w:rsidP="006F5A76">
      <w:pPr>
        <w:pStyle w:val="ds-markdown-paragraph"/>
        <w:numPr>
          <w:ilvl w:val="0"/>
          <w:numId w:val="4"/>
        </w:numPr>
      </w:pPr>
      <w:r>
        <w:rPr>
          <w:rStyle w:val="a4"/>
        </w:rPr>
        <w:t>多学科覆盖</w:t>
      </w:r>
      <w:r>
        <w:t>：问题广泛覆盖了需要专业知识的学科领域，如解读数学公式图表、分析物理实验示意图、理解金融走势图等。</w:t>
      </w:r>
    </w:p>
    <w:p w14:paraId="376FF040" w14:textId="77777777" w:rsidR="006F5A76" w:rsidRDefault="006F5A76" w:rsidP="006F5A76">
      <w:pPr>
        <w:pStyle w:val="3"/>
      </w:pPr>
      <w:r>
        <w:rPr>
          <w:rFonts w:ascii="Apple Color Emoji" w:hAnsi="Apple Color Emoji" w:cs="Apple Color Emoji"/>
        </w:rPr>
        <w:t>💪</w:t>
      </w:r>
      <w:r>
        <w:t xml:space="preserve"> 效果验证与应用</w:t>
      </w:r>
    </w:p>
    <w:p w14:paraId="5C609EFD" w14:textId="77777777" w:rsidR="006F5A76" w:rsidRDefault="006F5A76" w:rsidP="006F5A76">
      <w:pPr>
        <w:pStyle w:val="ds-markdown-paragraph"/>
      </w:pPr>
      <w:r>
        <w:t>研究团队通过实验验证了数据集的有效性：</w:t>
      </w:r>
    </w:p>
    <w:p w14:paraId="01C044A7" w14:textId="77777777" w:rsidR="006F5A76" w:rsidRDefault="006F5A76" w:rsidP="006F5A76">
      <w:pPr>
        <w:pStyle w:val="ds-markdown-paragraph"/>
        <w:numPr>
          <w:ilvl w:val="0"/>
          <w:numId w:val="5"/>
        </w:numPr>
      </w:pPr>
      <w:r>
        <w:rPr>
          <w:rStyle w:val="a4"/>
        </w:rPr>
        <w:t>显著提升模型性能</w:t>
      </w:r>
      <w:r>
        <w:t xml:space="preserve">：在 </w:t>
      </w:r>
      <w:proofErr w:type="spellStart"/>
      <w:r>
        <w:rPr>
          <w:rStyle w:val="a4"/>
        </w:rPr>
        <w:t>LlaVA</w:t>
      </w:r>
      <w:proofErr w:type="spellEnd"/>
      <w:r>
        <w:rPr>
          <w:rStyle w:val="a4"/>
        </w:rPr>
        <w:t>-OV</w:t>
      </w:r>
      <w:r>
        <w:t xml:space="preserve"> 和 </w:t>
      </w:r>
      <w:proofErr w:type="spellStart"/>
      <w:r>
        <w:rPr>
          <w:rStyle w:val="a4"/>
        </w:rPr>
        <w:t>MAmmoTH</w:t>
      </w:r>
      <w:proofErr w:type="spellEnd"/>
      <w:r>
        <w:rPr>
          <w:rStyle w:val="a4"/>
        </w:rPr>
        <w:t>-VL</w:t>
      </w:r>
      <w:r>
        <w:t xml:space="preserve"> 等知名多模态大模型上微调后，模型在多个评测基准（如MMMU-Pro, </w:t>
      </w:r>
      <w:proofErr w:type="spellStart"/>
      <w:r>
        <w:t>MathVerse</w:t>
      </w:r>
      <w:proofErr w:type="spellEnd"/>
      <w:r>
        <w:t>）上取得了</w:t>
      </w:r>
      <w:r>
        <w:rPr>
          <w:rStyle w:val="a4"/>
        </w:rPr>
        <w:t>5到20个百分点的绝对性能提升</w:t>
      </w:r>
    </w:p>
    <w:p w14:paraId="48166DFE" w14:textId="77777777" w:rsidR="006F5A76" w:rsidRDefault="006F5A76" w:rsidP="006F5A76">
      <w:pPr>
        <w:pStyle w:val="ds-markdown-paragraph"/>
      </w:pPr>
      <w:r>
        <w:rPr>
          <w:rFonts w:hAnsi="Symbol"/>
        </w:rPr>
        <w:t></w:t>
      </w:r>
      <w:r>
        <w:t xml:space="preserve">  。</w:t>
      </w:r>
    </w:p>
    <w:p w14:paraId="1F869360" w14:textId="77777777" w:rsidR="006F5A76" w:rsidRDefault="006F5A76" w:rsidP="006F5A76">
      <w:pPr>
        <w:pStyle w:val="ds-markdown-paragraph"/>
      </w:pPr>
      <w:r>
        <w:rPr>
          <w:rFonts w:hAnsi="Symbol"/>
        </w:rPr>
        <w:t></w:t>
      </w:r>
      <w:r>
        <w:t xml:space="preserve">  </w:t>
      </w:r>
      <w:r>
        <w:rPr>
          <w:rStyle w:val="a4"/>
        </w:rPr>
        <w:t>催生先进模型</w:t>
      </w:r>
      <w:r>
        <w:t xml:space="preserve">：基于该数据集训练出的最佳模型 </w:t>
      </w:r>
      <w:r>
        <w:rPr>
          <w:rStyle w:val="a4"/>
        </w:rPr>
        <w:t>MAmmoTH-VL2</w:t>
      </w:r>
      <w:r>
        <w:t>，在多个需要深度推理的基准测试中，达到了同规模（约100亿参数）模型中的</w:t>
      </w:r>
      <w:r>
        <w:rPr>
          <w:rStyle w:val="a4"/>
        </w:rPr>
        <w:t>最先进（SOTA）水平</w:t>
      </w:r>
    </w:p>
    <w:p w14:paraId="309A39C5" w14:textId="77777777" w:rsidR="006F5A76" w:rsidRPr="006F5A76" w:rsidRDefault="006F5A76" w:rsidP="006F5A76">
      <w:pPr>
        <w:spacing w:before="100" w:beforeAutospacing="1" w:after="100" w:afterAutospacing="1"/>
      </w:pPr>
      <w:proofErr w:type="spellStart"/>
      <w:r w:rsidRPr="006F5A76">
        <w:t>VisualWebInstruct</w:t>
      </w:r>
      <w:proofErr w:type="spellEnd"/>
      <w:r w:rsidRPr="006F5A76">
        <w:t>的策略，能为你构建综合性</w:t>
      </w:r>
      <w:proofErr w:type="spellStart"/>
      <w:r w:rsidRPr="006F5A76">
        <w:t>MultiTaskQA</w:t>
      </w:r>
      <w:proofErr w:type="spellEnd"/>
      <w:r w:rsidRPr="006F5A76">
        <w:t>数据集提供非常具体的思路：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4027"/>
        <w:gridCol w:w="3739"/>
      </w:tblGrid>
      <w:tr w:rsidR="006F5A76" w:rsidRPr="006F5A76" w14:paraId="24F79FEB" w14:textId="77777777" w:rsidTr="006F5A76">
        <w:trPr>
          <w:tblHeader/>
          <w:tblCellSpacing w:w="15" w:type="dxa"/>
        </w:trPr>
        <w:tc>
          <w:tcPr>
            <w:tcW w:w="0" w:type="auto"/>
            <w:vAlign w:val="center"/>
            <w:hideMark/>
          </w:tcPr>
          <w:p w14:paraId="27A6F636" w14:textId="77777777" w:rsidR="006F5A76" w:rsidRPr="006F5A76" w:rsidRDefault="006F5A76" w:rsidP="006F5A76">
            <w:pPr>
              <w:jc w:val="center"/>
              <w:rPr>
                <w:b/>
                <w:bCs/>
              </w:rPr>
            </w:pPr>
            <w:r w:rsidRPr="006F5A76">
              <w:rPr>
                <w:b/>
                <w:bCs/>
              </w:rPr>
              <w:t>对比维度</w:t>
            </w:r>
          </w:p>
        </w:tc>
        <w:tc>
          <w:tcPr>
            <w:tcW w:w="0" w:type="auto"/>
            <w:vAlign w:val="center"/>
            <w:hideMark/>
          </w:tcPr>
          <w:p w14:paraId="4B403F92" w14:textId="77777777" w:rsidR="006F5A76" w:rsidRPr="006F5A76" w:rsidRDefault="006F5A76" w:rsidP="006F5A76">
            <w:pPr>
              <w:jc w:val="center"/>
              <w:rPr>
                <w:b/>
                <w:bCs/>
              </w:rPr>
            </w:pPr>
            <w:proofErr w:type="spellStart"/>
            <w:r w:rsidRPr="006F5A76">
              <w:rPr>
                <w:b/>
                <w:bCs/>
              </w:rPr>
              <w:t>VisualWebInstruct</w:t>
            </w:r>
            <w:proofErr w:type="spellEnd"/>
            <w:r w:rsidRPr="006F5A76">
              <w:rPr>
                <w:b/>
                <w:bCs/>
              </w:rPr>
              <w:t>的启示</w:t>
            </w:r>
          </w:p>
        </w:tc>
        <w:tc>
          <w:tcPr>
            <w:tcW w:w="0" w:type="auto"/>
            <w:vAlign w:val="center"/>
            <w:hideMark/>
          </w:tcPr>
          <w:p w14:paraId="7AD3A897" w14:textId="77777777" w:rsidR="006F5A76" w:rsidRPr="006F5A76" w:rsidRDefault="006F5A76" w:rsidP="006F5A76">
            <w:pPr>
              <w:jc w:val="center"/>
              <w:rPr>
                <w:b/>
                <w:bCs/>
              </w:rPr>
            </w:pPr>
            <w:r w:rsidRPr="006F5A76">
              <w:rPr>
                <w:b/>
                <w:bCs/>
              </w:rPr>
              <w:t>可融入你的研究的方向</w:t>
            </w:r>
          </w:p>
        </w:tc>
      </w:tr>
      <w:tr w:rsidR="006F5A76" w:rsidRPr="006F5A76" w14:paraId="5F900A21" w14:textId="77777777" w:rsidTr="006F5A76">
        <w:trPr>
          <w:tblCellSpacing w:w="15" w:type="dxa"/>
        </w:trPr>
        <w:tc>
          <w:tcPr>
            <w:tcW w:w="0" w:type="auto"/>
            <w:vAlign w:val="center"/>
            <w:hideMark/>
          </w:tcPr>
          <w:p w14:paraId="4ABEC5F9" w14:textId="77777777" w:rsidR="006F5A76" w:rsidRPr="006F5A76" w:rsidRDefault="006F5A76" w:rsidP="006F5A76">
            <w:r w:rsidRPr="006F5A76">
              <w:rPr>
                <w:b/>
                <w:bCs/>
              </w:rPr>
              <w:t>数据来源</w:t>
            </w:r>
          </w:p>
        </w:tc>
        <w:tc>
          <w:tcPr>
            <w:tcW w:w="0" w:type="auto"/>
            <w:vAlign w:val="center"/>
            <w:hideMark/>
          </w:tcPr>
          <w:p w14:paraId="13BDC5DD" w14:textId="77777777" w:rsidR="006F5A76" w:rsidRPr="006F5A76" w:rsidRDefault="006F5A76" w:rsidP="006F5A76">
            <w:r w:rsidRPr="006F5A76">
              <w:rPr>
                <w:b/>
                <w:bCs/>
              </w:rPr>
              <w:t>从开放网络中挖掘</w:t>
            </w:r>
            <w:r w:rsidRPr="006F5A76">
              <w:t>，而非仅依赖现有标注集，能获得更真实、多样的样本。</w:t>
            </w:r>
          </w:p>
        </w:tc>
        <w:tc>
          <w:tcPr>
            <w:tcW w:w="0" w:type="auto"/>
            <w:vAlign w:val="center"/>
            <w:hideMark/>
          </w:tcPr>
          <w:p w14:paraId="725C720B" w14:textId="77777777" w:rsidR="006F5A76" w:rsidRPr="006F5A76" w:rsidRDefault="006F5A76" w:rsidP="006F5A76">
            <w:r w:rsidRPr="006F5A76">
              <w:t>可设计一套“</w:t>
            </w:r>
            <w:r w:rsidRPr="006F5A76">
              <w:rPr>
                <w:b/>
                <w:bCs/>
              </w:rPr>
              <w:t>网络数据自动化采集与清洗</w:t>
            </w:r>
            <w:r w:rsidRPr="006F5A76">
              <w:t>”的流程，作为数据构建的重要支柱。</w:t>
            </w:r>
          </w:p>
        </w:tc>
      </w:tr>
      <w:tr w:rsidR="006F5A76" w:rsidRPr="006F5A76" w14:paraId="710A88D9" w14:textId="77777777" w:rsidTr="006F5A76">
        <w:trPr>
          <w:tblCellSpacing w:w="15" w:type="dxa"/>
        </w:trPr>
        <w:tc>
          <w:tcPr>
            <w:tcW w:w="0" w:type="auto"/>
            <w:vAlign w:val="center"/>
            <w:hideMark/>
          </w:tcPr>
          <w:p w14:paraId="33E170D3" w14:textId="77777777" w:rsidR="006F5A76" w:rsidRPr="006F5A76" w:rsidRDefault="006F5A76" w:rsidP="006F5A76">
            <w:r w:rsidRPr="006F5A76">
              <w:rPr>
                <w:b/>
                <w:bCs/>
              </w:rPr>
              <w:t>任务焦点</w:t>
            </w:r>
          </w:p>
        </w:tc>
        <w:tc>
          <w:tcPr>
            <w:tcW w:w="0" w:type="auto"/>
            <w:vAlign w:val="center"/>
            <w:hideMark/>
          </w:tcPr>
          <w:p w14:paraId="6AB22A83" w14:textId="77777777" w:rsidR="006F5A76" w:rsidRPr="006F5A76" w:rsidRDefault="006F5A76" w:rsidP="006F5A76">
            <w:r w:rsidRPr="006F5A76">
              <w:t>明确瞄准“</w:t>
            </w:r>
            <w:r w:rsidRPr="006F5A76">
              <w:rPr>
                <w:b/>
                <w:bCs/>
              </w:rPr>
              <w:t>深度推理</w:t>
            </w:r>
            <w:r w:rsidRPr="006F5A76">
              <w:t>”，而非常规的感知任务，提升了数据集的挑战性和价值。</w:t>
            </w:r>
          </w:p>
        </w:tc>
        <w:tc>
          <w:tcPr>
            <w:tcW w:w="0" w:type="auto"/>
            <w:vAlign w:val="center"/>
            <w:hideMark/>
          </w:tcPr>
          <w:p w14:paraId="5015D7F4" w14:textId="77777777" w:rsidR="006F5A76" w:rsidRPr="006F5A76" w:rsidRDefault="006F5A76" w:rsidP="006F5A76">
            <w:r w:rsidRPr="006F5A76">
              <w:t>在你的综合任务框架中，</w:t>
            </w:r>
            <w:r w:rsidRPr="006F5A76">
              <w:rPr>
                <w:b/>
                <w:bCs/>
              </w:rPr>
              <w:t>明确设立需要多步推理、跨学科知识或逻辑演算的高阶任务类别</w:t>
            </w:r>
            <w:r w:rsidRPr="006F5A76">
              <w:t>。</w:t>
            </w:r>
          </w:p>
        </w:tc>
      </w:tr>
      <w:tr w:rsidR="006F5A76" w:rsidRPr="006F5A76" w14:paraId="330C0A9D" w14:textId="77777777" w:rsidTr="006F5A76">
        <w:trPr>
          <w:tblCellSpacing w:w="15" w:type="dxa"/>
        </w:trPr>
        <w:tc>
          <w:tcPr>
            <w:tcW w:w="0" w:type="auto"/>
            <w:vAlign w:val="center"/>
            <w:hideMark/>
          </w:tcPr>
          <w:p w14:paraId="3C30EB89" w14:textId="77777777" w:rsidR="006F5A76" w:rsidRPr="006F5A76" w:rsidRDefault="006F5A76" w:rsidP="006F5A76">
            <w:r w:rsidRPr="006F5A76">
              <w:rPr>
                <w:b/>
                <w:bCs/>
              </w:rPr>
              <w:lastRenderedPageBreak/>
              <w:t>质量控制</w:t>
            </w:r>
          </w:p>
        </w:tc>
        <w:tc>
          <w:tcPr>
            <w:tcW w:w="0" w:type="auto"/>
            <w:vAlign w:val="center"/>
            <w:hideMark/>
          </w:tcPr>
          <w:p w14:paraId="3BC8C69A" w14:textId="77777777" w:rsidR="006F5A76" w:rsidRPr="006F5A76" w:rsidRDefault="006F5A76" w:rsidP="006F5A76">
            <w:r w:rsidRPr="006F5A76">
              <w:t>通过“</w:t>
            </w:r>
            <w:r w:rsidRPr="006F5A76">
              <w:rPr>
                <w:b/>
                <w:bCs/>
              </w:rPr>
              <w:t>种子筛选→内容过滤</w:t>
            </w:r>
            <w:r w:rsidRPr="006F5A76">
              <w:t>”的流程保证质量，而非单纯追求数量。</w:t>
            </w:r>
          </w:p>
        </w:tc>
        <w:tc>
          <w:tcPr>
            <w:tcW w:w="0" w:type="auto"/>
            <w:vAlign w:val="center"/>
            <w:hideMark/>
          </w:tcPr>
          <w:p w14:paraId="2077E800" w14:textId="77777777" w:rsidR="006F5A76" w:rsidRPr="006F5A76" w:rsidRDefault="006F5A76" w:rsidP="006F5A76">
            <w:r w:rsidRPr="006F5A76">
              <w:t>可以设计类似的多阶段</w:t>
            </w:r>
            <w:r w:rsidRPr="006F5A76">
              <w:rPr>
                <w:b/>
                <w:bCs/>
              </w:rPr>
              <w:t>质量过滤管道</w:t>
            </w:r>
            <w:r w:rsidRPr="006F5A76">
              <w:t>，并引入自动化或人工的质量评分机制。</w:t>
            </w:r>
          </w:p>
        </w:tc>
      </w:tr>
      <w:tr w:rsidR="006F5A76" w:rsidRPr="006F5A76" w14:paraId="767783B4" w14:textId="77777777" w:rsidTr="006F5A76">
        <w:trPr>
          <w:tblCellSpacing w:w="15" w:type="dxa"/>
        </w:trPr>
        <w:tc>
          <w:tcPr>
            <w:tcW w:w="0" w:type="auto"/>
            <w:vAlign w:val="center"/>
            <w:hideMark/>
          </w:tcPr>
          <w:p w14:paraId="6FFFEEDE" w14:textId="77777777" w:rsidR="006F5A76" w:rsidRPr="006F5A76" w:rsidRDefault="006F5A76" w:rsidP="006F5A76">
            <w:r w:rsidRPr="006F5A76">
              <w:rPr>
                <w:b/>
                <w:bCs/>
              </w:rPr>
              <w:t>数据构成</w:t>
            </w:r>
          </w:p>
        </w:tc>
        <w:tc>
          <w:tcPr>
            <w:tcW w:w="0" w:type="auto"/>
            <w:vAlign w:val="center"/>
            <w:hideMark/>
          </w:tcPr>
          <w:p w14:paraId="487B9F94" w14:textId="77777777" w:rsidR="006F5A76" w:rsidRPr="006F5A76" w:rsidRDefault="006F5A76" w:rsidP="006F5A76">
            <w:r w:rsidRPr="006F5A76">
              <w:rPr>
                <w:b/>
                <w:bCs/>
              </w:rPr>
              <w:t>混合视觉QA与纯文本QA</w:t>
            </w:r>
            <w:r w:rsidRPr="006F5A76">
              <w:t>，这是一种高效的“课程学习”设计。</w:t>
            </w:r>
          </w:p>
        </w:tc>
        <w:tc>
          <w:tcPr>
            <w:tcW w:w="0" w:type="auto"/>
            <w:vAlign w:val="center"/>
            <w:hideMark/>
          </w:tcPr>
          <w:p w14:paraId="49A5BE04" w14:textId="77777777" w:rsidR="006F5A76" w:rsidRPr="006F5A76" w:rsidRDefault="006F5A76" w:rsidP="006F5A76">
            <w:r w:rsidRPr="006F5A76">
              <w:t>在构建多任务数据时，可以考虑</w:t>
            </w:r>
            <w:r w:rsidRPr="006F5A76">
              <w:rPr>
                <w:b/>
                <w:bCs/>
              </w:rPr>
              <w:t>穿插不同模态和难度的任务</w:t>
            </w:r>
            <w:r w:rsidRPr="006F5A76">
              <w:t>，以更高效地训练模型的综合认知能力。</w:t>
            </w:r>
          </w:p>
        </w:tc>
      </w:tr>
      <w:tr w:rsidR="006F5A76" w:rsidRPr="006F5A76" w14:paraId="4826DC1C" w14:textId="77777777" w:rsidTr="006F5A76">
        <w:trPr>
          <w:tblCellSpacing w:w="15" w:type="dxa"/>
        </w:trPr>
        <w:tc>
          <w:tcPr>
            <w:tcW w:w="0" w:type="auto"/>
            <w:vAlign w:val="center"/>
            <w:hideMark/>
          </w:tcPr>
          <w:p w14:paraId="620491F1" w14:textId="77777777" w:rsidR="006F5A76" w:rsidRPr="006F5A76" w:rsidRDefault="006F5A76" w:rsidP="006F5A76">
            <w:r w:rsidRPr="006F5A76">
              <w:rPr>
                <w:b/>
                <w:bCs/>
              </w:rPr>
              <w:t>效果验证</w:t>
            </w:r>
          </w:p>
        </w:tc>
        <w:tc>
          <w:tcPr>
            <w:tcW w:w="0" w:type="auto"/>
            <w:vAlign w:val="center"/>
            <w:hideMark/>
          </w:tcPr>
          <w:p w14:paraId="645FA6A3" w14:textId="77777777" w:rsidR="006F5A76" w:rsidRPr="006F5A76" w:rsidRDefault="006F5A76" w:rsidP="006F5A76">
            <w:r w:rsidRPr="006F5A76">
              <w:t>在</w:t>
            </w:r>
            <w:r w:rsidRPr="006F5A76">
              <w:rPr>
                <w:b/>
                <w:bCs/>
              </w:rPr>
              <w:t>多个权威推理基准</w:t>
            </w:r>
            <w:r w:rsidRPr="006F5A76">
              <w:t>上验证微调效果，证明了其通用泛化能力。</w:t>
            </w:r>
          </w:p>
        </w:tc>
        <w:tc>
          <w:tcPr>
            <w:tcW w:w="0" w:type="auto"/>
            <w:vAlign w:val="center"/>
            <w:hideMark/>
          </w:tcPr>
          <w:p w14:paraId="44889E1F" w14:textId="77777777" w:rsidR="006F5A76" w:rsidRPr="006F5A76" w:rsidRDefault="006F5A76" w:rsidP="006F5A76">
            <w:r w:rsidRPr="006F5A76">
              <w:t>规划数据集时，就应提前设计好一套</w:t>
            </w:r>
            <w:r w:rsidRPr="006F5A76">
              <w:rPr>
                <w:b/>
                <w:bCs/>
              </w:rPr>
              <w:t>涵盖感知、推理、专业领域</w:t>
            </w:r>
            <w:r w:rsidRPr="006F5A76">
              <w:t>的多维度评测基准，用于验证数据效果。</w:t>
            </w:r>
          </w:p>
        </w:tc>
      </w:tr>
    </w:tbl>
    <w:p w14:paraId="1F3A4C5E" w14:textId="77777777" w:rsidR="006F5A76" w:rsidRPr="006F5A76" w:rsidRDefault="006F5A76" w:rsidP="006F5A76">
      <w:pPr>
        <w:spacing w:before="100" w:beforeAutospacing="1" w:after="100" w:afterAutospacing="1"/>
        <w:outlineLvl w:val="2"/>
        <w:rPr>
          <w:b/>
          <w:bCs/>
          <w:sz w:val="27"/>
          <w:szCs w:val="27"/>
        </w:rPr>
      </w:pPr>
    </w:p>
    <w:p w14:paraId="10453998" w14:textId="24DBCC53" w:rsidR="006F5A76" w:rsidRPr="006F5A76" w:rsidRDefault="006F5A76" w:rsidP="006F5A76">
      <w:pPr>
        <w:spacing w:before="100" w:beforeAutospacing="1" w:after="100" w:afterAutospacing="1"/>
        <w:outlineLvl w:val="2"/>
        <w:rPr>
          <w:b/>
          <w:bCs/>
          <w:sz w:val="27"/>
          <w:szCs w:val="27"/>
        </w:rPr>
      </w:pPr>
      <w:r w:rsidRPr="006F5A76">
        <w:rPr>
          <w:b/>
          <w:bCs/>
          <w:sz w:val="27"/>
          <w:szCs w:val="27"/>
        </w:rPr>
        <w:t>拓展视野：作为更大数据集的一部分</w:t>
      </w:r>
    </w:p>
    <w:p w14:paraId="4ABF273A" w14:textId="77777777" w:rsidR="006F5A76" w:rsidRPr="006F5A76" w:rsidRDefault="006F5A76" w:rsidP="006F5A76">
      <w:pPr>
        <w:spacing w:before="100" w:beforeAutospacing="1" w:after="100" w:afterAutospacing="1"/>
      </w:pPr>
      <w:r w:rsidRPr="006F5A76">
        <w:t>值得一提的是，</w:t>
      </w:r>
      <w:proofErr w:type="spellStart"/>
      <w:r w:rsidRPr="006F5A76">
        <w:t>VisualWebInstruct</w:t>
      </w:r>
      <w:proofErr w:type="spellEnd"/>
      <w:r w:rsidRPr="006F5A76">
        <w:t>本身也已成为其他更大规模数据集的优质组成部分。例如，另一个2025年发布的整合性数据集</w:t>
      </w:r>
      <w:proofErr w:type="spellStart"/>
      <w:r w:rsidRPr="006F5A76">
        <w:rPr>
          <w:b/>
          <w:bCs/>
        </w:rPr>
        <w:t>FineReason</w:t>
      </w:r>
      <w:proofErr w:type="spellEnd"/>
      <w:r w:rsidRPr="006F5A76">
        <w:t>，就包含了经过筛选的</w:t>
      </w:r>
      <w:r w:rsidRPr="006F5A76">
        <w:rPr>
          <w:b/>
          <w:bCs/>
        </w:rPr>
        <w:t>26万余条</w:t>
      </w:r>
      <w:proofErr w:type="spellStart"/>
      <w:r w:rsidRPr="006F5A76">
        <w:t>VisualWebInstruct</w:t>
      </w:r>
      <w:proofErr w:type="spellEnd"/>
      <w:r w:rsidRPr="006F5A76">
        <w:t>数据，旨在提升模型的长链条、可解释推理能力</w:t>
      </w:r>
    </w:p>
    <w:p w14:paraId="2250BFF4" w14:textId="77777777" w:rsidR="006F5A76" w:rsidRPr="006F5A76" w:rsidRDefault="006F5A76" w:rsidP="006F5A76">
      <w:r w:rsidRPr="006F5A76">
        <w:t>。这提示我们，一个定位清晰、质量优秀的子集，完全可以在更宏大的数据生态中发挥关键作用。</w:t>
      </w:r>
    </w:p>
    <w:p w14:paraId="0DCEE259" w14:textId="0EE0ABFD" w:rsidR="00BF4D99" w:rsidRDefault="00BF4D99" w:rsidP="00627E88">
      <w:pPr>
        <w:tabs>
          <w:tab w:val="left" w:pos="2200"/>
        </w:tabs>
      </w:pPr>
    </w:p>
    <w:p w14:paraId="5C32D32A" w14:textId="77777777" w:rsidR="006F5A76" w:rsidRPr="006F5A76" w:rsidRDefault="006F5A76" w:rsidP="00627E88">
      <w:pPr>
        <w:tabs>
          <w:tab w:val="left" w:pos="2200"/>
        </w:tabs>
      </w:pPr>
    </w:p>
    <w:p w14:paraId="4DDB0508" w14:textId="012AD416" w:rsidR="00BF4D99" w:rsidRPr="0092667A" w:rsidRDefault="00BF4D99" w:rsidP="00627E88">
      <w:pPr>
        <w:tabs>
          <w:tab w:val="left" w:pos="2200"/>
        </w:tabs>
      </w:pPr>
      <w:r w:rsidRPr="00BF4D99">
        <w:lastRenderedPageBreak/>
        <w:drawing>
          <wp:inline distT="0" distB="0" distL="0" distR="0" wp14:anchorId="631708DD" wp14:editId="204CEA59">
            <wp:extent cx="5270500" cy="63106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0500" cy="6310630"/>
                    </a:xfrm>
                    <a:prstGeom prst="rect">
                      <a:avLst/>
                    </a:prstGeom>
                  </pic:spPr>
                </pic:pic>
              </a:graphicData>
            </a:graphic>
          </wp:inline>
        </w:drawing>
      </w:r>
    </w:p>
    <w:sectPr w:rsidR="00BF4D99" w:rsidRPr="0092667A" w:rsidSect="002D1EF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imSun-ExtB">
    <w:panose1 w:val="02010609060101010101"/>
    <w:charset w:val="86"/>
    <w:family w:val="modern"/>
    <w:pitch w:val="fixed"/>
    <w:sig w:usb0="00000001" w:usb1="0A0E0000" w:usb2="00000010" w:usb3="00000000" w:csb0="00040001" w:csb1="00000000"/>
  </w:font>
  <w:font w:name="Times New Roman (标题 CS)">
    <w:altName w:val="宋体"/>
    <w:panose1 w:val="020B0604020202020204"/>
    <w:charset w:val="86"/>
    <w:family w:val="roman"/>
    <w:pitch w:val="default"/>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651EA"/>
    <w:multiLevelType w:val="multilevel"/>
    <w:tmpl w:val="82B2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8275F"/>
    <w:multiLevelType w:val="multilevel"/>
    <w:tmpl w:val="25C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33000"/>
    <w:multiLevelType w:val="multilevel"/>
    <w:tmpl w:val="384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20306"/>
    <w:multiLevelType w:val="multilevel"/>
    <w:tmpl w:val="41EE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395CBF"/>
    <w:multiLevelType w:val="multilevel"/>
    <w:tmpl w:val="AB2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C3"/>
    <w:rsid w:val="00064AEB"/>
    <w:rsid w:val="00271B82"/>
    <w:rsid w:val="002D1EF0"/>
    <w:rsid w:val="002D321B"/>
    <w:rsid w:val="0036093A"/>
    <w:rsid w:val="00591292"/>
    <w:rsid w:val="00592139"/>
    <w:rsid w:val="00627E88"/>
    <w:rsid w:val="006F5A76"/>
    <w:rsid w:val="0080740A"/>
    <w:rsid w:val="008613AE"/>
    <w:rsid w:val="008D203D"/>
    <w:rsid w:val="008E3AF2"/>
    <w:rsid w:val="0092667A"/>
    <w:rsid w:val="00B7692D"/>
    <w:rsid w:val="00BF4D99"/>
    <w:rsid w:val="00C032EB"/>
    <w:rsid w:val="00CA4AC3"/>
    <w:rsid w:val="00EA0E7B"/>
    <w:rsid w:val="00EC73E0"/>
    <w:rsid w:val="00EE3E38"/>
    <w:rsid w:val="00FC1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674881"/>
  <w15:chartTrackingRefBased/>
  <w15:docId w15:val="{A21D6D25-0597-2F48-93BD-2DA18252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D99"/>
    <w:rPr>
      <w:rFonts w:ascii="宋体" w:eastAsia="宋体" w:hAnsi="宋体" w:cs="宋体"/>
      <w:kern w:val="0"/>
      <w:sz w:val="24"/>
    </w:rPr>
  </w:style>
  <w:style w:type="paragraph" w:styleId="3">
    <w:name w:val="heading 3"/>
    <w:basedOn w:val="a"/>
    <w:link w:val="30"/>
    <w:uiPriority w:val="9"/>
    <w:qFormat/>
    <w:rsid w:val="006F5A76"/>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80740A"/>
    <w:pPr>
      <w:widowControl w:val="0"/>
      <w:jc w:val="both"/>
    </w:pPr>
    <w:rPr>
      <w:rFonts w:ascii="Times New Roman" w:eastAsia="SimSun-ExtB" w:hAnsi="Times New Roman" w:cs="Times New Roman (标题 CS)"/>
      <w:kern w:val="2"/>
      <w:szCs w:val="20"/>
    </w:rPr>
  </w:style>
  <w:style w:type="character" w:styleId="a4">
    <w:name w:val="Strong"/>
    <w:basedOn w:val="a0"/>
    <w:uiPriority w:val="22"/>
    <w:qFormat/>
    <w:rsid w:val="00627E88"/>
    <w:rPr>
      <w:b/>
      <w:bCs/>
    </w:rPr>
  </w:style>
  <w:style w:type="paragraph" w:customStyle="1" w:styleId="ds-markdown-paragraph">
    <w:name w:val="ds-markdown-paragraph"/>
    <w:basedOn w:val="a"/>
    <w:rsid w:val="00064AEB"/>
    <w:pPr>
      <w:spacing w:before="100" w:beforeAutospacing="1" w:after="100" w:afterAutospacing="1"/>
    </w:pPr>
  </w:style>
  <w:style w:type="character" w:customStyle="1" w:styleId="30">
    <w:name w:val="标题 3 字符"/>
    <w:basedOn w:val="a0"/>
    <w:link w:val="3"/>
    <w:uiPriority w:val="9"/>
    <w:rsid w:val="006F5A76"/>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60635">
      <w:bodyDiv w:val="1"/>
      <w:marLeft w:val="0"/>
      <w:marRight w:val="0"/>
      <w:marTop w:val="0"/>
      <w:marBottom w:val="0"/>
      <w:divBdr>
        <w:top w:val="none" w:sz="0" w:space="0" w:color="auto"/>
        <w:left w:val="none" w:sz="0" w:space="0" w:color="auto"/>
        <w:bottom w:val="none" w:sz="0" w:space="0" w:color="auto"/>
        <w:right w:val="none" w:sz="0" w:space="0" w:color="auto"/>
      </w:divBdr>
    </w:div>
    <w:div w:id="43718570">
      <w:bodyDiv w:val="1"/>
      <w:marLeft w:val="0"/>
      <w:marRight w:val="0"/>
      <w:marTop w:val="0"/>
      <w:marBottom w:val="0"/>
      <w:divBdr>
        <w:top w:val="none" w:sz="0" w:space="0" w:color="auto"/>
        <w:left w:val="none" w:sz="0" w:space="0" w:color="auto"/>
        <w:bottom w:val="none" w:sz="0" w:space="0" w:color="auto"/>
        <w:right w:val="none" w:sz="0" w:space="0" w:color="auto"/>
      </w:divBdr>
    </w:div>
    <w:div w:id="198785448">
      <w:bodyDiv w:val="1"/>
      <w:marLeft w:val="0"/>
      <w:marRight w:val="0"/>
      <w:marTop w:val="0"/>
      <w:marBottom w:val="0"/>
      <w:divBdr>
        <w:top w:val="none" w:sz="0" w:space="0" w:color="auto"/>
        <w:left w:val="none" w:sz="0" w:space="0" w:color="auto"/>
        <w:bottom w:val="none" w:sz="0" w:space="0" w:color="auto"/>
        <w:right w:val="none" w:sz="0" w:space="0" w:color="auto"/>
      </w:divBdr>
      <w:divsChild>
        <w:div w:id="1572155351">
          <w:marLeft w:val="0"/>
          <w:marRight w:val="0"/>
          <w:marTop w:val="0"/>
          <w:marBottom w:val="0"/>
          <w:divBdr>
            <w:top w:val="none" w:sz="0" w:space="0" w:color="auto"/>
            <w:left w:val="none" w:sz="0" w:space="0" w:color="auto"/>
            <w:bottom w:val="none" w:sz="0" w:space="0" w:color="auto"/>
            <w:right w:val="none" w:sz="0" w:space="0" w:color="auto"/>
          </w:divBdr>
        </w:div>
        <w:div w:id="2116517401">
          <w:marLeft w:val="0"/>
          <w:marRight w:val="0"/>
          <w:marTop w:val="0"/>
          <w:marBottom w:val="0"/>
          <w:divBdr>
            <w:top w:val="none" w:sz="0" w:space="0" w:color="auto"/>
            <w:left w:val="none" w:sz="0" w:space="0" w:color="auto"/>
            <w:bottom w:val="none" w:sz="0" w:space="0" w:color="auto"/>
            <w:right w:val="none" w:sz="0" w:space="0" w:color="auto"/>
          </w:divBdr>
        </w:div>
        <w:div w:id="843209223">
          <w:marLeft w:val="0"/>
          <w:marRight w:val="0"/>
          <w:marTop w:val="0"/>
          <w:marBottom w:val="0"/>
          <w:divBdr>
            <w:top w:val="none" w:sz="0" w:space="0" w:color="auto"/>
            <w:left w:val="none" w:sz="0" w:space="0" w:color="auto"/>
            <w:bottom w:val="none" w:sz="0" w:space="0" w:color="auto"/>
            <w:right w:val="none" w:sz="0" w:space="0" w:color="auto"/>
          </w:divBdr>
        </w:div>
        <w:div w:id="1567105624">
          <w:marLeft w:val="0"/>
          <w:marRight w:val="0"/>
          <w:marTop w:val="0"/>
          <w:marBottom w:val="0"/>
          <w:divBdr>
            <w:top w:val="none" w:sz="0" w:space="0" w:color="auto"/>
            <w:left w:val="none" w:sz="0" w:space="0" w:color="auto"/>
            <w:bottom w:val="none" w:sz="0" w:space="0" w:color="auto"/>
            <w:right w:val="none" w:sz="0" w:space="0" w:color="auto"/>
          </w:divBdr>
        </w:div>
      </w:divsChild>
    </w:div>
    <w:div w:id="311250567">
      <w:bodyDiv w:val="1"/>
      <w:marLeft w:val="0"/>
      <w:marRight w:val="0"/>
      <w:marTop w:val="0"/>
      <w:marBottom w:val="0"/>
      <w:divBdr>
        <w:top w:val="none" w:sz="0" w:space="0" w:color="auto"/>
        <w:left w:val="none" w:sz="0" w:space="0" w:color="auto"/>
        <w:bottom w:val="none" w:sz="0" w:space="0" w:color="auto"/>
        <w:right w:val="none" w:sz="0" w:space="0" w:color="auto"/>
      </w:divBdr>
    </w:div>
    <w:div w:id="704211864">
      <w:bodyDiv w:val="1"/>
      <w:marLeft w:val="0"/>
      <w:marRight w:val="0"/>
      <w:marTop w:val="0"/>
      <w:marBottom w:val="0"/>
      <w:divBdr>
        <w:top w:val="none" w:sz="0" w:space="0" w:color="auto"/>
        <w:left w:val="none" w:sz="0" w:space="0" w:color="auto"/>
        <w:bottom w:val="none" w:sz="0" w:space="0" w:color="auto"/>
        <w:right w:val="none" w:sz="0" w:space="0" w:color="auto"/>
      </w:divBdr>
    </w:div>
    <w:div w:id="817844287">
      <w:bodyDiv w:val="1"/>
      <w:marLeft w:val="0"/>
      <w:marRight w:val="0"/>
      <w:marTop w:val="0"/>
      <w:marBottom w:val="0"/>
      <w:divBdr>
        <w:top w:val="none" w:sz="0" w:space="0" w:color="auto"/>
        <w:left w:val="none" w:sz="0" w:space="0" w:color="auto"/>
        <w:bottom w:val="none" w:sz="0" w:space="0" w:color="auto"/>
        <w:right w:val="none" w:sz="0" w:space="0" w:color="auto"/>
      </w:divBdr>
    </w:div>
    <w:div w:id="1434011804">
      <w:bodyDiv w:val="1"/>
      <w:marLeft w:val="0"/>
      <w:marRight w:val="0"/>
      <w:marTop w:val="0"/>
      <w:marBottom w:val="0"/>
      <w:divBdr>
        <w:top w:val="none" w:sz="0" w:space="0" w:color="auto"/>
        <w:left w:val="none" w:sz="0" w:space="0" w:color="auto"/>
        <w:bottom w:val="none" w:sz="0" w:space="0" w:color="auto"/>
        <w:right w:val="none" w:sz="0" w:space="0" w:color="auto"/>
      </w:divBdr>
    </w:div>
    <w:div w:id="1550608748">
      <w:bodyDiv w:val="1"/>
      <w:marLeft w:val="0"/>
      <w:marRight w:val="0"/>
      <w:marTop w:val="0"/>
      <w:marBottom w:val="0"/>
      <w:divBdr>
        <w:top w:val="none" w:sz="0" w:space="0" w:color="auto"/>
        <w:left w:val="none" w:sz="0" w:space="0" w:color="auto"/>
        <w:bottom w:val="none" w:sz="0" w:space="0" w:color="auto"/>
        <w:right w:val="none" w:sz="0" w:space="0" w:color="auto"/>
      </w:divBdr>
      <w:divsChild>
        <w:div w:id="1928998144">
          <w:marLeft w:val="0"/>
          <w:marRight w:val="0"/>
          <w:marTop w:val="0"/>
          <w:marBottom w:val="0"/>
          <w:divBdr>
            <w:top w:val="none" w:sz="0" w:space="0" w:color="auto"/>
            <w:left w:val="none" w:sz="0" w:space="0" w:color="auto"/>
            <w:bottom w:val="none" w:sz="0" w:space="0" w:color="auto"/>
            <w:right w:val="none" w:sz="0" w:space="0" w:color="auto"/>
          </w:divBdr>
        </w:div>
      </w:divsChild>
    </w:div>
    <w:div w:id="173345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邹 紫盛</dc:creator>
  <cp:keywords/>
  <dc:description/>
  <cp:lastModifiedBy>邹 紫盛</cp:lastModifiedBy>
  <cp:revision>12</cp:revision>
  <dcterms:created xsi:type="dcterms:W3CDTF">2025-12-24T06:20:00Z</dcterms:created>
  <dcterms:modified xsi:type="dcterms:W3CDTF">2025-12-25T02:28:00Z</dcterms:modified>
</cp:coreProperties>
</file>