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54FE" w:rsidRPr="00AF1740" w:rsidRDefault="00B82A6D" w:rsidP="00AF1740">
      <w:pPr>
        <w:spacing w:line="360" w:lineRule="auto"/>
        <w:jc w:val="center"/>
        <w:rPr>
          <w:rFonts w:ascii="Times New Roman" w:hAnsi="Times New Roman" w:cs="Times New Roman"/>
          <w:sz w:val="24"/>
          <w:szCs w:val="24"/>
        </w:rPr>
      </w:pPr>
      <w:bookmarkStart w:id="0" w:name="_GoBack"/>
      <w:bookmarkEnd w:id="0"/>
      <w:r w:rsidRPr="00AF1740">
        <w:rPr>
          <w:rFonts w:ascii="Times New Roman" w:hAnsi="Times New Roman" w:cs="Times New Roman"/>
          <w:sz w:val="24"/>
          <w:szCs w:val="24"/>
        </w:rPr>
        <w:t>Community Profile- Maryhill</w:t>
      </w:r>
    </w:p>
    <w:p w:rsidR="00B82A6D" w:rsidRPr="00AF1740" w:rsidRDefault="00B82A6D" w:rsidP="00AF1740">
      <w:pPr>
        <w:spacing w:line="360" w:lineRule="auto"/>
        <w:rPr>
          <w:rFonts w:ascii="Times New Roman" w:hAnsi="Times New Roman" w:cs="Times New Roman"/>
          <w:sz w:val="24"/>
          <w:szCs w:val="24"/>
        </w:rPr>
      </w:pPr>
      <w:r w:rsidRPr="00AF1740">
        <w:rPr>
          <w:rFonts w:ascii="Times New Roman" w:hAnsi="Times New Roman" w:cs="Times New Roman"/>
          <w:sz w:val="24"/>
          <w:szCs w:val="24"/>
        </w:rPr>
        <w:t xml:space="preserve">     Maryhill is located in the council region of Glasgow North. Spread over the 7 miles along Maryhill Road, including areas such as Gairbraid, Maryhill Park, North Kelvinside and several more.</w:t>
      </w:r>
      <w:r w:rsidR="00AF1740">
        <w:rPr>
          <w:rFonts w:ascii="Times New Roman" w:hAnsi="Times New Roman" w:cs="Times New Roman"/>
          <w:sz w:val="24"/>
          <w:szCs w:val="24"/>
        </w:rPr>
        <w:t xml:space="preserve">  There is</w:t>
      </w:r>
      <w:r w:rsidRPr="00AF1740">
        <w:rPr>
          <w:rFonts w:ascii="Times New Roman" w:hAnsi="Times New Roman" w:cs="Times New Roman"/>
          <w:sz w:val="24"/>
          <w:szCs w:val="24"/>
        </w:rPr>
        <w:t xml:space="preserve"> </w:t>
      </w:r>
      <w:r w:rsidR="00576BD0" w:rsidRPr="00AF1740">
        <w:rPr>
          <w:rFonts w:ascii="Times New Roman" w:hAnsi="Times New Roman" w:cs="Times New Roman"/>
          <w:sz w:val="24"/>
          <w:szCs w:val="24"/>
        </w:rPr>
        <w:t>a</w:t>
      </w:r>
      <w:r w:rsidR="00CF6E7C" w:rsidRPr="00AF1740">
        <w:rPr>
          <w:rFonts w:ascii="Times New Roman" w:hAnsi="Times New Roman" w:cs="Times New Roman"/>
          <w:sz w:val="24"/>
          <w:szCs w:val="24"/>
        </w:rPr>
        <w:t xml:space="preserve"> total population of 13,074 in the Maryhill Road corridor and 11,735 in North Maryhill and Summersto</w:t>
      </w:r>
      <w:r w:rsidR="00D508D7" w:rsidRPr="00AF1740">
        <w:rPr>
          <w:rFonts w:ascii="Times New Roman" w:hAnsi="Times New Roman" w:cs="Times New Roman"/>
          <w:sz w:val="24"/>
          <w:szCs w:val="24"/>
        </w:rPr>
        <w:t xml:space="preserve">n </w:t>
      </w:r>
      <w:sdt>
        <w:sdtPr>
          <w:rPr>
            <w:rFonts w:ascii="Times New Roman" w:hAnsi="Times New Roman" w:cs="Times New Roman"/>
            <w:sz w:val="24"/>
            <w:szCs w:val="24"/>
          </w:rPr>
          <w:id w:val="659809504"/>
          <w:citation/>
        </w:sdtPr>
        <w:sdtEndPr/>
        <w:sdtContent>
          <w:r w:rsidR="00A756AA" w:rsidRPr="00AF1740">
            <w:rPr>
              <w:rFonts w:ascii="Times New Roman" w:hAnsi="Times New Roman" w:cs="Times New Roman"/>
              <w:sz w:val="24"/>
              <w:szCs w:val="24"/>
            </w:rPr>
            <w:fldChar w:fldCharType="begin"/>
          </w:r>
          <w:r w:rsidR="00CF6E7C" w:rsidRPr="00AF1740">
            <w:rPr>
              <w:rFonts w:ascii="Times New Roman" w:hAnsi="Times New Roman" w:cs="Times New Roman"/>
              <w:sz w:val="24"/>
              <w:szCs w:val="24"/>
            </w:rPr>
            <w:instrText xml:space="preserve">CITATION Shi11 \l 2057 </w:instrText>
          </w:r>
          <w:r w:rsidR="00A756AA" w:rsidRPr="00AF1740">
            <w:rPr>
              <w:rFonts w:ascii="Times New Roman" w:hAnsi="Times New Roman" w:cs="Times New Roman"/>
              <w:sz w:val="24"/>
              <w:szCs w:val="24"/>
            </w:rPr>
            <w:fldChar w:fldCharType="separate"/>
          </w:r>
          <w:r w:rsidR="004D348A" w:rsidRPr="00AF1740">
            <w:rPr>
              <w:rFonts w:ascii="Times New Roman" w:hAnsi="Times New Roman" w:cs="Times New Roman"/>
              <w:noProof/>
              <w:sz w:val="24"/>
              <w:szCs w:val="24"/>
            </w:rPr>
            <w:t>(Shipton &amp; Whyte , 2011)</w:t>
          </w:r>
          <w:r w:rsidR="00A756AA" w:rsidRPr="00AF1740">
            <w:rPr>
              <w:rFonts w:ascii="Times New Roman" w:hAnsi="Times New Roman" w:cs="Times New Roman"/>
              <w:sz w:val="24"/>
              <w:szCs w:val="24"/>
            </w:rPr>
            <w:fldChar w:fldCharType="end"/>
          </w:r>
        </w:sdtContent>
      </w:sdt>
      <w:r w:rsidR="00CF6E7C" w:rsidRPr="00AF1740">
        <w:rPr>
          <w:rFonts w:ascii="Times New Roman" w:hAnsi="Times New Roman" w:cs="Times New Roman"/>
          <w:sz w:val="24"/>
          <w:szCs w:val="24"/>
        </w:rPr>
        <w:t xml:space="preserve">. </w:t>
      </w:r>
      <w:r w:rsidR="00C457EF" w:rsidRPr="00AF1740">
        <w:rPr>
          <w:rFonts w:ascii="Times New Roman" w:hAnsi="Times New Roman" w:cs="Times New Roman"/>
          <w:sz w:val="24"/>
          <w:szCs w:val="24"/>
        </w:rPr>
        <w:t>In the late 170</w:t>
      </w:r>
      <w:r w:rsidR="007D0079" w:rsidRPr="00AF1740">
        <w:rPr>
          <w:rFonts w:ascii="Times New Roman" w:hAnsi="Times New Roman" w:cs="Times New Roman"/>
          <w:sz w:val="24"/>
          <w:szCs w:val="24"/>
        </w:rPr>
        <w:t>0</w:t>
      </w:r>
      <w:r w:rsidR="00C457EF" w:rsidRPr="00AF1740">
        <w:rPr>
          <w:rFonts w:ascii="Times New Roman" w:hAnsi="Times New Roman" w:cs="Times New Roman"/>
          <w:sz w:val="24"/>
          <w:szCs w:val="24"/>
        </w:rPr>
        <w:t xml:space="preserve">s and early 1800s the canal was built in Maryhill, this included </w:t>
      </w:r>
      <w:r w:rsidR="007D0079" w:rsidRPr="00AF1740">
        <w:rPr>
          <w:rFonts w:ascii="Times New Roman" w:hAnsi="Times New Roman" w:cs="Times New Roman"/>
          <w:sz w:val="24"/>
          <w:szCs w:val="24"/>
        </w:rPr>
        <w:t>several dry docks and other waterways. This enabled an increase in employ</w:t>
      </w:r>
      <w:r w:rsidR="00576BD0" w:rsidRPr="00AF1740">
        <w:rPr>
          <w:rFonts w:ascii="Times New Roman" w:hAnsi="Times New Roman" w:cs="Times New Roman"/>
          <w:sz w:val="24"/>
          <w:szCs w:val="24"/>
        </w:rPr>
        <w:t>ment</w:t>
      </w:r>
      <w:r w:rsidR="00AF1740">
        <w:rPr>
          <w:rFonts w:ascii="Times New Roman" w:hAnsi="Times New Roman" w:cs="Times New Roman"/>
          <w:sz w:val="24"/>
          <w:szCs w:val="24"/>
        </w:rPr>
        <w:t xml:space="preserve"> in the area</w:t>
      </w:r>
      <w:r w:rsidR="007D0079" w:rsidRPr="00AF1740">
        <w:rPr>
          <w:rFonts w:ascii="Times New Roman" w:hAnsi="Times New Roman" w:cs="Times New Roman"/>
          <w:sz w:val="24"/>
          <w:szCs w:val="24"/>
        </w:rPr>
        <w:t xml:space="preserve"> </w:t>
      </w:r>
      <w:r w:rsidR="00576BD0" w:rsidRPr="00AF1740">
        <w:rPr>
          <w:rFonts w:ascii="Times New Roman" w:hAnsi="Times New Roman" w:cs="Times New Roman"/>
          <w:sz w:val="24"/>
          <w:szCs w:val="24"/>
        </w:rPr>
        <w:t xml:space="preserve">in </w:t>
      </w:r>
      <w:r w:rsidR="007D0079" w:rsidRPr="00AF1740">
        <w:rPr>
          <w:rFonts w:ascii="Times New Roman" w:hAnsi="Times New Roman" w:cs="Times New Roman"/>
          <w:sz w:val="24"/>
          <w:szCs w:val="24"/>
        </w:rPr>
        <w:t>the shipbuilding industry</w:t>
      </w:r>
      <w:r w:rsidR="00576BD0" w:rsidRPr="00AF1740">
        <w:rPr>
          <w:rFonts w:ascii="Times New Roman" w:hAnsi="Times New Roman" w:cs="Times New Roman"/>
          <w:sz w:val="24"/>
          <w:szCs w:val="24"/>
        </w:rPr>
        <w:t xml:space="preserve"> and so</w:t>
      </w:r>
      <w:r w:rsidR="007D0079" w:rsidRPr="00AF1740">
        <w:rPr>
          <w:rFonts w:ascii="Times New Roman" w:hAnsi="Times New Roman" w:cs="Times New Roman"/>
          <w:sz w:val="24"/>
          <w:szCs w:val="24"/>
        </w:rPr>
        <w:t xml:space="preserve"> increas</w:t>
      </w:r>
      <w:r w:rsidR="00576BD0" w:rsidRPr="00AF1740">
        <w:rPr>
          <w:rFonts w:ascii="Times New Roman" w:hAnsi="Times New Roman" w:cs="Times New Roman"/>
          <w:sz w:val="24"/>
          <w:szCs w:val="24"/>
        </w:rPr>
        <w:t>ing</w:t>
      </w:r>
      <w:r w:rsidR="007D0079" w:rsidRPr="00AF1740">
        <w:rPr>
          <w:rFonts w:ascii="Times New Roman" w:hAnsi="Times New Roman" w:cs="Times New Roman"/>
          <w:sz w:val="24"/>
          <w:szCs w:val="24"/>
        </w:rPr>
        <w:t xml:space="preserve"> in the local population</w:t>
      </w:r>
      <w:r w:rsidR="00576BD0" w:rsidRPr="00AF1740">
        <w:rPr>
          <w:rFonts w:ascii="Times New Roman" w:hAnsi="Times New Roman" w:cs="Times New Roman"/>
          <w:sz w:val="24"/>
          <w:szCs w:val="24"/>
        </w:rPr>
        <w:t xml:space="preserve">.  This </w:t>
      </w:r>
      <w:r w:rsidR="007D0079" w:rsidRPr="00AF1740">
        <w:rPr>
          <w:rFonts w:ascii="Times New Roman" w:hAnsi="Times New Roman" w:cs="Times New Roman"/>
          <w:sz w:val="24"/>
          <w:szCs w:val="24"/>
        </w:rPr>
        <w:t>lead to Maryhill to become a</w:t>
      </w:r>
      <w:r w:rsidR="00841228" w:rsidRPr="00AF1740">
        <w:rPr>
          <w:rFonts w:ascii="Times New Roman" w:hAnsi="Times New Roman" w:cs="Times New Roman"/>
          <w:sz w:val="24"/>
          <w:szCs w:val="24"/>
        </w:rPr>
        <w:t xml:space="preserve"> Police</w:t>
      </w:r>
      <w:r w:rsidR="007D0079" w:rsidRPr="00AF1740">
        <w:rPr>
          <w:rFonts w:ascii="Times New Roman" w:hAnsi="Times New Roman" w:cs="Times New Roman"/>
          <w:sz w:val="24"/>
          <w:szCs w:val="24"/>
        </w:rPr>
        <w:t xml:space="preserve"> Burgh in 1856. </w:t>
      </w:r>
      <w:r w:rsidR="00841228" w:rsidRPr="00AF1740">
        <w:rPr>
          <w:rFonts w:ascii="Times New Roman" w:hAnsi="Times New Roman" w:cs="Times New Roman"/>
          <w:sz w:val="24"/>
          <w:szCs w:val="24"/>
        </w:rPr>
        <w:t>Following the building of the railway there was the introduction of brewing, glass,</w:t>
      </w:r>
      <w:r w:rsidR="00576BD0" w:rsidRPr="00AF1740">
        <w:rPr>
          <w:rFonts w:ascii="Times New Roman" w:hAnsi="Times New Roman" w:cs="Times New Roman"/>
          <w:sz w:val="24"/>
          <w:szCs w:val="24"/>
        </w:rPr>
        <w:t xml:space="preserve"> </w:t>
      </w:r>
      <w:r w:rsidR="00841228" w:rsidRPr="00AF1740">
        <w:rPr>
          <w:rFonts w:ascii="Times New Roman" w:hAnsi="Times New Roman" w:cs="Times New Roman"/>
          <w:sz w:val="24"/>
          <w:szCs w:val="24"/>
        </w:rPr>
        <w:t>timber and rubber manufacture</w:t>
      </w:r>
      <w:r w:rsidR="00576BD0" w:rsidRPr="00AF1740">
        <w:rPr>
          <w:rFonts w:ascii="Times New Roman" w:hAnsi="Times New Roman" w:cs="Times New Roman"/>
          <w:sz w:val="24"/>
          <w:szCs w:val="24"/>
        </w:rPr>
        <w:t xml:space="preserve"> With </w:t>
      </w:r>
      <w:r w:rsidR="00841228" w:rsidRPr="00AF1740">
        <w:rPr>
          <w:rFonts w:ascii="Times New Roman" w:hAnsi="Times New Roman" w:cs="Times New Roman"/>
          <w:sz w:val="24"/>
          <w:szCs w:val="24"/>
        </w:rPr>
        <w:t xml:space="preserve"> th</w:t>
      </w:r>
      <w:r w:rsidR="00576BD0" w:rsidRPr="00AF1740">
        <w:rPr>
          <w:rFonts w:ascii="Times New Roman" w:hAnsi="Times New Roman" w:cs="Times New Roman"/>
          <w:sz w:val="24"/>
          <w:szCs w:val="24"/>
        </w:rPr>
        <w:t xml:space="preserve">e </w:t>
      </w:r>
      <w:r w:rsidR="00841228" w:rsidRPr="00AF1740">
        <w:rPr>
          <w:rFonts w:ascii="Times New Roman" w:hAnsi="Times New Roman" w:cs="Times New Roman"/>
          <w:sz w:val="24"/>
          <w:szCs w:val="24"/>
        </w:rPr>
        <w:t>increase</w:t>
      </w:r>
      <w:r w:rsidR="00576BD0" w:rsidRPr="00AF1740">
        <w:rPr>
          <w:rFonts w:ascii="Times New Roman" w:hAnsi="Times New Roman" w:cs="Times New Roman"/>
          <w:sz w:val="24"/>
          <w:szCs w:val="24"/>
        </w:rPr>
        <w:t xml:space="preserve"> in prosperity</w:t>
      </w:r>
      <w:r w:rsidR="00841228" w:rsidRPr="00AF1740">
        <w:rPr>
          <w:rFonts w:ascii="Times New Roman" w:hAnsi="Times New Roman" w:cs="Times New Roman"/>
          <w:sz w:val="24"/>
          <w:szCs w:val="24"/>
        </w:rPr>
        <w:t xml:space="preserve"> </w:t>
      </w:r>
      <w:r w:rsidR="00576BD0" w:rsidRPr="00AF1740">
        <w:rPr>
          <w:rFonts w:ascii="Times New Roman" w:hAnsi="Times New Roman" w:cs="Times New Roman"/>
          <w:sz w:val="24"/>
          <w:szCs w:val="24"/>
        </w:rPr>
        <w:t>in the area more</w:t>
      </w:r>
      <w:r w:rsidR="00841228" w:rsidRPr="00AF1740">
        <w:rPr>
          <w:rFonts w:ascii="Times New Roman" w:hAnsi="Times New Roman" w:cs="Times New Roman"/>
          <w:sz w:val="24"/>
          <w:szCs w:val="24"/>
        </w:rPr>
        <w:t xml:space="preserve"> leisure time activities </w:t>
      </w:r>
      <w:r w:rsidR="00576BD0" w:rsidRPr="00AF1740">
        <w:rPr>
          <w:rFonts w:ascii="Times New Roman" w:hAnsi="Times New Roman" w:cs="Times New Roman"/>
          <w:sz w:val="24"/>
          <w:szCs w:val="24"/>
        </w:rPr>
        <w:t xml:space="preserve">were introduced </w:t>
      </w:r>
      <w:r w:rsidR="00841228" w:rsidRPr="00AF1740">
        <w:rPr>
          <w:rFonts w:ascii="Times New Roman" w:hAnsi="Times New Roman" w:cs="Times New Roman"/>
          <w:sz w:val="24"/>
          <w:szCs w:val="24"/>
        </w:rPr>
        <w:t xml:space="preserve">and hence the </w:t>
      </w:r>
      <w:r w:rsidR="00D508D7" w:rsidRPr="00AF1740">
        <w:rPr>
          <w:rFonts w:ascii="Times New Roman" w:hAnsi="Times New Roman" w:cs="Times New Roman"/>
          <w:sz w:val="24"/>
          <w:szCs w:val="24"/>
        </w:rPr>
        <w:t>introduction of a football team</w:t>
      </w:r>
      <w:sdt>
        <w:sdtPr>
          <w:rPr>
            <w:rFonts w:ascii="Times New Roman" w:hAnsi="Times New Roman" w:cs="Times New Roman"/>
            <w:sz w:val="24"/>
            <w:szCs w:val="24"/>
          </w:rPr>
          <w:id w:val="-90475609"/>
          <w:citation/>
        </w:sdtPr>
        <w:sdtEndPr/>
        <w:sdtContent>
          <w:r w:rsidR="00A756AA" w:rsidRPr="00AF1740">
            <w:rPr>
              <w:rFonts w:ascii="Times New Roman" w:hAnsi="Times New Roman" w:cs="Times New Roman"/>
              <w:sz w:val="24"/>
              <w:szCs w:val="24"/>
            </w:rPr>
            <w:fldChar w:fldCharType="begin"/>
          </w:r>
          <w:r w:rsidR="00841228" w:rsidRPr="00AF1740">
            <w:rPr>
              <w:rFonts w:ascii="Times New Roman" w:hAnsi="Times New Roman" w:cs="Times New Roman"/>
              <w:sz w:val="24"/>
              <w:szCs w:val="24"/>
            </w:rPr>
            <w:instrText xml:space="preserve"> CITATION Bla041 \l 2057 </w:instrText>
          </w:r>
          <w:r w:rsidR="00A756AA" w:rsidRPr="00AF1740">
            <w:rPr>
              <w:rFonts w:ascii="Times New Roman" w:hAnsi="Times New Roman" w:cs="Times New Roman"/>
              <w:sz w:val="24"/>
              <w:szCs w:val="24"/>
            </w:rPr>
            <w:fldChar w:fldCharType="separate"/>
          </w:r>
          <w:r w:rsidR="004D348A" w:rsidRPr="00AF1740">
            <w:rPr>
              <w:rFonts w:ascii="Times New Roman" w:hAnsi="Times New Roman" w:cs="Times New Roman"/>
              <w:noProof/>
              <w:sz w:val="24"/>
              <w:szCs w:val="24"/>
            </w:rPr>
            <w:t xml:space="preserve"> (Black, Second CIty of the Empire, 2004)</w:t>
          </w:r>
          <w:r w:rsidR="00A756AA" w:rsidRPr="00AF1740">
            <w:rPr>
              <w:rFonts w:ascii="Times New Roman" w:hAnsi="Times New Roman" w:cs="Times New Roman"/>
              <w:sz w:val="24"/>
              <w:szCs w:val="24"/>
            </w:rPr>
            <w:fldChar w:fldCharType="end"/>
          </w:r>
        </w:sdtContent>
      </w:sdt>
      <w:r w:rsidR="00275219" w:rsidRPr="00AF1740">
        <w:rPr>
          <w:rFonts w:ascii="Times New Roman" w:hAnsi="Times New Roman" w:cs="Times New Roman"/>
          <w:sz w:val="24"/>
          <w:szCs w:val="24"/>
        </w:rPr>
        <w:t>.</w:t>
      </w:r>
      <w:r w:rsidR="00576BD0" w:rsidRPr="00AF1740">
        <w:rPr>
          <w:rFonts w:ascii="Times New Roman" w:hAnsi="Times New Roman" w:cs="Times New Roman"/>
          <w:sz w:val="24"/>
          <w:szCs w:val="24"/>
        </w:rPr>
        <w:t xml:space="preserve">  </w:t>
      </w:r>
      <w:r w:rsidR="00275219" w:rsidRPr="00AF1740">
        <w:rPr>
          <w:rFonts w:ascii="Times New Roman" w:hAnsi="Times New Roman" w:cs="Times New Roman"/>
          <w:sz w:val="24"/>
          <w:szCs w:val="24"/>
        </w:rPr>
        <w:t xml:space="preserve"> In the 21</w:t>
      </w:r>
      <w:r w:rsidR="00275219" w:rsidRPr="00AF1740">
        <w:rPr>
          <w:rFonts w:ascii="Times New Roman" w:hAnsi="Times New Roman" w:cs="Times New Roman"/>
          <w:sz w:val="24"/>
          <w:szCs w:val="24"/>
          <w:vertAlign w:val="superscript"/>
        </w:rPr>
        <w:t>st</w:t>
      </w:r>
      <w:r w:rsidR="00275219" w:rsidRPr="00AF1740">
        <w:rPr>
          <w:rFonts w:ascii="Times New Roman" w:hAnsi="Times New Roman" w:cs="Times New Roman"/>
          <w:sz w:val="24"/>
          <w:szCs w:val="24"/>
        </w:rPr>
        <w:t xml:space="preserve"> century employment has changed and moved away from industrial and manufacturing jobs to the service industry. </w:t>
      </w:r>
      <w:r w:rsidR="000A7F11" w:rsidRPr="00AF1740">
        <w:rPr>
          <w:rFonts w:ascii="Times New Roman" w:hAnsi="Times New Roman" w:cs="Times New Roman"/>
          <w:sz w:val="24"/>
          <w:szCs w:val="24"/>
        </w:rPr>
        <w:t xml:space="preserve">As of April 2012, 7.5% of working age people in Maryhill were claiming Job Seekers Allowance and National Insurance Credits. This was the highest </w:t>
      </w:r>
      <w:r w:rsidR="00D508D7" w:rsidRPr="00AF1740">
        <w:rPr>
          <w:rFonts w:ascii="Times New Roman" w:hAnsi="Times New Roman" w:cs="Times New Roman"/>
          <w:sz w:val="24"/>
          <w:szCs w:val="24"/>
        </w:rPr>
        <w:t>rate in Scotland</w:t>
      </w:r>
      <w:r w:rsidR="000A7F11" w:rsidRPr="00AF1740">
        <w:rPr>
          <w:rFonts w:ascii="Times New Roman" w:hAnsi="Times New Roman" w:cs="Times New Roman"/>
          <w:sz w:val="24"/>
          <w:szCs w:val="24"/>
        </w:rPr>
        <w:t xml:space="preserve"> </w:t>
      </w:r>
      <w:sdt>
        <w:sdtPr>
          <w:rPr>
            <w:rFonts w:ascii="Times New Roman" w:hAnsi="Times New Roman" w:cs="Times New Roman"/>
            <w:sz w:val="24"/>
            <w:szCs w:val="24"/>
          </w:rPr>
          <w:id w:val="-106666945"/>
          <w:citation/>
        </w:sdtPr>
        <w:sdtEndPr/>
        <w:sdtContent>
          <w:r w:rsidR="00A756AA" w:rsidRPr="00AF1740">
            <w:rPr>
              <w:rFonts w:ascii="Times New Roman" w:hAnsi="Times New Roman" w:cs="Times New Roman"/>
              <w:sz w:val="24"/>
              <w:szCs w:val="24"/>
            </w:rPr>
            <w:fldChar w:fldCharType="begin"/>
          </w:r>
          <w:r w:rsidR="000A7F11" w:rsidRPr="00AF1740">
            <w:rPr>
              <w:rFonts w:ascii="Times New Roman" w:hAnsi="Times New Roman" w:cs="Times New Roman"/>
              <w:sz w:val="24"/>
              <w:szCs w:val="24"/>
            </w:rPr>
            <w:instrText xml:space="preserve"> CITATION Lid12 \l 2057 </w:instrText>
          </w:r>
          <w:r w:rsidR="00A756AA" w:rsidRPr="00AF1740">
            <w:rPr>
              <w:rFonts w:ascii="Times New Roman" w:hAnsi="Times New Roman" w:cs="Times New Roman"/>
              <w:sz w:val="24"/>
              <w:szCs w:val="24"/>
            </w:rPr>
            <w:fldChar w:fldCharType="separate"/>
          </w:r>
          <w:r w:rsidR="004D348A" w:rsidRPr="00AF1740">
            <w:rPr>
              <w:rFonts w:ascii="Times New Roman" w:hAnsi="Times New Roman" w:cs="Times New Roman"/>
              <w:noProof/>
              <w:sz w:val="24"/>
              <w:szCs w:val="24"/>
            </w:rPr>
            <w:t>(Liddell, 2012)</w:t>
          </w:r>
          <w:r w:rsidR="00A756AA" w:rsidRPr="00AF1740">
            <w:rPr>
              <w:rFonts w:ascii="Times New Roman" w:hAnsi="Times New Roman" w:cs="Times New Roman"/>
              <w:sz w:val="24"/>
              <w:szCs w:val="24"/>
            </w:rPr>
            <w:fldChar w:fldCharType="end"/>
          </w:r>
        </w:sdtContent>
      </w:sdt>
      <w:r w:rsidR="000A7F11" w:rsidRPr="00AF1740">
        <w:rPr>
          <w:rFonts w:ascii="Times New Roman" w:hAnsi="Times New Roman" w:cs="Times New Roman"/>
          <w:sz w:val="24"/>
          <w:szCs w:val="24"/>
        </w:rPr>
        <w:t xml:space="preserve">. </w:t>
      </w:r>
      <w:r w:rsidR="008052BD" w:rsidRPr="00AF1740">
        <w:rPr>
          <w:rFonts w:ascii="Times New Roman" w:hAnsi="Times New Roman" w:cs="Times New Roman"/>
          <w:sz w:val="24"/>
          <w:szCs w:val="24"/>
        </w:rPr>
        <w:t xml:space="preserve"> This statistic may not reflect the level of unemployment in Maryhill during that period as it had only taken into account the level of people on JSA and NIC, not how many people were receiving Disability Living Allowance (now known as Personal Independence Payments) and other benefits which would mean they were not in employment. </w:t>
      </w:r>
    </w:p>
    <w:p w:rsidR="00B30D2C" w:rsidRPr="00AF1740" w:rsidRDefault="00B30D2C" w:rsidP="00AF1740">
      <w:pPr>
        <w:spacing w:line="360" w:lineRule="auto"/>
        <w:rPr>
          <w:rFonts w:ascii="Times New Roman" w:hAnsi="Times New Roman" w:cs="Times New Roman"/>
          <w:sz w:val="24"/>
          <w:szCs w:val="24"/>
        </w:rPr>
      </w:pPr>
      <w:r w:rsidRPr="00AF1740">
        <w:rPr>
          <w:rFonts w:ascii="Times New Roman" w:hAnsi="Times New Roman" w:cs="Times New Roman"/>
          <w:sz w:val="24"/>
          <w:szCs w:val="24"/>
        </w:rPr>
        <w:t xml:space="preserve">     </w:t>
      </w:r>
      <w:r w:rsidR="00924F26" w:rsidRPr="00AF1740">
        <w:rPr>
          <w:rFonts w:ascii="Times New Roman" w:hAnsi="Times New Roman" w:cs="Times New Roman"/>
          <w:sz w:val="24"/>
          <w:szCs w:val="24"/>
        </w:rPr>
        <w:t xml:space="preserve">The Scottish Index of Multiple Deprivation </w:t>
      </w:r>
      <w:r w:rsidR="003D4DB4" w:rsidRPr="00AF1740">
        <w:rPr>
          <w:rFonts w:ascii="Times New Roman" w:hAnsi="Times New Roman" w:cs="Times New Roman"/>
          <w:sz w:val="24"/>
          <w:szCs w:val="24"/>
        </w:rPr>
        <w:t>shows Maryhill to be in the 1st</w:t>
      </w:r>
      <w:r w:rsidR="00275AC7" w:rsidRPr="00AF1740">
        <w:rPr>
          <w:rFonts w:ascii="Times New Roman" w:hAnsi="Times New Roman" w:cs="Times New Roman"/>
          <w:sz w:val="24"/>
          <w:szCs w:val="24"/>
        </w:rPr>
        <w:t xml:space="preserve"> decile of deprivation overall (see appendix 1-3). </w:t>
      </w:r>
      <w:r w:rsidR="003D4DB4" w:rsidRPr="00AF1740">
        <w:rPr>
          <w:rFonts w:ascii="Times New Roman" w:hAnsi="Times New Roman" w:cs="Times New Roman"/>
          <w:sz w:val="24"/>
          <w:szCs w:val="24"/>
        </w:rPr>
        <w:t>There are 3-5 areas on the map that can be consid</w:t>
      </w:r>
      <w:r w:rsidR="00DD03DA" w:rsidRPr="00AF1740">
        <w:rPr>
          <w:rFonts w:ascii="Times New Roman" w:hAnsi="Times New Roman" w:cs="Times New Roman"/>
          <w:sz w:val="24"/>
          <w:szCs w:val="24"/>
        </w:rPr>
        <w:t>ered to be in the Maryhill area.</w:t>
      </w:r>
      <w:r w:rsidR="003D4DB4" w:rsidRPr="00AF1740">
        <w:rPr>
          <w:rFonts w:ascii="Times New Roman" w:hAnsi="Times New Roman" w:cs="Times New Roman"/>
          <w:sz w:val="24"/>
          <w:szCs w:val="24"/>
        </w:rPr>
        <w:t xml:space="preserve"> There are separate areas of deprivation considered in the overall calculation and individually these</w:t>
      </w:r>
      <w:r w:rsidR="004033AB" w:rsidRPr="00AF1740">
        <w:rPr>
          <w:rFonts w:ascii="Times New Roman" w:hAnsi="Times New Roman" w:cs="Times New Roman"/>
          <w:sz w:val="24"/>
          <w:szCs w:val="24"/>
        </w:rPr>
        <w:t xml:space="preserve"> include: i</w:t>
      </w:r>
      <w:r w:rsidR="003D4DB4" w:rsidRPr="00AF1740">
        <w:rPr>
          <w:rFonts w:ascii="Times New Roman" w:hAnsi="Times New Roman" w:cs="Times New Roman"/>
          <w:sz w:val="24"/>
          <w:szCs w:val="24"/>
        </w:rPr>
        <w:t xml:space="preserve">ncome, employment, health, educations/skills, housing, geographic access and crime. </w:t>
      </w:r>
      <w:r w:rsidR="00F23B51" w:rsidRPr="00AF1740">
        <w:rPr>
          <w:rFonts w:ascii="Times New Roman" w:hAnsi="Times New Roman" w:cs="Times New Roman"/>
          <w:sz w:val="24"/>
          <w:szCs w:val="24"/>
        </w:rPr>
        <w:t xml:space="preserve">For all except the geographical area Maryhill is in the first decile, including housing </w:t>
      </w:r>
      <w:sdt>
        <w:sdtPr>
          <w:rPr>
            <w:rFonts w:ascii="Times New Roman" w:hAnsi="Times New Roman" w:cs="Times New Roman"/>
            <w:sz w:val="24"/>
            <w:szCs w:val="24"/>
          </w:rPr>
          <w:id w:val="-1652739085"/>
          <w:citation/>
        </w:sdtPr>
        <w:sdtEndPr/>
        <w:sdtContent>
          <w:r w:rsidR="00A756AA" w:rsidRPr="00AF1740">
            <w:rPr>
              <w:rFonts w:ascii="Times New Roman" w:hAnsi="Times New Roman" w:cs="Times New Roman"/>
              <w:sz w:val="24"/>
              <w:szCs w:val="24"/>
            </w:rPr>
            <w:fldChar w:fldCharType="begin"/>
          </w:r>
          <w:r w:rsidR="00F23B51" w:rsidRPr="00AF1740">
            <w:rPr>
              <w:rFonts w:ascii="Times New Roman" w:hAnsi="Times New Roman" w:cs="Times New Roman"/>
              <w:sz w:val="24"/>
              <w:szCs w:val="24"/>
            </w:rPr>
            <w:instrText xml:space="preserve"> CITATION Cro12 \l 2057 </w:instrText>
          </w:r>
          <w:r w:rsidR="00A756AA" w:rsidRPr="00AF1740">
            <w:rPr>
              <w:rFonts w:ascii="Times New Roman" w:hAnsi="Times New Roman" w:cs="Times New Roman"/>
              <w:sz w:val="24"/>
              <w:szCs w:val="24"/>
            </w:rPr>
            <w:fldChar w:fldCharType="separate"/>
          </w:r>
          <w:r w:rsidR="004D348A" w:rsidRPr="00AF1740">
            <w:rPr>
              <w:rFonts w:ascii="Times New Roman" w:hAnsi="Times New Roman" w:cs="Times New Roman"/>
              <w:noProof/>
              <w:sz w:val="24"/>
              <w:szCs w:val="24"/>
            </w:rPr>
            <w:t>(Crown, 2012)</w:t>
          </w:r>
          <w:r w:rsidR="00A756AA" w:rsidRPr="00AF1740">
            <w:rPr>
              <w:rFonts w:ascii="Times New Roman" w:hAnsi="Times New Roman" w:cs="Times New Roman"/>
              <w:sz w:val="24"/>
              <w:szCs w:val="24"/>
            </w:rPr>
            <w:fldChar w:fldCharType="end"/>
          </w:r>
        </w:sdtContent>
      </w:sdt>
      <w:r w:rsidR="00F23B51" w:rsidRPr="00AF1740">
        <w:rPr>
          <w:rFonts w:ascii="Times New Roman" w:hAnsi="Times New Roman" w:cs="Times New Roman"/>
          <w:sz w:val="24"/>
          <w:szCs w:val="24"/>
        </w:rPr>
        <w:t xml:space="preserve">. </w:t>
      </w:r>
      <w:r w:rsidR="00801045" w:rsidRPr="00AF1740">
        <w:rPr>
          <w:rFonts w:ascii="Times New Roman" w:hAnsi="Times New Roman" w:cs="Times New Roman"/>
          <w:sz w:val="24"/>
          <w:szCs w:val="24"/>
        </w:rPr>
        <w:t>The housing</w:t>
      </w:r>
      <w:r w:rsidR="00275AC7" w:rsidRPr="00AF1740">
        <w:rPr>
          <w:rFonts w:ascii="Times New Roman" w:hAnsi="Times New Roman" w:cs="Times New Roman"/>
          <w:sz w:val="24"/>
          <w:szCs w:val="24"/>
        </w:rPr>
        <w:t xml:space="preserve"> domain is</w:t>
      </w:r>
      <w:r w:rsidR="00801045" w:rsidRPr="00AF1740">
        <w:rPr>
          <w:rFonts w:ascii="Times New Roman" w:hAnsi="Times New Roman" w:cs="Times New Roman"/>
          <w:sz w:val="24"/>
          <w:szCs w:val="24"/>
        </w:rPr>
        <w:t xml:space="preserve"> described as “person in households which are over-crowded” and “persons in households without central heating” </w:t>
      </w:r>
      <w:sdt>
        <w:sdtPr>
          <w:rPr>
            <w:rFonts w:ascii="Times New Roman" w:hAnsi="Times New Roman" w:cs="Times New Roman"/>
            <w:sz w:val="24"/>
            <w:szCs w:val="24"/>
          </w:rPr>
          <w:id w:val="907813489"/>
          <w:citation/>
        </w:sdtPr>
        <w:sdtEndPr/>
        <w:sdtContent>
          <w:r w:rsidR="00A756AA" w:rsidRPr="00AF1740">
            <w:rPr>
              <w:rFonts w:ascii="Times New Roman" w:hAnsi="Times New Roman" w:cs="Times New Roman"/>
              <w:sz w:val="24"/>
              <w:szCs w:val="24"/>
            </w:rPr>
            <w:fldChar w:fldCharType="begin"/>
          </w:r>
          <w:r w:rsidR="00801045" w:rsidRPr="00AF1740">
            <w:rPr>
              <w:rFonts w:ascii="Times New Roman" w:hAnsi="Times New Roman" w:cs="Times New Roman"/>
              <w:sz w:val="24"/>
              <w:szCs w:val="24"/>
            </w:rPr>
            <w:instrText xml:space="preserve"> CITATION Nat12 \l 2057 </w:instrText>
          </w:r>
          <w:r w:rsidR="00A756AA" w:rsidRPr="00AF1740">
            <w:rPr>
              <w:rFonts w:ascii="Times New Roman" w:hAnsi="Times New Roman" w:cs="Times New Roman"/>
              <w:sz w:val="24"/>
              <w:szCs w:val="24"/>
            </w:rPr>
            <w:fldChar w:fldCharType="separate"/>
          </w:r>
          <w:r w:rsidR="004D348A" w:rsidRPr="00AF1740">
            <w:rPr>
              <w:rFonts w:ascii="Times New Roman" w:hAnsi="Times New Roman" w:cs="Times New Roman"/>
              <w:noProof/>
              <w:sz w:val="24"/>
              <w:szCs w:val="24"/>
            </w:rPr>
            <w:t>(National Statistics, 2012)</w:t>
          </w:r>
          <w:r w:rsidR="00A756AA" w:rsidRPr="00AF1740">
            <w:rPr>
              <w:rFonts w:ascii="Times New Roman" w:hAnsi="Times New Roman" w:cs="Times New Roman"/>
              <w:sz w:val="24"/>
              <w:szCs w:val="24"/>
            </w:rPr>
            <w:fldChar w:fldCharType="end"/>
          </w:r>
        </w:sdtContent>
      </w:sdt>
      <w:r w:rsidR="00801045" w:rsidRPr="00AF1740">
        <w:rPr>
          <w:rFonts w:ascii="Times New Roman" w:hAnsi="Times New Roman" w:cs="Times New Roman"/>
          <w:sz w:val="24"/>
          <w:szCs w:val="24"/>
        </w:rPr>
        <w:t xml:space="preserve">. </w:t>
      </w:r>
      <w:r w:rsidR="0021084F" w:rsidRPr="00AF1740">
        <w:rPr>
          <w:rFonts w:ascii="Times New Roman" w:hAnsi="Times New Roman" w:cs="Times New Roman"/>
          <w:sz w:val="24"/>
          <w:szCs w:val="24"/>
        </w:rPr>
        <w:t xml:space="preserve">Housing is considered to be on the third level of the Dahlgren and Whitehead model in the </w:t>
      </w:r>
      <w:r w:rsidR="00AB6462" w:rsidRPr="00AF1740">
        <w:rPr>
          <w:rFonts w:ascii="Times New Roman" w:hAnsi="Times New Roman" w:cs="Times New Roman"/>
          <w:sz w:val="24"/>
          <w:szCs w:val="24"/>
        </w:rPr>
        <w:t xml:space="preserve">structural factors section </w:t>
      </w:r>
      <w:sdt>
        <w:sdtPr>
          <w:rPr>
            <w:rFonts w:ascii="Times New Roman" w:hAnsi="Times New Roman" w:cs="Times New Roman"/>
            <w:sz w:val="24"/>
            <w:szCs w:val="24"/>
          </w:rPr>
          <w:id w:val="-1833599733"/>
          <w:citation/>
        </w:sdtPr>
        <w:sdtEndPr/>
        <w:sdtContent>
          <w:r w:rsidR="00A756AA" w:rsidRPr="00AF1740">
            <w:rPr>
              <w:rFonts w:ascii="Times New Roman" w:hAnsi="Times New Roman" w:cs="Times New Roman"/>
              <w:sz w:val="24"/>
              <w:szCs w:val="24"/>
            </w:rPr>
            <w:fldChar w:fldCharType="begin"/>
          </w:r>
          <w:r w:rsidR="00AB6462" w:rsidRPr="00AF1740">
            <w:rPr>
              <w:rFonts w:ascii="Times New Roman" w:hAnsi="Times New Roman" w:cs="Times New Roman"/>
              <w:sz w:val="24"/>
              <w:szCs w:val="24"/>
            </w:rPr>
            <w:instrText xml:space="preserve"> CITATION Whi01 \l 2057 </w:instrText>
          </w:r>
          <w:r w:rsidR="00A756AA" w:rsidRPr="00AF1740">
            <w:rPr>
              <w:rFonts w:ascii="Times New Roman" w:hAnsi="Times New Roman" w:cs="Times New Roman"/>
              <w:sz w:val="24"/>
              <w:szCs w:val="24"/>
            </w:rPr>
            <w:fldChar w:fldCharType="separate"/>
          </w:r>
          <w:r w:rsidR="004D348A" w:rsidRPr="00AF1740">
            <w:rPr>
              <w:rFonts w:ascii="Times New Roman" w:hAnsi="Times New Roman" w:cs="Times New Roman"/>
              <w:noProof/>
              <w:sz w:val="24"/>
              <w:szCs w:val="24"/>
            </w:rPr>
            <w:t>(Whitehead, Dahlgren, &amp; Gilson, 2001)</w:t>
          </w:r>
          <w:r w:rsidR="00A756AA" w:rsidRPr="00AF1740">
            <w:rPr>
              <w:rFonts w:ascii="Times New Roman" w:hAnsi="Times New Roman" w:cs="Times New Roman"/>
              <w:sz w:val="24"/>
              <w:szCs w:val="24"/>
            </w:rPr>
            <w:fldChar w:fldCharType="end"/>
          </w:r>
        </w:sdtContent>
      </w:sdt>
      <w:r w:rsidR="00AB6462" w:rsidRPr="00AF1740">
        <w:rPr>
          <w:rFonts w:ascii="Times New Roman" w:hAnsi="Times New Roman" w:cs="Times New Roman"/>
          <w:sz w:val="24"/>
          <w:szCs w:val="24"/>
        </w:rPr>
        <w:t>.  Housing as a factor can have a profound impact</w:t>
      </w:r>
      <w:r w:rsidR="00E4788E" w:rsidRPr="00AF1740">
        <w:rPr>
          <w:rFonts w:ascii="Times New Roman" w:hAnsi="Times New Roman" w:cs="Times New Roman"/>
          <w:sz w:val="24"/>
          <w:szCs w:val="24"/>
        </w:rPr>
        <w:t xml:space="preserve"> </w:t>
      </w:r>
      <w:r w:rsidR="00DD03DA" w:rsidRPr="00AF1740">
        <w:rPr>
          <w:rFonts w:ascii="Times New Roman" w:hAnsi="Times New Roman" w:cs="Times New Roman"/>
          <w:sz w:val="24"/>
          <w:szCs w:val="24"/>
        </w:rPr>
        <w:t>on an individual’s quality of life, from the area that they live in</w:t>
      </w:r>
      <w:r w:rsidR="00874FE8" w:rsidRPr="00AF1740">
        <w:rPr>
          <w:rFonts w:ascii="Times New Roman" w:hAnsi="Times New Roman" w:cs="Times New Roman"/>
          <w:sz w:val="24"/>
          <w:szCs w:val="24"/>
        </w:rPr>
        <w:t>,</w:t>
      </w:r>
      <w:r w:rsidR="00DD03DA" w:rsidRPr="00AF1740">
        <w:rPr>
          <w:rFonts w:ascii="Times New Roman" w:hAnsi="Times New Roman" w:cs="Times New Roman"/>
          <w:sz w:val="24"/>
          <w:szCs w:val="24"/>
        </w:rPr>
        <w:t xml:space="preserve"> to the type of housing they are living in. </w:t>
      </w:r>
    </w:p>
    <w:p w:rsidR="003976EF" w:rsidRPr="00AF1740" w:rsidRDefault="00DD03DA" w:rsidP="00AF1740">
      <w:pPr>
        <w:spacing w:line="360" w:lineRule="auto"/>
        <w:rPr>
          <w:rFonts w:ascii="Times New Roman" w:hAnsi="Times New Roman" w:cs="Times New Roman"/>
          <w:sz w:val="24"/>
          <w:szCs w:val="24"/>
        </w:rPr>
      </w:pPr>
      <w:r w:rsidRPr="00AF1740">
        <w:rPr>
          <w:rFonts w:ascii="Times New Roman" w:hAnsi="Times New Roman" w:cs="Times New Roman"/>
          <w:sz w:val="24"/>
          <w:szCs w:val="24"/>
        </w:rPr>
        <w:t xml:space="preserve">     </w:t>
      </w:r>
      <w:r w:rsidR="00A27477" w:rsidRPr="00AF1740">
        <w:rPr>
          <w:rFonts w:ascii="Times New Roman" w:hAnsi="Times New Roman" w:cs="Times New Roman"/>
          <w:sz w:val="24"/>
          <w:szCs w:val="24"/>
        </w:rPr>
        <w:t xml:space="preserve">Housing is especially important to older adults, specifically those who are aged 65 and over. This age group make up 11.5% of the population of Maryhill Rd Corridor and 7.1% of </w:t>
      </w:r>
      <w:r w:rsidR="00A27477" w:rsidRPr="00AF1740">
        <w:rPr>
          <w:rFonts w:ascii="Times New Roman" w:hAnsi="Times New Roman" w:cs="Times New Roman"/>
          <w:sz w:val="24"/>
          <w:szCs w:val="24"/>
        </w:rPr>
        <w:lastRenderedPageBreak/>
        <w:t>the Nort</w:t>
      </w:r>
      <w:r w:rsidR="003976EF" w:rsidRPr="00AF1740">
        <w:rPr>
          <w:rFonts w:ascii="Times New Roman" w:hAnsi="Times New Roman" w:cs="Times New Roman"/>
          <w:sz w:val="24"/>
          <w:szCs w:val="24"/>
        </w:rPr>
        <w:t>h Maryhill and Summerston area</w:t>
      </w:r>
      <w:sdt>
        <w:sdtPr>
          <w:rPr>
            <w:rFonts w:ascii="Times New Roman" w:hAnsi="Times New Roman" w:cs="Times New Roman"/>
            <w:sz w:val="24"/>
            <w:szCs w:val="24"/>
          </w:rPr>
          <w:id w:val="1251461600"/>
          <w:citation/>
        </w:sdtPr>
        <w:sdtEndPr/>
        <w:sdtContent>
          <w:r w:rsidR="00A756AA" w:rsidRPr="00AF1740">
            <w:rPr>
              <w:rFonts w:ascii="Times New Roman" w:hAnsi="Times New Roman" w:cs="Times New Roman"/>
              <w:sz w:val="24"/>
              <w:szCs w:val="24"/>
            </w:rPr>
            <w:fldChar w:fldCharType="begin"/>
          </w:r>
          <w:r w:rsidR="003976EF" w:rsidRPr="00AF1740">
            <w:rPr>
              <w:rFonts w:ascii="Times New Roman" w:hAnsi="Times New Roman" w:cs="Times New Roman"/>
              <w:sz w:val="24"/>
              <w:szCs w:val="24"/>
            </w:rPr>
            <w:instrText xml:space="preserve"> CITATION Gla161 \l 2057 </w:instrText>
          </w:r>
          <w:r w:rsidR="00A756AA" w:rsidRPr="00AF1740">
            <w:rPr>
              <w:rFonts w:ascii="Times New Roman" w:hAnsi="Times New Roman" w:cs="Times New Roman"/>
              <w:sz w:val="24"/>
              <w:szCs w:val="24"/>
            </w:rPr>
            <w:fldChar w:fldCharType="separate"/>
          </w:r>
          <w:r w:rsidR="004D348A" w:rsidRPr="00AF1740">
            <w:rPr>
              <w:rFonts w:ascii="Times New Roman" w:hAnsi="Times New Roman" w:cs="Times New Roman"/>
              <w:noProof/>
              <w:sz w:val="24"/>
              <w:szCs w:val="24"/>
            </w:rPr>
            <w:t xml:space="preserve"> (Glasgow Centre for Population Health , 2016)</w:t>
          </w:r>
          <w:r w:rsidR="00A756AA" w:rsidRPr="00AF1740">
            <w:rPr>
              <w:rFonts w:ascii="Times New Roman" w:hAnsi="Times New Roman" w:cs="Times New Roman"/>
              <w:sz w:val="24"/>
              <w:szCs w:val="24"/>
            </w:rPr>
            <w:fldChar w:fldCharType="end"/>
          </w:r>
        </w:sdtContent>
      </w:sdt>
      <w:r w:rsidR="003976EF" w:rsidRPr="00AF1740">
        <w:rPr>
          <w:rFonts w:ascii="Times New Roman" w:hAnsi="Times New Roman" w:cs="Times New Roman"/>
          <w:sz w:val="24"/>
          <w:szCs w:val="24"/>
        </w:rPr>
        <w:t xml:space="preserve">. </w:t>
      </w:r>
      <w:r w:rsidR="00B1283A" w:rsidRPr="00AF1740">
        <w:rPr>
          <w:rFonts w:ascii="Times New Roman" w:hAnsi="Times New Roman" w:cs="Times New Roman"/>
          <w:sz w:val="24"/>
          <w:szCs w:val="24"/>
        </w:rPr>
        <w:t xml:space="preserve">Within these </w:t>
      </w:r>
      <w:r w:rsidR="001B33C2" w:rsidRPr="00AF1740">
        <w:rPr>
          <w:rFonts w:ascii="Times New Roman" w:hAnsi="Times New Roman" w:cs="Times New Roman"/>
          <w:sz w:val="24"/>
          <w:szCs w:val="24"/>
        </w:rPr>
        <w:t>areas,</w:t>
      </w:r>
      <w:r w:rsidR="00B1283A" w:rsidRPr="00AF1740">
        <w:rPr>
          <w:rFonts w:ascii="Times New Roman" w:hAnsi="Times New Roman" w:cs="Times New Roman"/>
          <w:sz w:val="24"/>
          <w:szCs w:val="24"/>
        </w:rPr>
        <w:t xml:space="preserve"> a large proportion of the accommodation</w:t>
      </w:r>
      <w:r w:rsidR="00D348E0" w:rsidRPr="00AF1740">
        <w:rPr>
          <w:rFonts w:ascii="Times New Roman" w:hAnsi="Times New Roman" w:cs="Times New Roman"/>
          <w:sz w:val="24"/>
          <w:szCs w:val="24"/>
        </w:rPr>
        <w:t>s</w:t>
      </w:r>
      <w:r w:rsidR="00B1283A" w:rsidRPr="00AF1740">
        <w:rPr>
          <w:rFonts w:ascii="Times New Roman" w:hAnsi="Times New Roman" w:cs="Times New Roman"/>
          <w:sz w:val="24"/>
          <w:szCs w:val="24"/>
        </w:rPr>
        <w:t xml:space="preserve"> available are not suitable for people who have limited mobility. </w:t>
      </w:r>
      <w:r w:rsidR="001B33C2" w:rsidRPr="00AF1740">
        <w:rPr>
          <w:rFonts w:ascii="Times New Roman" w:hAnsi="Times New Roman" w:cs="Times New Roman"/>
          <w:sz w:val="24"/>
          <w:szCs w:val="24"/>
        </w:rPr>
        <w:t xml:space="preserve">The properties are predominantly </w:t>
      </w:r>
      <w:r w:rsidR="00466C84" w:rsidRPr="00AF1740">
        <w:rPr>
          <w:rFonts w:ascii="Times New Roman" w:hAnsi="Times New Roman" w:cs="Times New Roman"/>
          <w:sz w:val="24"/>
          <w:szCs w:val="24"/>
        </w:rPr>
        <w:t xml:space="preserve">flats and many of which do not have lifts, and cannot accommodate chairs lifts. This can mean that many older people find it very challenging to leave their flats or may be unable to leave at all. </w:t>
      </w:r>
      <w:r w:rsidR="001451F4" w:rsidRPr="00AF1740">
        <w:rPr>
          <w:rFonts w:ascii="Times New Roman" w:hAnsi="Times New Roman" w:cs="Times New Roman"/>
          <w:sz w:val="24"/>
          <w:szCs w:val="24"/>
        </w:rPr>
        <w:t xml:space="preserve">For those completely unable to leave their flats it can lead to isolation and often depression, this will increase the pressure on District Nurses and local health care practices. It will often mean that if family cannot assist in the care of the older person then carers will have to be brought in to assist with shopping and other activities of daily living. </w:t>
      </w:r>
      <w:r w:rsidR="00BB2B72" w:rsidRPr="00AF1740">
        <w:rPr>
          <w:rFonts w:ascii="Times New Roman" w:hAnsi="Times New Roman" w:cs="Times New Roman"/>
          <w:sz w:val="24"/>
          <w:szCs w:val="24"/>
        </w:rPr>
        <w:t xml:space="preserve">Living circumstances and poverty are one of the five factors said to affect a person’s mental health, the others are: discrimination, relationships, physical health and participation in meaningful activities </w:t>
      </w:r>
      <w:sdt>
        <w:sdtPr>
          <w:rPr>
            <w:rFonts w:ascii="Times New Roman" w:hAnsi="Times New Roman" w:cs="Times New Roman"/>
            <w:sz w:val="24"/>
            <w:szCs w:val="24"/>
          </w:rPr>
          <w:id w:val="83433588"/>
          <w:citation/>
        </w:sdtPr>
        <w:sdtEndPr/>
        <w:sdtContent>
          <w:r w:rsidR="00A756AA" w:rsidRPr="00AF1740">
            <w:rPr>
              <w:rFonts w:ascii="Times New Roman" w:hAnsi="Times New Roman" w:cs="Times New Roman"/>
              <w:sz w:val="24"/>
              <w:szCs w:val="24"/>
            </w:rPr>
            <w:fldChar w:fldCharType="begin"/>
          </w:r>
          <w:r w:rsidR="00BB2B72" w:rsidRPr="00AF1740">
            <w:rPr>
              <w:rFonts w:ascii="Times New Roman" w:hAnsi="Times New Roman" w:cs="Times New Roman"/>
              <w:sz w:val="24"/>
              <w:szCs w:val="24"/>
            </w:rPr>
            <w:instrText xml:space="preserve"> CITATION Men16 \l 2057 </w:instrText>
          </w:r>
          <w:r w:rsidR="00A756AA" w:rsidRPr="00AF1740">
            <w:rPr>
              <w:rFonts w:ascii="Times New Roman" w:hAnsi="Times New Roman" w:cs="Times New Roman"/>
              <w:sz w:val="24"/>
              <w:szCs w:val="24"/>
            </w:rPr>
            <w:fldChar w:fldCharType="separate"/>
          </w:r>
          <w:r w:rsidR="004D348A" w:rsidRPr="00AF1740">
            <w:rPr>
              <w:rFonts w:ascii="Times New Roman" w:hAnsi="Times New Roman" w:cs="Times New Roman"/>
              <w:noProof/>
              <w:sz w:val="24"/>
              <w:szCs w:val="24"/>
            </w:rPr>
            <w:t>(Mental Health Foundation, 2016)</w:t>
          </w:r>
          <w:r w:rsidR="00A756AA" w:rsidRPr="00AF1740">
            <w:rPr>
              <w:rFonts w:ascii="Times New Roman" w:hAnsi="Times New Roman" w:cs="Times New Roman"/>
              <w:sz w:val="24"/>
              <w:szCs w:val="24"/>
            </w:rPr>
            <w:fldChar w:fldCharType="end"/>
          </w:r>
        </w:sdtContent>
      </w:sdt>
      <w:r w:rsidR="00BB2B72" w:rsidRPr="00AF1740">
        <w:rPr>
          <w:rFonts w:ascii="Times New Roman" w:hAnsi="Times New Roman" w:cs="Times New Roman"/>
          <w:sz w:val="24"/>
          <w:szCs w:val="24"/>
        </w:rPr>
        <w:t xml:space="preserve">. Living in a flat with limited access to the outside world could be considered in several of these factors, the main one being poverty. </w:t>
      </w:r>
      <w:r w:rsidR="00874FE8" w:rsidRPr="00AF1740">
        <w:rPr>
          <w:rFonts w:ascii="Times New Roman" w:hAnsi="Times New Roman" w:cs="Times New Roman"/>
          <w:sz w:val="24"/>
          <w:szCs w:val="24"/>
        </w:rPr>
        <w:t xml:space="preserve"> </w:t>
      </w:r>
      <w:r w:rsidR="00BB2B72" w:rsidRPr="00AF1740">
        <w:rPr>
          <w:rFonts w:ascii="Times New Roman" w:hAnsi="Times New Roman" w:cs="Times New Roman"/>
          <w:sz w:val="24"/>
          <w:szCs w:val="24"/>
        </w:rPr>
        <w:t>If the person did not live in poverty</w:t>
      </w:r>
      <w:r w:rsidR="00D348E0" w:rsidRPr="00AF1740">
        <w:rPr>
          <w:rFonts w:ascii="Times New Roman" w:hAnsi="Times New Roman" w:cs="Times New Roman"/>
          <w:sz w:val="24"/>
          <w:szCs w:val="24"/>
        </w:rPr>
        <w:t>,</w:t>
      </w:r>
      <w:r w:rsidR="00BB2B72" w:rsidRPr="00AF1740">
        <w:rPr>
          <w:rFonts w:ascii="Times New Roman" w:hAnsi="Times New Roman" w:cs="Times New Roman"/>
          <w:sz w:val="24"/>
          <w:szCs w:val="24"/>
        </w:rPr>
        <w:t xml:space="preserve"> then there would be a greater opportunity </w:t>
      </w:r>
      <w:r w:rsidR="00D348E0" w:rsidRPr="00AF1740">
        <w:rPr>
          <w:rFonts w:ascii="Times New Roman" w:hAnsi="Times New Roman" w:cs="Times New Roman"/>
          <w:sz w:val="24"/>
          <w:szCs w:val="24"/>
        </w:rPr>
        <w:t xml:space="preserve">to change their living circumstances. When it is also considered that they are unable to leave their flat then they would be unable to participate in “meaningful life activities”. Factoring in all of these parts it was </w:t>
      </w:r>
      <w:r w:rsidR="00874FE8" w:rsidRPr="00AF1740">
        <w:rPr>
          <w:rFonts w:ascii="Times New Roman" w:hAnsi="Times New Roman" w:cs="Times New Roman"/>
          <w:sz w:val="24"/>
          <w:szCs w:val="24"/>
        </w:rPr>
        <w:t xml:space="preserve"> not s</w:t>
      </w:r>
      <w:r w:rsidR="00D348E0" w:rsidRPr="00AF1740">
        <w:rPr>
          <w:rFonts w:ascii="Times New Roman" w:hAnsi="Times New Roman" w:cs="Times New Roman"/>
          <w:sz w:val="24"/>
          <w:szCs w:val="24"/>
        </w:rPr>
        <w:t xml:space="preserve">urprising that the level of mental health illness is as high as it is in the older adult, 22% of men and 28% of women aged 65 and over have depression </w:t>
      </w:r>
      <w:sdt>
        <w:sdtPr>
          <w:rPr>
            <w:rFonts w:ascii="Times New Roman" w:hAnsi="Times New Roman" w:cs="Times New Roman"/>
            <w:sz w:val="24"/>
            <w:szCs w:val="24"/>
          </w:rPr>
          <w:id w:val="-663172212"/>
          <w:citation/>
        </w:sdtPr>
        <w:sdtEndPr/>
        <w:sdtContent>
          <w:r w:rsidR="00A756AA" w:rsidRPr="00AF1740">
            <w:rPr>
              <w:rFonts w:ascii="Times New Roman" w:hAnsi="Times New Roman" w:cs="Times New Roman"/>
              <w:sz w:val="24"/>
              <w:szCs w:val="24"/>
            </w:rPr>
            <w:fldChar w:fldCharType="begin"/>
          </w:r>
          <w:r w:rsidR="00D348E0" w:rsidRPr="00AF1740">
            <w:rPr>
              <w:rFonts w:ascii="Times New Roman" w:hAnsi="Times New Roman" w:cs="Times New Roman"/>
              <w:sz w:val="24"/>
              <w:szCs w:val="24"/>
            </w:rPr>
            <w:instrText xml:space="preserve"> CITATION Men16 \l 2057 </w:instrText>
          </w:r>
          <w:r w:rsidR="00A756AA" w:rsidRPr="00AF1740">
            <w:rPr>
              <w:rFonts w:ascii="Times New Roman" w:hAnsi="Times New Roman" w:cs="Times New Roman"/>
              <w:sz w:val="24"/>
              <w:szCs w:val="24"/>
            </w:rPr>
            <w:fldChar w:fldCharType="separate"/>
          </w:r>
          <w:r w:rsidR="004D348A" w:rsidRPr="00AF1740">
            <w:rPr>
              <w:rFonts w:ascii="Times New Roman" w:hAnsi="Times New Roman" w:cs="Times New Roman"/>
              <w:noProof/>
              <w:sz w:val="24"/>
              <w:szCs w:val="24"/>
            </w:rPr>
            <w:t>(Mental Health Foundation, 2016)</w:t>
          </w:r>
          <w:r w:rsidR="00A756AA" w:rsidRPr="00AF1740">
            <w:rPr>
              <w:rFonts w:ascii="Times New Roman" w:hAnsi="Times New Roman" w:cs="Times New Roman"/>
              <w:sz w:val="24"/>
              <w:szCs w:val="24"/>
            </w:rPr>
            <w:fldChar w:fldCharType="end"/>
          </w:r>
        </w:sdtContent>
      </w:sdt>
      <w:r w:rsidR="00D348E0" w:rsidRPr="00AF1740">
        <w:rPr>
          <w:rFonts w:ascii="Times New Roman" w:hAnsi="Times New Roman" w:cs="Times New Roman"/>
          <w:sz w:val="24"/>
          <w:szCs w:val="24"/>
        </w:rPr>
        <w:t>.</w:t>
      </w:r>
    </w:p>
    <w:p w:rsidR="00D348E0" w:rsidRPr="00AF1740" w:rsidRDefault="004B4A40" w:rsidP="00AF1740">
      <w:pPr>
        <w:spacing w:line="360" w:lineRule="auto"/>
        <w:rPr>
          <w:rFonts w:ascii="Times New Roman" w:hAnsi="Times New Roman" w:cs="Times New Roman"/>
          <w:sz w:val="24"/>
          <w:szCs w:val="24"/>
        </w:rPr>
      </w:pPr>
      <w:r w:rsidRPr="00AF1740">
        <w:rPr>
          <w:rFonts w:ascii="Times New Roman" w:hAnsi="Times New Roman" w:cs="Times New Roman"/>
          <w:sz w:val="24"/>
          <w:szCs w:val="24"/>
        </w:rPr>
        <w:t xml:space="preserve">       In Maryhill, the availability of affordable and healthy food can also be limited in some areas. There is a large supermarket on Maryhill Rd with good access by local buses but this is not accessible to people who cannot travel there. That leaves people having to shop at whatever is local to where they live and those shops are often more expensive and do not stock fresh fruit and vegetables. This can mean that people become malnourished very easily. This is especially important in the older adult as they are more prone to self-neglect. </w:t>
      </w:r>
    </w:p>
    <w:p w:rsidR="00BD585D" w:rsidRPr="00AF1740" w:rsidRDefault="003976EF" w:rsidP="00AF1740">
      <w:pPr>
        <w:spacing w:line="360" w:lineRule="auto"/>
        <w:rPr>
          <w:rFonts w:ascii="Times New Roman" w:hAnsi="Times New Roman" w:cs="Times New Roman"/>
          <w:sz w:val="24"/>
          <w:szCs w:val="24"/>
        </w:rPr>
      </w:pPr>
      <w:r w:rsidRPr="00AF1740">
        <w:rPr>
          <w:rFonts w:ascii="Times New Roman" w:hAnsi="Times New Roman" w:cs="Times New Roman"/>
          <w:sz w:val="24"/>
          <w:szCs w:val="24"/>
        </w:rPr>
        <w:t xml:space="preserve">        </w:t>
      </w:r>
      <w:r w:rsidR="00536D5F" w:rsidRPr="00AF1740">
        <w:rPr>
          <w:rFonts w:ascii="Times New Roman" w:hAnsi="Times New Roman" w:cs="Times New Roman"/>
          <w:sz w:val="24"/>
          <w:szCs w:val="24"/>
        </w:rPr>
        <w:t xml:space="preserve">The Council has put several projects in place in order to help combat the type of housing available in Maryhill. </w:t>
      </w:r>
      <w:r w:rsidR="00511AD7" w:rsidRPr="00AF1740">
        <w:rPr>
          <w:rFonts w:ascii="Times New Roman" w:hAnsi="Times New Roman" w:cs="Times New Roman"/>
          <w:sz w:val="24"/>
          <w:szCs w:val="24"/>
        </w:rPr>
        <w:t>The project was started in 2010 and is ongoing. The redevelopment</w:t>
      </w:r>
      <w:r w:rsidRPr="00AF1740">
        <w:rPr>
          <w:rFonts w:ascii="Times New Roman" w:hAnsi="Times New Roman" w:cs="Times New Roman"/>
          <w:sz w:val="24"/>
          <w:szCs w:val="24"/>
        </w:rPr>
        <w:t xml:space="preserve"> include</w:t>
      </w:r>
      <w:r w:rsidR="00511AD7" w:rsidRPr="00AF1740">
        <w:rPr>
          <w:rFonts w:ascii="Times New Roman" w:hAnsi="Times New Roman" w:cs="Times New Roman"/>
          <w:sz w:val="24"/>
          <w:szCs w:val="24"/>
        </w:rPr>
        <w:t>s</w:t>
      </w:r>
      <w:r w:rsidRPr="00AF1740">
        <w:rPr>
          <w:rFonts w:ascii="Times New Roman" w:hAnsi="Times New Roman" w:cs="Times New Roman"/>
          <w:sz w:val="24"/>
          <w:szCs w:val="24"/>
        </w:rPr>
        <w:t xml:space="preserve"> two phases of development, the first stage has been completed and there are 35 new homes, with the second phase still being completed with over 100 new homes being developed </w:t>
      </w:r>
      <w:sdt>
        <w:sdtPr>
          <w:rPr>
            <w:rFonts w:ascii="Times New Roman" w:hAnsi="Times New Roman" w:cs="Times New Roman"/>
            <w:sz w:val="24"/>
            <w:szCs w:val="24"/>
          </w:rPr>
          <w:id w:val="-569038773"/>
          <w:citation/>
        </w:sdtPr>
        <w:sdtEndPr/>
        <w:sdtContent>
          <w:r w:rsidR="00A756AA" w:rsidRPr="00AF1740">
            <w:rPr>
              <w:rFonts w:ascii="Times New Roman" w:hAnsi="Times New Roman" w:cs="Times New Roman"/>
              <w:sz w:val="24"/>
              <w:szCs w:val="24"/>
            </w:rPr>
            <w:fldChar w:fldCharType="begin"/>
          </w:r>
          <w:r w:rsidRPr="00AF1740">
            <w:rPr>
              <w:rFonts w:ascii="Times New Roman" w:hAnsi="Times New Roman" w:cs="Times New Roman"/>
              <w:sz w:val="24"/>
              <w:szCs w:val="24"/>
            </w:rPr>
            <w:instrText xml:space="preserve"> CITATION Gla16 \l 2057 </w:instrText>
          </w:r>
          <w:r w:rsidR="00A756AA" w:rsidRPr="00AF1740">
            <w:rPr>
              <w:rFonts w:ascii="Times New Roman" w:hAnsi="Times New Roman" w:cs="Times New Roman"/>
              <w:sz w:val="24"/>
              <w:szCs w:val="24"/>
            </w:rPr>
            <w:fldChar w:fldCharType="separate"/>
          </w:r>
          <w:r w:rsidR="004D348A" w:rsidRPr="00AF1740">
            <w:rPr>
              <w:rFonts w:ascii="Times New Roman" w:hAnsi="Times New Roman" w:cs="Times New Roman"/>
              <w:noProof/>
              <w:sz w:val="24"/>
              <w:szCs w:val="24"/>
            </w:rPr>
            <w:t>(Glasgow City Council, 2016)</w:t>
          </w:r>
          <w:r w:rsidR="00A756AA" w:rsidRPr="00AF1740">
            <w:rPr>
              <w:rFonts w:ascii="Times New Roman" w:hAnsi="Times New Roman" w:cs="Times New Roman"/>
              <w:sz w:val="24"/>
              <w:szCs w:val="24"/>
            </w:rPr>
            <w:fldChar w:fldCharType="end"/>
          </w:r>
        </w:sdtContent>
      </w:sdt>
      <w:r w:rsidRPr="00AF1740">
        <w:rPr>
          <w:rFonts w:ascii="Times New Roman" w:hAnsi="Times New Roman" w:cs="Times New Roman"/>
          <w:sz w:val="24"/>
          <w:szCs w:val="24"/>
        </w:rPr>
        <w:t>.</w:t>
      </w:r>
      <w:r w:rsidR="00511AD7" w:rsidRPr="00AF1740">
        <w:rPr>
          <w:rFonts w:ascii="Times New Roman" w:hAnsi="Times New Roman" w:cs="Times New Roman"/>
          <w:sz w:val="24"/>
          <w:szCs w:val="24"/>
        </w:rPr>
        <w:t xml:space="preserve"> The new accommodation will hopefully tackle some of the issues with the current housing such as the lack of disabled access. New building regulations will mean that the doorways in the houses will have to be a minimum width which allows the accommodation of wheelchairs </w:t>
      </w:r>
      <w:sdt>
        <w:sdtPr>
          <w:rPr>
            <w:rFonts w:ascii="Times New Roman" w:hAnsi="Times New Roman" w:cs="Times New Roman"/>
            <w:sz w:val="24"/>
            <w:szCs w:val="24"/>
          </w:rPr>
          <w:id w:val="868869928"/>
          <w:citation/>
        </w:sdtPr>
        <w:sdtEndPr/>
        <w:sdtContent>
          <w:r w:rsidR="00A756AA" w:rsidRPr="00AF1740">
            <w:rPr>
              <w:rFonts w:ascii="Times New Roman" w:hAnsi="Times New Roman" w:cs="Times New Roman"/>
              <w:sz w:val="24"/>
              <w:szCs w:val="24"/>
            </w:rPr>
            <w:fldChar w:fldCharType="begin"/>
          </w:r>
          <w:r w:rsidR="00511AD7" w:rsidRPr="00AF1740">
            <w:rPr>
              <w:rFonts w:ascii="Times New Roman" w:hAnsi="Times New Roman" w:cs="Times New Roman"/>
              <w:sz w:val="24"/>
              <w:szCs w:val="24"/>
            </w:rPr>
            <w:instrText xml:space="preserve"> CITATION HMG15 \l 2057 </w:instrText>
          </w:r>
          <w:r w:rsidR="00A756AA" w:rsidRPr="00AF1740">
            <w:rPr>
              <w:rFonts w:ascii="Times New Roman" w:hAnsi="Times New Roman" w:cs="Times New Roman"/>
              <w:sz w:val="24"/>
              <w:szCs w:val="24"/>
            </w:rPr>
            <w:fldChar w:fldCharType="separate"/>
          </w:r>
          <w:r w:rsidR="004D348A" w:rsidRPr="00AF1740">
            <w:rPr>
              <w:rFonts w:ascii="Times New Roman" w:hAnsi="Times New Roman" w:cs="Times New Roman"/>
              <w:noProof/>
              <w:sz w:val="24"/>
              <w:szCs w:val="24"/>
            </w:rPr>
            <w:t>(HM Government, 2015)</w:t>
          </w:r>
          <w:r w:rsidR="00A756AA" w:rsidRPr="00AF1740">
            <w:rPr>
              <w:rFonts w:ascii="Times New Roman" w:hAnsi="Times New Roman" w:cs="Times New Roman"/>
              <w:sz w:val="24"/>
              <w:szCs w:val="24"/>
            </w:rPr>
            <w:fldChar w:fldCharType="end"/>
          </w:r>
        </w:sdtContent>
      </w:sdt>
      <w:r w:rsidR="00511AD7" w:rsidRPr="00AF1740">
        <w:rPr>
          <w:rFonts w:ascii="Times New Roman" w:hAnsi="Times New Roman" w:cs="Times New Roman"/>
          <w:sz w:val="24"/>
          <w:szCs w:val="24"/>
        </w:rPr>
        <w:t xml:space="preserve">. Although the type of housing will </w:t>
      </w:r>
      <w:r w:rsidR="00F97F3B" w:rsidRPr="00AF1740">
        <w:rPr>
          <w:rFonts w:ascii="Times New Roman" w:hAnsi="Times New Roman" w:cs="Times New Roman"/>
          <w:sz w:val="24"/>
          <w:szCs w:val="24"/>
        </w:rPr>
        <w:t xml:space="preserve">be improved there are no plans to change the local shops, which will mean </w:t>
      </w:r>
      <w:r w:rsidR="00F97F3B" w:rsidRPr="00AF1740">
        <w:rPr>
          <w:rFonts w:ascii="Times New Roman" w:hAnsi="Times New Roman" w:cs="Times New Roman"/>
          <w:sz w:val="24"/>
          <w:szCs w:val="24"/>
        </w:rPr>
        <w:lastRenderedPageBreak/>
        <w:t xml:space="preserve">that although there is some improvement in living conditions older people with limited mobility will still be unable to access fresh fruit and vegetables without outside help from family or carers. </w:t>
      </w:r>
    </w:p>
    <w:p w:rsidR="001232C2" w:rsidRPr="00AF1740" w:rsidRDefault="001232C2" w:rsidP="00AF1740">
      <w:pPr>
        <w:spacing w:line="360" w:lineRule="auto"/>
        <w:rPr>
          <w:rFonts w:ascii="Times New Roman" w:hAnsi="Times New Roman" w:cs="Times New Roman"/>
          <w:sz w:val="24"/>
          <w:szCs w:val="24"/>
        </w:rPr>
      </w:pPr>
      <w:r w:rsidRPr="00AF1740">
        <w:rPr>
          <w:rFonts w:ascii="Times New Roman" w:hAnsi="Times New Roman" w:cs="Times New Roman"/>
          <w:sz w:val="24"/>
          <w:szCs w:val="24"/>
        </w:rPr>
        <w:t xml:space="preserve">       For </w:t>
      </w:r>
      <w:r w:rsidR="00160961" w:rsidRPr="00AF1740">
        <w:rPr>
          <w:rFonts w:ascii="Times New Roman" w:hAnsi="Times New Roman" w:cs="Times New Roman"/>
          <w:sz w:val="24"/>
          <w:szCs w:val="24"/>
        </w:rPr>
        <w:t>people,</w:t>
      </w:r>
      <w:r w:rsidRPr="00AF1740">
        <w:rPr>
          <w:rFonts w:ascii="Times New Roman" w:hAnsi="Times New Roman" w:cs="Times New Roman"/>
          <w:sz w:val="24"/>
          <w:szCs w:val="24"/>
        </w:rPr>
        <w:t xml:space="preserve"> ab</w:t>
      </w:r>
      <w:r w:rsidR="00160961" w:rsidRPr="00AF1740">
        <w:rPr>
          <w:rFonts w:ascii="Times New Roman" w:hAnsi="Times New Roman" w:cs="Times New Roman"/>
          <w:sz w:val="24"/>
          <w:szCs w:val="24"/>
        </w:rPr>
        <w:t>le to get out of their house</w:t>
      </w:r>
      <w:r w:rsidRPr="00AF1740">
        <w:rPr>
          <w:rFonts w:ascii="Times New Roman" w:hAnsi="Times New Roman" w:cs="Times New Roman"/>
          <w:sz w:val="24"/>
          <w:szCs w:val="24"/>
        </w:rPr>
        <w:t xml:space="preserve"> </w:t>
      </w:r>
      <w:r w:rsidR="006A580E" w:rsidRPr="00AF1740">
        <w:rPr>
          <w:rFonts w:ascii="Times New Roman" w:hAnsi="Times New Roman" w:cs="Times New Roman"/>
          <w:sz w:val="24"/>
          <w:szCs w:val="24"/>
        </w:rPr>
        <w:t xml:space="preserve">but unable to walk to bus </w:t>
      </w:r>
      <w:r w:rsidR="00160961" w:rsidRPr="00AF1740">
        <w:rPr>
          <w:rFonts w:ascii="Times New Roman" w:hAnsi="Times New Roman" w:cs="Times New Roman"/>
          <w:sz w:val="24"/>
          <w:szCs w:val="24"/>
        </w:rPr>
        <w:t>s</w:t>
      </w:r>
      <w:r w:rsidR="006A580E" w:rsidRPr="00AF1740">
        <w:rPr>
          <w:rFonts w:ascii="Times New Roman" w:hAnsi="Times New Roman" w:cs="Times New Roman"/>
          <w:sz w:val="24"/>
          <w:szCs w:val="24"/>
        </w:rPr>
        <w:t>t</w:t>
      </w:r>
      <w:r w:rsidR="00160961" w:rsidRPr="00AF1740">
        <w:rPr>
          <w:rFonts w:ascii="Times New Roman" w:hAnsi="Times New Roman" w:cs="Times New Roman"/>
          <w:sz w:val="24"/>
          <w:szCs w:val="24"/>
        </w:rPr>
        <w:t>ops or drive themselves they are able to access the</w:t>
      </w:r>
      <w:r w:rsidR="006A580E" w:rsidRPr="00AF1740">
        <w:rPr>
          <w:rFonts w:ascii="Times New Roman" w:hAnsi="Times New Roman" w:cs="Times New Roman"/>
          <w:sz w:val="24"/>
          <w:szCs w:val="24"/>
        </w:rPr>
        <w:t xml:space="preserve"> local dial-a-bus service, run by Strathclyde Passenger Transport (SPT). </w:t>
      </w:r>
      <w:r w:rsidR="00160961" w:rsidRPr="00AF1740">
        <w:rPr>
          <w:rFonts w:ascii="Times New Roman" w:hAnsi="Times New Roman" w:cs="Times New Roman"/>
          <w:sz w:val="24"/>
          <w:szCs w:val="24"/>
        </w:rPr>
        <w:t xml:space="preserve">This bus was charged at the same rate as the local bus service but will pick people up from their house and drop them off as close to their desired destination as possible. In the same way that public buses are free for people with a Scottish Citizen’s National Entitlement Card so was the dial-a-bus </w:t>
      </w:r>
      <w:sdt>
        <w:sdtPr>
          <w:rPr>
            <w:rFonts w:ascii="Times New Roman" w:hAnsi="Times New Roman" w:cs="Times New Roman"/>
            <w:sz w:val="24"/>
            <w:szCs w:val="24"/>
          </w:rPr>
          <w:id w:val="-181362442"/>
          <w:citation/>
        </w:sdtPr>
        <w:sdtEndPr/>
        <w:sdtContent>
          <w:r w:rsidR="00A756AA" w:rsidRPr="00AF1740">
            <w:rPr>
              <w:rFonts w:ascii="Times New Roman" w:hAnsi="Times New Roman" w:cs="Times New Roman"/>
              <w:sz w:val="24"/>
              <w:szCs w:val="24"/>
            </w:rPr>
            <w:fldChar w:fldCharType="begin"/>
          </w:r>
          <w:r w:rsidR="00160961" w:rsidRPr="00AF1740">
            <w:rPr>
              <w:rFonts w:ascii="Times New Roman" w:hAnsi="Times New Roman" w:cs="Times New Roman"/>
              <w:sz w:val="24"/>
              <w:szCs w:val="24"/>
            </w:rPr>
            <w:instrText xml:space="preserve"> CITATION Tra16 \l 2057 </w:instrText>
          </w:r>
          <w:r w:rsidR="00A756AA" w:rsidRPr="00AF1740">
            <w:rPr>
              <w:rFonts w:ascii="Times New Roman" w:hAnsi="Times New Roman" w:cs="Times New Roman"/>
              <w:sz w:val="24"/>
              <w:szCs w:val="24"/>
            </w:rPr>
            <w:fldChar w:fldCharType="separate"/>
          </w:r>
          <w:r w:rsidR="004D348A" w:rsidRPr="00AF1740">
            <w:rPr>
              <w:rFonts w:ascii="Times New Roman" w:hAnsi="Times New Roman" w:cs="Times New Roman"/>
              <w:noProof/>
              <w:sz w:val="24"/>
              <w:szCs w:val="24"/>
            </w:rPr>
            <w:t>(Transport, 2016)</w:t>
          </w:r>
          <w:r w:rsidR="00A756AA" w:rsidRPr="00AF1740">
            <w:rPr>
              <w:rFonts w:ascii="Times New Roman" w:hAnsi="Times New Roman" w:cs="Times New Roman"/>
              <w:sz w:val="24"/>
              <w:szCs w:val="24"/>
            </w:rPr>
            <w:fldChar w:fldCharType="end"/>
          </w:r>
        </w:sdtContent>
      </w:sdt>
      <w:r w:rsidR="00160961" w:rsidRPr="00AF1740">
        <w:rPr>
          <w:rFonts w:ascii="Times New Roman" w:hAnsi="Times New Roman" w:cs="Times New Roman"/>
          <w:sz w:val="24"/>
          <w:szCs w:val="24"/>
        </w:rPr>
        <w:t xml:space="preserve">. The service provides a great help </w:t>
      </w:r>
      <w:r w:rsidR="00987011" w:rsidRPr="00AF1740">
        <w:rPr>
          <w:rFonts w:ascii="Times New Roman" w:hAnsi="Times New Roman" w:cs="Times New Roman"/>
          <w:sz w:val="24"/>
          <w:szCs w:val="24"/>
        </w:rPr>
        <w:t xml:space="preserve">to older adults who were </w:t>
      </w:r>
      <w:r w:rsidR="00275AC7" w:rsidRPr="00AF1740">
        <w:rPr>
          <w:rFonts w:ascii="Times New Roman" w:hAnsi="Times New Roman" w:cs="Times New Roman"/>
          <w:sz w:val="24"/>
          <w:szCs w:val="24"/>
        </w:rPr>
        <w:t xml:space="preserve">previously </w:t>
      </w:r>
      <w:r w:rsidR="00987011" w:rsidRPr="00AF1740">
        <w:rPr>
          <w:rFonts w:ascii="Times New Roman" w:hAnsi="Times New Roman" w:cs="Times New Roman"/>
          <w:sz w:val="24"/>
          <w:szCs w:val="24"/>
        </w:rPr>
        <w:t xml:space="preserve">unable to get out in the community before this service. Although the service does help to get people to doctors’ appointments and to the shops out with their local area it does not help people who are unable to climb the stairs to get out of their own flats. </w:t>
      </w:r>
    </w:p>
    <w:p w:rsidR="00987CA7" w:rsidRPr="00AF1740" w:rsidRDefault="00987CA7" w:rsidP="00AF1740">
      <w:pPr>
        <w:spacing w:line="360" w:lineRule="auto"/>
        <w:rPr>
          <w:rFonts w:ascii="Times New Roman" w:hAnsi="Times New Roman" w:cs="Times New Roman"/>
          <w:sz w:val="24"/>
          <w:szCs w:val="24"/>
        </w:rPr>
      </w:pPr>
      <w:r w:rsidRPr="00AF1740">
        <w:rPr>
          <w:rFonts w:ascii="Times New Roman" w:hAnsi="Times New Roman" w:cs="Times New Roman"/>
          <w:sz w:val="24"/>
          <w:szCs w:val="24"/>
        </w:rPr>
        <w:t xml:space="preserve">      The role of the nurse with the older adult has a very broad application, and is no longer just concerned with the physical ailments of their patients, although this is still a large part of the role. In the situation of people being unable to climb the stairs up and down to their flat then the nurse would have to judge whether it is appropriate to refer the patient to Occupational Therapy and if that is not the case ensuring that social work is involved to make sure that the patients get the care package appropriate for their specific needs. Healthy eating promotion is also part of a </w:t>
      </w:r>
      <w:r w:rsidR="0000204B" w:rsidRPr="00AF1740">
        <w:rPr>
          <w:rFonts w:ascii="Times New Roman" w:hAnsi="Times New Roman" w:cs="Times New Roman"/>
          <w:sz w:val="24"/>
          <w:szCs w:val="24"/>
        </w:rPr>
        <w:t xml:space="preserve">nurses’ </w:t>
      </w:r>
      <w:r w:rsidRPr="00AF1740">
        <w:rPr>
          <w:rFonts w:ascii="Times New Roman" w:hAnsi="Times New Roman" w:cs="Times New Roman"/>
          <w:sz w:val="24"/>
          <w:szCs w:val="24"/>
        </w:rPr>
        <w:t xml:space="preserve">role and where appropriate the nurse can advise on the best things for the older person to be eating and should be actively encouraging the older person to eat. </w:t>
      </w:r>
      <w:r w:rsidR="00F9732F" w:rsidRPr="00AF1740">
        <w:rPr>
          <w:rFonts w:ascii="Times New Roman" w:hAnsi="Times New Roman" w:cs="Times New Roman"/>
          <w:sz w:val="24"/>
          <w:szCs w:val="24"/>
        </w:rPr>
        <w:t xml:space="preserve">Older people </w:t>
      </w:r>
      <w:r w:rsidR="00E72EAA" w:rsidRPr="00AF1740">
        <w:rPr>
          <w:rFonts w:ascii="Times New Roman" w:hAnsi="Times New Roman" w:cs="Times New Roman"/>
          <w:sz w:val="24"/>
          <w:szCs w:val="24"/>
        </w:rPr>
        <w:t xml:space="preserve">have been shown </w:t>
      </w:r>
      <w:r w:rsidR="006A50ED" w:rsidRPr="00AF1740">
        <w:rPr>
          <w:rFonts w:ascii="Times New Roman" w:hAnsi="Times New Roman" w:cs="Times New Roman"/>
          <w:sz w:val="24"/>
          <w:szCs w:val="24"/>
        </w:rPr>
        <w:t>to have reduced appetite which means that it is very important for a nurs</w:t>
      </w:r>
      <w:r w:rsidR="00046311" w:rsidRPr="00AF1740">
        <w:rPr>
          <w:rFonts w:ascii="Times New Roman" w:hAnsi="Times New Roman" w:cs="Times New Roman"/>
          <w:sz w:val="24"/>
          <w:szCs w:val="24"/>
        </w:rPr>
        <w:t xml:space="preserve">e to promote eating to the older patients, nutrition is a key element in the overall health of a person </w:t>
      </w:r>
      <w:sdt>
        <w:sdtPr>
          <w:rPr>
            <w:rFonts w:ascii="Times New Roman" w:hAnsi="Times New Roman" w:cs="Times New Roman"/>
            <w:sz w:val="24"/>
            <w:szCs w:val="24"/>
          </w:rPr>
          <w:id w:val="1166899328"/>
          <w:citation/>
        </w:sdtPr>
        <w:sdtEndPr/>
        <w:sdtContent>
          <w:r w:rsidR="00A756AA" w:rsidRPr="00AF1740">
            <w:rPr>
              <w:rFonts w:ascii="Times New Roman" w:hAnsi="Times New Roman" w:cs="Times New Roman"/>
              <w:sz w:val="24"/>
              <w:szCs w:val="24"/>
            </w:rPr>
            <w:fldChar w:fldCharType="begin"/>
          </w:r>
          <w:r w:rsidR="004F0C07" w:rsidRPr="00AF1740">
            <w:rPr>
              <w:rFonts w:ascii="Times New Roman" w:hAnsi="Times New Roman" w:cs="Times New Roman"/>
              <w:sz w:val="24"/>
              <w:szCs w:val="24"/>
            </w:rPr>
            <w:instrText xml:space="preserve"> CITATION Cra11 \l 2057 </w:instrText>
          </w:r>
          <w:r w:rsidR="00A756AA" w:rsidRPr="00AF1740">
            <w:rPr>
              <w:rFonts w:ascii="Times New Roman" w:hAnsi="Times New Roman" w:cs="Times New Roman"/>
              <w:sz w:val="24"/>
              <w:szCs w:val="24"/>
            </w:rPr>
            <w:fldChar w:fldCharType="separate"/>
          </w:r>
          <w:r w:rsidR="004D348A" w:rsidRPr="00AF1740">
            <w:rPr>
              <w:rFonts w:ascii="Times New Roman" w:hAnsi="Times New Roman" w:cs="Times New Roman"/>
              <w:noProof/>
              <w:sz w:val="24"/>
              <w:szCs w:val="24"/>
            </w:rPr>
            <w:t>(Crawley &amp; Hocking, 2011)</w:t>
          </w:r>
          <w:r w:rsidR="00A756AA" w:rsidRPr="00AF1740">
            <w:rPr>
              <w:rFonts w:ascii="Times New Roman" w:hAnsi="Times New Roman" w:cs="Times New Roman"/>
              <w:sz w:val="24"/>
              <w:szCs w:val="24"/>
            </w:rPr>
            <w:fldChar w:fldCharType="end"/>
          </w:r>
        </w:sdtContent>
      </w:sdt>
      <w:r w:rsidR="004F0C07" w:rsidRPr="00AF1740">
        <w:rPr>
          <w:rFonts w:ascii="Times New Roman" w:hAnsi="Times New Roman" w:cs="Times New Roman"/>
          <w:sz w:val="24"/>
          <w:szCs w:val="24"/>
        </w:rPr>
        <w:t xml:space="preserve">. </w:t>
      </w:r>
    </w:p>
    <w:p w:rsidR="00C923F8" w:rsidRPr="00AF1740" w:rsidRDefault="00C923F8" w:rsidP="00AF1740">
      <w:pPr>
        <w:spacing w:line="360" w:lineRule="auto"/>
        <w:rPr>
          <w:rFonts w:ascii="Times New Roman" w:hAnsi="Times New Roman" w:cs="Times New Roman"/>
          <w:sz w:val="24"/>
          <w:szCs w:val="24"/>
        </w:rPr>
      </w:pPr>
      <w:r w:rsidRPr="00AF1740">
        <w:rPr>
          <w:rFonts w:ascii="Times New Roman" w:hAnsi="Times New Roman" w:cs="Times New Roman"/>
          <w:sz w:val="24"/>
          <w:szCs w:val="24"/>
        </w:rPr>
        <w:t xml:space="preserve">    From the experience, I have had in Maryhill and the literature I have read the current provision of services is not meeting the needs of the older people within the Maryhill Community. There are people who are unable to leave their own homes due to the structure of the building they live in and there is currently no provision of housing for them to transfer to somewhere more suitable. Adding to this they are unable to get out to see people or to access local leisure groups or elderly services within the community. With regards to the nutrition of the older adult the local shops are lacking and carers coming in to cook food often are not providing healthy nutritious meals, they are often microwave or ready meals </w:t>
      </w:r>
      <w:r w:rsidRPr="00AF1740">
        <w:rPr>
          <w:rFonts w:ascii="Times New Roman" w:hAnsi="Times New Roman" w:cs="Times New Roman"/>
          <w:sz w:val="24"/>
          <w:szCs w:val="24"/>
        </w:rPr>
        <w:lastRenderedPageBreak/>
        <w:t xml:space="preserve">which do not contain fresh fruit and vegetables. </w:t>
      </w:r>
      <w:r w:rsidR="009A6454" w:rsidRPr="00AF1740">
        <w:rPr>
          <w:rFonts w:ascii="Times New Roman" w:hAnsi="Times New Roman" w:cs="Times New Roman"/>
          <w:sz w:val="24"/>
          <w:szCs w:val="24"/>
        </w:rPr>
        <w:t>There is room for improvement in Maryhill but without the relevant funding and time this will not be able to be tackled.</w:t>
      </w:r>
      <w:r w:rsidR="003E6D19" w:rsidRPr="00AF1740">
        <w:rPr>
          <w:rFonts w:ascii="Times New Roman" w:hAnsi="Times New Roman" w:cs="Times New Roman"/>
          <w:sz w:val="24"/>
          <w:szCs w:val="24"/>
        </w:rPr>
        <w:t xml:space="preserve"> </w:t>
      </w:r>
      <w:r w:rsidR="009A6454" w:rsidRPr="00AF1740">
        <w:rPr>
          <w:rFonts w:ascii="Times New Roman" w:hAnsi="Times New Roman" w:cs="Times New Roman"/>
          <w:sz w:val="24"/>
          <w:szCs w:val="24"/>
        </w:rPr>
        <w:t xml:space="preserve"> District nurses do a very good job with the time and funds they have</w:t>
      </w:r>
      <w:r w:rsidR="003E6D19" w:rsidRPr="00AF1740">
        <w:rPr>
          <w:rFonts w:ascii="Times New Roman" w:hAnsi="Times New Roman" w:cs="Times New Roman"/>
          <w:sz w:val="24"/>
          <w:szCs w:val="24"/>
        </w:rPr>
        <w:t xml:space="preserve"> available</w:t>
      </w:r>
      <w:r w:rsidR="009A6454" w:rsidRPr="00AF1740">
        <w:rPr>
          <w:rFonts w:ascii="Times New Roman" w:hAnsi="Times New Roman" w:cs="Times New Roman"/>
          <w:sz w:val="24"/>
          <w:szCs w:val="24"/>
        </w:rPr>
        <w:t xml:space="preserve"> but without help from the government then progress will not be made. </w:t>
      </w:r>
    </w:p>
    <w:p w:rsidR="009A6454" w:rsidRPr="00AF1740" w:rsidRDefault="009A6454" w:rsidP="00AF1740">
      <w:pPr>
        <w:spacing w:line="360" w:lineRule="auto"/>
        <w:rPr>
          <w:rFonts w:ascii="Times New Roman" w:hAnsi="Times New Roman" w:cs="Times New Roman"/>
          <w:sz w:val="24"/>
          <w:szCs w:val="24"/>
        </w:rPr>
      </w:pPr>
    </w:p>
    <w:p w:rsidR="00DB4B47" w:rsidRPr="00AF1740" w:rsidRDefault="00DB4B47" w:rsidP="00AF1740">
      <w:pPr>
        <w:spacing w:line="360" w:lineRule="auto"/>
        <w:rPr>
          <w:rFonts w:ascii="Times New Roman" w:hAnsi="Times New Roman" w:cs="Times New Roman"/>
          <w:sz w:val="24"/>
          <w:szCs w:val="24"/>
          <w:u w:val="single"/>
        </w:rPr>
      </w:pPr>
      <w:r w:rsidRPr="00AF1740">
        <w:rPr>
          <w:rFonts w:ascii="Times New Roman" w:hAnsi="Times New Roman" w:cs="Times New Roman"/>
          <w:sz w:val="24"/>
          <w:szCs w:val="24"/>
          <w:u w:val="single"/>
        </w:rPr>
        <w:t>Appendix</w:t>
      </w:r>
    </w:p>
    <w:p w:rsidR="00DB4B47" w:rsidRPr="00AF1740" w:rsidRDefault="00DB4B47" w:rsidP="00AF1740">
      <w:pPr>
        <w:spacing w:line="360" w:lineRule="auto"/>
        <w:rPr>
          <w:rFonts w:ascii="Times New Roman" w:hAnsi="Times New Roman" w:cs="Times New Roman"/>
          <w:sz w:val="24"/>
          <w:szCs w:val="24"/>
        </w:rPr>
      </w:pPr>
      <w:r w:rsidRPr="00AF1740">
        <w:rPr>
          <w:rFonts w:ascii="Times New Roman" w:hAnsi="Times New Roman" w:cs="Times New Roman"/>
          <w:noProof/>
          <w:sz w:val="24"/>
          <w:szCs w:val="24"/>
          <w:lang w:eastAsia="en-GB"/>
        </w:rPr>
        <w:drawing>
          <wp:anchor distT="0" distB="0" distL="114300" distR="114300" simplePos="0" relativeHeight="251655168" behindDoc="1" locked="0" layoutInCell="1" allowOverlap="1">
            <wp:simplePos x="0" y="0"/>
            <wp:positionH relativeFrom="margin">
              <wp:posOffset>-107315</wp:posOffset>
            </wp:positionH>
            <wp:positionV relativeFrom="paragraph">
              <wp:posOffset>248285</wp:posOffset>
            </wp:positionV>
            <wp:extent cx="6381750" cy="3720508"/>
            <wp:effectExtent l="0" t="0" r="0" b="0"/>
            <wp:wrapTight wrapText="bothSides">
              <wp:wrapPolygon edited="0">
                <wp:start x="0" y="0"/>
                <wp:lineTo x="0" y="21456"/>
                <wp:lineTo x="21536" y="21456"/>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8447" t="10641" r="1451" b="6305"/>
                    <a:stretch/>
                  </pic:blipFill>
                  <pic:spPr bwMode="auto">
                    <a:xfrm>
                      <a:off x="0" y="0"/>
                      <a:ext cx="6381750" cy="3720508"/>
                    </a:xfrm>
                    <a:prstGeom prst="rect">
                      <a:avLst/>
                    </a:prstGeom>
                    <a:ln>
                      <a:noFill/>
                    </a:ln>
                    <a:extLst>
                      <a:ext uri="{53640926-AAD7-44D8-BBD7-CCE9431645EC}">
                        <a14:shadowObscured xmlns:a14="http://schemas.microsoft.com/office/drawing/2010/main"/>
                      </a:ext>
                    </a:extLst>
                  </pic:spPr>
                </pic:pic>
              </a:graphicData>
            </a:graphic>
          </wp:anchor>
        </w:drawing>
      </w:r>
      <w:r w:rsidRPr="00AF1740">
        <w:rPr>
          <w:rFonts w:ascii="Times New Roman" w:hAnsi="Times New Roman" w:cs="Times New Roman"/>
          <w:sz w:val="24"/>
          <w:szCs w:val="24"/>
        </w:rPr>
        <w:t>Appendix 1.0-</w:t>
      </w:r>
    </w:p>
    <w:p w:rsidR="00DB4B47" w:rsidRPr="00AF1740" w:rsidRDefault="00DB4B47" w:rsidP="00AF1740">
      <w:pPr>
        <w:spacing w:line="360" w:lineRule="auto"/>
        <w:rPr>
          <w:rFonts w:ascii="Times New Roman" w:hAnsi="Times New Roman" w:cs="Times New Roman"/>
          <w:sz w:val="24"/>
          <w:szCs w:val="24"/>
        </w:rPr>
      </w:pPr>
    </w:p>
    <w:p w:rsidR="00DB4B47" w:rsidRPr="00AF1740" w:rsidRDefault="00DB4B47" w:rsidP="00AF1740">
      <w:pPr>
        <w:spacing w:line="360" w:lineRule="auto"/>
        <w:rPr>
          <w:rFonts w:ascii="Times New Roman" w:hAnsi="Times New Roman" w:cs="Times New Roman"/>
          <w:sz w:val="24"/>
          <w:szCs w:val="24"/>
        </w:rPr>
      </w:pPr>
    </w:p>
    <w:p w:rsidR="00DB4B47" w:rsidRPr="00AF1740" w:rsidRDefault="00DB4B47" w:rsidP="00AF1740">
      <w:pPr>
        <w:spacing w:line="360" w:lineRule="auto"/>
        <w:rPr>
          <w:rFonts w:ascii="Times New Roman" w:hAnsi="Times New Roman" w:cs="Times New Roman"/>
          <w:sz w:val="24"/>
          <w:szCs w:val="24"/>
        </w:rPr>
      </w:pPr>
    </w:p>
    <w:p w:rsidR="00DB4B47" w:rsidRPr="00AF1740" w:rsidRDefault="00DB4B47" w:rsidP="00AF1740">
      <w:pPr>
        <w:spacing w:line="360" w:lineRule="auto"/>
        <w:rPr>
          <w:rFonts w:ascii="Times New Roman" w:hAnsi="Times New Roman" w:cs="Times New Roman"/>
          <w:sz w:val="24"/>
          <w:szCs w:val="24"/>
        </w:rPr>
      </w:pPr>
    </w:p>
    <w:p w:rsidR="00DB4B47" w:rsidRPr="00AF1740" w:rsidRDefault="00DB4B47" w:rsidP="00AF1740">
      <w:pPr>
        <w:spacing w:line="360" w:lineRule="auto"/>
        <w:rPr>
          <w:rFonts w:ascii="Times New Roman" w:hAnsi="Times New Roman" w:cs="Times New Roman"/>
          <w:sz w:val="24"/>
          <w:szCs w:val="24"/>
        </w:rPr>
      </w:pPr>
    </w:p>
    <w:p w:rsidR="00DB4B47" w:rsidRPr="00AF1740" w:rsidRDefault="00DB4B47" w:rsidP="00AF1740">
      <w:pPr>
        <w:spacing w:line="360" w:lineRule="auto"/>
        <w:rPr>
          <w:rFonts w:ascii="Times New Roman" w:hAnsi="Times New Roman" w:cs="Times New Roman"/>
          <w:sz w:val="24"/>
          <w:szCs w:val="24"/>
        </w:rPr>
      </w:pPr>
    </w:p>
    <w:p w:rsidR="00DB4B47" w:rsidRPr="00AF1740" w:rsidRDefault="00DB4B47" w:rsidP="00AF1740">
      <w:pPr>
        <w:spacing w:line="360" w:lineRule="auto"/>
        <w:rPr>
          <w:rFonts w:ascii="Times New Roman" w:hAnsi="Times New Roman" w:cs="Times New Roman"/>
          <w:sz w:val="24"/>
          <w:szCs w:val="24"/>
        </w:rPr>
      </w:pPr>
    </w:p>
    <w:p w:rsidR="00DB4B47" w:rsidRPr="00AF1740" w:rsidRDefault="00DB4B47" w:rsidP="00AF1740">
      <w:pPr>
        <w:spacing w:line="360" w:lineRule="auto"/>
        <w:rPr>
          <w:rFonts w:ascii="Times New Roman" w:hAnsi="Times New Roman" w:cs="Times New Roman"/>
          <w:sz w:val="24"/>
          <w:szCs w:val="24"/>
        </w:rPr>
      </w:pPr>
    </w:p>
    <w:p w:rsidR="00DB4B47" w:rsidRPr="00AF1740" w:rsidRDefault="00DB4B47" w:rsidP="00AF1740">
      <w:pPr>
        <w:spacing w:line="360" w:lineRule="auto"/>
        <w:rPr>
          <w:rFonts w:ascii="Times New Roman" w:hAnsi="Times New Roman" w:cs="Times New Roman"/>
          <w:sz w:val="24"/>
          <w:szCs w:val="24"/>
        </w:rPr>
      </w:pPr>
    </w:p>
    <w:p w:rsidR="00DB4B47" w:rsidRPr="00AF1740" w:rsidRDefault="00DB4B47" w:rsidP="00AF1740">
      <w:pPr>
        <w:spacing w:line="360" w:lineRule="auto"/>
        <w:rPr>
          <w:rFonts w:ascii="Times New Roman" w:hAnsi="Times New Roman" w:cs="Times New Roman"/>
          <w:sz w:val="24"/>
          <w:szCs w:val="24"/>
        </w:rPr>
      </w:pPr>
    </w:p>
    <w:p w:rsidR="00DB4B47" w:rsidRPr="00AF1740" w:rsidRDefault="00DB4B47" w:rsidP="00AF1740">
      <w:pPr>
        <w:spacing w:line="360" w:lineRule="auto"/>
        <w:rPr>
          <w:rFonts w:ascii="Times New Roman" w:hAnsi="Times New Roman" w:cs="Times New Roman"/>
          <w:sz w:val="24"/>
          <w:szCs w:val="24"/>
        </w:rPr>
      </w:pPr>
    </w:p>
    <w:p w:rsidR="00DB4B47" w:rsidRPr="00AF1740" w:rsidRDefault="00DB4B47" w:rsidP="00AF1740">
      <w:pPr>
        <w:spacing w:line="360" w:lineRule="auto"/>
        <w:rPr>
          <w:rFonts w:ascii="Times New Roman" w:hAnsi="Times New Roman" w:cs="Times New Roman"/>
          <w:sz w:val="24"/>
          <w:szCs w:val="24"/>
        </w:rPr>
      </w:pPr>
    </w:p>
    <w:p w:rsidR="00DB4B47" w:rsidRPr="00AF1740" w:rsidRDefault="00DB4B47" w:rsidP="00AF1740">
      <w:pPr>
        <w:spacing w:line="360" w:lineRule="auto"/>
        <w:rPr>
          <w:rFonts w:ascii="Times New Roman" w:hAnsi="Times New Roman" w:cs="Times New Roman"/>
          <w:sz w:val="24"/>
          <w:szCs w:val="24"/>
        </w:rPr>
      </w:pPr>
    </w:p>
    <w:p w:rsidR="00DB4B47" w:rsidRPr="00AF1740" w:rsidRDefault="00DB4B47" w:rsidP="00AF1740">
      <w:pPr>
        <w:spacing w:line="360" w:lineRule="auto"/>
        <w:rPr>
          <w:rFonts w:ascii="Times New Roman" w:hAnsi="Times New Roman" w:cs="Times New Roman"/>
          <w:sz w:val="24"/>
          <w:szCs w:val="24"/>
        </w:rPr>
      </w:pPr>
      <w:r w:rsidRPr="00AF1740">
        <w:rPr>
          <w:rFonts w:ascii="Times New Roman" w:hAnsi="Times New Roman" w:cs="Times New Roman"/>
          <w:noProof/>
          <w:sz w:val="24"/>
          <w:szCs w:val="24"/>
          <w:lang w:eastAsia="en-GB"/>
        </w:rPr>
        <w:drawing>
          <wp:anchor distT="0" distB="0" distL="114300" distR="114300" simplePos="0" relativeHeight="251659264" behindDoc="1" locked="0" layoutInCell="1" allowOverlap="1">
            <wp:simplePos x="0" y="0"/>
            <wp:positionH relativeFrom="margin">
              <wp:posOffset>-383540</wp:posOffset>
            </wp:positionH>
            <wp:positionV relativeFrom="paragraph">
              <wp:posOffset>314960</wp:posOffset>
            </wp:positionV>
            <wp:extent cx="6648450" cy="3875992"/>
            <wp:effectExtent l="0" t="0" r="0" b="0"/>
            <wp:wrapTight wrapText="bothSides">
              <wp:wrapPolygon edited="0">
                <wp:start x="0" y="0"/>
                <wp:lineTo x="0" y="21448"/>
                <wp:lineTo x="21538" y="21448"/>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8447" t="10641" r="1451" b="6305"/>
                    <a:stretch/>
                  </pic:blipFill>
                  <pic:spPr bwMode="auto">
                    <a:xfrm>
                      <a:off x="0" y="0"/>
                      <a:ext cx="6648450" cy="3875992"/>
                    </a:xfrm>
                    <a:prstGeom prst="rect">
                      <a:avLst/>
                    </a:prstGeom>
                    <a:ln>
                      <a:noFill/>
                    </a:ln>
                    <a:extLst>
                      <a:ext uri="{53640926-AAD7-44D8-BBD7-CCE9431645EC}">
                        <a14:shadowObscured xmlns:a14="http://schemas.microsoft.com/office/drawing/2010/main"/>
                      </a:ext>
                    </a:extLst>
                  </pic:spPr>
                </pic:pic>
              </a:graphicData>
            </a:graphic>
          </wp:anchor>
        </w:drawing>
      </w:r>
      <w:r w:rsidRPr="00AF1740">
        <w:rPr>
          <w:rFonts w:ascii="Times New Roman" w:hAnsi="Times New Roman" w:cs="Times New Roman"/>
          <w:sz w:val="24"/>
          <w:szCs w:val="24"/>
        </w:rPr>
        <w:t>Appendix 2.0-</w:t>
      </w:r>
    </w:p>
    <w:p w:rsidR="00DB4B47" w:rsidRPr="00AF1740" w:rsidRDefault="00DB4B47" w:rsidP="00AF1740">
      <w:pPr>
        <w:spacing w:line="360" w:lineRule="auto"/>
        <w:rPr>
          <w:rFonts w:ascii="Times New Roman" w:hAnsi="Times New Roman" w:cs="Times New Roman"/>
          <w:sz w:val="24"/>
          <w:szCs w:val="24"/>
        </w:rPr>
      </w:pPr>
    </w:p>
    <w:p w:rsidR="00DB4B47" w:rsidRPr="00AF1740" w:rsidRDefault="00DB4B47" w:rsidP="00AF1740">
      <w:pPr>
        <w:spacing w:line="360" w:lineRule="auto"/>
        <w:rPr>
          <w:rFonts w:ascii="Times New Roman" w:hAnsi="Times New Roman" w:cs="Times New Roman"/>
          <w:sz w:val="24"/>
          <w:szCs w:val="24"/>
        </w:rPr>
      </w:pPr>
      <w:r w:rsidRPr="00AF1740">
        <w:rPr>
          <w:rFonts w:ascii="Times New Roman" w:hAnsi="Times New Roman" w:cs="Times New Roman"/>
          <w:noProof/>
          <w:sz w:val="24"/>
          <w:szCs w:val="24"/>
          <w:lang w:eastAsia="en-GB"/>
        </w:rPr>
        <w:lastRenderedPageBreak/>
        <w:drawing>
          <wp:anchor distT="0" distB="0" distL="114300" distR="114300" simplePos="0" relativeHeight="251662336" behindDoc="1" locked="0" layoutInCell="1" allowOverlap="1">
            <wp:simplePos x="0" y="0"/>
            <wp:positionH relativeFrom="margin">
              <wp:posOffset>-352425</wp:posOffset>
            </wp:positionH>
            <wp:positionV relativeFrom="paragraph">
              <wp:posOffset>401955</wp:posOffset>
            </wp:positionV>
            <wp:extent cx="6774815" cy="3933825"/>
            <wp:effectExtent l="0" t="0" r="6985" b="9525"/>
            <wp:wrapTight wrapText="bothSides">
              <wp:wrapPolygon edited="0">
                <wp:start x="0" y="0"/>
                <wp:lineTo x="0" y="21548"/>
                <wp:lineTo x="21562" y="21548"/>
                <wp:lineTo x="2156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8944" t="10641" r="621" b="6305"/>
                    <a:stretch/>
                  </pic:blipFill>
                  <pic:spPr bwMode="auto">
                    <a:xfrm>
                      <a:off x="0" y="0"/>
                      <a:ext cx="6774815" cy="3933825"/>
                    </a:xfrm>
                    <a:prstGeom prst="rect">
                      <a:avLst/>
                    </a:prstGeom>
                    <a:ln>
                      <a:noFill/>
                    </a:ln>
                    <a:extLst>
                      <a:ext uri="{53640926-AAD7-44D8-BBD7-CCE9431645EC}">
                        <a14:shadowObscured xmlns:a14="http://schemas.microsoft.com/office/drawing/2010/main"/>
                      </a:ext>
                    </a:extLst>
                  </pic:spPr>
                </pic:pic>
              </a:graphicData>
            </a:graphic>
          </wp:anchor>
        </w:drawing>
      </w:r>
      <w:r w:rsidRPr="00AF1740">
        <w:rPr>
          <w:rFonts w:ascii="Times New Roman" w:hAnsi="Times New Roman" w:cs="Times New Roman"/>
          <w:sz w:val="24"/>
          <w:szCs w:val="24"/>
        </w:rPr>
        <w:t>Appendix 3.0-</w:t>
      </w:r>
    </w:p>
    <w:sdt>
      <w:sdtPr>
        <w:rPr>
          <w:rFonts w:ascii="Times New Roman" w:eastAsiaTheme="minorHAnsi" w:hAnsi="Times New Roman" w:cs="Times New Roman"/>
          <w:color w:val="auto"/>
          <w:sz w:val="24"/>
          <w:szCs w:val="24"/>
          <w:lang w:val="en-GB"/>
        </w:rPr>
        <w:id w:val="-337538412"/>
        <w:docPartObj>
          <w:docPartGallery w:val="Bibliographies"/>
          <w:docPartUnique/>
        </w:docPartObj>
      </w:sdtPr>
      <w:sdtEndPr/>
      <w:sdtContent>
        <w:p w:rsidR="004D348A" w:rsidRPr="00AF1740" w:rsidRDefault="004D348A" w:rsidP="00AF1740">
          <w:pPr>
            <w:pStyle w:val="berschrift1"/>
            <w:spacing w:line="360" w:lineRule="auto"/>
            <w:rPr>
              <w:rFonts w:ascii="Times New Roman" w:hAnsi="Times New Roman" w:cs="Times New Roman"/>
              <w:sz w:val="24"/>
              <w:szCs w:val="24"/>
            </w:rPr>
          </w:pPr>
          <w:r w:rsidRPr="00AF1740">
            <w:rPr>
              <w:rFonts w:ascii="Times New Roman" w:hAnsi="Times New Roman" w:cs="Times New Roman"/>
              <w:sz w:val="24"/>
              <w:szCs w:val="24"/>
            </w:rPr>
            <w:t>References</w:t>
          </w:r>
        </w:p>
        <w:sdt>
          <w:sdtPr>
            <w:rPr>
              <w:rFonts w:ascii="Times New Roman" w:hAnsi="Times New Roman" w:cs="Times New Roman"/>
              <w:sz w:val="24"/>
              <w:szCs w:val="24"/>
            </w:rPr>
            <w:id w:val="-573587230"/>
            <w:bibliography/>
          </w:sdtPr>
          <w:sdtEndPr/>
          <w:sdtContent>
            <w:p w:rsidR="004D348A" w:rsidRPr="00AF1740" w:rsidRDefault="00A756AA" w:rsidP="00AF1740">
              <w:pPr>
                <w:pStyle w:val="Literaturverzeichnis"/>
                <w:spacing w:line="360" w:lineRule="auto"/>
                <w:ind w:left="720" w:hanging="720"/>
                <w:rPr>
                  <w:rFonts w:ascii="Times New Roman" w:hAnsi="Times New Roman" w:cs="Times New Roman"/>
                  <w:noProof/>
                  <w:sz w:val="24"/>
                  <w:szCs w:val="24"/>
                  <w:lang w:val="en-US"/>
                </w:rPr>
              </w:pPr>
              <w:r w:rsidRPr="00AF1740">
                <w:rPr>
                  <w:rFonts w:ascii="Times New Roman" w:hAnsi="Times New Roman" w:cs="Times New Roman"/>
                  <w:sz w:val="24"/>
                  <w:szCs w:val="24"/>
                </w:rPr>
                <w:fldChar w:fldCharType="begin"/>
              </w:r>
              <w:r w:rsidR="004D348A" w:rsidRPr="00AF1740">
                <w:rPr>
                  <w:rFonts w:ascii="Times New Roman" w:hAnsi="Times New Roman" w:cs="Times New Roman"/>
                  <w:sz w:val="24"/>
                  <w:szCs w:val="24"/>
                </w:rPr>
                <w:instrText xml:space="preserve"> BIBLIOGRAPHY </w:instrText>
              </w:r>
              <w:r w:rsidRPr="00AF1740">
                <w:rPr>
                  <w:rFonts w:ascii="Times New Roman" w:hAnsi="Times New Roman" w:cs="Times New Roman"/>
                  <w:sz w:val="24"/>
                  <w:szCs w:val="24"/>
                </w:rPr>
                <w:fldChar w:fldCharType="separate"/>
              </w:r>
              <w:r w:rsidR="004D348A" w:rsidRPr="00AF1740">
                <w:rPr>
                  <w:rFonts w:ascii="Times New Roman" w:hAnsi="Times New Roman" w:cs="Times New Roman"/>
                  <w:noProof/>
                  <w:sz w:val="24"/>
                  <w:szCs w:val="24"/>
                  <w:lang w:val="en-US"/>
                </w:rPr>
                <w:t xml:space="preserve">Black, W. B. (2004). </w:t>
              </w:r>
              <w:r w:rsidR="004D348A" w:rsidRPr="00AF1740">
                <w:rPr>
                  <w:rFonts w:ascii="Times New Roman" w:hAnsi="Times New Roman" w:cs="Times New Roman"/>
                  <w:i/>
                  <w:iCs/>
                  <w:noProof/>
                  <w:sz w:val="24"/>
                  <w:szCs w:val="24"/>
                  <w:lang w:val="en-US"/>
                </w:rPr>
                <w:t>Second CIty of the Empire</w:t>
              </w:r>
              <w:r w:rsidR="004D348A" w:rsidRPr="00AF1740">
                <w:rPr>
                  <w:rFonts w:ascii="Times New Roman" w:hAnsi="Times New Roman" w:cs="Times New Roman"/>
                  <w:noProof/>
                  <w:sz w:val="24"/>
                  <w:szCs w:val="24"/>
                  <w:lang w:val="en-US"/>
                </w:rPr>
                <w:t>. Retrieved from The Glasgow Story: http://www.theglasgowstory.com/story/?id=TGSDG05</w:t>
              </w:r>
            </w:p>
            <w:p w:rsidR="004D348A" w:rsidRPr="00AF1740" w:rsidRDefault="004D348A" w:rsidP="00AF1740">
              <w:pPr>
                <w:pStyle w:val="Literaturverzeichnis"/>
                <w:spacing w:line="360" w:lineRule="auto"/>
                <w:ind w:left="720" w:hanging="720"/>
                <w:rPr>
                  <w:rFonts w:ascii="Times New Roman" w:hAnsi="Times New Roman" w:cs="Times New Roman"/>
                  <w:noProof/>
                  <w:sz w:val="24"/>
                  <w:szCs w:val="24"/>
                  <w:lang w:val="en-US"/>
                </w:rPr>
              </w:pPr>
              <w:r w:rsidRPr="00AF1740">
                <w:rPr>
                  <w:rFonts w:ascii="Times New Roman" w:hAnsi="Times New Roman" w:cs="Times New Roman"/>
                  <w:noProof/>
                  <w:sz w:val="24"/>
                  <w:szCs w:val="24"/>
                  <w:lang w:val="en-US"/>
                </w:rPr>
                <w:t xml:space="preserve">Crawley, H., &amp; Hocking, E. (2011). </w:t>
              </w:r>
              <w:r w:rsidRPr="00AF1740">
                <w:rPr>
                  <w:rFonts w:ascii="Times New Roman" w:hAnsi="Times New Roman" w:cs="Times New Roman"/>
                  <w:i/>
                  <w:iCs/>
                  <w:noProof/>
                  <w:sz w:val="24"/>
                  <w:szCs w:val="24"/>
                  <w:lang w:val="en-US"/>
                </w:rPr>
                <w:t>Eating well: supporting older peoople and older people with dementia .</w:t>
              </w:r>
              <w:r w:rsidRPr="00AF1740">
                <w:rPr>
                  <w:rFonts w:ascii="Times New Roman" w:hAnsi="Times New Roman" w:cs="Times New Roman"/>
                  <w:noProof/>
                  <w:sz w:val="24"/>
                  <w:szCs w:val="24"/>
                  <w:lang w:val="en-US"/>
                </w:rPr>
                <w:t xml:space="preserve"> Herts: The Caroline Walker Trust .</w:t>
              </w:r>
            </w:p>
            <w:p w:rsidR="004D348A" w:rsidRPr="00AF1740" w:rsidRDefault="004D348A" w:rsidP="00AF1740">
              <w:pPr>
                <w:pStyle w:val="Literaturverzeichnis"/>
                <w:spacing w:line="360" w:lineRule="auto"/>
                <w:ind w:left="720" w:hanging="720"/>
                <w:rPr>
                  <w:rFonts w:ascii="Times New Roman" w:hAnsi="Times New Roman" w:cs="Times New Roman"/>
                  <w:noProof/>
                  <w:sz w:val="24"/>
                  <w:szCs w:val="24"/>
                  <w:lang w:val="en-US"/>
                </w:rPr>
              </w:pPr>
              <w:r w:rsidRPr="00AF1740">
                <w:rPr>
                  <w:rFonts w:ascii="Times New Roman" w:hAnsi="Times New Roman" w:cs="Times New Roman"/>
                  <w:noProof/>
                  <w:sz w:val="24"/>
                  <w:szCs w:val="24"/>
                  <w:lang w:val="en-US"/>
                </w:rPr>
                <w:t xml:space="preserve">Crown. (2012). </w:t>
              </w:r>
              <w:r w:rsidRPr="00AF1740">
                <w:rPr>
                  <w:rFonts w:ascii="Times New Roman" w:hAnsi="Times New Roman" w:cs="Times New Roman"/>
                  <w:i/>
                  <w:iCs/>
                  <w:noProof/>
                  <w:sz w:val="24"/>
                  <w:szCs w:val="24"/>
                  <w:lang w:val="en-US"/>
                </w:rPr>
                <w:t xml:space="preserve">Scottish Index for Multiple Deprivation </w:t>
              </w:r>
              <w:r w:rsidRPr="00AF1740">
                <w:rPr>
                  <w:rFonts w:ascii="Times New Roman" w:hAnsi="Times New Roman" w:cs="Times New Roman"/>
                  <w:noProof/>
                  <w:sz w:val="24"/>
                  <w:szCs w:val="24"/>
                  <w:lang w:val="en-US"/>
                </w:rPr>
                <w:t>. Retrieved from SIMD: http://simd.scot/2016/#/simd2016/BFTTTTT/14/-4.2847/55.8921/</w:t>
              </w:r>
            </w:p>
            <w:p w:rsidR="004D348A" w:rsidRPr="00AF1740" w:rsidRDefault="004D348A" w:rsidP="00AF1740">
              <w:pPr>
                <w:pStyle w:val="Literaturverzeichnis"/>
                <w:spacing w:line="360" w:lineRule="auto"/>
                <w:ind w:left="720" w:hanging="720"/>
                <w:rPr>
                  <w:rFonts w:ascii="Times New Roman" w:hAnsi="Times New Roman" w:cs="Times New Roman"/>
                  <w:noProof/>
                  <w:sz w:val="24"/>
                  <w:szCs w:val="24"/>
                  <w:lang w:val="en-US"/>
                </w:rPr>
              </w:pPr>
              <w:r w:rsidRPr="00AF1740">
                <w:rPr>
                  <w:rFonts w:ascii="Times New Roman" w:hAnsi="Times New Roman" w:cs="Times New Roman"/>
                  <w:noProof/>
                  <w:sz w:val="24"/>
                  <w:szCs w:val="24"/>
                  <w:lang w:val="en-US"/>
                </w:rPr>
                <w:t xml:space="preserve">Glasgow Centre for Population Health . (2016). </w:t>
              </w:r>
              <w:r w:rsidRPr="00AF1740">
                <w:rPr>
                  <w:rFonts w:ascii="Times New Roman" w:hAnsi="Times New Roman" w:cs="Times New Roman"/>
                  <w:i/>
                  <w:iCs/>
                  <w:noProof/>
                  <w:sz w:val="24"/>
                  <w:szCs w:val="24"/>
                  <w:lang w:val="en-US"/>
                </w:rPr>
                <w:t>The Glasgow Indicators Project</w:t>
              </w:r>
              <w:r w:rsidRPr="00AF1740">
                <w:rPr>
                  <w:rFonts w:ascii="Times New Roman" w:hAnsi="Times New Roman" w:cs="Times New Roman"/>
                  <w:noProof/>
                  <w:sz w:val="24"/>
                  <w:szCs w:val="24"/>
                  <w:lang w:val="en-US"/>
                </w:rPr>
                <w:t>. Retrieved from Understanding Glasgow : http://www.understandingglasgow.com/profiles/neighbourhood_profiles/3_nw_sector/3_north_maryhill_and_summerston</w:t>
              </w:r>
            </w:p>
            <w:p w:rsidR="004D348A" w:rsidRPr="00AF1740" w:rsidRDefault="004D348A" w:rsidP="00AF1740">
              <w:pPr>
                <w:pStyle w:val="Literaturverzeichnis"/>
                <w:spacing w:line="360" w:lineRule="auto"/>
                <w:ind w:left="720" w:hanging="720"/>
                <w:rPr>
                  <w:rFonts w:ascii="Times New Roman" w:hAnsi="Times New Roman" w:cs="Times New Roman"/>
                  <w:noProof/>
                  <w:sz w:val="24"/>
                  <w:szCs w:val="24"/>
                  <w:lang w:val="en-US"/>
                </w:rPr>
              </w:pPr>
              <w:r w:rsidRPr="00AF1740">
                <w:rPr>
                  <w:rFonts w:ascii="Times New Roman" w:hAnsi="Times New Roman" w:cs="Times New Roman"/>
                  <w:noProof/>
                  <w:sz w:val="24"/>
                  <w:szCs w:val="24"/>
                  <w:lang w:val="en-US"/>
                </w:rPr>
                <w:t xml:space="preserve">Glasgow City Council. (2016). </w:t>
              </w:r>
              <w:r w:rsidRPr="00AF1740">
                <w:rPr>
                  <w:rFonts w:ascii="Times New Roman" w:hAnsi="Times New Roman" w:cs="Times New Roman"/>
                  <w:i/>
                  <w:iCs/>
                  <w:noProof/>
                  <w:sz w:val="24"/>
                  <w:szCs w:val="24"/>
                  <w:lang w:val="en-US"/>
                </w:rPr>
                <w:t>Maryhill TRA</w:t>
              </w:r>
              <w:r w:rsidRPr="00AF1740">
                <w:rPr>
                  <w:rFonts w:ascii="Times New Roman" w:hAnsi="Times New Roman" w:cs="Times New Roman"/>
                  <w:noProof/>
                  <w:sz w:val="24"/>
                  <w:szCs w:val="24"/>
                  <w:lang w:val="en-US"/>
                </w:rPr>
                <w:t>. Retrieved from Glasgow City Council: https://www.glasgow.gov.uk/index.aspx?articleid=18392</w:t>
              </w:r>
            </w:p>
            <w:p w:rsidR="004D348A" w:rsidRPr="00AF1740" w:rsidRDefault="004D348A" w:rsidP="00AF1740">
              <w:pPr>
                <w:pStyle w:val="Literaturverzeichnis"/>
                <w:spacing w:line="360" w:lineRule="auto"/>
                <w:ind w:left="720" w:hanging="720"/>
                <w:rPr>
                  <w:rFonts w:ascii="Times New Roman" w:hAnsi="Times New Roman" w:cs="Times New Roman"/>
                  <w:noProof/>
                  <w:sz w:val="24"/>
                  <w:szCs w:val="24"/>
                  <w:lang w:val="en-US"/>
                </w:rPr>
              </w:pPr>
              <w:r w:rsidRPr="00AF1740">
                <w:rPr>
                  <w:rFonts w:ascii="Times New Roman" w:hAnsi="Times New Roman" w:cs="Times New Roman"/>
                  <w:noProof/>
                  <w:sz w:val="24"/>
                  <w:szCs w:val="24"/>
                  <w:lang w:val="en-US"/>
                </w:rPr>
                <w:t xml:space="preserve">HM Government. (2015). </w:t>
              </w:r>
              <w:r w:rsidRPr="00AF1740">
                <w:rPr>
                  <w:rFonts w:ascii="Times New Roman" w:hAnsi="Times New Roman" w:cs="Times New Roman"/>
                  <w:i/>
                  <w:iCs/>
                  <w:noProof/>
                  <w:sz w:val="24"/>
                  <w:szCs w:val="24"/>
                  <w:lang w:val="en-US"/>
                </w:rPr>
                <w:t>The Building Regualtions 2010.</w:t>
              </w:r>
              <w:r w:rsidRPr="00AF1740">
                <w:rPr>
                  <w:rFonts w:ascii="Times New Roman" w:hAnsi="Times New Roman" w:cs="Times New Roman"/>
                  <w:noProof/>
                  <w:sz w:val="24"/>
                  <w:szCs w:val="24"/>
                  <w:lang w:val="en-US"/>
                </w:rPr>
                <w:t xml:space="preserve"> HM Government .</w:t>
              </w:r>
            </w:p>
            <w:p w:rsidR="004D348A" w:rsidRPr="00AF1740" w:rsidRDefault="004D348A" w:rsidP="00AF1740">
              <w:pPr>
                <w:pStyle w:val="Literaturverzeichnis"/>
                <w:spacing w:line="360" w:lineRule="auto"/>
                <w:ind w:left="720" w:hanging="720"/>
                <w:rPr>
                  <w:rFonts w:ascii="Times New Roman" w:hAnsi="Times New Roman" w:cs="Times New Roman"/>
                  <w:noProof/>
                  <w:sz w:val="24"/>
                  <w:szCs w:val="24"/>
                  <w:lang w:val="en-US"/>
                </w:rPr>
              </w:pPr>
              <w:r w:rsidRPr="00AF1740">
                <w:rPr>
                  <w:rFonts w:ascii="Times New Roman" w:hAnsi="Times New Roman" w:cs="Times New Roman"/>
                  <w:noProof/>
                  <w:sz w:val="24"/>
                  <w:szCs w:val="24"/>
                  <w:lang w:val="en-US"/>
                </w:rPr>
                <w:lastRenderedPageBreak/>
                <w:t xml:space="preserve">Liddell, G. (2012). </w:t>
              </w:r>
              <w:r w:rsidRPr="00AF1740">
                <w:rPr>
                  <w:rFonts w:ascii="Times New Roman" w:hAnsi="Times New Roman" w:cs="Times New Roman"/>
                  <w:i/>
                  <w:iCs/>
                  <w:noProof/>
                  <w:sz w:val="24"/>
                  <w:szCs w:val="24"/>
                  <w:lang w:val="en-US"/>
                </w:rPr>
                <w:t>Financial Scrutiny Unit Briefing- April 2012 .</w:t>
              </w:r>
              <w:r w:rsidRPr="00AF1740">
                <w:rPr>
                  <w:rFonts w:ascii="Times New Roman" w:hAnsi="Times New Roman" w:cs="Times New Roman"/>
                  <w:noProof/>
                  <w:sz w:val="24"/>
                  <w:szCs w:val="24"/>
                  <w:lang w:val="en-US"/>
                </w:rPr>
                <w:t xml:space="preserve"> Edinburgh : The Scottish Parliament.</w:t>
              </w:r>
            </w:p>
            <w:p w:rsidR="004D348A" w:rsidRPr="00AF1740" w:rsidRDefault="004D348A" w:rsidP="00AF1740">
              <w:pPr>
                <w:pStyle w:val="Literaturverzeichnis"/>
                <w:spacing w:line="360" w:lineRule="auto"/>
                <w:ind w:left="720" w:hanging="720"/>
                <w:rPr>
                  <w:rFonts w:ascii="Times New Roman" w:hAnsi="Times New Roman" w:cs="Times New Roman"/>
                  <w:noProof/>
                  <w:sz w:val="24"/>
                  <w:szCs w:val="24"/>
                  <w:lang w:val="en-US"/>
                </w:rPr>
              </w:pPr>
              <w:r w:rsidRPr="00AF1740">
                <w:rPr>
                  <w:rFonts w:ascii="Times New Roman" w:hAnsi="Times New Roman" w:cs="Times New Roman"/>
                  <w:noProof/>
                  <w:sz w:val="24"/>
                  <w:szCs w:val="24"/>
                  <w:lang w:val="en-US"/>
                </w:rPr>
                <w:t xml:space="preserve">Mental Health Foundation. (2016). </w:t>
              </w:r>
              <w:r w:rsidRPr="00AF1740">
                <w:rPr>
                  <w:rFonts w:ascii="Times New Roman" w:hAnsi="Times New Roman" w:cs="Times New Roman"/>
                  <w:i/>
                  <w:iCs/>
                  <w:noProof/>
                  <w:sz w:val="24"/>
                  <w:szCs w:val="24"/>
                  <w:lang w:val="en-US"/>
                </w:rPr>
                <w:t>Mental Health</w:t>
              </w:r>
              <w:r w:rsidRPr="00AF1740">
                <w:rPr>
                  <w:rFonts w:ascii="Times New Roman" w:hAnsi="Times New Roman" w:cs="Times New Roman"/>
                  <w:noProof/>
                  <w:sz w:val="24"/>
                  <w:szCs w:val="24"/>
                  <w:lang w:val="en-US"/>
                </w:rPr>
                <w:t>. Retrieved from Mental Health: https://www.mentalhealth.org.uk/statistics/mental-health-statistics-older-people</w:t>
              </w:r>
            </w:p>
            <w:p w:rsidR="004D348A" w:rsidRPr="00AF1740" w:rsidRDefault="004D348A" w:rsidP="00AF1740">
              <w:pPr>
                <w:pStyle w:val="Literaturverzeichnis"/>
                <w:spacing w:line="360" w:lineRule="auto"/>
                <w:ind w:left="720" w:hanging="720"/>
                <w:rPr>
                  <w:rFonts w:ascii="Times New Roman" w:hAnsi="Times New Roman" w:cs="Times New Roman"/>
                  <w:noProof/>
                  <w:sz w:val="24"/>
                  <w:szCs w:val="24"/>
                  <w:lang w:val="en-US"/>
                </w:rPr>
              </w:pPr>
              <w:r w:rsidRPr="00AF1740">
                <w:rPr>
                  <w:rFonts w:ascii="Times New Roman" w:hAnsi="Times New Roman" w:cs="Times New Roman"/>
                  <w:noProof/>
                  <w:sz w:val="24"/>
                  <w:szCs w:val="24"/>
                  <w:lang w:val="en-US"/>
                </w:rPr>
                <w:t xml:space="preserve">National Statistics. (2012). </w:t>
              </w:r>
              <w:r w:rsidRPr="00AF1740">
                <w:rPr>
                  <w:rFonts w:ascii="Times New Roman" w:hAnsi="Times New Roman" w:cs="Times New Roman"/>
                  <w:i/>
                  <w:iCs/>
                  <w:noProof/>
                  <w:sz w:val="24"/>
                  <w:szCs w:val="24"/>
                  <w:lang w:val="en-US"/>
                </w:rPr>
                <w:t>SIMD16 Technical Notes.</w:t>
              </w:r>
              <w:r w:rsidRPr="00AF1740">
                <w:rPr>
                  <w:rFonts w:ascii="Times New Roman" w:hAnsi="Times New Roman" w:cs="Times New Roman"/>
                  <w:noProof/>
                  <w:sz w:val="24"/>
                  <w:szCs w:val="24"/>
                  <w:lang w:val="en-US"/>
                </w:rPr>
                <w:t xml:space="preserve"> Glasgow: National Statistics.</w:t>
              </w:r>
            </w:p>
            <w:p w:rsidR="004D348A" w:rsidRPr="00AF1740" w:rsidRDefault="004D348A" w:rsidP="00AF1740">
              <w:pPr>
                <w:pStyle w:val="Literaturverzeichnis"/>
                <w:spacing w:line="360" w:lineRule="auto"/>
                <w:ind w:left="720" w:hanging="720"/>
                <w:rPr>
                  <w:rFonts w:ascii="Times New Roman" w:hAnsi="Times New Roman" w:cs="Times New Roman"/>
                  <w:noProof/>
                  <w:sz w:val="24"/>
                  <w:szCs w:val="24"/>
                  <w:lang w:val="en-US"/>
                </w:rPr>
              </w:pPr>
              <w:r w:rsidRPr="00AF1740">
                <w:rPr>
                  <w:rFonts w:ascii="Times New Roman" w:hAnsi="Times New Roman" w:cs="Times New Roman"/>
                  <w:noProof/>
                  <w:sz w:val="24"/>
                  <w:szCs w:val="24"/>
                  <w:lang w:val="en-US"/>
                </w:rPr>
                <w:t xml:space="preserve">Shipton, D., &amp; Whyte , B. (2011). </w:t>
              </w:r>
              <w:r w:rsidRPr="00AF1740">
                <w:rPr>
                  <w:rFonts w:ascii="Times New Roman" w:hAnsi="Times New Roman" w:cs="Times New Roman"/>
                  <w:i/>
                  <w:iCs/>
                  <w:noProof/>
                  <w:sz w:val="24"/>
                  <w:szCs w:val="24"/>
                  <w:lang w:val="en-US"/>
                </w:rPr>
                <w:t>Mental Health in Focus: a rpofile of mental health and wellbeing in Greater Glasgow and Clyde.</w:t>
              </w:r>
              <w:r w:rsidRPr="00AF1740">
                <w:rPr>
                  <w:rFonts w:ascii="Times New Roman" w:hAnsi="Times New Roman" w:cs="Times New Roman"/>
                  <w:noProof/>
                  <w:sz w:val="24"/>
                  <w:szCs w:val="24"/>
                  <w:lang w:val="en-US"/>
                </w:rPr>
                <w:t xml:space="preserve"> Glasgow: Glasgow Centre for Population Health.</w:t>
              </w:r>
            </w:p>
            <w:p w:rsidR="004D348A" w:rsidRPr="00AF1740" w:rsidRDefault="004D348A" w:rsidP="00AF1740">
              <w:pPr>
                <w:pStyle w:val="Literaturverzeichnis"/>
                <w:spacing w:line="360" w:lineRule="auto"/>
                <w:ind w:left="720" w:hanging="720"/>
                <w:rPr>
                  <w:rFonts w:ascii="Times New Roman" w:hAnsi="Times New Roman" w:cs="Times New Roman"/>
                  <w:noProof/>
                  <w:sz w:val="24"/>
                  <w:szCs w:val="24"/>
                  <w:lang w:val="en-US"/>
                </w:rPr>
              </w:pPr>
              <w:r w:rsidRPr="00AF1740">
                <w:rPr>
                  <w:rFonts w:ascii="Times New Roman" w:hAnsi="Times New Roman" w:cs="Times New Roman"/>
                  <w:noProof/>
                  <w:sz w:val="24"/>
                  <w:szCs w:val="24"/>
                  <w:lang w:val="en-US"/>
                </w:rPr>
                <w:t xml:space="preserve">Transport, S. P. (2016). </w:t>
              </w:r>
              <w:r w:rsidRPr="00AF1740">
                <w:rPr>
                  <w:rFonts w:ascii="Times New Roman" w:hAnsi="Times New Roman" w:cs="Times New Roman"/>
                  <w:i/>
                  <w:iCs/>
                  <w:noProof/>
                  <w:sz w:val="24"/>
                  <w:szCs w:val="24"/>
                  <w:lang w:val="en-US"/>
                </w:rPr>
                <w:t>Enable Scotland.</w:t>
              </w:r>
              <w:r w:rsidRPr="00AF1740">
                <w:rPr>
                  <w:rFonts w:ascii="Times New Roman" w:hAnsi="Times New Roman" w:cs="Times New Roman"/>
                  <w:noProof/>
                  <w:sz w:val="24"/>
                  <w:szCs w:val="24"/>
                  <w:lang w:val="en-US"/>
                </w:rPr>
                <w:t xml:space="preserve"> Retrieved from Enable Scotland: http://www.enable.org.uk/families/Getting%20around/Pages/Dial-a-bus.aspx</w:t>
              </w:r>
            </w:p>
            <w:p w:rsidR="004D348A" w:rsidRPr="00AF1740" w:rsidRDefault="004D348A" w:rsidP="00AF1740">
              <w:pPr>
                <w:pStyle w:val="Literaturverzeichnis"/>
                <w:spacing w:line="360" w:lineRule="auto"/>
                <w:ind w:left="720" w:hanging="720"/>
                <w:rPr>
                  <w:rFonts w:ascii="Times New Roman" w:hAnsi="Times New Roman" w:cs="Times New Roman"/>
                  <w:noProof/>
                  <w:sz w:val="24"/>
                  <w:szCs w:val="24"/>
                  <w:lang w:val="en-US"/>
                </w:rPr>
              </w:pPr>
              <w:r w:rsidRPr="00AF1740">
                <w:rPr>
                  <w:rFonts w:ascii="Times New Roman" w:hAnsi="Times New Roman" w:cs="Times New Roman"/>
                  <w:noProof/>
                  <w:sz w:val="24"/>
                  <w:szCs w:val="24"/>
                  <w:lang w:val="en-US"/>
                </w:rPr>
                <w:t>Whitehead, M., Dahlgren, G., &amp; Gilson, L. (2001). Developing the policy response to inequalities in Hea</w:t>
              </w:r>
              <w:r w:rsidR="00B5008E">
                <w:rPr>
                  <w:rFonts w:ascii="Times New Roman" w:hAnsi="Times New Roman" w:cs="Times New Roman"/>
                  <w:noProof/>
                  <w:sz w:val="24"/>
                  <w:szCs w:val="24"/>
                  <w:lang w:val="en-US"/>
                </w:rPr>
                <w:t>l</w:t>
              </w:r>
              <w:r w:rsidRPr="00AF1740">
                <w:rPr>
                  <w:rFonts w:ascii="Times New Roman" w:hAnsi="Times New Roman" w:cs="Times New Roman"/>
                  <w:noProof/>
                  <w:sz w:val="24"/>
                  <w:szCs w:val="24"/>
                  <w:lang w:val="en-US"/>
                </w:rPr>
                <w:t xml:space="preserve">th: a globalperspective. </w:t>
              </w:r>
              <w:r w:rsidRPr="00AF1740">
                <w:rPr>
                  <w:rFonts w:ascii="Times New Roman" w:hAnsi="Times New Roman" w:cs="Times New Roman"/>
                  <w:i/>
                  <w:iCs/>
                  <w:noProof/>
                  <w:sz w:val="24"/>
                  <w:szCs w:val="24"/>
                  <w:lang w:val="en-US"/>
                </w:rPr>
                <w:t>Oxford University Press</w:t>
              </w:r>
              <w:r w:rsidRPr="00AF1740">
                <w:rPr>
                  <w:rFonts w:ascii="Times New Roman" w:hAnsi="Times New Roman" w:cs="Times New Roman"/>
                  <w:noProof/>
                  <w:sz w:val="24"/>
                  <w:szCs w:val="24"/>
                  <w:lang w:val="en-US"/>
                </w:rPr>
                <w:t>, 309-322.</w:t>
              </w:r>
            </w:p>
            <w:p w:rsidR="004D348A" w:rsidRPr="00AF1740" w:rsidRDefault="00A756AA" w:rsidP="00AF1740">
              <w:pPr>
                <w:spacing w:line="360" w:lineRule="auto"/>
                <w:rPr>
                  <w:rFonts w:ascii="Times New Roman" w:hAnsi="Times New Roman" w:cs="Times New Roman"/>
                  <w:sz w:val="24"/>
                  <w:szCs w:val="24"/>
                </w:rPr>
              </w:pPr>
              <w:r w:rsidRPr="00AF1740">
                <w:rPr>
                  <w:rFonts w:ascii="Times New Roman" w:hAnsi="Times New Roman" w:cs="Times New Roman"/>
                  <w:b/>
                  <w:bCs/>
                  <w:noProof/>
                  <w:sz w:val="24"/>
                  <w:szCs w:val="24"/>
                </w:rPr>
                <w:fldChar w:fldCharType="end"/>
              </w:r>
            </w:p>
          </w:sdtContent>
        </w:sdt>
      </w:sdtContent>
    </w:sdt>
    <w:p w:rsidR="00DB4B47" w:rsidRPr="00AF1740" w:rsidRDefault="00DB4B47" w:rsidP="00AF1740">
      <w:pPr>
        <w:spacing w:line="360" w:lineRule="auto"/>
        <w:rPr>
          <w:rFonts w:ascii="Times New Roman" w:hAnsi="Times New Roman" w:cs="Times New Roman"/>
          <w:sz w:val="24"/>
          <w:szCs w:val="24"/>
        </w:rPr>
      </w:pPr>
    </w:p>
    <w:sectPr w:rsidR="00DB4B47" w:rsidRPr="00AF1740" w:rsidSect="00A756AA">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03E2" w:rsidRDefault="009903E2" w:rsidP="00BD1B88">
      <w:pPr>
        <w:spacing w:after="0" w:line="240" w:lineRule="auto"/>
      </w:pPr>
      <w:r>
        <w:separator/>
      </w:r>
    </w:p>
  </w:endnote>
  <w:endnote w:type="continuationSeparator" w:id="0">
    <w:p w:rsidR="009903E2" w:rsidRDefault="009903E2" w:rsidP="00BD1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03E2" w:rsidRDefault="009903E2" w:rsidP="00BD1B88">
      <w:pPr>
        <w:spacing w:after="0" w:line="240" w:lineRule="auto"/>
      </w:pPr>
      <w:r>
        <w:separator/>
      </w:r>
    </w:p>
  </w:footnote>
  <w:footnote w:type="continuationSeparator" w:id="0">
    <w:p w:rsidR="009903E2" w:rsidRDefault="009903E2" w:rsidP="00BD1B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B88" w:rsidRDefault="00BD1B88">
    <w:pPr>
      <w:pStyle w:val="Kopfzeile"/>
    </w:pPr>
    <w:r>
      <w:t>2015497</w:t>
    </w:r>
    <w:r>
      <w:tab/>
      <w:t xml:space="preserve">1500 words </w:t>
    </w:r>
  </w:p>
  <w:p w:rsidR="00BD1B88" w:rsidRDefault="00BD1B88">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A6D"/>
    <w:rsid w:val="0000204B"/>
    <w:rsid w:val="00032EF9"/>
    <w:rsid w:val="00046311"/>
    <w:rsid w:val="0007602E"/>
    <w:rsid w:val="000A7F11"/>
    <w:rsid w:val="000E1407"/>
    <w:rsid w:val="001232C2"/>
    <w:rsid w:val="001451F4"/>
    <w:rsid w:val="00160961"/>
    <w:rsid w:val="001B33C2"/>
    <w:rsid w:val="0021084F"/>
    <w:rsid w:val="00275219"/>
    <w:rsid w:val="00275AC7"/>
    <w:rsid w:val="002D2402"/>
    <w:rsid w:val="002F420B"/>
    <w:rsid w:val="00327727"/>
    <w:rsid w:val="003411FD"/>
    <w:rsid w:val="00383234"/>
    <w:rsid w:val="003976EF"/>
    <w:rsid w:val="003D4DB4"/>
    <w:rsid w:val="003E6D19"/>
    <w:rsid w:val="004033AB"/>
    <w:rsid w:val="00466C84"/>
    <w:rsid w:val="004B4A40"/>
    <w:rsid w:val="004D348A"/>
    <w:rsid w:val="004F0C07"/>
    <w:rsid w:val="00511AD7"/>
    <w:rsid w:val="00531AC2"/>
    <w:rsid w:val="00536D5F"/>
    <w:rsid w:val="00576BD0"/>
    <w:rsid w:val="005915CB"/>
    <w:rsid w:val="006A4CC9"/>
    <w:rsid w:val="006A50ED"/>
    <w:rsid w:val="006A580E"/>
    <w:rsid w:val="006F3716"/>
    <w:rsid w:val="007A2CAF"/>
    <w:rsid w:val="007B3E1A"/>
    <w:rsid w:val="007D0079"/>
    <w:rsid w:val="00801045"/>
    <w:rsid w:val="008052BD"/>
    <w:rsid w:val="00822DB5"/>
    <w:rsid w:val="00841228"/>
    <w:rsid w:val="00874FE8"/>
    <w:rsid w:val="00924F26"/>
    <w:rsid w:val="00987011"/>
    <w:rsid w:val="00987CA7"/>
    <w:rsid w:val="009903E2"/>
    <w:rsid w:val="0099701A"/>
    <w:rsid w:val="009A6454"/>
    <w:rsid w:val="009B6028"/>
    <w:rsid w:val="00A27477"/>
    <w:rsid w:val="00A756AA"/>
    <w:rsid w:val="00AB6462"/>
    <w:rsid w:val="00AB7CEC"/>
    <w:rsid w:val="00AF1740"/>
    <w:rsid w:val="00B1283A"/>
    <w:rsid w:val="00B30D2C"/>
    <w:rsid w:val="00B5008E"/>
    <w:rsid w:val="00B82A6D"/>
    <w:rsid w:val="00B96006"/>
    <w:rsid w:val="00BB2B72"/>
    <w:rsid w:val="00BD1B88"/>
    <w:rsid w:val="00BD585D"/>
    <w:rsid w:val="00C457EF"/>
    <w:rsid w:val="00C923F8"/>
    <w:rsid w:val="00CD0DEC"/>
    <w:rsid w:val="00CF230E"/>
    <w:rsid w:val="00CF6E7C"/>
    <w:rsid w:val="00D348E0"/>
    <w:rsid w:val="00D508D7"/>
    <w:rsid w:val="00DB4B47"/>
    <w:rsid w:val="00DD03DA"/>
    <w:rsid w:val="00E054FE"/>
    <w:rsid w:val="00E4788E"/>
    <w:rsid w:val="00E72EAA"/>
    <w:rsid w:val="00EE7699"/>
    <w:rsid w:val="00F23B51"/>
    <w:rsid w:val="00F9732F"/>
    <w:rsid w:val="00F97F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56AA"/>
  </w:style>
  <w:style w:type="paragraph" w:styleId="berschrift1">
    <w:name w:val="heading 1"/>
    <w:basedOn w:val="Standard"/>
    <w:next w:val="Standard"/>
    <w:link w:val="berschrift1Zchn"/>
    <w:uiPriority w:val="9"/>
    <w:qFormat/>
    <w:rsid w:val="00841228"/>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41228"/>
    <w:rPr>
      <w:rFonts w:asciiTheme="majorHAnsi" w:eastAsiaTheme="majorEastAsia" w:hAnsiTheme="majorHAnsi" w:cstheme="majorBidi"/>
      <w:color w:val="2F5496" w:themeColor="accent1" w:themeShade="BF"/>
      <w:sz w:val="32"/>
      <w:szCs w:val="32"/>
      <w:lang w:val="en-US"/>
    </w:rPr>
  </w:style>
  <w:style w:type="paragraph" w:styleId="Literaturverzeichnis">
    <w:name w:val="Bibliography"/>
    <w:basedOn w:val="Standard"/>
    <w:next w:val="Standard"/>
    <w:uiPriority w:val="37"/>
    <w:unhideWhenUsed/>
    <w:rsid w:val="00841228"/>
  </w:style>
  <w:style w:type="paragraph" w:styleId="Kopfzeile">
    <w:name w:val="header"/>
    <w:basedOn w:val="Standard"/>
    <w:link w:val="KopfzeileZchn"/>
    <w:uiPriority w:val="99"/>
    <w:unhideWhenUsed/>
    <w:rsid w:val="00BD1B88"/>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BD1B88"/>
  </w:style>
  <w:style w:type="paragraph" w:styleId="Fuzeile">
    <w:name w:val="footer"/>
    <w:basedOn w:val="Standard"/>
    <w:link w:val="FuzeileZchn"/>
    <w:uiPriority w:val="99"/>
    <w:unhideWhenUsed/>
    <w:rsid w:val="00BD1B8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D1B88"/>
  </w:style>
  <w:style w:type="paragraph" w:styleId="Sprechblasentext">
    <w:name w:val="Balloon Text"/>
    <w:basedOn w:val="Standard"/>
    <w:link w:val="SprechblasentextZchn"/>
    <w:uiPriority w:val="99"/>
    <w:semiHidden/>
    <w:unhideWhenUsed/>
    <w:rsid w:val="00576BD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76BD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56AA"/>
  </w:style>
  <w:style w:type="paragraph" w:styleId="berschrift1">
    <w:name w:val="heading 1"/>
    <w:basedOn w:val="Standard"/>
    <w:next w:val="Standard"/>
    <w:link w:val="berschrift1Zchn"/>
    <w:uiPriority w:val="9"/>
    <w:qFormat/>
    <w:rsid w:val="00841228"/>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41228"/>
    <w:rPr>
      <w:rFonts w:asciiTheme="majorHAnsi" w:eastAsiaTheme="majorEastAsia" w:hAnsiTheme="majorHAnsi" w:cstheme="majorBidi"/>
      <w:color w:val="2F5496" w:themeColor="accent1" w:themeShade="BF"/>
      <w:sz w:val="32"/>
      <w:szCs w:val="32"/>
      <w:lang w:val="en-US"/>
    </w:rPr>
  </w:style>
  <w:style w:type="paragraph" w:styleId="Literaturverzeichnis">
    <w:name w:val="Bibliography"/>
    <w:basedOn w:val="Standard"/>
    <w:next w:val="Standard"/>
    <w:uiPriority w:val="37"/>
    <w:unhideWhenUsed/>
    <w:rsid w:val="00841228"/>
  </w:style>
  <w:style w:type="paragraph" w:styleId="Kopfzeile">
    <w:name w:val="header"/>
    <w:basedOn w:val="Standard"/>
    <w:link w:val="KopfzeileZchn"/>
    <w:uiPriority w:val="99"/>
    <w:unhideWhenUsed/>
    <w:rsid w:val="00BD1B88"/>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BD1B88"/>
  </w:style>
  <w:style w:type="paragraph" w:styleId="Fuzeile">
    <w:name w:val="footer"/>
    <w:basedOn w:val="Standard"/>
    <w:link w:val="FuzeileZchn"/>
    <w:uiPriority w:val="99"/>
    <w:unhideWhenUsed/>
    <w:rsid w:val="00BD1B8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D1B88"/>
  </w:style>
  <w:style w:type="paragraph" w:styleId="Sprechblasentext">
    <w:name w:val="Balloon Text"/>
    <w:basedOn w:val="Standard"/>
    <w:link w:val="SprechblasentextZchn"/>
    <w:uiPriority w:val="99"/>
    <w:semiHidden/>
    <w:unhideWhenUsed/>
    <w:rsid w:val="00576BD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76BD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9394">
      <w:bodyDiv w:val="1"/>
      <w:marLeft w:val="0"/>
      <w:marRight w:val="0"/>
      <w:marTop w:val="0"/>
      <w:marBottom w:val="0"/>
      <w:divBdr>
        <w:top w:val="none" w:sz="0" w:space="0" w:color="auto"/>
        <w:left w:val="none" w:sz="0" w:space="0" w:color="auto"/>
        <w:bottom w:val="none" w:sz="0" w:space="0" w:color="auto"/>
        <w:right w:val="none" w:sz="0" w:space="0" w:color="auto"/>
      </w:divBdr>
    </w:div>
    <w:div w:id="95945143">
      <w:bodyDiv w:val="1"/>
      <w:marLeft w:val="0"/>
      <w:marRight w:val="0"/>
      <w:marTop w:val="0"/>
      <w:marBottom w:val="0"/>
      <w:divBdr>
        <w:top w:val="none" w:sz="0" w:space="0" w:color="auto"/>
        <w:left w:val="none" w:sz="0" w:space="0" w:color="auto"/>
        <w:bottom w:val="none" w:sz="0" w:space="0" w:color="auto"/>
        <w:right w:val="none" w:sz="0" w:space="0" w:color="auto"/>
      </w:divBdr>
    </w:div>
    <w:div w:id="126821189">
      <w:bodyDiv w:val="1"/>
      <w:marLeft w:val="0"/>
      <w:marRight w:val="0"/>
      <w:marTop w:val="0"/>
      <w:marBottom w:val="0"/>
      <w:divBdr>
        <w:top w:val="none" w:sz="0" w:space="0" w:color="auto"/>
        <w:left w:val="none" w:sz="0" w:space="0" w:color="auto"/>
        <w:bottom w:val="none" w:sz="0" w:space="0" w:color="auto"/>
        <w:right w:val="none" w:sz="0" w:space="0" w:color="auto"/>
      </w:divBdr>
    </w:div>
    <w:div w:id="129247922">
      <w:bodyDiv w:val="1"/>
      <w:marLeft w:val="0"/>
      <w:marRight w:val="0"/>
      <w:marTop w:val="0"/>
      <w:marBottom w:val="0"/>
      <w:divBdr>
        <w:top w:val="none" w:sz="0" w:space="0" w:color="auto"/>
        <w:left w:val="none" w:sz="0" w:space="0" w:color="auto"/>
        <w:bottom w:val="none" w:sz="0" w:space="0" w:color="auto"/>
        <w:right w:val="none" w:sz="0" w:space="0" w:color="auto"/>
      </w:divBdr>
    </w:div>
    <w:div w:id="151877397">
      <w:bodyDiv w:val="1"/>
      <w:marLeft w:val="0"/>
      <w:marRight w:val="0"/>
      <w:marTop w:val="0"/>
      <w:marBottom w:val="0"/>
      <w:divBdr>
        <w:top w:val="none" w:sz="0" w:space="0" w:color="auto"/>
        <w:left w:val="none" w:sz="0" w:space="0" w:color="auto"/>
        <w:bottom w:val="none" w:sz="0" w:space="0" w:color="auto"/>
        <w:right w:val="none" w:sz="0" w:space="0" w:color="auto"/>
      </w:divBdr>
    </w:div>
    <w:div w:id="202407222">
      <w:bodyDiv w:val="1"/>
      <w:marLeft w:val="0"/>
      <w:marRight w:val="0"/>
      <w:marTop w:val="0"/>
      <w:marBottom w:val="0"/>
      <w:divBdr>
        <w:top w:val="none" w:sz="0" w:space="0" w:color="auto"/>
        <w:left w:val="none" w:sz="0" w:space="0" w:color="auto"/>
        <w:bottom w:val="none" w:sz="0" w:space="0" w:color="auto"/>
        <w:right w:val="none" w:sz="0" w:space="0" w:color="auto"/>
      </w:divBdr>
    </w:div>
    <w:div w:id="215288438">
      <w:bodyDiv w:val="1"/>
      <w:marLeft w:val="0"/>
      <w:marRight w:val="0"/>
      <w:marTop w:val="0"/>
      <w:marBottom w:val="0"/>
      <w:divBdr>
        <w:top w:val="none" w:sz="0" w:space="0" w:color="auto"/>
        <w:left w:val="none" w:sz="0" w:space="0" w:color="auto"/>
        <w:bottom w:val="none" w:sz="0" w:space="0" w:color="auto"/>
        <w:right w:val="none" w:sz="0" w:space="0" w:color="auto"/>
      </w:divBdr>
    </w:div>
    <w:div w:id="232618284">
      <w:bodyDiv w:val="1"/>
      <w:marLeft w:val="0"/>
      <w:marRight w:val="0"/>
      <w:marTop w:val="0"/>
      <w:marBottom w:val="0"/>
      <w:divBdr>
        <w:top w:val="none" w:sz="0" w:space="0" w:color="auto"/>
        <w:left w:val="none" w:sz="0" w:space="0" w:color="auto"/>
        <w:bottom w:val="none" w:sz="0" w:space="0" w:color="auto"/>
        <w:right w:val="none" w:sz="0" w:space="0" w:color="auto"/>
      </w:divBdr>
    </w:div>
    <w:div w:id="373313966">
      <w:bodyDiv w:val="1"/>
      <w:marLeft w:val="0"/>
      <w:marRight w:val="0"/>
      <w:marTop w:val="0"/>
      <w:marBottom w:val="0"/>
      <w:divBdr>
        <w:top w:val="none" w:sz="0" w:space="0" w:color="auto"/>
        <w:left w:val="none" w:sz="0" w:space="0" w:color="auto"/>
        <w:bottom w:val="none" w:sz="0" w:space="0" w:color="auto"/>
        <w:right w:val="none" w:sz="0" w:space="0" w:color="auto"/>
      </w:divBdr>
    </w:div>
    <w:div w:id="450128814">
      <w:bodyDiv w:val="1"/>
      <w:marLeft w:val="0"/>
      <w:marRight w:val="0"/>
      <w:marTop w:val="0"/>
      <w:marBottom w:val="0"/>
      <w:divBdr>
        <w:top w:val="none" w:sz="0" w:space="0" w:color="auto"/>
        <w:left w:val="none" w:sz="0" w:space="0" w:color="auto"/>
        <w:bottom w:val="none" w:sz="0" w:space="0" w:color="auto"/>
        <w:right w:val="none" w:sz="0" w:space="0" w:color="auto"/>
      </w:divBdr>
    </w:div>
    <w:div w:id="566653556">
      <w:bodyDiv w:val="1"/>
      <w:marLeft w:val="0"/>
      <w:marRight w:val="0"/>
      <w:marTop w:val="0"/>
      <w:marBottom w:val="0"/>
      <w:divBdr>
        <w:top w:val="none" w:sz="0" w:space="0" w:color="auto"/>
        <w:left w:val="none" w:sz="0" w:space="0" w:color="auto"/>
        <w:bottom w:val="none" w:sz="0" w:space="0" w:color="auto"/>
        <w:right w:val="none" w:sz="0" w:space="0" w:color="auto"/>
      </w:divBdr>
    </w:div>
    <w:div w:id="575938845">
      <w:bodyDiv w:val="1"/>
      <w:marLeft w:val="0"/>
      <w:marRight w:val="0"/>
      <w:marTop w:val="0"/>
      <w:marBottom w:val="0"/>
      <w:divBdr>
        <w:top w:val="none" w:sz="0" w:space="0" w:color="auto"/>
        <w:left w:val="none" w:sz="0" w:space="0" w:color="auto"/>
        <w:bottom w:val="none" w:sz="0" w:space="0" w:color="auto"/>
        <w:right w:val="none" w:sz="0" w:space="0" w:color="auto"/>
      </w:divBdr>
    </w:div>
    <w:div w:id="579413230">
      <w:bodyDiv w:val="1"/>
      <w:marLeft w:val="0"/>
      <w:marRight w:val="0"/>
      <w:marTop w:val="0"/>
      <w:marBottom w:val="0"/>
      <w:divBdr>
        <w:top w:val="none" w:sz="0" w:space="0" w:color="auto"/>
        <w:left w:val="none" w:sz="0" w:space="0" w:color="auto"/>
        <w:bottom w:val="none" w:sz="0" w:space="0" w:color="auto"/>
        <w:right w:val="none" w:sz="0" w:space="0" w:color="auto"/>
      </w:divBdr>
    </w:div>
    <w:div w:id="650208004">
      <w:bodyDiv w:val="1"/>
      <w:marLeft w:val="0"/>
      <w:marRight w:val="0"/>
      <w:marTop w:val="0"/>
      <w:marBottom w:val="0"/>
      <w:divBdr>
        <w:top w:val="none" w:sz="0" w:space="0" w:color="auto"/>
        <w:left w:val="none" w:sz="0" w:space="0" w:color="auto"/>
        <w:bottom w:val="none" w:sz="0" w:space="0" w:color="auto"/>
        <w:right w:val="none" w:sz="0" w:space="0" w:color="auto"/>
      </w:divBdr>
    </w:div>
    <w:div w:id="739064641">
      <w:bodyDiv w:val="1"/>
      <w:marLeft w:val="0"/>
      <w:marRight w:val="0"/>
      <w:marTop w:val="0"/>
      <w:marBottom w:val="0"/>
      <w:divBdr>
        <w:top w:val="none" w:sz="0" w:space="0" w:color="auto"/>
        <w:left w:val="none" w:sz="0" w:space="0" w:color="auto"/>
        <w:bottom w:val="none" w:sz="0" w:space="0" w:color="auto"/>
        <w:right w:val="none" w:sz="0" w:space="0" w:color="auto"/>
      </w:divBdr>
    </w:div>
    <w:div w:id="751439486">
      <w:bodyDiv w:val="1"/>
      <w:marLeft w:val="0"/>
      <w:marRight w:val="0"/>
      <w:marTop w:val="0"/>
      <w:marBottom w:val="0"/>
      <w:divBdr>
        <w:top w:val="none" w:sz="0" w:space="0" w:color="auto"/>
        <w:left w:val="none" w:sz="0" w:space="0" w:color="auto"/>
        <w:bottom w:val="none" w:sz="0" w:space="0" w:color="auto"/>
        <w:right w:val="none" w:sz="0" w:space="0" w:color="auto"/>
      </w:divBdr>
    </w:div>
    <w:div w:id="1022318895">
      <w:bodyDiv w:val="1"/>
      <w:marLeft w:val="0"/>
      <w:marRight w:val="0"/>
      <w:marTop w:val="0"/>
      <w:marBottom w:val="0"/>
      <w:divBdr>
        <w:top w:val="none" w:sz="0" w:space="0" w:color="auto"/>
        <w:left w:val="none" w:sz="0" w:space="0" w:color="auto"/>
        <w:bottom w:val="none" w:sz="0" w:space="0" w:color="auto"/>
        <w:right w:val="none" w:sz="0" w:space="0" w:color="auto"/>
      </w:divBdr>
    </w:div>
    <w:div w:id="1054816253">
      <w:bodyDiv w:val="1"/>
      <w:marLeft w:val="0"/>
      <w:marRight w:val="0"/>
      <w:marTop w:val="0"/>
      <w:marBottom w:val="0"/>
      <w:divBdr>
        <w:top w:val="none" w:sz="0" w:space="0" w:color="auto"/>
        <w:left w:val="none" w:sz="0" w:space="0" w:color="auto"/>
        <w:bottom w:val="none" w:sz="0" w:space="0" w:color="auto"/>
        <w:right w:val="none" w:sz="0" w:space="0" w:color="auto"/>
      </w:divBdr>
    </w:div>
    <w:div w:id="1151212212">
      <w:bodyDiv w:val="1"/>
      <w:marLeft w:val="0"/>
      <w:marRight w:val="0"/>
      <w:marTop w:val="0"/>
      <w:marBottom w:val="0"/>
      <w:divBdr>
        <w:top w:val="none" w:sz="0" w:space="0" w:color="auto"/>
        <w:left w:val="none" w:sz="0" w:space="0" w:color="auto"/>
        <w:bottom w:val="none" w:sz="0" w:space="0" w:color="auto"/>
        <w:right w:val="none" w:sz="0" w:space="0" w:color="auto"/>
      </w:divBdr>
    </w:div>
    <w:div w:id="1262496523">
      <w:bodyDiv w:val="1"/>
      <w:marLeft w:val="0"/>
      <w:marRight w:val="0"/>
      <w:marTop w:val="0"/>
      <w:marBottom w:val="0"/>
      <w:divBdr>
        <w:top w:val="none" w:sz="0" w:space="0" w:color="auto"/>
        <w:left w:val="none" w:sz="0" w:space="0" w:color="auto"/>
        <w:bottom w:val="none" w:sz="0" w:space="0" w:color="auto"/>
        <w:right w:val="none" w:sz="0" w:space="0" w:color="auto"/>
      </w:divBdr>
    </w:div>
    <w:div w:id="1272392964">
      <w:bodyDiv w:val="1"/>
      <w:marLeft w:val="0"/>
      <w:marRight w:val="0"/>
      <w:marTop w:val="0"/>
      <w:marBottom w:val="0"/>
      <w:divBdr>
        <w:top w:val="none" w:sz="0" w:space="0" w:color="auto"/>
        <w:left w:val="none" w:sz="0" w:space="0" w:color="auto"/>
        <w:bottom w:val="none" w:sz="0" w:space="0" w:color="auto"/>
        <w:right w:val="none" w:sz="0" w:space="0" w:color="auto"/>
      </w:divBdr>
    </w:div>
    <w:div w:id="1277368755">
      <w:bodyDiv w:val="1"/>
      <w:marLeft w:val="0"/>
      <w:marRight w:val="0"/>
      <w:marTop w:val="0"/>
      <w:marBottom w:val="0"/>
      <w:divBdr>
        <w:top w:val="none" w:sz="0" w:space="0" w:color="auto"/>
        <w:left w:val="none" w:sz="0" w:space="0" w:color="auto"/>
        <w:bottom w:val="none" w:sz="0" w:space="0" w:color="auto"/>
        <w:right w:val="none" w:sz="0" w:space="0" w:color="auto"/>
      </w:divBdr>
    </w:div>
    <w:div w:id="1360662271">
      <w:bodyDiv w:val="1"/>
      <w:marLeft w:val="0"/>
      <w:marRight w:val="0"/>
      <w:marTop w:val="0"/>
      <w:marBottom w:val="0"/>
      <w:divBdr>
        <w:top w:val="none" w:sz="0" w:space="0" w:color="auto"/>
        <w:left w:val="none" w:sz="0" w:space="0" w:color="auto"/>
        <w:bottom w:val="none" w:sz="0" w:space="0" w:color="auto"/>
        <w:right w:val="none" w:sz="0" w:space="0" w:color="auto"/>
      </w:divBdr>
    </w:div>
    <w:div w:id="1400591781">
      <w:bodyDiv w:val="1"/>
      <w:marLeft w:val="0"/>
      <w:marRight w:val="0"/>
      <w:marTop w:val="0"/>
      <w:marBottom w:val="0"/>
      <w:divBdr>
        <w:top w:val="none" w:sz="0" w:space="0" w:color="auto"/>
        <w:left w:val="none" w:sz="0" w:space="0" w:color="auto"/>
        <w:bottom w:val="none" w:sz="0" w:space="0" w:color="auto"/>
        <w:right w:val="none" w:sz="0" w:space="0" w:color="auto"/>
      </w:divBdr>
    </w:div>
    <w:div w:id="1448239701">
      <w:bodyDiv w:val="1"/>
      <w:marLeft w:val="0"/>
      <w:marRight w:val="0"/>
      <w:marTop w:val="0"/>
      <w:marBottom w:val="0"/>
      <w:divBdr>
        <w:top w:val="none" w:sz="0" w:space="0" w:color="auto"/>
        <w:left w:val="none" w:sz="0" w:space="0" w:color="auto"/>
        <w:bottom w:val="none" w:sz="0" w:space="0" w:color="auto"/>
        <w:right w:val="none" w:sz="0" w:space="0" w:color="auto"/>
      </w:divBdr>
    </w:div>
    <w:div w:id="1459180430">
      <w:bodyDiv w:val="1"/>
      <w:marLeft w:val="0"/>
      <w:marRight w:val="0"/>
      <w:marTop w:val="0"/>
      <w:marBottom w:val="0"/>
      <w:divBdr>
        <w:top w:val="none" w:sz="0" w:space="0" w:color="auto"/>
        <w:left w:val="none" w:sz="0" w:space="0" w:color="auto"/>
        <w:bottom w:val="none" w:sz="0" w:space="0" w:color="auto"/>
        <w:right w:val="none" w:sz="0" w:space="0" w:color="auto"/>
      </w:divBdr>
    </w:div>
    <w:div w:id="1640457092">
      <w:bodyDiv w:val="1"/>
      <w:marLeft w:val="0"/>
      <w:marRight w:val="0"/>
      <w:marTop w:val="0"/>
      <w:marBottom w:val="0"/>
      <w:divBdr>
        <w:top w:val="none" w:sz="0" w:space="0" w:color="auto"/>
        <w:left w:val="none" w:sz="0" w:space="0" w:color="auto"/>
        <w:bottom w:val="none" w:sz="0" w:space="0" w:color="auto"/>
        <w:right w:val="none" w:sz="0" w:space="0" w:color="auto"/>
      </w:divBdr>
    </w:div>
    <w:div w:id="1684283487">
      <w:bodyDiv w:val="1"/>
      <w:marLeft w:val="0"/>
      <w:marRight w:val="0"/>
      <w:marTop w:val="0"/>
      <w:marBottom w:val="0"/>
      <w:divBdr>
        <w:top w:val="none" w:sz="0" w:space="0" w:color="auto"/>
        <w:left w:val="none" w:sz="0" w:space="0" w:color="auto"/>
        <w:bottom w:val="none" w:sz="0" w:space="0" w:color="auto"/>
        <w:right w:val="none" w:sz="0" w:space="0" w:color="auto"/>
      </w:divBdr>
    </w:div>
    <w:div w:id="1697610566">
      <w:bodyDiv w:val="1"/>
      <w:marLeft w:val="0"/>
      <w:marRight w:val="0"/>
      <w:marTop w:val="0"/>
      <w:marBottom w:val="0"/>
      <w:divBdr>
        <w:top w:val="none" w:sz="0" w:space="0" w:color="auto"/>
        <w:left w:val="none" w:sz="0" w:space="0" w:color="auto"/>
        <w:bottom w:val="none" w:sz="0" w:space="0" w:color="auto"/>
        <w:right w:val="none" w:sz="0" w:space="0" w:color="auto"/>
      </w:divBdr>
    </w:div>
    <w:div w:id="1700205738">
      <w:bodyDiv w:val="1"/>
      <w:marLeft w:val="0"/>
      <w:marRight w:val="0"/>
      <w:marTop w:val="0"/>
      <w:marBottom w:val="0"/>
      <w:divBdr>
        <w:top w:val="none" w:sz="0" w:space="0" w:color="auto"/>
        <w:left w:val="none" w:sz="0" w:space="0" w:color="auto"/>
        <w:bottom w:val="none" w:sz="0" w:space="0" w:color="auto"/>
        <w:right w:val="none" w:sz="0" w:space="0" w:color="auto"/>
      </w:divBdr>
    </w:div>
    <w:div w:id="1744521880">
      <w:bodyDiv w:val="1"/>
      <w:marLeft w:val="0"/>
      <w:marRight w:val="0"/>
      <w:marTop w:val="0"/>
      <w:marBottom w:val="0"/>
      <w:divBdr>
        <w:top w:val="none" w:sz="0" w:space="0" w:color="auto"/>
        <w:left w:val="none" w:sz="0" w:space="0" w:color="auto"/>
        <w:bottom w:val="none" w:sz="0" w:space="0" w:color="auto"/>
        <w:right w:val="none" w:sz="0" w:space="0" w:color="auto"/>
      </w:divBdr>
    </w:div>
    <w:div w:id="1749494133">
      <w:bodyDiv w:val="1"/>
      <w:marLeft w:val="0"/>
      <w:marRight w:val="0"/>
      <w:marTop w:val="0"/>
      <w:marBottom w:val="0"/>
      <w:divBdr>
        <w:top w:val="none" w:sz="0" w:space="0" w:color="auto"/>
        <w:left w:val="none" w:sz="0" w:space="0" w:color="auto"/>
        <w:bottom w:val="none" w:sz="0" w:space="0" w:color="auto"/>
        <w:right w:val="none" w:sz="0" w:space="0" w:color="auto"/>
      </w:divBdr>
    </w:div>
    <w:div w:id="2025010637">
      <w:bodyDiv w:val="1"/>
      <w:marLeft w:val="0"/>
      <w:marRight w:val="0"/>
      <w:marTop w:val="0"/>
      <w:marBottom w:val="0"/>
      <w:divBdr>
        <w:top w:val="none" w:sz="0" w:space="0" w:color="auto"/>
        <w:left w:val="none" w:sz="0" w:space="0" w:color="auto"/>
        <w:bottom w:val="none" w:sz="0" w:space="0" w:color="auto"/>
        <w:right w:val="none" w:sz="0" w:space="0" w:color="auto"/>
      </w:divBdr>
    </w:div>
    <w:div w:id="2031568104">
      <w:bodyDiv w:val="1"/>
      <w:marLeft w:val="0"/>
      <w:marRight w:val="0"/>
      <w:marTop w:val="0"/>
      <w:marBottom w:val="0"/>
      <w:divBdr>
        <w:top w:val="none" w:sz="0" w:space="0" w:color="auto"/>
        <w:left w:val="none" w:sz="0" w:space="0" w:color="auto"/>
        <w:bottom w:val="none" w:sz="0" w:space="0" w:color="auto"/>
        <w:right w:val="none" w:sz="0" w:space="0" w:color="auto"/>
      </w:divBdr>
    </w:div>
    <w:div w:id="2048488298">
      <w:bodyDiv w:val="1"/>
      <w:marLeft w:val="0"/>
      <w:marRight w:val="0"/>
      <w:marTop w:val="0"/>
      <w:marBottom w:val="0"/>
      <w:divBdr>
        <w:top w:val="none" w:sz="0" w:space="0" w:color="auto"/>
        <w:left w:val="none" w:sz="0" w:space="0" w:color="auto"/>
        <w:bottom w:val="none" w:sz="0" w:space="0" w:color="auto"/>
        <w:right w:val="none" w:sz="0" w:space="0" w:color="auto"/>
      </w:divBdr>
    </w:div>
    <w:div w:id="208615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Shi11</b:Tag>
    <b:SourceType>Report</b:SourceType>
    <b:Guid>{31BE0B24-7FAC-4C74-B426-4C2D210D3934}</b:Guid>
    <b:Title>Mental Health in Focus: a rpofile of mental health and wellbeing in Greater Glasgow and Clyde</b:Title>
    <b:Year>2011</b:Year>
    <b:City>Glasgow</b:City>
    <b:Publisher>Glasgow Centre for Population Health</b:Publisher>
    <b:Author>
      <b:Author>
        <b:NameList>
          <b:Person>
            <b:Last>Shipton</b:Last>
            <b:First>D</b:First>
          </b:Person>
          <b:Person>
            <b:Last>Whyte </b:Last>
            <b:First>B</b:First>
          </b:Person>
        </b:NameList>
      </b:Author>
    </b:Author>
    <b:RefOrder>1</b:RefOrder>
  </b:Source>
  <b:Source>
    <b:Tag>Bla04</b:Tag>
    <b:SourceType>InternetSite</b:SourceType>
    <b:Guid>{6A9756E3-8078-4E37-83E5-4C64AFD4E27A}</b:Guid>
    <b:Year>2004</b:Year>
    <b:URL>http://www.theglasgowstory.com/story/?id=TGSDG05</b:URL>
    <b:Author>
      <b:Author>
        <b:NameList>
          <b:Person>
            <b:Last>Black</b:Last>
            <b:Middle>B</b:Middle>
            <b:First>William</b:First>
          </b:Person>
        </b:NameList>
      </b:Author>
    </b:Author>
    <b:RefOrder>13</b:RefOrder>
  </b:Source>
  <b:Source>
    <b:Tag>Bla041</b:Tag>
    <b:SourceType>InternetSite</b:SourceType>
    <b:Guid>{C0A93BAA-23B9-4BC9-8616-D41080823566}</b:Guid>
    <b:Title>Second CIty of the Empire</b:Title>
    <b:InternetSiteTitle>The Glasgow Story</b:InternetSiteTitle>
    <b:Year>2004</b:Year>
    <b:URL>http://www.theglasgowstory.com/story/?id=TGSDG05</b:URL>
    <b:Author>
      <b:Author>
        <b:NameList>
          <b:Person>
            <b:Last>Black</b:Last>
            <b:Middle>B</b:Middle>
            <b:First>William</b:First>
          </b:Person>
        </b:NameList>
      </b:Author>
    </b:Author>
    <b:RefOrder>2</b:RefOrder>
  </b:Source>
  <b:Source>
    <b:Tag>Lid12</b:Tag>
    <b:SourceType>Report</b:SourceType>
    <b:Guid>{870A7ABE-7CAB-49EF-8F1B-1FAB13AEA4E2}</b:Guid>
    <b:Title>Financial Scrutiny Unit Briefing- April 2012 </b:Title>
    <b:Year>2012</b:Year>
    <b:Publisher>The Scottish Parliament</b:Publisher>
    <b:City>Edinburgh </b:City>
    <b:Author>
      <b:Author>
        <b:NameList>
          <b:Person>
            <b:Last>Liddell</b:Last>
            <b:First>Greig</b:First>
          </b:Person>
        </b:NameList>
      </b:Author>
    </b:Author>
    <b:RefOrder>3</b:RefOrder>
  </b:Source>
  <b:Source>
    <b:Tag>Gla16</b:Tag>
    <b:SourceType>InternetSite</b:SourceType>
    <b:Guid>{397489A2-3939-4747-B20E-4B0E13B12073}</b:Guid>
    <b:Title>Maryhill TRA</b:Title>
    <b:Year>2016</b:Year>
    <b:Author>
      <b:Author>
        <b:Corporate>Glasgow City Council</b:Corporate>
      </b:Author>
    </b:Author>
    <b:InternetSiteTitle>Glasgow City Council</b:InternetSiteTitle>
    <b:URL>https://www.glasgow.gov.uk/index.aspx?articleid=18392</b:URL>
    <b:RefOrder>9</b:RefOrder>
  </b:Source>
  <b:Source>
    <b:Tag>Cro12</b:Tag>
    <b:SourceType>InternetSite</b:SourceType>
    <b:Guid>{5B0DFAD1-4F2A-4418-A337-CF4A9841C19A}</b:Guid>
    <b:Author>
      <b:Author>
        <b:Corporate>Crown</b:Corporate>
      </b:Author>
    </b:Author>
    <b:Title>Scottish Index for Multiple Deprivation </b:Title>
    <b:InternetSiteTitle>SIMD</b:InternetSiteTitle>
    <b:Year>2012</b:Year>
    <b:URL>http://simd.scot/2016/#/simd2016/BFTTTTT/14/-4.2847/55.8921/</b:URL>
    <b:RefOrder>4</b:RefOrder>
  </b:Source>
  <b:Source>
    <b:Tag>Placeholder1</b:Tag>
    <b:SourceType>DocumentFromInternetSite</b:SourceType>
    <b:Guid>{25691FAF-F20C-423F-AFAB-BB77E26C47DE}</b:Guid>
    <b:RefOrder>14</b:RefOrder>
  </b:Source>
  <b:Source>
    <b:Tag>Nat12</b:Tag>
    <b:SourceType>Report</b:SourceType>
    <b:Guid>{CE592F75-F7D3-41D7-BC4F-2CD989D516C0}</b:Guid>
    <b:Author>
      <b:Author>
        <b:Corporate>National Statistics</b:Corporate>
      </b:Author>
    </b:Author>
    <b:Title>SIMD16 Technical Notes</b:Title>
    <b:Year>2012</b:Year>
    <b:Publisher>National Statistics</b:Publisher>
    <b:City>Glasgow</b:City>
    <b:RefOrder>5</b:RefOrder>
  </b:Source>
  <b:Source>
    <b:Tag>Whi01</b:Tag>
    <b:SourceType>JournalArticle</b:SourceType>
    <b:Guid>{C7F705FD-253E-4D02-9162-FBD1EA606360}</b:Guid>
    <b:Title>Developing the policy response to inequalities in Helath: a globalperspective</b:Title>
    <b:Year>2001</b:Year>
    <b:JournalName>Oxford University Press</b:JournalName>
    <b:Pages>309-322</b:Pages>
    <b:Author>
      <b:Author>
        <b:NameList>
          <b:Person>
            <b:Last>Whitehead</b:Last>
            <b:First>M</b:First>
          </b:Person>
          <b:Person>
            <b:Last>Dahlgren</b:Last>
            <b:First>G</b:First>
          </b:Person>
          <b:Person>
            <b:Last>Gilson</b:Last>
            <b:First>L</b:First>
          </b:Person>
        </b:NameList>
      </b:Author>
    </b:Author>
    <b:RefOrder>6</b:RefOrder>
  </b:Source>
  <b:Source>
    <b:Tag>Gla161</b:Tag>
    <b:SourceType>InternetSite</b:SourceType>
    <b:Guid>{00279B26-8F09-4FAA-80EA-2C73AA5C21A8}</b:Guid>
    <b:Title>The Glasgow Indicators Project</b:Title>
    <b:Year>2016</b:Year>
    <b:Author>
      <b:Author>
        <b:Corporate>Glasgow Centre for Population Health </b:Corporate>
      </b:Author>
    </b:Author>
    <b:InternetSiteTitle>Understanding Glasgow </b:InternetSiteTitle>
    <b:URL>http://www.understandingglasgow.com/profiles/neighbourhood_profiles/3_nw_sector/3_north_maryhill_and_summerston</b:URL>
    <b:RefOrder>7</b:RefOrder>
  </b:Source>
  <b:Source>
    <b:Tag>Men16</b:Tag>
    <b:SourceType>InternetSite</b:SourceType>
    <b:Guid>{F33F046E-C1B1-4F53-9197-179D84490961}</b:Guid>
    <b:Author>
      <b:Author>
        <b:Corporate>Mental Health Foundation</b:Corporate>
      </b:Author>
    </b:Author>
    <b:Title>Mental Health</b:Title>
    <b:InternetSiteTitle>Mental Health</b:InternetSiteTitle>
    <b:Year>2016</b:Year>
    <b:URL>https://www.mentalhealth.org.uk/statistics/mental-health-statistics-older-people</b:URL>
    <b:RefOrder>8</b:RefOrder>
  </b:Source>
  <b:Source>
    <b:Tag>HMG15</b:Tag>
    <b:SourceType>Report</b:SourceType>
    <b:Guid>{24D119EB-CF77-4429-B0C7-E5D35DFAD2B2}</b:Guid>
    <b:Title>The Building Regualtions 2010</b:Title>
    <b:Year>2015</b:Year>
    <b:Author>
      <b:Author>
        <b:Corporate>HM Government</b:Corporate>
      </b:Author>
    </b:Author>
    <b:Publisher>HM Government </b:Publisher>
    <b:RefOrder>10</b:RefOrder>
  </b:Source>
  <b:Source>
    <b:Tag>Cra11</b:Tag>
    <b:SourceType>Report</b:SourceType>
    <b:Guid>{70C04464-E242-471D-823C-FFACBE546860}</b:Guid>
    <b:Title>Eating well: supporting older peoople and older people with dementia </b:Title>
    <b:Year>2011</b:Year>
    <b:Publisher>The Caroline Walker Trust </b:Publisher>
    <b:City>Herts</b:City>
    <b:Author>
      <b:Author>
        <b:NameList>
          <b:Person>
            <b:Last>Crawley</b:Last>
            <b:First>Helen</b:First>
          </b:Person>
          <b:Person>
            <b:Last>Hocking</b:Last>
            <b:First>Erica</b:First>
          </b:Person>
        </b:NameList>
      </b:Author>
    </b:Author>
    <b:RefOrder>12</b:RefOrder>
  </b:Source>
  <b:Source>
    <b:Tag>Tra16</b:Tag>
    <b:SourceType>DocumentFromInternetSite</b:SourceType>
    <b:Guid>{ECF34E09-19EB-4FB3-94AD-EFA011EC2AB4}</b:Guid>
    <b:Title>Enable Scotland</b:Title>
    <b:Year>2016</b:Year>
    <b:Author>
      <b:Author>
        <b:NameList>
          <b:Person>
            <b:Last>Transport</b:Last>
            <b:First>Strathclyde</b:First>
            <b:Middle>Passenger</b:Middle>
          </b:Person>
        </b:NameList>
      </b:Author>
    </b:Author>
    <b:InternetSiteTitle>Enable Scotland</b:InternetSiteTitle>
    <b:URL>http://www.enable.org.uk/families/Getting%20around/Pages/Dial-a-bus.aspx</b:URL>
    <b:RefOrder>11</b:RefOrder>
  </b:Source>
</b:Sources>
</file>

<file path=customXml/itemProps1.xml><?xml version="1.0" encoding="utf-8"?>
<ds:datastoreItem xmlns:ds="http://schemas.openxmlformats.org/officeDocument/2006/customXml" ds:itemID="{D336B756-2045-4D24-B6EE-7469DB5F7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1647</Words>
  <Characters>9394</Characters>
  <Application>Microsoft Office Word</Application>
  <DocSecurity>0</DocSecurity>
  <Lines>78</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 cairncross</dc:creator>
  <cp:lastModifiedBy>User</cp:lastModifiedBy>
  <cp:revision>2</cp:revision>
  <cp:lastPrinted>2017-03-02T21:00:00Z</cp:lastPrinted>
  <dcterms:created xsi:type="dcterms:W3CDTF">2018-01-04T09:40:00Z</dcterms:created>
  <dcterms:modified xsi:type="dcterms:W3CDTF">2018-01-04T09:40:00Z</dcterms:modified>
</cp:coreProperties>
</file>