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1E8" w:rsidRDefault="002716D7" w:rsidP="005871E8">
      <w:pPr>
        <w:pStyle w:val="Titel"/>
        <w:rPr>
          <w:lang w:val="en-GB"/>
        </w:rPr>
      </w:pPr>
      <w:r>
        <w:rPr>
          <w:lang w:val="en-GB"/>
        </w:rPr>
        <w:t>Non-canonical s</w:t>
      </w:r>
      <w:r w:rsidR="001668CD" w:rsidRPr="005E0987">
        <w:rPr>
          <w:lang w:val="en-GB"/>
        </w:rPr>
        <w:t xml:space="preserve">witch-reference in </w:t>
      </w:r>
      <w:r w:rsidR="00037811" w:rsidRPr="005E0987">
        <w:rPr>
          <w:lang w:val="en-GB"/>
        </w:rPr>
        <w:t>Serer</w:t>
      </w:r>
    </w:p>
    <w:p w:rsidR="002716D7" w:rsidRPr="00C52FFD" w:rsidRDefault="002716D7" w:rsidP="002716D7">
      <w:pPr>
        <w:rPr>
          <w:lang w:val="de-DE"/>
        </w:rPr>
      </w:pPr>
      <w:r w:rsidRPr="00C52FFD">
        <w:rPr>
          <w:lang w:val="de-DE"/>
        </w:rPr>
        <w:t>Viktoria Apel</w:t>
      </w:r>
    </w:p>
    <w:p w:rsidR="00C748B3" w:rsidRPr="002716D7" w:rsidRDefault="002716D7" w:rsidP="00C748B3">
      <w:pPr>
        <w:rPr>
          <w:lang w:val="de-DE"/>
        </w:rPr>
      </w:pPr>
      <w:r w:rsidRPr="00C52FFD">
        <w:rPr>
          <w:lang w:val="de-DE"/>
        </w:rPr>
        <w:t>Humboldt-Universität zu Berlin</w:t>
      </w:r>
    </w:p>
    <w:p w:rsidR="00DD3257" w:rsidRPr="005E0987" w:rsidRDefault="00DD3257" w:rsidP="00DD3257">
      <w:pPr>
        <w:pStyle w:val="lsAbstract"/>
        <w:rPr>
          <w:lang w:val="en-GB"/>
        </w:rPr>
      </w:pPr>
      <w:r w:rsidRPr="005E0987">
        <w:rPr>
          <w:lang w:val="en-GB"/>
        </w:rPr>
        <w:t xml:space="preserve">The paper </w:t>
      </w:r>
      <w:r w:rsidR="00CD3773" w:rsidRPr="005E0987">
        <w:rPr>
          <w:lang w:val="en-GB"/>
        </w:rPr>
        <w:t xml:space="preserve">takes a closer look at </w:t>
      </w:r>
      <w:r w:rsidR="00DF74DE" w:rsidRPr="005E0987">
        <w:rPr>
          <w:lang w:val="en-GB"/>
        </w:rPr>
        <w:t>t</w:t>
      </w:r>
      <w:r w:rsidR="00CD3773" w:rsidRPr="005E0987">
        <w:rPr>
          <w:lang w:val="en-GB"/>
        </w:rPr>
        <w:t>hird person pronouns in the Atlantic language Serer. In canonical affirmative</w:t>
      </w:r>
      <w:r w:rsidR="00AE3157" w:rsidRPr="005E0987">
        <w:rPr>
          <w:lang w:val="en-GB"/>
        </w:rPr>
        <w:t xml:space="preserve"> </w:t>
      </w:r>
      <w:r w:rsidR="00CD3773" w:rsidRPr="005E0987">
        <w:rPr>
          <w:lang w:val="en-GB"/>
        </w:rPr>
        <w:t xml:space="preserve">clauses, the language disposes of two sets of </w:t>
      </w:r>
      <w:r w:rsidR="00DF74DE" w:rsidRPr="005E0987">
        <w:rPr>
          <w:lang w:val="en-GB"/>
        </w:rPr>
        <w:t>non-locative subject pronouns</w:t>
      </w:r>
      <w:r w:rsidR="00CD3773" w:rsidRPr="005E0987">
        <w:rPr>
          <w:lang w:val="en-GB"/>
        </w:rPr>
        <w:t xml:space="preserve">. Previous descriptions of the language </w:t>
      </w:r>
      <w:r w:rsidR="00DF74DE" w:rsidRPr="005E0987">
        <w:rPr>
          <w:lang w:val="en-GB"/>
        </w:rPr>
        <w:t>relate</w:t>
      </w:r>
      <w:r w:rsidR="00CD3773" w:rsidRPr="005E0987">
        <w:rPr>
          <w:lang w:val="en-GB"/>
        </w:rPr>
        <w:t xml:space="preserve"> the</w:t>
      </w:r>
      <w:r w:rsidR="00F57B4A" w:rsidRPr="005E0987">
        <w:rPr>
          <w:lang w:val="en-GB"/>
        </w:rPr>
        <w:t>ir</w:t>
      </w:r>
      <w:r w:rsidR="00DF74DE" w:rsidRPr="005E0987">
        <w:rPr>
          <w:lang w:val="en-GB"/>
        </w:rPr>
        <w:t xml:space="preserve"> distribution t</w:t>
      </w:r>
      <w:r w:rsidR="00CD3773" w:rsidRPr="005E0987">
        <w:rPr>
          <w:lang w:val="en-GB"/>
        </w:rPr>
        <w:t xml:space="preserve">o conjugation paradigms on </w:t>
      </w:r>
      <w:r w:rsidR="005406FF" w:rsidRPr="005E0987">
        <w:rPr>
          <w:lang w:val="en-GB"/>
        </w:rPr>
        <w:t xml:space="preserve">the </w:t>
      </w:r>
      <w:r w:rsidR="00CD3773" w:rsidRPr="005E0987">
        <w:rPr>
          <w:lang w:val="en-GB"/>
        </w:rPr>
        <w:t>one hand and</w:t>
      </w:r>
      <w:r w:rsidR="002E4D4D" w:rsidRPr="005E0987">
        <w:rPr>
          <w:lang w:val="en-GB"/>
        </w:rPr>
        <w:t>/or</w:t>
      </w:r>
      <w:r w:rsidR="00CD3773" w:rsidRPr="005E0987">
        <w:rPr>
          <w:lang w:val="en-GB"/>
        </w:rPr>
        <w:t xml:space="preserve"> to construction types on the other. </w:t>
      </w:r>
      <w:r w:rsidR="005406FF" w:rsidRPr="005E0987">
        <w:rPr>
          <w:lang w:val="en-GB"/>
        </w:rPr>
        <w:t>However, an</w:t>
      </w:r>
      <w:r w:rsidR="00CD3773" w:rsidRPr="005E0987">
        <w:rPr>
          <w:lang w:val="en-GB"/>
        </w:rPr>
        <w:t xml:space="preserve"> analysis of corpus data</w:t>
      </w:r>
      <w:r w:rsidR="00DF74DE" w:rsidRPr="005E0987">
        <w:rPr>
          <w:lang w:val="en-GB"/>
        </w:rPr>
        <w:t xml:space="preserve"> clearly contradi</w:t>
      </w:r>
      <w:r w:rsidR="00AE3157" w:rsidRPr="005E0987">
        <w:rPr>
          <w:lang w:val="en-GB"/>
        </w:rPr>
        <w:t>cts the</w:t>
      </w:r>
      <w:r w:rsidR="00DF74DE" w:rsidRPr="005E0987">
        <w:rPr>
          <w:lang w:val="en-GB"/>
        </w:rPr>
        <w:t>s</w:t>
      </w:r>
      <w:r w:rsidR="00AE3157" w:rsidRPr="005E0987">
        <w:rPr>
          <w:lang w:val="en-GB"/>
        </w:rPr>
        <w:t>e</w:t>
      </w:r>
      <w:r w:rsidR="00DF74DE" w:rsidRPr="005E0987">
        <w:rPr>
          <w:lang w:val="en-GB"/>
        </w:rPr>
        <w:t xml:space="preserve"> claim</w:t>
      </w:r>
      <w:r w:rsidR="00AE3157" w:rsidRPr="005E0987">
        <w:rPr>
          <w:lang w:val="en-GB"/>
        </w:rPr>
        <w:t>s. The data</w:t>
      </w:r>
      <w:r w:rsidR="00294668" w:rsidRPr="005E0987">
        <w:rPr>
          <w:lang w:val="en-GB"/>
        </w:rPr>
        <w:t xml:space="preserve"> rather p</w:t>
      </w:r>
      <w:r w:rsidR="00AE3157" w:rsidRPr="005E0987">
        <w:rPr>
          <w:lang w:val="en-GB"/>
        </w:rPr>
        <w:t>rovide</w:t>
      </w:r>
      <w:r w:rsidR="00DF74DE" w:rsidRPr="005E0987">
        <w:rPr>
          <w:lang w:val="en-GB"/>
        </w:rPr>
        <w:t xml:space="preserve"> </w:t>
      </w:r>
      <w:r w:rsidR="00CD3773" w:rsidRPr="005E0987">
        <w:rPr>
          <w:lang w:val="en-GB"/>
        </w:rPr>
        <w:t xml:space="preserve">evidence for </w:t>
      </w:r>
      <w:r w:rsidR="00DF74DE" w:rsidRPr="005E0987">
        <w:rPr>
          <w:lang w:val="en-GB"/>
        </w:rPr>
        <w:t>a functional account of these pronouns</w:t>
      </w:r>
      <w:r w:rsidR="00294668" w:rsidRPr="005E0987">
        <w:rPr>
          <w:lang w:val="en-GB"/>
        </w:rPr>
        <w:t xml:space="preserve"> </w:t>
      </w:r>
      <w:r w:rsidR="00294668" w:rsidRPr="00563909">
        <w:t xml:space="preserve">relating their </w:t>
      </w:r>
      <w:r w:rsidR="00DF74DE" w:rsidRPr="00563909">
        <w:t xml:space="preserve">distribution to </w:t>
      </w:r>
      <w:r w:rsidR="00B2416C" w:rsidRPr="00563909">
        <w:t xml:space="preserve">non-canonical </w:t>
      </w:r>
      <w:r w:rsidR="00DF74DE" w:rsidRPr="00563909">
        <w:t>switch-reference</w:t>
      </w:r>
      <w:r w:rsidR="00563909" w:rsidRPr="00563909">
        <w:t xml:space="preserve"> ‒</w:t>
      </w:r>
      <w:r w:rsidR="00563909">
        <w:t xml:space="preserve"> </w:t>
      </w:r>
      <w:r w:rsidR="00563909" w:rsidRPr="00563909">
        <w:t>in the sense that it deviates</w:t>
      </w:r>
      <w:r w:rsidR="00563909">
        <w:t xml:space="preserve"> from the </w:t>
      </w:r>
      <w:r w:rsidR="00563909" w:rsidRPr="00563909">
        <w:t>definition</w:t>
      </w:r>
      <w:r w:rsidR="00563909">
        <w:rPr>
          <w:lang w:val="en-GB"/>
        </w:rPr>
        <w:t xml:space="preserve"> of </w:t>
      </w:r>
      <w:r w:rsidR="000F4E3A">
        <w:rPr>
          <w:lang w:val="en-GB"/>
        </w:rPr>
        <w:t xml:space="preserve">prototypical instances of </w:t>
      </w:r>
      <w:r w:rsidR="00563909">
        <w:rPr>
          <w:lang w:val="en-GB"/>
        </w:rPr>
        <w:t>the latter</w:t>
      </w:r>
      <w:r w:rsidR="00DF74DE" w:rsidRPr="005E0987">
        <w:rPr>
          <w:lang w:val="en-GB"/>
        </w:rPr>
        <w:t>.</w:t>
      </w:r>
      <w:r w:rsidR="00F57B4A" w:rsidRPr="005E0987">
        <w:rPr>
          <w:lang w:val="en-GB"/>
        </w:rPr>
        <w:t xml:space="preserve"> This finding </w:t>
      </w:r>
      <w:r w:rsidR="00A55125">
        <w:rPr>
          <w:lang w:val="en-GB"/>
        </w:rPr>
        <w:t xml:space="preserve">contributes to the description of variations of switch-reference systems in general </w:t>
      </w:r>
      <w:r w:rsidR="00B12766">
        <w:rPr>
          <w:lang w:val="en-GB"/>
        </w:rPr>
        <w:t>as well as</w:t>
      </w:r>
      <w:r w:rsidR="00A55125">
        <w:rPr>
          <w:lang w:val="en-GB"/>
        </w:rPr>
        <w:t xml:space="preserve"> to a more accurate typological profile of Serer.</w:t>
      </w:r>
    </w:p>
    <w:p w:rsidR="006276DA" w:rsidRPr="00B0152C" w:rsidRDefault="00DD3257" w:rsidP="00B0152C">
      <w:pPr>
        <w:pStyle w:val="lsSection1"/>
      </w:pPr>
      <w:bookmarkStart w:id="0" w:name="__RefHeading__452_2075933062"/>
      <w:bookmarkEnd w:id="0"/>
      <w:r w:rsidRPr="00B0152C">
        <w:t>Introduction</w:t>
      </w:r>
    </w:p>
    <w:p w:rsidR="008C0690" w:rsidRPr="005E0987" w:rsidRDefault="00EE7814" w:rsidP="00DD3257">
      <w:pPr>
        <w:rPr>
          <w:lang w:val="en-GB"/>
        </w:rPr>
      </w:pPr>
      <w:r w:rsidRPr="00B0152C">
        <w:t>Serer is a</w:t>
      </w:r>
      <w:r w:rsidR="007C796E" w:rsidRPr="00B0152C">
        <w:t xml:space="preserve"> </w:t>
      </w:r>
      <w:r w:rsidRPr="00B0152C">
        <w:t>North-</w:t>
      </w:r>
      <w:r w:rsidR="007C796E" w:rsidRPr="00B0152C">
        <w:t>Atlantic language of the N</w:t>
      </w:r>
      <w:r w:rsidRPr="00B0152C">
        <w:t>iger-Congo phylum (</w:t>
      </w:r>
      <w:r w:rsidRPr="005E0987">
        <w:rPr>
          <w:lang w:val="en-GB"/>
        </w:rPr>
        <w:t>Segerer 2016)</w:t>
      </w:r>
      <w:r w:rsidR="00B12766">
        <w:rPr>
          <w:lang w:val="en-GB"/>
        </w:rPr>
        <w:t xml:space="preserve"> and </w:t>
      </w:r>
      <w:r w:rsidRPr="005E0987">
        <w:rPr>
          <w:lang w:val="en-GB"/>
        </w:rPr>
        <w:t>is spoken</w:t>
      </w:r>
      <w:r w:rsidR="005406FF" w:rsidRPr="005E0987">
        <w:rPr>
          <w:lang w:val="en-GB"/>
        </w:rPr>
        <w:t xml:space="preserve"> by about 1.4 million people</w:t>
      </w:r>
      <w:r w:rsidRPr="005E0987">
        <w:rPr>
          <w:lang w:val="en-GB"/>
        </w:rPr>
        <w:t xml:space="preserve"> in Senegal and North-Western Gambia (</w:t>
      </w:r>
      <w:r w:rsidR="00DF59C5">
        <w:rPr>
          <w:lang w:val="en-GB"/>
        </w:rPr>
        <w:t>Simons &amp; Fennig 2017</w:t>
      </w:r>
      <w:r w:rsidRPr="005E0987">
        <w:rPr>
          <w:lang w:val="en-GB"/>
        </w:rPr>
        <w:t xml:space="preserve">). </w:t>
      </w:r>
      <w:r w:rsidR="00D4160B" w:rsidRPr="005E0987">
        <w:rPr>
          <w:lang w:val="en-GB"/>
        </w:rPr>
        <w:t xml:space="preserve">As summarised in </w:t>
      </w:r>
      <w:r w:rsidR="00AE3157" w:rsidRPr="005E0987">
        <w:rPr>
          <w:lang w:val="en-GB"/>
        </w:rPr>
        <w:t>Renaudier (2012: 4), f</w:t>
      </w:r>
      <w:r w:rsidR="002438A5" w:rsidRPr="005E0987">
        <w:rPr>
          <w:lang w:val="en-GB"/>
        </w:rPr>
        <w:t>ive dialects</w:t>
      </w:r>
      <w:r w:rsidRPr="005E0987">
        <w:rPr>
          <w:lang w:val="en-GB"/>
        </w:rPr>
        <w:t xml:space="preserve"> </w:t>
      </w:r>
      <w:r w:rsidR="00D4160B" w:rsidRPr="005E0987">
        <w:rPr>
          <w:lang w:val="en-GB"/>
        </w:rPr>
        <w:t xml:space="preserve">of Serer </w:t>
      </w:r>
      <w:r w:rsidRPr="005E0987">
        <w:rPr>
          <w:lang w:val="en-GB"/>
        </w:rPr>
        <w:t>can be distinguished</w:t>
      </w:r>
      <w:r w:rsidR="006748D3" w:rsidRPr="005E0987">
        <w:rPr>
          <w:lang w:val="en-GB"/>
        </w:rPr>
        <w:t>:</w:t>
      </w:r>
      <w:r w:rsidR="008C0690" w:rsidRPr="005E0987">
        <w:rPr>
          <w:lang w:val="en-GB"/>
        </w:rPr>
        <w:t xml:space="preserve"> </w:t>
      </w:r>
      <w:r w:rsidR="00E84FE7" w:rsidRPr="005E0987">
        <w:rPr>
          <w:lang w:val="en-GB"/>
        </w:rPr>
        <w:t xml:space="preserve">Serer-Sine, Serer A’ool, Serer </w:t>
      </w:r>
      <w:r w:rsidR="006748D3" w:rsidRPr="005E0987">
        <w:rPr>
          <w:lang w:val="en-GB"/>
        </w:rPr>
        <w:t>Jegem, Serer of Fadiouth and Palmarin, and</w:t>
      </w:r>
      <w:r w:rsidR="00E84FE7" w:rsidRPr="005E0987">
        <w:rPr>
          <w:lang w:val="en-GB"/>
        </w:rPr>
        <w:t xml:space="preserve"> Serer</w:t>
      </w:r>
      <w:r w:rsidR="006748D3" w:rsidRPr="005E0987">
        <w:rPr>
          <w:lang w:val="en-GB"/>
        </w:rPr>
        <w:t xml:space="preserve"> Nyomi</w:t>
      </w:r>
      <w:r w:rsidR="006748D3" w:rsidRPr="005E0987">
        <w:rPr>
          <w:rFonts w:cs="Times New Roman"/>
          <w:lang w:val="en-GB"/>
        </w:rPr>
        <w:t>ñ</w:t>
      </w:r>
      <w:r w:rsidR="006748D3" w:rsidRPr="005E0987">
        <w:rPr>
          <w:lang w:val="en-GB"/>
        </w:rPr>
        <w:t xml:space="preserve">ka. </w:t>
      </w:r>
      <w:r w:rsidR="005406FF" w:rsidRPr="005E0987">
        <w:rPr>
          <w:lang w:val="en-GB"/>
        </w:rPr>
        <w:t>Of</w:t>
      </w:r>
      <w:r w:rsidR="006748D3" w:rsidRPr="005E0987">
        <w:rPr>
          <w:lang w:val="en-GB"/>
        </w:rPr>
        <w:t xml:space="preserve"> these</w:t>
      </w:r>
      <w:r w:rsidR="005A6BEB" w:rsidRPr="005E0987">
        <w:rPr>
          <w:lang w:val="en-GB"/>
        </w:rPr>
        <w:t xml:space="preserve"> five</w:t>
      </w:r>
      <w:r w:rsidR="006748D3" w:rsidRPr="005E0987">
        <w:rPr>
          <w:lang w:val="en-GB"/>
        </w:rPr>
        <w:t xml:space="preserve"> </w:t>
      </w:r>
      <w:r w:rsidR="005A6BEB" w:rsidRPr="005E0987">
        <w:rPr>
          <w:lang w:val="en-GB"/>
        </w:rPr>
        <w:t>varieties</w:t>
      </w:r>
      <w:r w:rsidR="006748D3" w:rsidRPr="005E0987">
        <w:rPr>
          <w:lang w:val="en-GB"/>
        </w:rPr>
        <w:t xml:space="preserve">, </w:t>
      </w:r>
      <w:r w:rsidR="002438A5" w:rsidRPr="005E0987">
        <w:rPr>
          <w:lang w:val="en-GB"/>
        </w:rPr>
        <w:t>Serer-</w:t>
      </w:r>
      <w:r w:rsidR="006748D3" w:rsidRPr="005E0987">
        <w:rPr>
          <w:lang w:val="en-GB"/>
        </w:rPr>
        <w:t xml:space="preserve">Sine and </w:t>
      </w:r>
      <w:r w:rsidR="002438A5" w:rsidRPr="005E0987">
        <w:rPr>
          <w:lang w:val="en-GB"/>
        </w:rPr>
        <w:t xml:space="preserve">Serer </w:t>
      </w:r>
      <w:r w:rsidR="006748D3" w:rsidRPr="005E0987">
        <w:rPr>
          <w:lang w:val="en-GB"/>
        </w:rPr>
        <w:t>Nyomi</w:t>
      </w:r>
      <w:r w:rsidR="006748D3" w:rsidRPr="005E0987">
        <w:rPr>
          <w:rFonts w:cs="Times New Roman"/>
          <w:lang w:val="en-GB"/>
        </w:rPr>
        <w:t>ñ</w:t>
      </w:r>
      <w:r w:rsidR="006748D3" w:rsidRPr="005E0987">
        <w:rPr>
          <w:lang w:val="en-GB"/>
        </w:rPr>
        <w:t xml:space="preserve">ka (Saloum region) </w:t>
      </w:r>
      <w:r w:rsidR="00E54C2B">
        <w:rPr>
          <w:lang w:val="en-GB"/>
        </w:rPr>
        <w:t>are</w:t>
      </w:r>
      <w:r w:rsidR="006748D3" w:rsidRPr="005E0987">
        <w:rPr>
          <w:lang w:val="en-GB"/>
        </w:rPr>
        <w:t xml:space="preserve"> the most </w:t>
      </w:r>
      <w:r w:rsidR="005406FF" w:rsidRPr="005E0987">
        <w:rPr>
          <w:lang w:val="en-GB"/>
        </w:rPr>
        <w:t>thoroughly described</w:t>
      </w:r>
      <w:r w:rsidR="006748D3" w:rsidRPr="005E0987">
        <w:rPr>
          <w:lang w:val="en-GB"/>
        </w:rPr>
        <w:t xml:space="preserve"> ones.</w:t>
      </w:r>
      <w:r w:rsidR="002438A5" w:rsidRPr="005E0987">
        <w:rPr>
          <w:rStyle w:val="Funotenzeichen"/>
          <w:lang w:val="en-GB"/>
        </w:rPr>
        <w:footnoteReference w:id="2"/>
      </w:r>
    </w:p>
    <w:p w:rsidR="007152DB" w:rsidRPr="005E0987" w:rsidRDefault="002E27E3" w:rsidP="00DD3257">
      <w:pPr>
        <w:rPr>
          <w:lang w:val="en-GB"/>
        </w:rPr>
      </w:pPr>
      <w:r w:rsidRPr="005E0987">
        <w:rPr>
          <w:lang w:val="en-GB"/>
        </w:rPr>
        <w:t>One of the m</w:t>
      </w:r>
      <w:r w:rsidR="002438A5" w:rsidRPr="005E0987">
        <w:rPr>
          <w:lang w:val="en-GB"/>
        </w:rPr>
        <w:t xml:space="preserve">ost prominent </w:t>
      </w:r>
      <w:r w:rsidRPr="005E0987">
        <w:rPr>
          <w:lang w:val="en-GB"/>
        </w:rPr>
        <w:t xml:space="preserve">features of Serer’s nominal morphosyntax </w:t>
      </w:r>
      <w:r w:rsidRPr="005E0987">
        <w:rPr>
          <w:lang w:val="en-GB"/>
        </w:rPr>
        <w:lastRenderedPageBreak/>
        <w:t>is its noun class system</w:t>
      </w:r>
      <w:r w:rsidR="00D4160B" w:rsidRPr="005E0987">
        <w:rPr>
          <w:lang w:val="en-GB"/>
        </w:rPr>
        <w:t xml:space="preserve">, </w:t>
      </w:r>
      <w:r w:rsidR="005406FF" w:rsidRPr="005E0987">
        <w:rPr>
          <w:lang w:val="en-GB"/>
        </w:rPr>
        <w:t xml:space="preserve">which </w:t>
      </w:r>
      <w:r w:rsidR="00D4160B" w:rsidRPr="005E0987">
        <w:rPr>
          <w:lang w:val="en-GB"/>
        </w:rPr>
        <w:t>show</w:t>
      </w:r>
      <w:r w:rsidR="005406FF" w:rsidRPr="005E0987">
        <w:rPr>
          <w:lang w:val="en-GB"/>
        </w:rPr>
        <w:t xml:space="preserve">s </w:t>
      </w:r>
      <w:r w:rsidR="00D4160B" w:rsidRPr="005E0987">
        <w:rPr>
          <w:lang w:val="en-GB"/>
        </w:rPr>
        <w:t>slight variation between dialects</w:t>
      </w:r>
      <w:r w:rsidR="00A55125">
        <w:rPr>
          <w:lang w:val="en-GB"/>
        </w:rPr>
        <w:t xml:space="preserve"> (see Renaudier 2015)</w:t>
      </w:r>
      <w:r w:rsidR="00D4160B" w:rsidRPr="005E0987">
        <w:rPr>
          <w:lang w:val="en-GB"/>
        </w:rPr>
        <w:t>.</w:t>
      </w:r>
      <w:r w:rsidR="005A6BEB" w:rsidRPr="005E0987">
        <w:rPr>
          <w:lang w:val="en-GB"/>
        </w:rPr>
        <w:t xml:space="preserve"> Head nouns </w:t>
      </w:r>
      <w:r w:rsidRPr="005E0987">
        <w:rPr>
          <w:lang w:val="en-GB"/>
        </w:rPr>
        <w:t>are marked by a class prefix</w:t>
      </w:r>
      <w:r w:rsidR="007152DB" w:rsidRPr="005E0987">
        <w:rPr>
          <w:lang w:val="en-GB"/>
        </w:rPr>
        <w:t xml:space="preserve"> </w:t>
      </w:r>
      <w:r w:rsidR="002438A5" w:rsidRPr="005E0987">
        <w:rPr>
          <w:lang w:val="en-GB"/>
        </w:rPr>
        <w:t xml:space="preserve">which in turn </w:t>
      </w:r>
      <w:r w:rsidR="0010726B">
        <w:rPr>
          <w:lang w:val="en-GB"/>
        </w:rPr>
        <w:t xml:space="preserve">can </w:t>
      </w:r>
      <w:r w:rsidRPr="005E0987">
        <w:rPr>
          <w:lang w:val="en-GB"/>
        </w:rPr>
        <w:t>trigger consonant mutation on the noun root</w:t>
      </w:r>
      <w:r w:rsidR="001E2647" w:rsidRPr="005E0987">
        <w:rPr>
          <w:lang w:val="en-GB"/>
        </w:rPr>
        <w:t xml:space="preserve"> (</w:t>
      </w:r>
      <w:r w:rsidR="00D35AF5" w:rsidRPr="005E0987">
        <w:rPr>
          <w:lang w:val="en-GB"/>
        </w:rPr>
        <w:t xml:space="preserve">Faye </w:t>
      </w:r>
      <w:r w:rsidR="00C97ED8">
        <w:rPr>
          <w:lang w:val="en-GB"/>
        </w:rPr>
        <w:t>2005</w:t>
      </w:r>
      <w:r w:rsidR="00D35AF5" w:rsidRPr="005E0987">
        <w:rPr>
          <w:lang w:val="en-GB"/>
        </w:rPr>
        <w:t xml:space="preserve">; </w:t>
      </w:r>
      <w:r w:rsidR="00E876CE" w:rsidRPr="005E0987">
        <w:rPr>
          <w:lang w:val="en-GB"/>
        </w:rPr>
        <w:t>Mc Laughlin 1994, 2000; Merrill 2014; Pozdniakov &amp; Segerer 2006</w:t>
      </w:r>
      <w:r w:rsidR="001E2647" w:rsidRPr="005E0987">
        <w:rPr>
          <w:lang w:val="en-GB"/>
        </w:rPr>
        <w:t>)</w:t>
      </w:r>
      <w:r w:rsidRPr="005E0987">
        <w:rPr>
          <w:lang w:val="en-GB"/>
        </w:rPr>
        <w:t>.</w:t>
      </w:r>
      <w:r w:rsidR="007152DB" w:rsidRPr="005E0987">
        <w:rPr>
          <w:lang w:val="en-GB"/>
        </w:rPr>
        <w:t xml:space="preserve"> </w:t>
      </w:r>
      <w:r w:rsidR="005406FF" w:rsidRPr="005E0987">
        <w:rPr>
          <w:lang w:val="en-GB"/>
        </w:rPr>
        <w:t>Noun class is indexed on a number of agreement targets</w:t>
      </w:r>
      <w:r w:rsidR="007152DB" w:rsidRPr="005E0987">
        <w:rPr>
          <w:lang w:val="en-GB"/>
        </w:rPr>
        <w:t xml:space="preserve"> such as determiner stems, adjectives, </w:t>
      </w:r>
      <w:r w:rsidR="002438A5" w:rsidRPr="005E0987">
        <w:rPr>
          <w:lang w:val="en-GB"/>
        </w:rPr>
        <w:t xml:space="preserve">relative pronouns, and </w:t>
      </w:r>
      <w:r w:rsidR="007152DB" w:rsidRPr="005E0987">
        <w:rPr>
          <w:lang w:val="en-GB"/>
        </w:rPr>
        <w:t xml:space="preserve">numerals </w:t>
      </w:r>
      <w:r w:rsidR="005406FF" w:rsidRPr="005E0987">
        <w:rPr>
          <w:lang w:val="en-GB"/>
        </w:rPr>
        <w:t xml:space="preserve">up to five </w:t>
      </w:r>
      <w:r w:rsidR="0025288A" w:rsidRPr="005E0987">
        <w:rPr>
          <w:lang w:val="en-GB"/>
        </w:rPr>
        <w:t>(Renaudier 2015: 493)</w:t>
      </w:r>
      <w:r w:rsidR="007152DB" w:rsidRPr="005E0987">
        <w:rPr>
          <w:lang w:val="en-GB"/>
        </w:rPr>
        <w:t>.</w:t>
      </w:r>
    </w:p>
    <w:p w:rsidR="006748D3" w:rsidRPr="005E0987" w:rsidRDefault="007152DB" w:rsidP="00DD3257">
      <w:pPr>
        <w:rPr>
          <w:lang w:val="en-GB"/>
        </w:rPr>
      </w:pPr>
      <w:r w:rsidRPr="005E0987">
        <w:rPr>
          <w:lang w:val="en-GB"/>
        </w:rPr>
        <w:t>Turning to the verb system,</w:t>
      </w:r>
      <w:r w:rsidR="0025288A" w:rsidRPr="005E0987">
        <w:rPr>
          <w:lang w:val="en-GB"/>
        </w:rPr>
        <w:t xml:space="preserve"> there are five </w:t>
      </w:r>
      <w:r w:rsidR="00042124" w:rsidRPr="005E0987">
        <w:rPr>
          <w:lang w:val="en-GB"/>
        </w:rPr>
        <w:t xml:space="preserve">slots for </w:t>
      </w:r>
      <w:r w:rsidR="003863AB" w:rsidRPr="005E0987">
        <w:rPr>
          <w:lang w:val="en-GB"/>
        </w:rPr>
        <w:t xml:space="preserve">the </w:t>
      </w:r>
      <w:r w:rsidR="00042124" w:rsidRPr="005E0987">
        <w:rPr>
          <w:lang w:val="en-GB"/>
        </w:rPr>
        <w:t>composi</w:t>
      </w:r>
      <w:r w:rsidR="003863AB" w:rsidRPr="005E0987">
        <w:rPr>
          <w:lang w:val="en-GB"/>
        </w:rPr>
        <w:t xml:space="preserve">tion of </w:t>
      </w:r>
      <w:r w:rsidR="00042124" w:rsidRPr="005E0987">
        <w:rPr>
          <w:lang w:val="en-GB"/>
        </w:rPr>
        <w:t>verb stems</w:t>
      </w:r>
      <w:r w:rsidR="00E84FE7" w:rsidRPr="005E0987">
        <w:rPr>
          <w:lang w:val="en-GB"/>
        </w:rPr>
        <w:t>:</w:t>
      </w:r>
    </w:p>
    <w:p w:rsidR="00443E09" w:rsidRPr="005E0987" w:rsidRDefault="00443E09" w:rsidP="00DD3257">
      <w:pPr>
        <w:pStyle w:val="lsLanginfo"/>
        <w:keepNext w:val="0"/>
        <w:tabs>
          <w:tab w:val="left" w:pos="993"/>
        </w:tabs>
        <w:rPr>
          <w:lang w:val="en-GB"/>
        </w:rPr>
      </w:pPr>
    </w:p>
    <w:p w:rsidR="00042124" w:rsidRPr="00DF59C5" w:rsidRDefault="006748D3" w:rsidP="00443E09">
      <w:pPr>
        <w:pStyle w:val="lsTranslation"/>
        <w:rPr>
          <w:lang w:val="fr-FR"/>
        </w:rPr>
      </w:pPr>
      <w:r w:rsidRPr="00DF59C5">
        <w:rPr>
          <w:b/>
          <w:lang w:val="fr-FR"/>
        </w:rPr>
        <w:t>root</w:t>
      </w:r>
      <w:r w:rsidRPr="00DF59C5">
        <w:rPr>
          <w:lang w:val="fr-FR"/>
        </w:rPr>
        <w:t xml:space="preserve"> – (derivational suffix(es)) – </w:t>
      </w:r>
      <w:r w:rsidRPr="00DF59C5">
        <w:rPr>
          <w:b/>
          <w:lang w:val="fr-FR"/>
        </w:rPr>
        <w:t>conjugation</w:t>
      </w:r>
      <w:r w:rsidRPr="00DF59C5">
        <w:rPr>
          <w:lang w:val="fr-FR"/>
        </w:rPr>
        <w:t xml:space="preserve"> </w:t>
      </w:r>
      <w:r w:rsidRPr="00DF59C5">
        <w:rPr>
          <w:b/>
          <w:lang w:val="fr-FR"/>
        </w:rPr>
        <w:t>suffix(es)</w:t>
      </w:r>
      <w:r w:rsidRPr="00DF59C5">
        <w:rPr>
          <w:lang w:val="fr-FR"/>
        </w:rPr>
        <w:t xml:space="preserve"> –</w:t>
      </w:r>
      <w:r w:rsidR="00042124" w:rsidRPr="00DF59C5">
        <w:rPr>
          <w:lang w:val="fr-FR"/>
        </w:rPr>
        <w:t xml:space="preserve"> </w:t>
      </w:r>
      <w:r w:rsidR="00042124" w:rsidRPr="00DF59C5">
        <w:rPr>
          <w:lang w:val="fr-FR"/>
        </w:rPr>
        <w:tab/>
      </w:r>
      <w:r w:rsidRPr="00DF59C5">
        <w:rPr>
          <w:lang w:val="fr-FR"/>
        </w:rPr>
        <w:t xml:space="preserve">(pronoun) – </w:t>
      </w:r>
      <w:r w:rsidR="00042124" w:rsidRPr="00DF59C5">
        <w:rPr>
          <w:lang w:val="fr-FR"/>
        </w:rPr>
        <w:t>(</w:t>
      </w:r>
      <w:r w:rsidRPr="00DF59C5">
        <w:rPr>
          <w:lang w:val="fr-FR"/>
        </w:rPr>
        <w:t xml:space="preserve">relative perfective suffix </w:t>
      </w:r>
      <w:r w:rsidRPr="00DF59C5">
        <w:rPr>
          <w:i/>
          <w:lang w:val="fr-FR"/>
        </w:rPr>
        <w:t>-(ii)na</w:t>
      </w:r>
      <w:r w:rsidR="00042124" w:rsidRPr="00DF59C5">
        <w:rPr>
          <w:lang w:val="fr-FR"/>
        </w:rPr>
        <w:t>)</w:t>
      </w:r>
    </w:p>
    <w:p w:rsidR="005A6BEB" w:rsidRPr="005E0987" w:rsidRDefault="00E84FE7" w:rsidP="009318FE">
      <w:pPr>
        <w:rPr>
          <w:lang w:val="en-GB"/>
        </w:rPr>
      </w:pPr>
      <w:r w:rsidRPr="005E0987">
        <w:rPr>
          <w:lang w:val="en-GB" w:eastAsia="de-DE" w:bidi="ar-SA"/>
        </w:rPr>
        <w:t xml:space="preserve">Finite verbs consist minimally of </w:t>
      </w:r>
      <w:r w:rsidR="001E22B7" w:rsidRPr="005E0987">
        <w:rPr>
          <w:lang w:val="en-GB" w:eastAsia="de-DE" w:bidi="ar-SA"/>
        </w:rPr>
        <w:t>a</w:t>
      </w:r>
      <w:r w:rsidRPr="005E0987">
        <w:rPr>
          <w:lang w:val="en-GB" w:eastAsia="de-DE" w:bidi="ar-SA"/>
        </w:rPr>
        <w:t xml:space="preserve"> root and on</w:t>
      </w:r>
      <w:r w:rsidR="002438A5" w:rsidRPr="005E0987">
        <w:rPr>
          <w:lang w:val="en-GB" w:eastAsia="de-DE" w:bidi="ar-SA"/>
        </w:rPr>
        <w:t>e or more conjugation suffix</w:t>
      </w:r>
      <w:r w:rsidR="005406FF" w:rsidRPr="005E0987">
        <w:rPr>
          <w:lang w:val="en-GB" w:eastAsia="de-DE" w:bidi="ar-SA"/>
        </w:rPr>
        <w:t>es</w:t>
      </w:r>
      <w:r w:rsidRPr="005E0987">
        <w:rPr>
          <w:lang w:val="en-GB" w:eastAsia="de-DE" w:bidi="ar-SA"/>
        </w:rPr>
        <w:t xml:space="preserve">. </w:t>
      </w:r>
      <w:r w:rsidR="001E22B7" w:rsidRPr="005E0987">
        <w:rPr>
          <w:lang w:val="en-GB" w:eastAsia="de-DE" w:bidi="ar-SA"/>
        </w:rPr>
        <w:t>R</w:t>
      </w:r>
      <w:r w:rsidR="001E2647" w:rsidRPr="005E0987">
        <w:rPr>
          <w:lang w:val="en-GB" w:eastAsia="de-DE" w:bidi="ar-SA"/>
        </w:rPr>
        <w:t>oot</w:t>
      </w:r>
      <w:r w:rsidR="00882652" w:rsidRPr="005E0987">
        <w:rPr>
          <w:lang w:val="en-GB" w:eastAsia="de-DE" w:bidi="ar-SA"/>
        </w:rPr>
        <w:t>s</w:t>
      </w:r>
      <w:r w:rsidR="001E2647" w:rsidRPr="005E0987">
        <w:rPr>
          <w:lang w:val="en-GB" w:eastAsia="de-DE" w:bidi="ar-SA"/>
        </w:rPr>
        <w:t xml:space="preserve"> </w:t>
      </w:r>
      <w:r w:rsidR="005406FF" w:rsidRPr="005E0987">
        <w:rPr>
          <w:lang w:val="en-GB" w:eastAsia="de-DE" w:bidi="ar-SA"/>
        </w:rPr>
        <w:t xml:space="preserve">can hereby exhibit </w:t>
      </w:r>
      <w:r w:rsidR="001E2647" w:rsidRPr="005E0987">
        <w:rPr>
          <w:lang w:val="en-GB" w:eastAsia="de-DE" w:bidi="ar-SA"/>
        </w:rPr>
        <w:t>consonant mutation in order to distinguish singular fr</w:t>
      </w:r>
      <w:r w:rsidR="00E54C2B">
        <w:rPr>
          <w:lang w:val="en-GB" w:eastAsia="de-DE" w:bidi="ar-SA"/>
        </w:rPr>
        <w:t>om plural grammatical subjects</w:t>
      </w:r>
      <w:r w:rsidR="001E2647" w:rsidRPr="005E0987">
        <w:rPr>
          <w:lang w:val="en-GB" w:eastAsia="de-DE" w:bidi="ar-SA"/>
        </w:rPr>
        <w:t xml:space="preserve"> </w:t>
      </w:r>
      <w:r w:rsidR="00E54C2B">
        <w:rPr>
          <w:lang w:val="en-GB" w:eastAsia="de-DE" w:bidi="ar-SA"/>
        </w:rPr>
        <w:t>(</w:t>
      </w:r>
      <w:r w:rsidR="00E876CE" w:rsidRPr="005E0987">
        <w:rPr>
          <w:lang w:val="en-GB"/>
        </w:rPr>
        <w:t>Mc Laughlin 1994, 2000</w:t>
      </w:r>
      <w:r w:rsidR="001E2647" w:rsidRPr="005E0987">
        <w:rPr>
          <w:lang w:val="en-GB" w:eastAsia="de-DE" w:bidi="ar-SA"/>
        </w:rPr>
        <w:t>)</w:t>
      </w:r>
      <w:r w:rsidR="001E22B7" w:rsidRPr="005E0987">
        <w:rPr>
          <w:lang w:val="en-GB" w:eastAsia="de-DE" w:bidi="ar-SA"/>
        </w:rPr>
        <w:t>.</w:t>
      </w:r>
      <w:r w:rsidR="001E2647" w:rsidRPr="005E0987">
        <w:rPr>
          <w:lang w:val="en-GB" w:eastAsia="de-DE" w:bidi="ar-SA"/>
        </w:rPr>
        <w:t xml:space="preserve"> </w:t>
      </w:r>
      <w:r w:rsidR="001E22B7" w:rsidRPr="005E0987">
        <w:rPr>
          <w:lang w:val="en-GB" w:eastAsia="de-DE" w:bidi="ar-SA"/>
        </w:rPr>
        <w:t>C</w:t>
      </w:r>
      <w:r w:rsidR="001E2647" w:rsidRPr="005E0987">
        <w:rPr>
          <w:lang w:val="en-GB" w:eastAsia="de-DE" w:bidi="ar-SA"/>
        </w:rPr>
        <w:t xml:space="preserve">onjugation suffixes </w:t>
      </w:r>
      <w:r w:rsidR="0025288A" w:rsidRPr="005E0987">
        <w:rPr>
          <w:lang w:val="en-GB"/>
        </w:rPr>
        <w:t>are commonly divided into perfective and imperfective paradigms.</w:t>
      </w:r>
      <w:r w:rsidR="00A515C1" w:rsidRPr="005E0987">
        <w:rPr>
          <w:lang w:val="en-GB"/>
        </w:rPr>
        <w:t xml:space="preserve"> </w:t>
      </w:r>
      <w:r w:rsidR="0015266D">
        <w:rPr>
          <w:lang w:val="en-GB"/>
        </w:rPr>
        <w:t xml:space="preserve">For the sake of convenience, only the suffixes perfective </w:t>
      </w:r>
      <w:r w:rsidR="0015266D" w:rsidRPr="0015266D">
        <w:rPr>
          <w:i/>
          <w:lang w:val="en-GB"/>
        </w:rPr>
        <w:t>-a</w:t>
      </w:r>
      <w:r w:rsidR="0015266D">
        <w:rPr>
          <w:lang w:val="en-GB"/>
        </w:rPr>
        <w:t xml:space="preserve"> (2.a) and imperfective -</w:t>
      </w:r>
      <w:r w:rsidR="0015266D" w:rsidRPr="0015266D">
        <w:rPr>
          <w:i/>
          <w:lang w:val="en-GB"/>
        </w:rPr>
        <w:t>aa</w:t>
      </w:r>
      <w:r w:rsidR="0015266D">
        <w:rPr>
          <w:lang w:val="en-GB"/>
        </w:rPr>
        <w:t xml:space="preserve"> (2.b) are distinguished in this paper.</w:t>
      </w:r>
      <w:r w:rsidR="001E22B7" w:rsidRPr="005E0987">
        <w:rPr>
          <w:rStyle w:val="Funotenzeichen"/>
          <w:lang w:val="en-GB"/>
        </w:rPr>
        <w:footnoteReference w:id="3"/>
      </w:r>
    </w:p>
    <w:p w:rsidR="005A6BEB" w:rsidRPr="005E0987" w:rsidRDefault="00EE33A6" w:rsidP="005A6BEB">
      <w:pPr>
        <w:pStyle w:val="lsLanginfo"/>
        <w:rPr>
          <w:lang w:val="en-GB"/>
        </w:rPr>
      </w:pPr>
      <w:r>
        <w:rPr>
          <w:lang w:val="en-GB"/>
        </w:rPr>
        <w:t xml:space="preserve"> </w:t>
      </w:r>
    </w:p>
    <w:p w:rsidR="005A6BEB" w:rsidRPr="005E0987" w:rsidRDefault="00EE33A6" w:rsidP="005A6BEB">
      <w:pPr>
        <w:pStyle w:val="lsLanginfo"/>
        <w:keepNext w:val="0"/>
        <w:numPr>
          <w:ilvl w:val="1"/>
          <w:numId w:val="2"/>
        </w:numPr>
        <w:ind w:left="113" w:firstLine="0"/>
        <w:rPr>
          <w:lang w:val="en-GB"/>
        </w:rPr>
      </w:pPr>
      <w:r>
        <w:rPr>
          <w:lang w:val="en-GB"/>
        </w:rPr>
        <w:t xml:space="preserve">Serer-Sine </w:t>
      </w:r>
      <w:r w:rsidR="00756D22">
        <w:rPr>
          <w:lang w:val="en-GB"/>
        </w:rPr>
        <w:t>(Faye 1979: 205</w:t>
      </w:r>
      <w:r w:rsidR="003D7EDD" w:rsidRPr="005E0987">
        <w:rPr>
          <w:lang w:val="en-GB"/>
        </w:rPr>
        <w:t>)</w:t>
      </w:r>
    </w:p>
    <w:p w:rsidR="005A6BEB" w:rsidRPr="00756D22" w:rsidRDefault="00756D22" w:rsidP="005A6BEB">
      <w:pPr>
        <w:pStyle w:val="lsSourceline"/>
        <w:keepNext w:val="0"/>
      </w:pPr>
      <w:r>
        <w:t>i pir</w:t>
      </w:r>
      <w:r w:rsidR="00974301" w:rsidRPr="00756D22">
        <w:rPr>
          <w:b/>
        </w:rPr>
        <w:t>-a</w:t>
      </w:r>
      <w:r w:rsidRPr="00756D22">
        <w:t xml:space="preserve"> </w:t>
      </w:r>
      <w:r w:rsidRPr="00756D22">
        <w:rPr>
          <w:rFonts w:cs="Times New Roman"/>
        </w:rPr>
        <w:t>ɓ</w:t>
      </w:r>
      <w:r w:rsidRPr="00756D22">
        <w:t>il le</w:t>
      </w:r>
      <w:r w:rsidR="00974301" w:rsidRPr="00756D22">
        <w:t xml:space="preserve"> </w:t>
      </w:r>
    </w:p>
    <w:p w:rsidR="005A6BEB" w:rsidRPr="005E0987" w:rsidRDefault="00974301" w:rsidP="005A6BEB">
      <w:pPr>
        <w:pStyle w:val="lsIMT"/>
        <w:keepNext w:val="0"/>
        <w:rPr>
          <w:lang w:val="en-GB"/>
        </w:rPr>
      </w:pPr>
      <w:r w:rsidRPr="005E0987">
        <w:rPr>
          <w:smallCaps/>
          <w:lang w:val="en-GB"/>
        </w:rPr>
        <w:t>1</w:t>
      </w:r>
      <w:r w:rsidRPr="005E0987">
        <w:rPr>
          <w:rStyle w:val="lsCategory"/>
          <w:lang w:val="en-GB"/>
        </w:rPr>
        <w:t>p</w:t>
      </w:r>
      <w:r w:rsidR="003F2EA9">
        <w:rPr>
          <w:rStyle w:val="lsCategory"/>
          <w:lang w:val="en-GB"/>
        </w:rPr>
        <w:t>l</w:t>
      </w:r>
      <w:r w:rsidRPr="005E0987">
        <w:rPr>
          <w:lang w:val="en-GB"/>
        </w:rPr>
        <w:t xml:space="preserve"> </w:t>
      </w:r>
      <w:r w:rsidR="00B85464" w:rsidRPr="005E0987">
        <w:rPr>
          <w:lang w:val="en-GB"/>
        </w:rPr>
        <w:t>hit-</w:t>
      </w:r>
      <w:r w:rsidR="00B85464" w:rsidRPr="005E0987">
        <w:rPr>
          <w:rStyle w:val="lsCategory"/>
          <w:lang w:val="en-GB"/>
        </w:rPr>
        <w:t>pfv</w:t>
      </w:r>
      <w:r w:rsidR="00B85464" w:rsidRPr="005E0987">
        <w:rPr>
          <w:lang w:val="en-GB"/>
        </w:rPr>
        <w:t xml:space="preserve"> </w:t>
      </w:r>
      <w:r w:rsidR="00756D22">
        <w:rPr>
          <w:lang w:val="en-GB"/>
        </w:rPr>
        <w:t>5.stone 5.</w:t>
      </w:r>
      <w:r w:rsidR="00756D22" w:rsidRPr="00756D22">
        <w:rPr>
          <w:rStyle w:val="lsCategory"/>
        </w:rPr>
        <w:t>def</w:t>
      </w:r>
    </w:p>
    <w:p w:rsidR="005A6BEB" w:rsidRPr="005E0987" w:rsidRDefault="005A6BEB" w:rsidP="00D208C2">
      <w:pPr>
        <w:pStyle w:val="lsTranslationSubexample"/>
        <w:rPr>
          <w:lang w:val="en-GB"/>
        </w:rPr>
      </w:pPr>
      <w:r w:rsidRPr="005E0987">
        <w:rPr>
          <w:lang w:val="en-GB"/>
        </w:rPr>
        <w:t>‘</w:t>
      </w:r>
      <w:r w:rsidR="001E2647" w:rsidRPr="005E0987">
        <w:rPr>
          <w:lang w:val="en-GB"/>
        </w:rPr>
        <w:t xml:space="preserve">We hit </w:t>
      </w:r>
      <w:r w:rsidR="00756D22">
        <w:rPr>
          <w:lang w:val="en-GB"/>
        </w:rPr>
        <w:t>[against] the stone</w:t>
      </w:r>
      <w:r w:rsidR="00B85464" w:rsidRPr="005E0987">
        <w:rPr>
          <w:lang w:val="en-GB"/>
        </w:rPr>
        <w:t>.</w:t>
      </w:r>
      <w:r w:rsidRPr="005E0987">
        <w:rPr>
          <w:lang w:val="en-GB"/>
        </w:rPr>
        <w:t xml:space="preserve">’ </w:t>
      </w:r>
    </w:p>
    <w:p w:rsidR="0015266D" w:rsidRDefault="00EE33A6" w:rsidP="0015266D">
      <w:pPr>
        <w:pStyle w:val="lsLanginfo"/>
        <w:keepNext w:val="0"/>
        <w:numPr>
          <w:ilvl w:val="1"/>
          <w:numId w:val="2"/>
        </w:numPr>
        <w:ind w:left="113" w:firstLine="0"/>
        <w:rPr>
          <w:lang w:val="en-GB"/>
        </w:rPr>
      </w:pPr>
      <w:r>
        <w:rPr>
          <w:lang w:val="en-GB"/>
        </w:rPr>
        <w:t xml:space="preserve">Serer-Sine </w:t>
      </w:r>
      <w:r w:rsidR="003D7EDD" w:rsidRPr="005E0987">
        <w:rPr>
          <w:lang w:val="en-GB"/>
        </w:rPr>
        <w:t>(</w:t>
      </w:r>
      <w:r>
        <w:rPr>
          <w:lang w:val="en-GB"/>
        </w:rPr>
        <w:t>Faye 1979: 217</w:t>
      </w:r>
      <w:r w:rsidR="003D7EDD" w:rsidRPr="005E0987">
        <w:rPr>
          <w:lang w:val="en-GB"/>
        </w:rPr>
        <w:t>)</w:t>
      </w:r>
    </w:p>
    <w:p w:rsidR="005A6BEB" w:rsidRPr="005E0987" w:rsidRDefault="00EE33A6" w:rsidP="00EE33A6">
      <w:pPr>
        <w:pStyle w:val="lsSourceline"/>
        <w:rPr>
          <w:lang w:val="en-GB"/>
        </w:rPr>
      </w:pPr>
      <w:r>
        <w:rPr>
          <w:lang w:val="en-GB"/>
        </w:rPr>
        <w:t>i mbad</w:t>
      </w:r>
      <w:r w:rsidRPr="00EE33A6">
        <w:rPr>
          <w:b/>
          <w:lang w:val="en-GB"/>
        </w:rPr>
        <w:t>-aa</w:t>
      </w:r>
      <w:r w:rsidR="00304453" w:rsidRPr="005E0987">
        <w:rPr>
          <w:lang w:val="en-GB"/>
        </w:rPr>
        <w:t xml:space="preserve"> </w:t>
      </w:r>
    </w:p>
    <w:p w:rsidR="00304453" w:rsidRPr="005E0987" w:rsidRDefault="00B85464" w:rsidP="00304453">
      <w:pPr>
        <w:pStyle w:val="lsIMT"/>
        <w:keepNext w:val="0"/>
        <w:rPr>
          <w:lang w:val="en-GB"/>
        </w:rPr>
      </w:pPr>
      <w:r w:rsidRPr="005E0987">
        <w:rPr>
          <w:smallCaps/>
          <w:lang w:val="en-GB"/>
        </w:rPr>
        <w:t>1</w:t>
      </w:r>
      <w:r w:rsidR="00304453" w:rsidRPr="005E0987">
        <w:rPr>
          <w:rStyle w:val="lsCategory"/>
          <w:lang w:val="en-GB"/>
        </w:rPr>
        <w:t>p</w:t>
      </w:r>
      <w:r w:rsidR="003F2EA9">
        <w:rPr>
          <w:rStyle w:val="lsCategory"/>
          <w:lang w:val="en-GB"/>
        </w:rPr>
        <w:t>l</w:t>
      </w:r>
      <w:r w:rsidR="00EE33A6">
        <w:rPr>
          <w:rStyle w:val="lsCategory"/>
          <w:lang w:val="en-GB"/>
        </w:rPr>
        <w:t xml:space="preserve"> </w:t>
      </w:r>
      <w:r w:rsidR="00EE33A6">
        <w:rPr>
          <w:lang w:val="en-GB"/>
        </w:rPr>
        <w:t>beat</w:t>
      </w:r>
      <w:r w:rsidRPr="005E0987">
        <w:rPr>
          <w:smallCaps/>
          <w:lang w:val="en-GB"/>
        </w:rPr>
        <w:t>-</w:t>
      </w:r>
      <w:r w:rsidRPr="005E0987">
        <w:rPr>
          <w:rStyle w:val="lsCategory"/>
          <w:lang w:val="en-GB"/>
        </w:rPr>
        <w:t>ipfv</w:t>
      </w:r>
      <w:r w:rsidR="00304453" w:rsidRPr="005E0987">
        <w:rPr>
          <w:lang w:val="en-GB"/>
        </w:rPr>
        <w:t xml:space="preserve"> </w:t>
      </w:r>
      <w:r w:rsidR="00304453" w:rsidRPr="005E0987">
        <w:rPr>
          <w:lang w:val="en-GB"/>
        </w:rPr>
        <w:tab/>
      </w:r>
    </w:p>
    <w:p w:rsidR="005A6BEB" w:rsidRPr="005E0987" w:rsidRDefault="005A6BEB" w:rsidP="00D208C2">
      <w:pPr>
        <w:pStyle w:val="lsTranslationSubexample"/>
        <w:rPr>
          <w:lang w:val="en-GB"/>
        </w:rPr>
      </w:pPr>
      <w:r w:rsidRPr="005E0987">
        <w:rPr>
          <w:lang w:val="en-GB"/>
        </w:rPr>
        <w:t>‘</w:t>
      </w:r>
      <w:r w:rsidR="00EE33A6">
        <w:rPr>
          <w:lang w:val="en-GB"/>
        </w:rPr>
        <w:t>W</w:t>
      </w:r>
      <w:r w:rsidR="00B85464" w:rsidRPr="005E0987">
        <w:rPr>
          <w:lang w:val="en-GB"/>
        </w:rPr>
        <w:t xml:space="preserve">e </w:t>
      </w:r>
      <w:r w:rsidR="00EE33A6">
        <w:rPr>
          <w:lang w:val="en-GB"/>
        </w:rPr>
        <w:t>beat [s.o.]</w:t>
      </w:r>
      <w:r w:rsidR="00304453" w:rsidRPr="005E0987">
        <w:rPr>
          <w:lang w:val="en-GB"/>
        </w:rPr>
        <w:t>.</w:t>
      </w:r>
      <w:r w:rsidR="00095A02" w:rsidRPr="005E0987">
        <w:rPr>
          <w:lang w:val="en-GB"/>
        </w:rPr>
        <w:t>’</w:t>
      </w:r>
    </w:p>
    <w:p w:rsidR="00B85464" w:rsidRPr="005E0987" w:rsidRDefault="00095A02" w:rsidP="00DD3257">
      <w:pPr>
        <w:rPr>
          <w:lang w:val="en-GB"/>
        </w:rPr>
      </w:pPr>
      <w:r w:rsidRPr="005E0987">
        <w:rPr>
          <w:lang w:val="en-GB"/>
        </w:rPr>
        <w:t>In the examples in (2) above, a</w:t>
      </w:r>
      <w:r w:rsidR="00562A8B" w:rsidRPr="005E0987">
        <w:rPr>
          <w:lang w:val="en-GB"/>
        </w:rPr>
        <w:t>ll information related to the finite verb i</w:t>
      </w:r>
      <w:r w:rsidRPr="005E0987">
        <w:rPr>
          <w:lang w:val="en-GB"/>
        </w:rPr>
        <w:t xml:space="preserve">s expressed on the verb. </w:t>
      </w:r>
      <w:r w:rsidR="00D4160B" w:rsidRPr="005E0987">
        <w:rPr>
          <w:lang w:val="en-GB"/>
        </w:rPr>
        <w:t xml:space="preserve">I </w:t>
      </w:r>
      <w:r w:rsidR="00A2214A" w:rsidRPr="005E0987">
        <w:rPr>
          <w:lang w:val="en-GB"/>
        </w:rPr>
        <w:t xml:space="preserve">refer to such verbs as </w:t>
      </w:r>
      <w:r w:rsidRPr="005E0987">
        <w:rPr>
          <w:lang w:val="en-GB"/>
        </w:rPr>
        <w:t xml:space="preserve">“simple” verb forms. </w:t>
      </w:r>
      <w:r w:rsidR="002716D7">
        <w:rPr>
          <w:lang w:val="en-GB"/>
        </w:rPr>
        <w:t xml:space="preserve">These </w:t>
      </w:r>
      <w:r w:rsidRPr="005E0987">
        <w:rPr>
          <w:lang w:val="en-GB"/>
        </w:rPr>
        <w:t xml:space="preserve">can be </w:t>
      </w:r>
      <w:r w:rsidR="00562A8B" w:rsidRPr="005E0987">
        <w:rPr>
          <w:lang w:val="en-GB"/>
        </w:rPr>
        <w:t>differentiated from “complex” verb forms</w:t>
      </w:r>
      <w:r w:rsidR="002716D7">
        <w:rPr>
          <w:lang w:val="en-GB"/>
        </w:rPr>
        <w:t xml:space="preserve"> which </w:t>
      </w:r>
      <w:r w:rsidR="007148A4" w:rsidRPr="005E0987">
        <w:rPr>
          <w:lang w:val="en-GB"/>
        </w:rPr>
        <w:t xml:space="preserve">are </w:t>
      </w:r>
      <w:r w:rsidR="007148A4" w:rsidRPr="005E0987">
        <w:rPr>
          <w:lang w:val="en-GB"/>
        </w:rPr>
        <w:lastRenderedPageBreak/>
        <w:t xml:space="preserve">defined by </w:t>
      </w:r>
      <w:r w:rsidR="000C5633" w:rsidRPr="005E0987">
        <w:rPr>
          <w:lang w:val="en-GB"/>
        </w:rPr>
        <w:t xml:space="preserve">the presence of </w:t>
      </w:r>
      <w:r w:rsidR="007148A4" w:rsidRPr="005E0987">
        <w:rPr>
          <w:lang w:val="en-GB"/>
        </w:rPr>
        <w:t>an</w:t>
      </w:r>
      <w:r w:rsidR="00562A8B" w:rsidRPr="005E0987">
        <w:rPr>
          <w:lang w:val="en-GB"/>
        </w:rPr>
        <w:t xml:space="preserve"> </w:t>
      </w:r>
      <w:r w:rsidR="007148A4" w:rsidRPr="005E0987">
        <w:rPr>
          <w:lang w:val="en-GB"/>
        </w:rPr>
        <w:t>additional</w:t>
      </w:r>
      <w:r w:rsidR="00562A8B" w:rsidRPr="005E0987">
        <w:rPr>
          <w:lang w:val="en-GB"/>
        </w:rPr>
        <w:t xml:space="preserve"> </w:t>
      </w:r>
      <w:r w:rsidR="005836A8" w:rsidRPr="005E0987">
        <w:rPr>
          <w:lang w:val="en-GB"/>
        </w:rPr>
        <w:t>preverbal</w:t>
      </w:r>
      <w:r w:rsidR="00562A8B" w:rsidRPr="005E0987">
        <w:rPr>
          <w:lang w:val="en-GB"/>
        </w:rPr>
        <w:t xml:space="preserve"> </w:t>
      </w:r>
      <w:r w:rsidR="00EA2DEC" w:rsidRPr="005E0987">
        <w:rPr>
          <w:lang w:val="en-GB"/>
        </w:rPr>
        <w:t>marker</w:t>
      </w:r>
      <w:r w:rsidR="000C5633" w:rsidRPr="005E0987">
        <w:rPr>
          <w:lang w:val="en-GB"/>
        </w:rPr>
        <w:t xml:space="preserve"> (3.a) or by a periphrastic construction involving </w:t>
      </w:r>
      <w:r w:rsidRPr="005E0987">
        <w:rPr>
          <w:lang w:val="en-GB"/>
        </w:rPr>
        <w:t>a locative subject pronoun</w:t>
      </w:r>
      <w:r w:rsidR="000C5633" w:rsidRPr="005E0987">
        <w:rPr>
          <w:lang w:val="en-GB"/>
        </w:rPr>
        <w:t xml:space="preserve"> (3.b)</w:t>
      </w:r>
      <w:r w:rsidR="00562A8B" w:rsidRPr="005E0987">
        <w:rPr>
          <w:lang w:val="en-GB"/>
        </w:rPr>
        <w:t>.</w:t>
      </w:r>
    </w:p>
    <w:p w:rsidR="000C5633" w:rsidRPr="005E0987" w:rsidRDefault="000C5633" w:rsidP="000C5633">
      <w:pPr>
        <w:pStyle w:val="lsLanginfo"/>
        <w:rPr>
          <w:lang w:val="en-GB"/>
        </w:rPr>
      </w:pPr>
    </w:p>
    <w:p w:rsidR="000C5633" w:rsidRPr="005E0987" w:rsidRDefault="00EE33A6" w:rsidP="000C5633">
      <w:pPr>
        <w:pStyle w:val="lsLanginfo"/>
        <w:keepNext w:val="0"/>
        <w:numPr>
          <w:ilvl w:val="1"/>
          <w:numId w:val="2"/>
        </w:numPr>
        <w:ind w:left="113" w:firstLine="0"/>
        <w:rPr>
          <w:lang w:val="en-GB"/>
        </w:rPr>
      </w:pPr>
      <w:r>
        <w:rPr>
          <w:lang w:val="en-GB"/>
        </w:rPr>
        <w:t>Serer-Sine (Faye 1979: 217)</w:t>
      </w:r>
    </w:p>
    <w:p w:rsidR="000C5633" w:rsidRPr="00756D22" w:rsidRDefault="00EE33A6" w:rsidP="000C5633">
      <w:pPr>
        <w:pStyle w:val="lsSourceline"/>
        <w:keepNext w:val="0"/>
      </w:pPr>
      <w:r>
        <w:rPr>
          <w:b/>
        </w:rPr>
        <w:t>ba</w:t>
      </w:r>
      <w:r w:rsidR="00095A02" w:rsidRPr="00756D22">
        <w:t xml:space="preserve"> </w:t>
      </w:r>
      <w:r>
        <w:t>nu mbad</w:t>
      </w:r>
    </w:p>
    <w:p w:rsidR="000C5633" w:rsidRPr="005E0987" w:rsidRDefault="00EE33A6" w:rsidP="00443E09">
      <w:pPr>
        <w:pStyle w:val="lsIMT"/>
        <w:rPr>
          <w:lang w:val="en-GB"/>
        </w:rPr>
      </w:pPr>
      <w:r>
        <w:rPr>
          <w:rStyle w:val="lsCategory"/>
          <w:lang w:val="en-GB"/>
        </w:rPr>
        <w:t xml:space="preserve">imp.neg 2pl </w:t>
      </w:r>
      <w:r w:rsidR="000C5633" w:rsidRPr="005E0987">
        <w:rPr>
          <w:rStyle w:val="lsCategory"/>
          <w:smallCaps w:val="0"/>
          <w:lang w:val="en-GB"/>
        </w:rPr>
        <w:t>be</w:t>
      </w:r>
      <w:r>
        <w:rPr>
          <w:rStyle w:val="lsCategory"/>
          <w:smallCaps w:val="0"/>
          <w:lang w:val="en-GB"/>
        </w:rPr>
        <w:t>at</w:t>
      </w:r>
    </w:p>
    <w:p w:rsidR="000C5633" w:rsidRPr="005E0987" w:rsidRDefault="000C5633" w:rsidP="00D208C2">
      <w:pPr>
        <w:pStyle w:val="lsTranslationSubexample"/>
        <w:rPr>
          <w:lang w:val="en-GB"/>
        </w:rPr>
      </w:pPr>
      <w:r w:rsidRPr="005E0987">
        <w:rPr>
          <w:lang w:val="en-GB"/>
        </w:rPr>
        <w:t>‘</w:t>
      </w:r>
      <w:r w:rsidR="00EE33A6">
        <w:rPr>
          <w:lang w:val="en-GB"/>
        </w:rPr>
        <w:t>Do not beat [s.o.]!</w:t>
      </w:r>
      <w:r w:rsidR="0093727F" w:rsidRPr="005E0987">
        <w:rPr>
          <w:lang w:val="en-GB"/>
        </w:rPr>
        <w:t>’</w:t>
      </w:r>
      <w:r w:rsidRPr="005E0987">
        <w:rPr>
          <w:lang w:val="en-GB"/>
        </w:rPr>
        <w:t xml:space="preserve"> </w:t>
      </w:r>
    </w:p>
    <w:p w:rsidR="000C5633" w:rsidRPr="005E0987" w:rsidRDefault="000C5633" w:rsidP="000C5633">
      <w:pPr>
        <w:pStyle w:val="lsLanginfo"/>
        <w:keepNext w:val="0"/>
        <w:numPr>
          <w:ilvl w:val="1"/>
          <w:numId w:val="2"/>
        </w:numPr>
        <w:ind w:left="113" w:firstLine="0"/>
        <w:rPr>
          <w:lang w:val="en-GB"/>
        </w:rPr>
      </w:pPr>
      <w:r w:rsidRPr="005E0987">
        <w:rPr>
          <w:lang w:val="en-GB"/>
        </w:rPr>
        <w:t>Serer-Sine (Faye 1979: 2</w:t>
      </w:r>
      <w:r w:rsidR="008C5442" w:rsidRPr="005E0987">
        <w:rPr>
          <w:lang w:val="en-GB"/>
        </w:rPr>
        <w:t>48</w:t>
      </w:r>
      <w:r w:rsidRPr="005E0987">
        <w:rPr>
          <w:lang w:val="en-GB"/>
        </w:rPr>
        <w:t>)</w:t>
      </w:r>
    </w:p>
    <w:p w:rsidR="000C5633" w:rsidRPr="005E0987" w:rsidRDefault="008C5442" w:rsidP="000C5633">
      <w:pPr>
        <w:pStyle w:val="lsSourceline"/>
        <w:keepNext w:val="0"/>
        <w:rPr>
          <w:lang w:val="en-GB"/>
        </w:rPr>
      </w:pPr>
      <w:r w:rsidRPr="005E0987">
        <w:rPr>
          <w:b/>
          <w:lang w:val="en-GB"/>
        </w:rPr>
        <w:t>inwe</w:t>
      </w:r>
      <w:r w:rsidRPr="005E0987">
        <w:rPr>
          <w:lang w:val="en-GB"/>
        </w:rPr>
        <w:t xml:space="preserve"> ngum-aa a-ndok</w:t>
      </w:r>
    </w:p>
    <w:p w:rsidR="000C5633" w:rsidRPr="005E0987" w:rsidRDefault="008C5442" w:rsidP="005719B6">
      <w:pPr>
        <w:pStyle w:val="lsIMT"/>
        <w:rPr>
          <w:lang w:val="en-GB"/>
        </w:rPr>
      </w:pPr>
      <w:r w:rsidRPr="005E0987">
        <w:rPr>
          <w:lang w:val="en-GB"/>
        </w:rPr>
        <w:t>1</w:t>
      </w:r>
      <w:r w:rsidRPr="005E0987">
        <w:rPr>
          <w:rStyle w:val="lsCategory"/>
          <w:lang w:val="en-GB"/>
        </w:rPr>
        <w:t>p</w:t>
      </w:r>
      <w:r w:rsidR="003F2EA9">
        <w:rPr>
          <w:rStyle w:val="lsCategory"/>
          <w:lang w:val="en-GB"/>
        </w:rPr>
        <w:t>l</w:t>
      </w:r>
      <w:r w:rsidRPr="005E0987">
        <w:rPr>
          <w:rStyle w:val="lsCategory"/>
          <w:lang w:val="en-GB"/>
        </w:rPr>
        <w:t xml:space="preserve">:loc </w:t>
      </w:r>
      <w:r w:rsidRPr="005E0987">
        <w:rPr>
          <w:lang w:val="en-GB"/>
        </w:rPr>
        <w:t>build-</w:t>
      </w:r>
      <w:r w:rsidRPr="005E0987">
        <w:rPr>
          <w:rStyle w:val="lsCategory"/>
          <w:lang w:val="en-GB"/>
        </w:rPr>
        <w:t>ipf</w:t>
      </w:r>
      <w:r w:rsidR="003F2EA9">
        <w:rPr>
          <w:rStyle w:val="lsCategory"/>
          <w:lang w:val="en-GB"/>
        </w:rPr>
        <w:t>v</w:t>
      </w:r>
      <w:r w:rsidR="00DF52B3" w:rsidRPr="005E0987">
        <w:rPr>
          <w:lang w:val="en-GB"/>
        </w:rPr>
        <w:t xml:space="preserve"> </w:t>
      </w:r>
      <w:r w:rsidR="00310D93">
        <w:rPr>
          <w:lang w:val="en-GB"/>
        </w:rPr>
        <w:t>3-</w:t>
      </w:r>
      <w:r w:rsidRPr="005E0987">
        <w:rPr>
          <w:lang w:val="en-GB"/>
        </w:rPr>
        <w:t xml:space="preserve">hut </w:t>
      </w:r>
      <w:r w:rsidR="000C5633" w:rsidRPr="005E0987">
        <w:rPr>
          <w:lang w:val="en-GB"/>
        </w:rPr>
        <w:tab/>
      </w:r>
    </w:p>
    <w:p w:rsidR="000C5633" w:rsidRPr="005E0987" w:rsidRDefault="000A5C29" w:rsidP="00D208C2">
      <w:pPr>
        <w:pStyle w:val="lsTranslationSubexample"/>
        <w:rPr>
          <w:lang w:val="en-GB"/>
        </w:rPr>
      </w:pPr>
      <w:r w:rsidRPr="005E0987">
        <w:rPr>
          <w:lang w:val="en-GB"/>
        </w:rPr>
        <w:t xml:space="preserve"> ‘</w:t>
      </w:r>
      <w:r w:rsidR="008C5442" w:rsidRPr="005E0987">
        <w:rPr>
          <w:lang w:val="en-GB"/>
        </w:rPr>
        <w:t xml:space="preserve">We are building a </w:t>
      </w:r>
      <w:r w:rsidR="00095A02" w:rsidRPr="005E0987">
        <w:rPr>
          <w:lang w:val="en-GB"/>
        </w:rPr>
        <w:t>hut</w:t>
      </w:r>
      <w:r w:rsidR="008C5442" w:rsidRPr="005E0987">
        <w:rPr>
          <w:lang w:val="en-GB"/>
        </w:rPr>
        <w:t>.</w:t>
      </w:r>
      <w:r w:rsidR="0093727F" w:rsidRPr="005E0987">
        <w:rPr>
          <w:lang w:val="en-GB"/>
        </w:rPr>
        <w:t>’</w:t>
      </w:r>
    </w:p>
    <w:p w:rsidR="007941ED" w:rsidRPr="005E0987" w:rsidRDefault="00D4160B" w:rsidP="007941ED">
      <w:pPr>
        <w:rPr>
          <w:lang w:val="en-GB"/>
        </w:rPr>
      </w:pPr>
      <w:r w:rsidRPr="005E0987">
        <w:rPr>
          <w:lang w:val="en-GB"/>
        </w:rPr>
        <w:t>Turning to the pronominal system, f</w:t>
      </w:r>
      <w:r w:rsidR="00095A02" w:rsidRPr="005E0987">
        <w:rPr>
          <w:lang w:val="en-GB"/>
        </w:rPr>
        <w:t>irst and second person su</w:t>
      </w:r>
      <w:r w:rsidR="0025288A" w:rsidRPr="005E0987">
        <w:rPr>
          <w:lang w:val="en-GB"/>
        </w:rPr>
        <w:t xml:space="preserve">bject pronouns are either preverbal </w:t>
      </w:r>
      <w:r w:rsidR="007148A4" w:rsidRPr="005E0987">
        <w:rPr>
          <w:rFonts w:cs="Times New Roman"/>
          <w:lang w:val="en-GB"/>
        </w:rPr>
        <w:t>‒ as in examples (2) and (</w:t>
      </w:r>
      <w:r w:rsidR="007148A4" w:rsidRPr="005E0987">
        <w:rPr>
          <w:rFonts w:cs="Times New Roman"/>
          <w:sz w:val="22"/>
          <w:lang w:val="en-GB"/>
        </w:rPr>
        <w:t xml:space="preserve">3) </w:t>
      </w:r>
      <w:r w:rsidR="007148A4" w:rsidRPr="005E0987">
        <w:rPr>
          <w:rFonts w:cs="Times New Roman"/>
          <w:lang w:val="en-GB"/>
        </w:rPr>
        <w:t xml:space="preserve">‒ </w:t>
      </w:r>
      <w:r w:rsidR="0025288A" w:rsidRPr="005E0987">
        <w:rPr>
          <w:lang w:val="en-GB"/>
        </w:rPr>
        <w:t>or</w:t>
      </w:r>
      <w:r w:rsidR="00A2214A" w:rsidRPr="005E0987">
        <w:rPr>
          <w:lang w:val="en-GB"/>
        </w:rPr>
        <w:t xml:space="preserve"> appear as</w:t>
      </w:r>
      <w:r w:rsidR="0025288A" w:rsidRPr="005E0987">
        <w:rPr>
          <w:lang w:val="en-GB"/>
        </w:rPr>
        <w:t xml:space="preserve"> enclitic</w:t>
      </w:r>
      <w:r w:rsidR="00A2214A" w:rsidRPr="005E0987">
        <w:rPr>
          <w:lang w:val="en-GB"/>
        </w:rPr>
        <w:t>s</w:t>
      </w:r>
      <w:r w:rsidR="0025288A" w:rsidRPr="005E0987">
        <w:rPr>
          <w:lang w:val="en-GB"/>
        </w:rPr>
        <w:t xml:space="preserve"> on the verb stem</w:t>
      </w:r>
      <w:r w:rsidRPr="005E0987">
        <w:rPr>
          <w:lang w:val="en-GB"/>
        </w:rPr>
        <w:t>. The distribution enclitic vs. preverbal d</w:t>
      </w:r>
      <w:r w:rsidR="00095A02" w:rsidRPr="005E0987">
        <w:rPr>
          <w:lang w:val="en-GB"/>
        </w:rPr>
        <w:t>epend</w:t>
      </w:r>
      <w:r w:rsidRPr="005E0987">
        <w:rPr>
          <w:lang w:val="en-GB"/>
        </w:rPr>
        <w:t xml:space="preserve">s </w:t>
      </w:r>
      <w:r w:rsidR="00095A02" w:rsidRPr="005E0987">
        <w:rPr>
          <w:lang w:val="en-GB"/>
        </w:rPr>
        <w:t>on</w:t>
      </w:r>
      <w:r w:rsidR="007148A4" w:rsidRPr="005E0987">
        <w:rPr>
          <w:lang w:val="en-GB"/>
        </w:rPr>
        <w:t xml:space="preserve"> </w:t>
      </w:r>
      <w:r w:rsidR="00023D7F" w:rsidRPr="005E0987">
        <w:rPr>
          <w:lang w:val="en-GB"/>
        </w:rPr>
        <w:t>person, number, and conjugation paradigm</w:t>
      </w:r>
      <w:r w:rsidR="00095A02" w:rsidRPr="005E0987">
        <w:rPr>
          <w:lang w:val="en-GB"/>
        </w:rPr>
        <w:t xml:space="preserve"> involved</w:t>
      </w:r>
      <w:r w:rsidRPr="005E0987">
        <w:rPr>
          <w:lang w:val="en-GB"/>
        </w:rPr>
        <w:t xml:space="preserve">. </w:t>
      </w:r>
      <w:r w:rsidR="002716D7">
        <w:rPr>
          <w:lang w:val="en-GB"/>
        </w:rPr>
        <w:t xml:space="preserve">The </w:t>
      </w:r>
      <w:r w:rsidRPr="005E0987">
        <w:rPr>
          <w:lang w:val="en-GB"/>
        </w:rPr>
        <w:t xml:space="preserve">third </w:t>
      </w:r>
      <w:r w:rsidR="00023D7F" w:rsidRPr="005E0987">
        <w:rPr>
          <w:lang w:val="en-GB"/>
        </w:rPr>
        <w:t>person</w:t>
      </w:r>
      <w:r w:rsidR="002716D7">
        <w:rPr>
          <w:lang w:val="en-GB"/>
        </w:rPr>
        <w:t xml:space="preserve"> subject pronoun</w:t>
      </w:r>
      <w:r w:rsidR="00023D7F" w:rsidRPr="005E0987">
        <w:rPr>
          <w:lang w:val="en-GB"/>
        </w:rPr>
        <w:t>s</w:t>
      </w:r>
      <w:r w:rsidR="002716D7">
        <w:rPr>
          <w:lang w:val="en-GB"/>
        </w:rPr>
        <w:t xml:space="preserve"> are always preverbal. In combination with </w:t>
      </w:r>
      <w:r w:rsidR="00095A02" w:rsidRPr="005E0987">
        <w:rPr>
          <w:lang w:val="en-GB"/>
        </w:rPr>
        <w:t xml:space="preserve">affirmative verb forms, </w:t>
      </w:r>
      <w:r w:rsidRPr="005E0987">
        <w:rPr>
          <w:lang w:val="en-GB"/>
        </w:rPr>
        <w:t>Serer has t</w:t>
      </w:r>
      <w:r w:rsidR="00095A02" w:rsidRPr="005E0987">
        <w:rPr>
          <w:lang w:val="en-GB"/>
        </w:rPr>
        <w:t xml:space="preserve">hree </w:t>
      </w:r>
      <w:r w:rsidR="00D4509D" w:rsidRPr="005E0987">
        <w:rPr>
          <w:lang w:val="en-GB"/>
        </w:rPr>
        <w:t xml:space="preserve">third person subject </w:t>
      </w:r>
      <w:r w:rsidR="00023D7F" w:rsidRPr="005E0987">
        <w:rPr>
          <w:lang w:val="en-GB"/>
        </w:rPr>
        <w:t xml:space="preserve">pronouns: </w:t>
      </w:r>
      <w:r w:rsidR="00023D7F" w:rsidRPr="005E0987">
        <w:rPr>
          <w:i/>
          <w:lang w:val="en-GB"/>
        </w:rPr>
        <w:t>a</w:t>
      </w:r>
      <w:r w:rsidR="00023D7F" w:rsidRPr="005E0987">
        <w:rPr>
          <w:lang w:val="en-GB"/>
        </w:rPr>
        <w:t xml:space="preserve">, </w:t>
      </w:r>
      <w:r w:rsidR="00023D7F" w:rsidRPr="005E0987">
        <w:rPr>
          <w:i/>
          <w:lang w:val="en-GB"/>
        </w:rPr>
        <w:t>ta</w:t>
      </w:r>
      <w:r w:rsidR="00B12766">
        <w:rPr>
          <w:i/>
          <w:lang w:val="en-GB"/>
        </w:rPr>
        <w:t>/te</w:t>
      </w:r>
      <w:r w:rsidR="002716D7" w:rsidRPr="002716D7">
        <w:rPr>
          <w:lang w:val="en-GB"/>
        </w:rPr>
        <w:t xml:space="preserve"> and</w:t>
      </w:r>
      <w:r w:rsidR="002716D7">
        <w:rPr>
          <w:i/>
          <w:lang w:val="en-GB"/>
        </w:rPr>
        <w:t xml:space="preserve"> </w:t>
      </w:r>
      <w:r w:rsidR="00023D7F" w:rsidRPr="005E0987">
        <w:rPr>
          <w:i/>
          <w:lang w:val="en-GB"/>
        </w:rPr>
        <w:t>da</w:t>
      </w:r>
      <w:r w:rsidR="00B12766">
        <w:rPr>
          <w:i/>
          <w:lang w:val="en-GB"/>
        </w:rPr>
        <w:t>/de</w:t>
      </w:r>
      <w:r w:rsidR="00023D7F" w:rsidRPr="005E0987">
        <w:rPr>
          <w:lang w:val="en-GB"/>
        </w:rPr>
        <w:t xml:space="preserve">. </w:t>
      </w:r>
      <w:r w:rsidR="00B12766" w:rsidRPr="00B12766">
        <w:rPr>
          <w:i/>
          <w:lang w:val="en-GB"/>
        </w:rPr>
        <w:t>Ta</w:t>
      </w:r>
      <w:r w:rsidR="00B12766">
        <w:rPr>
          <w:lang w:val="en-GB"/>
        </w:rPr>
        <w:t xml:space="preserve"> and </w:t>
      </w:r>
      <w:r w:rsidR="00B12766" w:rsidRPr="00B12766">
        <w:rPr>
          <w:i/>
          <w:lang w:val="en-GB"/>
        </w:rPr>
        <w:t>da</w:t>
      </w:r>
      <w:r w:rsidR="00B12766">
        <w:rPr>
          <w:lang w:val="en-GB"/>
        </w:rPr>
        <w:t xml:space="preserve"> are the variants in the Sine dialect. In Nyomi</w:t>
      </w:r>
      <w:r w:rsidR="00B12766" w:rsidRPr="005E0987">
        <w:rPr>
          <w:lang w:val="en-GB"/>
        </w:rPr>
        <w:t>ñ</w:t>
      </w:r>
      <w:r w:rsidR="00B12766">
        <w:rPr>
          <w:lang w:val="en-GB"/>
        </w:rPr>
        <w:t xml:space="preserve">ka they are realised as </w:t>
      </w:r>
      <w:r w:rsidR="00B12766" w:rsidRPr="00B12766">
        <w:rPr>
          <w:i/>
          <w:lang w:val="en-GB"/>
        </w:rPr>
        <w:t>te</w:t>
      </w:r>
      <w:r w:rsidR="00B12766">
        <w:rPr>
          <w:lang w:val="en-GB"/>
        </w:rPr>
        <w:t xml:space="preserve"> and </w:t>
      </w:r>
      <w:r w:rsidR="00B12766" w:rsidRPr="00B12766">
        <w:rPr>
          <w:i/>
          <w:lang w:val="en-GB"/>
        </w:rPr>
        <w:t>de</w:t>
      </w:r>
      <w:r w:rsidR="00B12766">
        <w:rPr>
          <w:lang w:val="en-GB"/>
        </w:rPr>
        <w:t xml:space="preserve">. </w:t>
      </w:r>
      <w:r w:rsidR="00B12766" w:rsidRPr="00B12766">
        <w:rPr>
          <w:i/>
          <w:lang w:val="en-GB"/>
        </w:rPr>
        <w:t>A</w:t>
      </w:r>
      <w:r w:rsidR="00B12766">
        <w:rPr>
          <w:lang w:val="en-GB"/>
        </w:rPr>
        <w:t xml:space="preserve"> is used in both varieties. </w:t>
      </w:r>
      <w:r w:rsidR="00023D7F" w:rsidRPr="005E0987">
        <w:rPr>
          <w:lang w:val="en-GB"/>
        </w:rPr>
        <w:t xml:space="preserve">Whilst </w:t>
      </w:r>
      <w:r w:rsidR="00023D7F" w:rsidRPr="005E0987">
        <w:rPr>
          <w:i/>
          <w:lang w:val="en-GB"/>
        </w:rPr>
        <w:t>ta</w:t>
      </w:r>
      <w:r w:rsidR="00EE33A6">
        <w:rPr>
          <w:i/>
          <w:lang w:val="en-GB"/>
        </w:rPr>
        <w:t>/te</w:t>
      </w:r>
      <w:r w:rsidR="002716D7">
        <w:rPr>
          <w:i/>
          <w:lang w:val="en-GB"/>
        </w:rPr>
        <w:t xml:space="preserve"> </w:t>
      </w:r>
      <w:r w:rsidR="002D0A98" w:rsidRPr="005E0987">
        <w:rPr>
          <w:lang w:val="en-GB"/>
        </w:rPr>
        <w:t xml:space="preserve">and </w:t>
      </w:r>
      <w:r w:rsidR="002D0A98" w:rsidRPr="005E0987">
        <w:rPr>
          <w:i/>
          <w:lang w:val="en-GB"/>
        </w:rPr>
        <w:t>da</w:t>
      </w:r>
      <w:r w:rsidR="00EE33A6">
        <w:rPr>
          <w:i/>
          <w:lang w:val="en-GB"/>
        </w:rPr>
        <w:t>/de</w:t>
      </w:r>
      <w:r w:rsidR="002D0A98" w:rsidRPr="005E0987">
        <w:rPr>
          <w:lang w:val="en-GB"/>
        </w:rPr>
        <w:t xml:space="preserve"> </w:t>
      </w:r>
      <w:r w:rsidR="00023D7F" w:rsidRPr="005E0987">
        <w:rPr>
          <w:lang w:val="en-GB"/>
        </w:rPr>
        <w:t xml:space="preserve">uniquely </w:t>
      </w:r>
      <w:r w:rsidR="00870CB2">
        <w:rPr>
          <w:lang w:val="en-GB"/>
        </w:rPr>
        <w:t>correspond</w:t>
      </w:r>
      <w:r w:rsidR="00310D93">
        <w:rPr>
          <w:lang w:val="en-GB"/>
        </w:rPr>
        <w:t xml:space="preserve"> to</w:t>
      </w:r>
      <w:r w:rsidR="00870CB2">
        <w:rPr>
          <w:lang w:val="en-GB"/>
        </w:rPr>
        <w:t xml:space="preserve"> a</w:t>
      </w:r>
      <w:r w:rsidR="008762B1" w:rsidRPr="005E0987">
        <w:rPr>
          <w:lang w:val="en-GB"/>
        </w:rPr>
        <w:t xml:space="preserve"> </w:t>
      </w:r>
      <w:r w:rsidR="00023D7F" w:rsidRPr="005E0987">
        <w:rPr>
          <w:lang w:val="en-GB"/>
        </w:rPr>
        <w:t xml:space="preserve">singular </w:t>
      </w:r>
      <w:r w:rsidR="00870CB2">
        <w:rPr>
          <w:lang w:val="en-GB"/>
        </w:rPr>
        <w:t>or</w:t>
      </w:r>
      <w:r w:rsidR="002D0A98" w:rsidRPr="005E0987">
        <w:rPr>
          <w:lang w:val="en-GB"/>
        </w:rPr>
        <w:t xml:space="preserve"> plural </w:t>
      </w:r>
      <w:r w:rsidR="00870CB2">
        <w:rPr>
          <w:lang w:val="en-GB"/>
        </w:rPr>
        <w:t>nouns</w:t>
      </w:r>
      <w:r w:rsidR="002D0A98" w:rsidRPr="005E0987">
        <w:rPr>
          <w:lang w:val="en-GB"/>
        </w:rPr>
        <w:t xml:space="preserve"> respectively,</w:t>
      </w:r>
      <w:r w:rsidR="00E25D34">
        <w:rPr>
          <w:lang w:val="en-GB"/>
        </w:rPr>
        <w:t xml:space="preserve"> </w:t>
      </w:r>
      <w:r w:rsidR="00E25D34" w:rsidRPr="00E25D34">
        <w:rPr>
          <w:i/>
          <w:lang w:val="en-GB"/>
        </w:rPr>
        <w:t>a</w:t>
      </w:r>
      <w:r w:rsidR="002D0A98" w:rsidRPr="005E0987">
        <w:rPr>
          <w:lang w:val="en-GB"/>
        </w:rPr>
        <w:t xml:space="preserve"> is insensitive to number</w:t>
      </w:r>
      <w:r w:rsidR="00EE33A6">
        <w:rPr>
          <w:lang w:val="en-GB"/>
        </w:rPr>
        <w:t>, as shown by (4) for the Sine variety</w:t>
      </w:r>
      <w:r w:rsidRPr="005E0987">
        <w:rPr>
          <w:lang w:val="en-GB"/>
        </w:rPr>
        <w:t>:</w:t>
      </w:r>
    </w:p>
    <w:p w:rsidR="007941ED" w:rsidRPr="005E0987" w:rsidRDefault="007941ED" w:rsidP="007941ED">
      <w:pPr>
        <w:pStyle w:val="lsLanginfo"/>
        <w:rPr>
          <w:lang w:val="en-GB"/>
        </w:rPr>
      </w:pPr>
    </w:p>
    <w:p w:rsidR="007941ED" w:rsidRPr="008A41B3" w:rsidRDefault="001E2647" w:rsidP="007941ED">
      <w:pPr>
        <w:pStyle w:val="lsLanginfo"/>
        <w:keepNext w:val="0"/>
        <w:numPr>
          <w:ilvl w:val="1"/>
          <w:numId w:val="2"/>
        </w:numPr>
        <w:ind w:left="113" w:firstLine="0"/>
        <w:rPr>
          <w:lang w:val="fr-FR"/>
        </w:rPr>
      </w:pPr>
      <w:r w:rsidRPr="008A41B3">
        <w:rPr>
          <w:lang w:val="fr-FR"/>
        </w:rPr>
        <w:t>Serer-Sine (Faye 1979: 283</w:t>
      </w:r>
      <w:r w:rsidR="005C1A46" w:rsidRPr="008A41B3">
        <w:rPr>
          <w:lang w:val="fr-FR"/>
        </w:rPr>
        <w:t xml:space="preserve">; </w:t>
      </w:r>
      <w:r w:rsidR="008A41B3" w:rsidRPr="008A41B3">
        <w:rPr>
          <w:lang w:val="fr-FR"/>
        </w:rPr>
        <w:t xml:space="preserve">Papa Saliou </w:t>
      </w:r>
      <w:r w:rsidR="005C1A46" w:rsidRPr="008A41B3">
        <w:rPr>
          <w:lang w:val="fr-FR"/>
        </w:rPr>
        <w:t>Sarr</w:t>
      </w:r>
      <w:r w:rsidR="008A41B3">
        <w:rPr>
          <w:lang w:val="fr-FR"/>
        </w:rPr>
        <w:t>,</w:t>
      </w:r>
      <w:r w:rsidR="005C1A46" w:rsidRPr="008A41B3">
        <w:rPr>
          <w:lang w:val="fr-FR"/>
        </w:rPr>
        <w:t xml:space="preserve"> p.c.</w:t>
      </w:r>
      <w:r w:rsidR="007941ED" w:rsidRPr="008A41B3">
        <w:rPr>
          <w:lang w:val="fr-FR"/>
        </w:rPr>
        <w:t>)</w:t>
      </w:r>
    </w:p>
    <w:p w:rsidR="007941ED" w:rsidRPr="005E0987" w:rsidRDefault="007941ED" w:rsidP="007941ED">
      <w:pPr>
        <w:pStyle w:val="lsSourceline"/>
        <w:keepNext w:val="0"/>
        <w:rPr>
          <w:lang w:val="en-GB"/>
        </w:rPr>
      </w:pPr>
      <w:r w:rsidRPr="005E0987">
        <w:rPr>
          <w:lang w:val="en-GB"/>
        </w:rPr>
        <w:t>a</w:t>
      </w:r>
      <w:r w:rsidR="001E2647" w:rsidRPr="005E0987">
        <w:rPr>
          <w:lang w:val="en-GB"/>
        </w:rPr>
        <w:t>/ta/*da</w:t>
      </w:r>
      <w:r w:rsidRPr="005E0987">
        <w:rPr>
          <w:lang w:val="en-GB"/>
        </w:rPr>
        <w:t xml:space="preserve"> </w:t>
      </w:r>
      <w:r w:rsidR="001E2647" w:rsidRPr="005E0987">
        <w:rPr>
          <w:lang w:val="en-GB"/>
        </w:rPr>
        <w:t>ret</w:t>
      </w:r>
    </w:p>
    <w:p w:rsidR="007941ED" w:rsidRPr="005E0987" w:rsidRDefault="001E2647" w:rsidP="005719B6">
      <w:pPr>
        <w:pStyle w:val="lsIMT"/>
        <w:rPr>
          <w:lang w:val="en-GB"/>
        </w:rPr>
      </w:pPr>
      <w:r w:rsidRPr="005E0987">
        <w:rPr>
          <w:rStyle w:val="lsCategory"/>
          <w:lang w:val="en-GB"/>
        </w:rPr>
        <w:t>pro/s</w:t>
      </w:r>
      <w:r w:rsidR="003F2EA9">
        <w:rPr>
          <w:rStyle w:val="lsCategory"/>
          <w:lang w:val="en-GB"/>
        </w:rPr>
        <w:t>g</w:t>
      </w:r>
      <w:r w:rsidRPr="005E0987">
        <w:rPr>
          <w:rStyle w:val="lsCategory"/>
          <w:lang w:val="en-GB"/>
        </w:rPr>
        <w:t>:pro/p</w:t>
      </w:r>
      <w:r w:rsidR="003F2EA9">
        <w:rPr>
          <w:rStyle w:val="lsCategory"/>
          <w:lang w:val="en-GB"/>
        </w:rPr>
        <w:t>l</w:t>
      </w:r>
      <w:r w:rsidRPr="005E0987">
        <w:rPr>
          <w:rStyle w:val="lsCategory"/>
          <w:lang w:val="en-GB"/>
        </w:rPr>
        <w:t>:pro</w:t>
      </w:r>
      <w:r w:rsidR="007941ED" w:rsidRPr="005E0987">
        <w:rPr>
          <w:lang w:val="en-GB"/>
        </w:rPr>
        <w:t xml:space="preserve"> </w:t>
      </w:r>
      <w:r w:rsidRPr="005E0987">
        <w:rPr>
          <w:lang w:val="en-GB"/>
        </w:rPr>
        <w:t>go:</w:t>
      </w:r>
      <w:r w:rsidR="007941ED" w:rsidRPr="005E0987">
        <w:rPr>
          <w:rStyle w:val="lsCategory"/>
          <w:lang w:val="en-GB"/>
        </w:rPr>
        <w:t>pfv</w:t>
      </w:r>
      <w:r w:rsidR="007941ED" w:rsidRPr="005E0987">
        <w:rPr>
          <w:lang w:val="en-GB"/>
        </w:rPr>
        <w:t xml:space="preserve"> </w:t>
      </w:r>
    </w:p>
    <w:p w:rsidR="007941ED" w:rsidRPr="005E0987" w:rsidRDefault="007941ED" w:rsidP="00D208C2">
      <w:pPr>
        <w:pStyle w:val="lsTranslationSubexample"/>
        <w:rPr>
          <w:lang w:val="en-GB"/>
        </w:rPr>
      </w:pPr>
      <w:r w:rsidRPr="005E0987">
        <w:rPr>
          <w:lang w:val="en-GB"/>
        </w:rPr>
        <w:t>‘</w:t>
      </w:r>
      <w:r w:rsidR="001E2647" w:rsidRPr="005E0987">
        <w:rPr>
          <w:lang w:val="en-GB"/>
        </w:rPr>
        <w:t>He/She/It went</w:t>
      </w:r>
      <w:r w:rsidRPr="005E0987">
        <w:rPr>
          <w:lang w:val="en-GB"/>
        </w:rPr>
        <w:t xml:space="preserve">.’ </w:t>
      </w:r>
    </w:p>
    <w:p w:rsidR="007941ED" w:rsidRPr="008A41B3" w:rsidRDefault="007941ED" w:rsidP="007941ED">
      <w:pPr>
        <w:pStyle w:val="lsLanginfo"/>
        <w:keepNext w:val="0"/>
        <w:numPr>
          <w:ilvl w:val="1"/>
          <w:numId w:val="2"/>
        </w:numPr>
        <w:ind w:left="113" w:firstLine="0"/>
        <w:rPr>
          <w:lang w:val="fr-FR"/>
        </w:rPr>
      </w:pPr>
      <w:r w:rsidRPr="008A41B3">
        <w:rPr>
          <w:lang w:val="fr-FR"/>
        </w:rPr>
        <w:t>Serer</w:t>
      </w:r>
      <w:r w:rsidR="001E2647" w:rsidRPr="008A41B3">
        <w:rPr>
          <w:lang w:val="fr-FR"/>
        </w:rPr>
        <w:t xml:space="preserve">-Sine (Faye 1979: 277, 291; </w:t>
      </w:r>
      <w:r w:rsidR="008A41B3" w:rsidRPr="008A41B3">
        <w:rPr>
          <w:lang w:val="fr-FR"/>
        </w:rPr>
        <w:t xml:space="preserve">Papa Saliou </w:t>
      </w:r>
      <w:r w:rsidR="001E2647" w:rsidRPr="008A41B3">
        <w:rPr>
          <w:lang w:val="fr-FR"/>
        </w:rPr>
        <w:t>Sarr</w:t>
      </w:r>
      <w:r w:rsidR="008A41B3" w:rsidRPr="008A41B3">
        <w:rPr>
          <w:lang w:val="fr-FR"/>
        </w:rPr>
        <w:t>,</w:t>
      </w:r>
      <w:r w:rsidR="001E2647" w:rsidRPr="008A41B3">
        <w:rPr>
          <w:lang w:val="fr-FR"/>
        </w:rPr>
        <w:t xml:space="preserve"> p.c.</w:t>
      </w:r>
      <w:r w:rsidRPr="008A41B3">
        <w:rPr>
          <w:lang w:val="fr-FR"/>
        </w:rPr>
        <w:t>)</w:t>
      </w:r>
    </w:p>
    <w:p w:rsidR="007941ED" w:rsidRPr="005E0987" w:rsidRDefault="001E2647" w:rsidP="007941ED">
      <w:pPr>
        <w:pStyle w:val="lsSourceline"/>
        <w:keepNext w:val="0"/>
        <w:rPr>
          <w:lang w:val="en-GB"/>
        </w:rPr>
      </w:pPr>
      <w:r w:rsidRPr="005E0987">
        <w:rPr>
          <w:lang w:val="en-GB"/>
        </w:rPr>
        <w:t>a/*ta/da</w:t>
      </w:r>
      <w:r w:rsidR="007941ED" w:rsidRPr="005E0987">
        <w:rPr>
          <w:lang w:val="en-GB"/>
        </w:rPr>
        <w:t xml:space="preserve"> n</w:t>
      </w:r>
      <w:r w:rsidRPr="005E0987">
        <w:rPr>
          <w:lang w:val="en-GB"/>
        </w:rPr>
        <w:t>det</w:t>
      </w:r>
      <w:r w:rsidR="007941ED" w:rsidRPr="005E0987">
        <w:rPr>
          <w:lang w:val="en-GB"/>
        </w:rPr>
        <w:t xml:space="preserve"> </w:t>
      </w:r>
    </w:p>
    <w:p w:rsidR="007941ED" w:rsidRPr="005E0987" w:rsidRDefault="001E2647" w:rsidP="005719B6">
      <w:pPr>
        <w:pStyle w:val="lsIMT"/>
        <w:rPr>
          <w:lang w:val="en-GB"/>
        </w:rPr>
      </w:pPr>
      <w:r w:rsidRPr="005E0987">
        <w:rPr>
          <w:rStyle w:val="lsCategory"/>
          <w:lang w:val="en-GB"/>
        </w:rPr>
        <w:t>pro/s</w:t>
      </w:r>
      <w:r w:rsidR="003F2EA9">
        <w:rPr>
          <w:rStyle w:val="lsCategory"/>
          <w:lang w:val="en-GB"/>
        </w:rPr>
        <w:t>g</w:t>
      </w:r>
      <w:r w:rsidRPr="005E0987">
        <w:rPr>
          <w:rStyle w:val="lsCategory"/>
          <w:lang w:val="en-GB"/>
        </w:rPr>
        <w:t>:pro/p</w:t>
      </w:r>
      <w:r w:rsidR="003F2EA9">
        <w:rPr>
          <w:rStyle w:val="lsCategory"/>
          <w:lang w:val="en-GB"/>
        </w:rPr>
        <w:t>l</w:t>
      </w:r>
      <w:r w:rsidRPr="005E0987">
        <w:rPr>
          <w:rStyle w:val="lsCategory"/>
          <w:lang w:val="en-GB"/>
        </w:rPr>
        <w:t>:pro</w:t>
      </w:r>
      <w:r w:rsidR="00C5760F" w:rsidRPr="005E0987">
        <w:rPr>
          <w:lang w:val="en-GB"/>
        </w:rPr>
        <w:t xml:space="preserve"> </w:t>
      </w:r>
      <w:r w:rsidRPr="005E0987">
        <w:rPr>
          <w:lang w:val="en-GB"/>
        </w:rPr>
        <w:t>go:</w:t>
      </w:r>
      <w:r w:rsidRPr="005E0987">
        <w:rPr>
          <w:rStyle w:val="lsCategory"/>
          <w:lang w:val="en-GB"/>
        </w:rPr>
        <w:t>pfv</w:t>
      </w:r>
      <w:r w:rsidR="007941ED" w:rsidRPr="005E0987">
        <w:rPr>
          <w:lang w:val="en-GB"/>
        </w:rPr>
        <w:tab/>
      </w:r>
    </w:p>
    <w:p w:rsidR="007941ED" w:rsidRPr="005E0987" w:rsidRDefault="007941ED" w:rsidP="00D208C2">
      <w:pPr>
        <w:pStyle w:val="lsTranslationSubexample"/>
        <w:rPr>
          <w:lang w:val="en-GB"/>
        </w:rPr>
      </w:pPr>
      <w:r w:rsidRPr="005E0987">
        <w:rPr>
          <w:lang w:val="en-GB"/>
        </w:rPr>
        <w:t>‘</w:t>
      </w:r>
      <w:r w:rsidR="001E2647" w:rsidRPr="005E0987">
        <w:rPr>
          <w:lang w:val="en-GB"/>
        </w:rPr>
        <w:t>They went</w:t>
      </w:r>
      <w:r w:rsidRPr="005E0987">
        <w:rPr>
          <w:lang w:val="en-GB"/>
        </w:rPr>
        <w:t>.’</w:t>
      </w:r>
    </w:p>
    <w:p w:rsidR="00023D7F" w:rsidRPr="005E0987" w:rsidRDefault="007148A4" w:rsidP="00DD3257">
      <w:pPr>
        <w:rPr>
          <w:lang w:val="en-GB"/>
        </w:rPr>
      </w:pPr>
      <w:r w:rsidRPr="005E0987">
        <w:rPr>
          <w:lang w:val="en-GB"/>
        </w:rPr>
        <w:lastRenderedPageBreak/>
        <w:t>Numerous authors relate</w:t>
      </w:r>
      <w:r w:rsidR="002D0A98" w:rsidRPr="005E0987">
        <w:rPr>
          <w:lang w:val="en-GB"/>
        </w:rPr>
        <w:t xml:space="preserve"> t</w:t>
      </w:r>
      <w:r w:rsidR="00023D7F" w:rsidRPr="005E0987">
        <w:rPr>
          <w:lang w:val="en-GB"/>
        </w:rPr>
        <w:t>he distribution of these</w:t>
      </w:r>
      <w:r w:rsidR="002D0A98" w:rsidRPr="005E0987">
        <w:rPr>
          <w:lang w:val="en-GB"/>
        </w:rPr>
        <w:t xml:space="preserve"> three</w:t>
      </w:r>
      <w:r w:rsidR="00023D7F" w:rsidRPr="005E0987">
        <w:rPr>
          <w:lang w:val="en-GB"/>
        </w:rPr>
        <w:t xml:space="preserve"> pronominal forms to conjugation paradigm</w:t>
      </w:r>
      <w:r w:rsidR="002D0A98" w:rsidRPr="005E0987">
        <w:rPr>
          <w:lang w:val="en-GB"/>
        </w:rPr>
        <w:t>s</w:t>
      </w:r>
      <w:r w:rsidR="00023D7F" w:rsidRPr="005E0987">
        <w:rPr>
          <w:lang w:val="en-GB"/>
        </w:rPr>
        <w:t xml:space="preserve"> and</w:t>
      </w:r>
      <w:r w:rsidRPr="005E0987">
        <w:rPr>
          <w:lang w:val="en-GB"/>
        </w:rPr>
        <w:t>/or</w:t>
      </w:r>
      <w:r w:rsidR="00023D7F" w:rsidRPr="005E0987">
        <w:rPr>
          <w:lang w:val="en-GB"/>
        </w:rPr>
        <w:t xml:space="preserve"> </w:t>
      </w:r>
      <w:r w:rsidR="002D0A98" w:rsidRPr="005E0987">
        <w:rPr>
          <w:lang w:val="en-GB"/>
        </w:rPr>
        <w:t xml:space="preserve">to </w:t>
      </w:r>
      <w:r w:rsidR="00023D7F" w:rsidRPr="005E0987">
        <w:rPr>
          <w:lang w:val="en-GB"/>
        </w:rPr>
        <w:t>construction type</w:t>
      </w:r>
      <w:r w:rsidR="002D0A98" w:rsidRPr="005E0987">
        <w:rPr>
          <w:lang w:val="en-GB"/>
        </w:rPr>
        <w:t>s</w:t>
      </w:r>
      <w:r w:rsidR="00310D93">
        <w:rPr>
          <w:lang w:val="en-GB"/>
        </w:rPr>
        <w:t xml:space="preserve">. In </w:t>
      </w:r>
      <w:r w:rsidR="002D0A98" w:rsidRPr="005E0987">
        <w:rPr>
          <w:lang w:val="en-GB"/>
        </w:rPr>
        <w:t xml:space="preserve">affirmative clauses with a non-focal subject, </w:t>
      </w:r>
      <w:r w:rsidRPr="005E0987">
        <w:rPr>
          <w:lang w:val="en-GB"/>
        </w:rPr>
        <w:t>the I</w:t>
      </w:r>
      <w:r w:rsidR="00023D7F" w:rsidRPr="005E0987">
        <w:rPr>
          <w:lang w:val="en-GB"/>
        </w:rPr>
        <w:t xml:space="preserve">mperfective </w:t>
      </w:r>
      <w:r w:rsidR="00A55125">
        <w:rPr>
          <w:lang w:val="en-GB"/>
        </w:rPr>
        <w:t xml:space="preserve">suffix </w:t>
      </w:r>
      <w:r w:rsidR="00023D7F" w:rsidRPr="005E0987">
        <w:rPr>
          <w:lang w:val="en-GB"/>
        </w:rPr>
        <w:t>-</w:t>
      </w:r>
      <w:r w:rsidR="00023D7F" w:rsidRPr="005E0987">
        <w:rPr>
          <w:i/>
          <w:lang w:val="en-GB"/>
        </w:rPr>
        <w:t>aa</w:t>
      </w:r>
      <w:r w:rsidR="00023D7F" w:rsidRPr="005E0987">
        <w:rPr>
          <w:lang w:val="en-GB"/>
        </w:rPr>
        <w:t xml:space="preserve"> is said to appear with </w:t>
      </w:r>
      <w:r w:rsidR="00023D7F" w:rsidRPr="005E0987">
        <w:rPr>
          <w:i/>
          <w:lang w:val="en-GB"/>
        </w:rPr>
        <w:t>ta</w:t>
      </w:r>
      <w:r w:rsidR="00E54C2B">
        <w:rPr>
          <w:i/>
          <w:lang w:val="en-GB"/>
        </w:rPr>
        <w:t>/</w:t>
      </w:r>
      <w:r w:rsidR="00023D7F" w:rsidRPr="005E0987">
        <w:rPr>
          <w:i/>
          <w:lang w:val="en-GB"/>
        </w:rPr>
        <w:t>da</w:t>
      </w:r>
      <w:r w:rsidR="00023D7F" w:rsidRPr="005E0987">
        <w:rPr>
          <w:lang w:val="en-GB"/>
        </w:rPr>
        <w:t xml:space="preserve"> </w:t>
      </w:r>
      <w:r w:rsidR="00B12766">
        <w:rPr>
          <w:lang w:val="en-GB"/>
        </w:rPr>
        <w:t xml:space="preserve">or </w:t>
      </w:r>
      <w:r w:rsidR="00B12766" w:rsidRPr="00B12766">
        <w:rPr>
          <w:i/>
          <w:lang w:val="en-GB"/>
        </w:rPr>
        <w:t>te/de</w:t>
      </w:r>
      <w:r w:rsidR="00B12766">
        <w:rPr>
          <w:lang w:val="en-GB"/>
        </w:rPr>
        <w:t xml:space="preserve"> </w:t>
      </w:r>
      <w:r w:rsidR="00023D7F" w:rsidRPr="005E0987">
        <w:rPr>
          <w:lang w:val="en-GB"/>
        </w:rPr>
        <w:t>only</w:t>
      </w:r>
      <w:r w:rsidR="00245F5A" w:rsidRPr="005E0987">
        <w:rPr>
          <w:lang w:val="en-GB"/>
        </w:rPr>
        <w:t xml:space="preserve"> (Faye 1979: 234; Renaudi</w:t>
      </w:r>
      <w:r w:rsidR="008762B1" w:rsidRPr="005E0987">
        <w:rPr>
          <w:lang w:val="en-GB"/>
        </w:rPr>
        <w:t>er 2012: 347)</w:t>
      </w:r>
      <w:r w:rsidR="008C5442" w:rsidRPr="005E0987">
        <w:rPr>
          <w:lang w:val="en-GB"/>
        </w:rPr>
        <w:t>, as i</w:t>
      </w:r>
      <w:r w:rsidR="008762B1" w:rsidRPr="005E0987">
        <w:rPr>
          <w:lang w:val="en-GB"/>
        </w:rPr>
        <w:t>llustrated by</w:t>
      </w:r>
      <w:r w:rsidR="00245F5A" w:rsidRPr="005E0987">
        <w:rPr>
          <w:lang w:val="en-GB"/>
        </w:rPr>
        <w:t xml:space="preserve"> (</w:t>
      </w:r>
      <w:r w:rsidR="000C5633" w:rsidRPr="005E0987">
        <w:rPr>
          <w:lang w:val="en-GB"/>
        </w:rPr>
        <w:t>5</w:t>
      </w:r>
      <w:r w:rsidR="00023D7F" w:rsidRPr="005E0987">
        <w:rPr>
          <w:lang w:val="en-GB"/>
        </w:rPr>
        <w:t>)</w:t>
      </w:r>
      <w:r w:rsidR="002D0A98" w:rsidRPr="005E0987">
        <w:rPr>
          <w:lang w:val="en-GB"/>
        </w:rPr>
        <w:t xml:space="preserve"> for </w:t>
      </w:r>
      <w:r w:rsidR="002D0A98" w:rsidRPr="005E0987">
        <w:rPr>
          <w:i/>
          <w:lang w:val="en-GB"/>
        </w:rPr>
        <w:t>ta</w:t>
      </w:r>
      <w:r w:rsidR="00023D7F" w:rsidRPr="005E0987">
        <w:rPr>
          <w:lang w:val="en-GB"/>
        </w:rPr>
        <w:t>.</w:t>
      </w:r>
    </w:p>
    <w:p w:rsidR="00AF721E" w:rsidRPr="005E0987" w:rsidRDefault="003D7EDD" w:rsidP="00AF721E">
      <w:pPr>
        <w:pStyle w:val="lsLanginfo"/>
        <w:rPr>
          <w:lang w:val="en-GB"/>
        </w:rPr>
      </w:pPr>
      <w:r w:rsidRPr="005E0987">
        <w:rPr>
          <w:lang w:val="en-GB"/>
        </w:rPr>
        <w:t>Serer-Sine (Faye 1979: 283)</w:t>
      </w:r>
    </w:p>
    <w:p w:rsidR="00AF721E" w:rsidRPr="005E0987" w:rsidRDefault="00AF721E" w:rsidP="00AF721E">
      <w:pPr>
        <w:pStyle w:val="lsSourceline"/>
        <w:rPr>
          <w:lang w:val="en-GB"/>
        </w:rPr>
      </w:pPr>
      <w:r w:rsidRPr="005E0987">
        <w:rPr>
          <w:b/>
          <w:lang w:val="en-GB"/>
        </w:rPr>
        <w:t>ta</w:t>
      </w:r>
      <w:r w:rsidRPr="005E0987">
        <w:rPr>
          <w:lang w:val="en-GB"/>
        </w:rPr>
        <w:t xml:space="preserve"> ñaam</w:t>
      </w:r>
      <w:r w:rsidRPr="005E0987">
        <w:rPr>
          <w:b/>
          <w:lang w:val="en-GB"/>
        </w:rPr>
        <w:t>-aa</w:t>
      </w:r>
    </w:p>
    <w:p w:rsidR="004A40CD" w:rsidRPr="005E0987" w:rsidRDefault="00AF721E" w:rsidP="00DA5A33">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 xml:space="preserve">:pro </w:t>
      </w:r>
      <w:r w:rsidRPr="005E0987">
        <w:rPr>
          <w:lang w:val="en-GB"/>
        </w:rPr>
        <w:t>eat</w:t>
      </w:r>
      <w:r w:rsidRPr="005E0987">
        <w:rPr>
          <w:rStyle w:val="lsCategory"/>
          <w:lang w:val="en-GB"/>
        </w:rPr>
        <w:t>-ipfv</w:t>
      </w:r>
    </w:p>
    <w:p w:rsidR="004A40CD" w:rsidRPr="005E0987" w:rsidRDefault="00A056DC" w:rsidP="00D208C2">
      <w:pPr>
        <w:pStyle w:val="lsTranslation"/>
        <w:rPr>
          <w:lang w:val="en-GB"/>
        </w:rPr>
      </w:pPr>
      <w:r w:rsidRPr="005E0987">
        <w:rPr>
          <w:lang w:val="en-GB"/>
        </w:rPr>
        <w:t>‘She ate.’</w:t>
      </w:r>
    </w:p>
    <w:p w:rsidR="002D0A98" w:rsidRPr="005E0987" w:rsidRDefault="00A2214A" w:rsidP="002D0A98">
      <w:pPr>
        <w:rPr>
          <w:lang w:val="en-GB"/>
        </w:rPr>
      </w:pPr>
      <w:r w:rsidRPr="005E0987">
        <w:rPr>
          <w:lang w:val="en-GB"/>
        </w:rPr>
        <w:t>However</w:t>
      </w:r>
      <w:r w:rsidR="00A056DC" w:rsidRPr="005E0987">
        <w:rPr>
          <w:lang w:val="en-GB"/>
        </w:rPr>
        <w:t>,</w:t>
      </w:r>
      <w:r w:rsidR="002D0A98" w:rsidRPr="005E0987">
        <w:rPr>
          <w:lang w:val="en-GB"/>
        </w:rPr>
        <w:t xml:space="preserve"> </w:t>
      </w:r>
      <w:r w:rsidRPr="005E0987">
        <w:rPr>
          <w:lang w:val="en-GB"/>
        </w:rPr>
        <w:t xml:space="preserve">this analysis is </w:t>
      </w:r>
      <w:r w:rsidR="00716239">
        <w:rPr>
          <w:lang w:val="en-GB"/>
        </w:rPr>
        <w:t>contradicted</w:t>
      </w:r>
      <w:r w:rsidRPr="005E0987">
        <w:rPr>
          <w:lang w:val="en-GB"/>
        </w:rPr>
        <w:t xml:space="preserve"> by data from the same text (a folktale), as </w:t>
      </w:r>
      <w:r w:rsidR="000C5633" w:rsidRPr="005E0987">
        <w:rPr>
          <w:lang w:val="en-GB"/>
        </w:rPr>
        <w:t>shown in (6</w:t>
      </w:r>
      <w:r w:rsidR="00F35882" w:rsidRPr="005E0987">
        <w:rPr>
          <w:lang w:val="en-GB"/>
        </w:rPr>
        <w:t>)</w:t>
      </w:r>
      <w:r w:rsidRPr="005E0987">
        <w:rPr>
          <w:lang w:val="en-GB"/>
        </w:rPr>
        <w:t xml:space="preserve"> which is </w:t>
      </w:r>
      <w:r w:rsidR="00C62300">
        <w:rPr>
          <w:lang w:val="en-GB"/>
        </w:rPr>
        <w:t xml:space="preserve">just </w:t>
      </w:r>
      <w:r w:rsidRPr="005E0987">
        <w:rPr>
          <w:lang w:val="en-GB"/>
        </w:rPr>
        <w:t xml:space="preserve">the next clause </w:t>
      </w:r>
      <w:r w:rsidR="008A41B3">
        <w:rPr>
          <w:lang w:val="en-GB"/>
        </w:rPr>
        <w:t>following</w:t>
      </w:r>
      <w:r w:rsidRPr="005E0987">
        <w:rPr>
          <w:lang w:val="en-GB"/>
        </w:rPr>
        <w:t xml:space="preserve"> example (5)</w:t>
      </w:r>
      <w:r w:rsidR="008762B1" w:rsidRPr="005E0987">
        <w:rPr>
          <w:lang w:val="en-GB"/>
        </w:rPr>
        <w:t xml:space="preserve">. </w:t>
      </w:r>
      <w:r w:rsidR="008C5442" w:rsidRPr="005E0987">
        <w:rPr>
          <w:lang w:val="en-GB"/>
        </w:rPr>
        <w:t>Here</w:t>
      </w:r>
      <w:r w:rsidR="00C62300">
        <w:rPr>
          <w:lang w:val="en-GB"/>
        </w:rPr>
        <w:t>,</w:t>
      </w:r>
      <w:r w:rsidR="008C5442" w:rsidRPr="005E0987">
        <w:rPr>
          <w:lang w:val="en-GB"/>
        </w:rPr>
        <w:t xml:space="preserve"> </w:t>
      </w:r>
      <w:r w:rsidR="00C62300">
        <w:rPr>
          <w:lang w:val="en-GB"/>
        </w:rPr>
        <w:t xml:space="preserve">it is </w:t>
      </w:r>
      <w:r w:rsidR="002E4D4D" w:rsidRPr="005E0987">
        <w:rPr>
          <w:lang w:val="en-GB"/>
        </w:rPr>
        <w:t xml:space="preserve">even </w:t>
      </w:r>
      <w:r w:rsidR="00C62300">
        <w:rPr>
          <w:lang w:val="en-GB"/>
        </w:rPr>
        <w:t xml:space="preserve">the same verb stem that is </w:t>
      </w:r>
      <w:r w:rsidR="008C5442" w:rsidRPr="005E0987">
        <w:rPr>
          <w:lang w:val="en-GB"/>
        </w:rPr>
        <w:t xml:space="preserve">preceded by the pronoun </w:t>
      </w:r>
      <w:r w:rsidR="008C5442" w:rsidRPr="005E0987">
        <w:rPr>
          <w:i/>
          <w:lang w:val="en-GB"/>
        </w:rPr>
        <w:t>a</w:t>
      </w:r>
      <w:r w:rsidR="00E54C2B">
        <w:rPr>
          <w:lang w:val="en-GB"/>
        </w:rPr>
        <w:t>.</w:t>
      </w:r>
    </w:p>
    <w:p w:rsidR="002D0A98" w:rsidRPr="005E0987" w:rsidRDefault="003D7EDD" w:rsidP="002D0A98">
      <w:pPr>
        <w:pStyle w:val="lsLanginfo"/>
        <w:rPr>
          <w:lang w:val="en-GB"/>
        </w:rPr>
      </w:pPr>
      <w:r w:rsidRPr="005E0987">
        <w:rPr>
          <w:lang w:val="en-GB"/>
        </w:rPr>
        <w:t>Serer-Sine (Faye 1979: 283)</w:t>
      </w:r>
    </w:p>
    <w:p w:rsidR="002D0A98" w:rsidRPr="005E0987" w:rsidRDefault="002D0A98" w:rsidP="002D0A98">
      <w:pPr>
        <w:pStyle w:val="lsSourceline"/>
        <w:rPr>
          <w:lang w:val="en-GB"/>
        </w:rPr>
      </w:pPr>
      <w:r w:rsidRPr="005E0987">
        <w:rPr>
          <w:b/>
          <w:lang w:val="en-GB"/>
        </w:rPr>
        <w:t>a</w:t>
      </w:r>
      <w:r w:rsidRPr="005E0987">
        <w:rPr>
          <w:lang w:val="en-GB"/>
        </w:rPr>
        <w:t xml:space="preserve"> ñaam</w:t>
      </w:r>
      <w:r w:rsidRPr="005E0987">
        <w:rPr>
          <w:b/>
          <w:lang w:val="en-GB"/>
        </w:rPr>
        <w:t>-aa</w:t>
      </w:r>
    </w:p>
    <w:p w:rsidR="002D0A98" w:rsidRPr="005E0987" w:rsidRDefault="002D0A98" w:rsidP="00DA5A33">
      <w:pPr>
        <w:pStyle w:val="lsIMT"/>
        <w:rPr>
          <w:rStyle w:val="lsCategory"/>
          <w:lang w:val="en-GB"/>
        </w:rPr>
      </w:pPr>
      <w:r w:rsidRPr="005E0987">
        <w:rPr>
          <w:rStyle w:val="lsCategory"/>
          <w:lang w:val="en-GB"/>
        </w:rPr>
        <w:t xml:space="preserve">pro </w:t>
      </w:r>
      <w:r w:rsidRPr="005E0987">
        <w:rPr>
          <w:lang w:val="en-GB"/>
        </w:rPr>
        <w:t>eat</w:t>
      </w:r>
      <w:r w:rsidRPr="005E0987">
        <w:rPr>
          <w:rStyle w:val="lsCategory"/>
          <w:lang w:val="en-GB"/>
        </w:rPr>
        <w:t>-ipfv</w:t>
      </w:r>
    </w:p>
    <w:p w:rsidR="002D0A98" w:rsidRPr="005E0987" w:rsidRDefault="00DF52B3" w:rsidP="00D208C2">
      <w:pPr>
        <w:pStyle w:val="lsTranslation"/>
        <w:rPr>
          <w:lang w:val="en-GB"/>
        </w:rPr>
      </w:pPr>
      <w:r w:rsidRPr="005E0987">
        <w:rPr>
          <w:lang w:val="en-GB"/>
        </w:rPr>
        <w:t>‘She ate.’</w:t>
      </w:r>
    </w:p>
    <w:p w:rsidR="00F35882" w:rsidRPr="005E0987" w:rsidRDefault="00A056DC" w:rsidP="008762B1">
      <w:pPr>
        <w:rPr>
          <w:lang w:val="en-GB"/>
        </w:rPr>
      </w:pPr>
      <w:r w:rsidRPr="005E0987">
        <w:rPr>
          <w:lang w:val="en-GB"/>
        </w:rPr>
        <w:t>A</w:t>
      </w:r>
      <w:r w:rsidR="00A50186" w:rsidRPr="005E0987">
        <w:rPr>
          <w:lang w:val="en-GB"/>
        </w:rPr>
        <w:t xml:space="preserve"> s</w:t>
      </w:r>
      <w:r w:rsidRPr="005E0987">
        <w:rPr>
          <w:lang w:val="en-GB"/>
        </w:rPr>
        <w:t xml:space="preserve">imilar </w:t>
      </w:r>
      <w:r w:rsidR="00A50186" w:rsidRPr="005E0987">
        <w:rPr>
          <w:lang w:val="en-GB"/>
        </w:rPr>
        <w:t>pronominal distribution</w:t>
      </w:r>
      <w:r w:rsidR="008762B1" w:rsidRPr="005E0987">
        <w:rPr>
          <w:lang w:val="en-GB"/>
        </w:rPr>
        <w:t xml:space="preserve"> </w:t>
      </w:r>
      <w:r w:rsidR="00A50186" w:rsidRPr="005E0987">
        <w:rPr>
          <w:lang w:val="en-GB"/>
        </w:rPr>
        <w:t xml:space="preserve">is asserted for the </w:t>
      </w:r>
      <w:r w:rsidRPr="005E0987">
        <w:rPr>
          <w:lang w:val="en-GB"/>
        </w:rPr>
        <w:t xml:space="preserve">complex verb form </w:t>
      </w:r>
      <w:r w:rsidR="00A50186" w:rsidRPr="005E0987">
        <w:rPr>
          <w:lang w:val="en-GB"/>
        </w:rPr>
        <w:t xml:space="preserve">involving the </w:t>
      </w:r>
      <w:r w:rsidR="00E54C2B">
        <w:rPr>
          <w:lang w:val="en-GB"/>
        </w:rPr>
        <w:t xml:space="preserve">preverbal </w:t>
      </w:r>
      <w:r w:rsidR="00EA2DEC" w:rsidRPr="005E0987">
        <w:rPr>
          <w:lang w:val="en-GB"/>
        </w:rPr>
        <w:t>marker</w:t>
      </w:r>
      <w:r w:rsidR="00A50186" w:rsidRPr="005E0987">
        <w:rPr>
          <w:lang w:val="en-GB"/>
        </w:rPr>
        <w:t xml:space="preserve"> </w:t>
      </w:r>
      <w:r w:rsidR="00A50186" w:rsidRPr="005E0987">
        <w:rPr>
          <w:i/>
          <w:lang w:val="en-GB"/>
        </w:rPr>
        <w:t>kaa</w:t>
      </w:r>
      <w:r w:rsidR="00F35882" w:rsidRPr="005E0987">
        <w:rPr>
          <w:lang w:val="en-GB"/>
        </w:rPr>
        <w:t xml:space="preserve"> </w:t>
      </w:r>
      <w:r w:rsidR="00015626" w:rsidRPr="005E0987">
        <w:rPr>
          <w:lang w:val="en-GB"/>
        </w:rPr>
        <w:t xml:space="preserve">(example 7 below) </w:t>
      </w:r>
      <w:r w:rsidR="00F35882" w:rsidRPr="005E0987">
        <w:rPr>
          <w:lang w:val="en-GB"/>
        </w:rPr>
        <w:t xml:space="preserve">(Faye 1979: 234; </w:t>
      </w:r>
      <w:r w:rsidR="00D35AF5" w:rsidRPr="005E0987">
        <w:rPr>
          <w:lang w:val="en-GB"/>
        </w:rPr>
        <w:t xml:space="preserve">Faye &amp; Mous 2006: 91f.; </w:t>
      </w:r>
      <w:r w:rsidR="00F35882" w:rsidRPr="005E0987">
        <w:rPr>
          <w:lang w:val="en-GB"/>
        </w:rPr>
        <w:t>Renaudier 2012: 348)</w:t>
      </w:r>
      <w:r w:rsidR="00A50186" w:rsidRPr="005E0987">
        <w:rPr>
          <w:lang w:val="en-GB"/>
        </w:rPr>
        <w:t xml:space="preserve">. </w:t>
      </w:r>
      <w:r w:rsidR="00A50186" w:rsidRPr="005E0987">
        <w:rPr>
          <w:i/>
          <w:lang w:val="en-GB"/>
        </w:rPr>
        <w:t>Kaa</w:t>
      </w:r>
      <w:r w:rsidR="00A50186" w:rsidRPr="005E0987">
        <w:rPr>
          <w:lang w:val="en-GB"/>
        </w:rPr>
        <w:t xml:space="preserve"> appears in contexts where </w:t>
      </w:r>
      <w:r w:rsidR="001B4693">
        <w:rPr>
          <w:lang w:val="en-GB"/>
        </w:rPr>
        <w:t xml:space="preserve">either </w:t>
      </w:r>
      <w:r w:rsidR="00ED52A4" w:rsidRPr="005E0987">
        <w:rPr>
          <w:lang w:val="en-GB"/>
        </w:rPr>
        <w:t xml:space="preserve">the verb </w:t>
      </w:r>
      <w:r w:rsidR="00F35882" w:rsidRPr="005E0987">
        <w:rPr>
          <w:lang w:val="en-GB"/>
        </w:rPr>
        <w:t>or</w:t>
      </w:r>
      <w:r w:rsidR="002E4D4D" w:rsidRPr="005E0987">
        <w:rPr>
          <w:lang w:val="en-GB"/>
        </w:rPr>
        <w:t xml:space="preserve"> </w:t>
      </w:r>
      <w:r w:rsidR="00C62300">
        <w:rPr>
          <w:lang w:val="en-GB"/>
        </w:rPr>
        <w:t>t</w:t>
      </w:r>
      <w:r w:rsidR="002E4D4D" w:rsidRPr="005E0987">
        <w:rPr>
          <w:lang w:val="en-GB"/>
        </w:rPr>
        <w:t>he</w:t>
      </w:r>
      <w:r w:rsidR="00C62300">
        <w:rPr>
          <w:lang w:val="en-GB"/>
        </w:rPr>
        <w:t xml:space="preserve"> entire</w:t>
      </w:r>
      <w:r w:rsidR="00F35882" w:rsidRPr="005E0987">
        <w:rPr>
          <w:lang w:val="en-GB"/>
        </w:rPr>
        <w:t xml:space="preserve"> verb </w:t>
      </w:r>
      <w:r w:rsidR="00A50186" w:rsidRPr="005E0987">
        <w:rPr>
          <w:lang w:val="en-GB"/>
        </w:rPr>
        <w:t>phrase</w:t>
      </w:r>
      <w:r w:rsidR="00C62300">
        <w:rPr>
          <w:lang w:val="en-GB"/>
        </w:rPr>
        <w:t xml:space="preserve"> is pragmatically in focus</w:t>
      </w:r>
      <w:r w:rsidR="002E4D4D" w:rsidRPr="005E0987">
        <w:rPr>
          <w:lang w:val="en-GB"/>
        </w:rPr>
        <w:t>. T</w:t>
      </w:r>
      <w:r w:rsidR="00F35882" w:rsidRPr="005E0987">
        <w:rPr>
          <w:lang w:val="en-GB"/>
        </w:rPr>
        <w:t xml:space="preserve">he interpretation of </w:t>
      </w:r>
      <w:r w:rsidR="00DA5A33" w:rsidRPr="005E0987">
        <w:rPr>
          <w:lang w:val="en-GB"/>
        </w:rPr>
        <w:t xml:space="preserve">any type of </w:t>
      </w:r>
      <w:r w:rsidR="00ED52A4" w:rsidRPr="005E0987">
        <w:rPr>
          <w:lang w:val="en-GB"/>
        </w:rPr>
        <w:t xml:space="preserve">term focus </w:t>
      </w:r>
      <w:r w:rsidR="00ED52A4" w:rsidRPr="005E0987">
        <w:rPr>
          <w:rFonts w:cs="Times New Roman"/>
          <w:lang w:val="en-GB"/>
        </w:rPr>
        <w:t>‒</w:t>
      </w:r>
      <w:r w:rsidR="002E4D4D" w:rsidRPr="005E0987">
        <w:rPr>
          <w:lang w:val="en-GB"/>
        </w:rPr>
        <w:t xml:space="preserve"> such as </w:t>
      </w:r>
      <w:r w:rsidR="00ED52A4" w:rsidRPr="005E0987">
        <w:rPr>
          <w:lang w:val="en-GB"/>
        </w:rPr>
        <w:t>subject, object, adjunct</w:t>
      </w:r>
      <w:r w:rsidR="00ED52A4" w:rsidRPr="00B12766">
        <w:rPr>
          <w:lang w:val="en-GB"/>
        </w:rPr>
        <w:t>, etc.</w:t>
      </w:r>
      <w:r w:rsidR="00ED52A4" w:rsidRPr="005E0987">
        <w:rPr>
          <w:lang w:val="en-GB"/>
        </w:rPr>
        <w:t xml:space="preserve"> </w:t>
      </w:r>
      <w:r w:rsidR="00ED52A4" w:rsidRPr="005E0987">
        <w:rPr>
          <w:rFonts w:cs="Times New Roman"/>
          <w:lang w:val="en-GB"/>
        </w:rPr>
        <w:t>‒</w:t>
      </w:r>
      <w:r w:rsidR="00ED52A4" w:rsidRPr="005E0987">
        <w:rPr>
          <w:lang w:val="en-GB"/>
        </w:rPr>
        <w:t xml:space="preserve"> </w:t>
      </w:r>
      <w:r w:rsidRPr="005E0987">
        <w:rPr>
          <w:lang w:val="en-GB"/>
        </w:rPr>
        <w:t>is</w:t>
      </w:r>
      <w:r w:rsidR="002E4D4D" w:rsidRPr="005E0987">
        <w:rPr>
          <w:lang w:val="en-GB"/>
        </w:rPr>
        <w:t xml:space="preserve"> excluded.</w:t>
      </w:r>
    </w:p>
    <w:p w:rsidR="00F35882" w:rsidRPr="005E0987" w:rsidRDefault="003D7EDD" w:rsidP="00F35882">
      <w:pPr>
        <w:pStyle w:val="lsLanginfo"/>
        <w:rPr>
          <w:lang w:val="en-GB"/>
        </w:rPr>
      </w:pPr>
      <w:r w:rsidRPr="005E0987">
        <w:rPr>
          <w:lang w:val="en-GB"/>
        </w:rPr>
        <w:t>Serer-Sine (Faye 1979: 196</w:t>
      </w:r>
      <w:r w:rsidR="00A2214A" w:rsidRPr="005E0987">
        <w:rPr>
          <w:lang w:val="en-GB"/>
        </w:rPr>
        <w:t xml:space="preserve">; </w:t>
      </w:r>
      <w:r w:rsidR="00AE1894" w:rsidRPr="005E0987">
        <w:rPr>
          <w:lang w:val="en-GB"/>
        </w:rPr>
        <w:t xml:space="preserve">context by </w:t>
      </w:r>
      <w:r w:rsidR="008A41B3" w:rsidRPr="008A41B3">
        <w:rPr>
          <w:lang w:val="en-US"/>
        </w:rPr>
        <w:t xml:space="preserve">Papa Saliou </w:t>
      </w:r>
      <w:r w:rsidR="00A2214A" w:rsidRPr="005E0987">
        <w:rPr>
          <w:lang w:val="en-GB"/>
        </w:rPr>
        <w:t>Sarr</w:t>
      </w:r>
      <w:r w:rsidR="008A41B3">
        <w:rPr>
          <w:lang w:val="en-GB"/>
        </w:rPr>
        <w:t>,</w:t>
      </w:r>
      <w:r w:rsidR="00A2214A" w:rsidRPr="005E0987">
        <w:rPr>
          <w:lang w:val="en-GB"/>
        </w:rPr>
        <w:t xml:space="preserve"> </w:t>
      </w:r>
      <w:r w:rsidR="008A41B3">
        <w:rPr>
          <w:lang w:val="en-GB"/>
        </w:rPr>
        <w:tab/>
      </w:r>
      <w:r w:rsidR="00A2214A" w:rsidRPr="005E0987">
        <w:rPr>
          <w:lang w:val="en-GB"/>
        </w:rPr>
        <w:t>p.c.</w:t>
      </w:r>
      <w:r w:rsidRPr="005E0987">
        <w:rPr>
          <w:lang w:val="en-GB"/>
        </w:rPr>
        <w:t>)</w:t>
      </w:r>
    </w:p>
    <w:p w:rsidR="00A27EE7" w:rsidRPr="005E0987" w:rsidRDefault="00A27EE7" w:rsidP="00A27EE7">
      <w:pPr>
        <w:pStyle w:val="lsLanginfo"/>
        <w:numPr>
          <w:ilvl w:val="0"/>
          <w:numId w:val="0"/>
        </w:numPr>
        <w:ind w:left="1286"/>
        <w:rPr>
          <w:lang w:val="en-GB"/>
        </w:rPr>
      </w:pPr>
      <w:r w:rsidRPr="005E0987">
        <w:rPr>
          <w:lang w:val="en-GB"/>
        </w:rPr>
        <w:t>{Yoro bought a pagne.}</w:t>
      </w:r>
    </w:p>
    <w:p w:rsidR="00F35882" w:rsidRPr="005E0987" w:rsidRDefault="00F35882" w:rsidP="00F35882">
      <w:pPr>
        <w:pStyle w:val="lsSourceline"/>
        <w:ind w:left="0"/>
        <w:rPr>
          <w:lang w:val="en-GB"/>
        </w:rPr>
      </w:pPr>
      <w:r w:rsidRPr="005E0987">
        <w:rPr>
          <w:lang w:val="en-GB"/>
        </w:rPr>
        <w:tab/>
      </w:r>
      <w:r w:rsidRPr="005E0987">
        <w:rPr>
          <w:b/>
          <w:lang w:val="en-GB"/>
        </w:rPr>
        <w:t>kaa ta</w:t>
      </w:r>
      <w:r w:rsidRPr="005E0987">
        <w:rPr>
          <w:lang w:val="en-GB"/>
        </w:rPr>
        <w:t xml:space="preserve"> riw pay</w:t>
      </w:r>
    </w:p>
    <w:p w:rsidR="00F35882" w:rsidRPr="005E0987" w:rsidRDefault="00F35882" w:rsidP="00443E09">
      <w:pPr>
        <w:pStyle w:val="lsIMT"/>
        <w:rPr>
          <w:rStyle w:val="lsCategory"/>
          <w:lang w:val="en-GB"/>
        </w:rPr>
      </w:pPr>
      <w:r w:rsidRPr="005E0987">
        <w:rPr>
          <w:rStyle w:val="lsCategory"/>
          <w:lang w:val="en-GB"/>
        </w:rPr>
        <w:t>non.t.foc s</w:t>
      </w:r>
      <w:r w:rsidR="003F2EA9">
        <w:rPr>
          <w:rStyle w:val="lsCategory"/>
          <w:lang w:val="en-GB"/>
        </w:rPr>
        <w:t>g</w:t>
      </w:r>
      <w:r w:rsidRPr="005E0987">
        <w:rPr>
          <w:rStyle w:val="lsCategory"/>
          <w:lang w:val="en-GB"/>
        </w:rPr>
        <w:t xml:space="preserve">:pro </w:t>
      </w:r>
      <w:r w:rsidRPr="005E0987">
        <w:rPr>
          <w:lang w:val="en-GB"/>
        </w:rPr>
        <w:t>weave</w:t>
      </w:r>
      <w:r w:rsidRPr="005E0987">
        <w:rPr>
          <w:rStyle w:val="lsCategory"/>
          <w:lang w:val="en-GB"/>
        </w:rPr>
        <w:t xml:space="preserve"> </w:t>
      </w:r>
      <w:r w:rsidR="00C62300">
        <w:rPr>
          <w:rStyle w:val="lsCategory"/>
          <w:lang w:val="en-GB"/>
        </w:rPr>
        <w:t>6.</w:t>
      </w:r>
      <w:r w:rsidRPr="005E0987">
        <w:rPr>
          <w:lang w:val="en-GB"/>
        </w:rPr>
        <w:t>pagne</w:t>
      </w:r>
    </w:p>
    <w:p w:rsidR="00F35882" w:rsidRPr="005E0987" w:rsidRDefault="00F35882" w:rsidP="00D208C2">
      <w:pPr>
        <w:pStyle w:val="lsTranslation"/>
        <w:rPr>
          <w:lang w:val="en-GB"/>
        </w:rPr>
      </w:pPr>
      <w:r w:rsidRPr="005E0987">
        <w:rPr>
          <w:lang w:val="en-GB"/>
        </w:rPr>
        <w:t xml:space="preserve">‘He </w:t>
      </w:r>
      <w:r w:rsidR="00A2214A" w:rsidRPr="005E0987">
        <w:rPr>
          <w:lang w:val="en-GB"/>
        </w:rPr>
        <w:t>WOVE</w:t>
      </w:r>
      <w:r w:rsidR="000A5C29" w:rsidRPr="005E0987">
        <w:rPr>
          <w:lang w:val="en-GB"/>
        </w:rPr>
        <w:t xml:space="preserve"> a pagne.</w:t>
      </w:r>
      <w:r w:rsidR="0093727F" w:rsidRPr="005E0987">
        <w:rPr>
          <w:lang w:val="en-GB"/>
        </w:rPr>
        <w:t>’</w:t>
      </w:r>
      <w:r w:rsidR="003D7EDD" w:rsidRPr="005E0987">
        <w:rPr>
          <w:lang w:val="en-GB"/>
        </w:rPr>
        <w:t xml:space="preserve"> </w:t>
      </w:r>
    </w:p>
    <w:p w:rsidR="003863AB" w:rsidRPr="005E0987" w:rsidRDefault="00DA5A33" w:rsidP="003863AB">
      <w:pPr>
        <w:rPr>
          <w:lang w:val="en-GB"/>
        </w:rPr>
      </w:pPr>
      <w:r w:rsidRPr="005E0987">
        <w:rPr>
          <w:lang w:val="en-GB"/>
        </w:rPr>
        <w:t xml:space="preserve">However, natural </w:t>
      </w:r>
      <w:r w:rsidR="00716239">
        <w:rPr>
          <w:lang w:val="en-GB"/>
        </w:rPr>
        <w:t>discourse</w:t>
      </w:r>
      <w:r w:rsidR="003863AB" w:rsidRPr="005E0987">
        <w:rPr>
          <w:lang w:val="en-GB"/>
        </w:rPr>
        <w:t xml:space="preserve"> data</w:t>
      </w:r>
      <w:r w:rsidR="004435E3">
        <w:rPr>
          <w:lang w:val="en-GB"/>
        </w:rPr>
        <w:t>,</w:t>
      </w:r>
      <w:r w:rsidRPr="005E0987">
        <w:rPr>
          <w:lang w:val="en-GB"/>
        </w:rPr>
        <w:t xml:space="preserve"> as</w:t>
      </w:r>
      <w:r w:rsidR="002E4D4D" w:rsidRPr="005E0987">
        <w:rPr>
          <w:lang w:val="en-GB"/>
        </w:rPr>
        <w:t xml:space="preserve"> </w:t>
      </w:r>
      <w:r w:rsidR="00146399" w:rsidRPr="005E0987">
        <w:rPr>
          <w:lang w:val="en-GB"/>
        </w:rPr>
        <w:t xml:space="preserve">in </w:t>
      </w:r>
      <w:r w:rsidR="002E4D4D" w:rsidRPr="005E0987">
        <w:rPr>
          <w:lang w:val="en-GB"/>
        </w:rPr>
        <w:t xml:space="preserve">example </w:t>
      </w:r>
      <w:r w:rsidR="008C5442" w:rsidRPr="005E0987">
        <w:rPr>
          <w:lang w:val="en-GB"/>
        </w:rPr>
        <w:t>(8)</w:t>
      </w:r>
      <w:r w:rsidR="004435E3">
        <w:rPr>
          <w:lang w:val="en-GB"/>
        </w:rPr>
        <w:t>,</w:t>
      </w:r>
      <w:r w:rsidR="00015626" w:rsidRPr="005E0987">
        <w:rPr>
          <w:rFonts w:cs="Times New Roman"/>
          <w:lang w:val="en-GB"/>
        </w:rPr>
        <w:t xml:space="preserve"> </w:t>
      </w:r>
      <w:r w:rsidRPr="005E0987">
        <w:rPr>
          <w:lang w:val="en-GB"/>
        </w:rPr>
        <w:t>reveal</w:t>
      </w:r>
      <w:r w:rsidR="003863AB" w:rsidRPr="005E0987">
        <w:rPr>
          <w:lang w:val="en-GB"/>
        </w:rPr>
        <w:t xml:space="preserve"> that </w:t>
      </w:r>
      <w:r w:rsidRPr="005E0987">
        <w:rPr>
          <w:lang w:val="en-GB"/>
        </w:rPr>
        <w:t xml:space="preserve">the pronoun </w:t>
      </w:r>
      <w:r w:rsidRPr="005E0987">
        <w:rPr>
          <w:i/>
          <w:lang w:val="en-GB"/>
        </w:rPr>
        <w:t>a</w:t>
      </w:r>
      <w:r w:rsidR="002E4D4D" w:rsidRPr="005E0987">
        <w:rPr>
          <w:i/>
          <w:lang w:val="en-GB"/>
        </w:rPr>
        <w:t xml:space="preserve"> </w:t>
      </w:r>
      <w:r w:rsidR="00AE1894" w:rsidRPr="005E0987">
        <w:rPr>
          <w:lang w:val="en-GB"/>
        </w:rPr>
        <w:t xml:space="preserve">is </w:t>
      </w:r>
      <w:r w:rsidRPr="005E0987">
        <w:rPr>
          <w:lang w:val="en-GB"/>
        </w:rPr>
        <w:t xml:space="preserve">grammatical in this </w:t>
      </w:r>
      <w:r w:rsidR="003863AB" w:rsidRPr="005E0987">
        <w:rPr>
          <w:lang w:val="en-GB"/>
        </w:rPr>
        <w:t xml:space="preserve">construction </w:t>
      </w:r>
      <w:r w:rsidR="000C5633" w:rsidRPr="005E0987">
        <w:rPr>
          <w:lang w:val="en-GB"/>
        </w:rPr>
        <w:t>type</w:t>
      </w:r>
      <w:r w:rsidR="002E4D4D" w:rsidRPr="005E0987">
        <w:rPr>
          <w:lang w:val="en-GB"/>
        </w:rPr>
        <w:t>, too</w:t>
      </w:r>
      <w:r w:rsidR="000C5633" w:rsidRPr="005E0987">
        <w:rPr>
          <w:lang w:val="en-GB"/>
        </w:rPr>
        <w:t>:</w:t>
      </w:r>
    </w:p>
    <w:p w:rsidR="003863AB" w:rsidRPr="005E0987" w:rsidRDefault="003D7EDD" w:rsidP="003863AB">
      <w:pPr>
        <w:pStyle w:val="lsLanginfo"/>
        <w:rPr>
          <w:lang w:val="en-GB"/>
        </w:rPr>
      </w:pPr>
      <w:r w:rsidRPr="005E0987">
        <w:rPr>
          <w:lang w:val="en-GB"/>
        </w:rPr>
        <w:t>Serer-Sine (Faye 1979: 276)</w:t>
      </w:r>
    </w:p>
    <w:p w:rsidR="00A27EE7" w:rsidRPr="005E0987" w:rsidRDefault="00A27EE7" w:rsidP="00A27EE7">
      <w:pPr>
        <w:pStyle w:val="lsLanginfo"/>
        <w:numPr>
          <w:ilvl w:val="0"/>
          <w:numId w:val="0"/>
        </w:numPr>
        <w:ind w:left="1286"/>
        <w:rPr>
          <w:lang w:val="en-GB"/>
        </w:rPr>
      </w:pPr>
      <w:r w:rsidRPr="005E0987">
        <w:rPr>
          <w:lang w:val="en-GB"/>
        </w:rPr>
        <w:t>{The habitants of a village have to hide from soldiers under a bush. One woman betrays their shelter by not entering into the bush fast enough.}</w:t>
      </w:r>
    </w:p>
    <w:p w:rsidR="003863AB" w:rsidRPr="005E0987" w:rsidRDefault="003863AB" w:rsidP="003863AB">
      <w:pPr>
        <w:pStyle w:val="lsSourceline"/>
        <w:ind w:left="0"/>
        <w:rPr>
          <w:lang w:val="en-GB"/>
        </w:rPr>
      </w:pPr>
      <w:r w:rsidRPr="005E0987">
        <w:rPr>
          <w:lang w:val="en-GB"/>
        </w:rPr>
        <w:tab/>
      </w:r>
      <w:r w:rsidRPr="005E0987">
        <w:rPr>
          <w:b/>
          <w:lang w:val="en-GB"/>
        </w:rPr>
        <w:t>kaa a</w:t>
      </w:r>
      <w:r w:rsidR="00AE1894" w:rsidRPr="005E0987">
        <w:rPr>
          <w:lang w:val="en-GB"/>
        </w:rPr>
        <w:t xml:space="preserve"> moof</w:t>
      </w:r>
    </w:p>
    <w:p w:rsidR="003863AB" w:rsidRPr="005E0987" w:rsidRDefault="003863AB" w:rsidP="00443E09">
      <w:pPr>
        <w:pStyle w:val="lsIMT"/>
        <w:rPr>
          <w:rStyle w:val="lsCategory"/>
          <w:lang w:val="en-GB"/>
        </w:rPr>
      </w:pPr>
      <w:r w:rsidRPr="005E0987">
        <w:rPr>
          <w:rStyle w:val="lsCategory"/>
          <w:lang w:val="en-GB"/>
        </w:rPr>
        <w:t>non.t.foc pr</w:t>
      </w:r>
      <w:r w:rsidR="00F06C9B" w:rsidRPr="005E0987">
        <w:rPr>
          <w:rStyle w:val="lsCategory"/>
          <w:lang w:val="en-GB"/>
        </w:rPr>
        <w:t>o</w:t>
      </w:r>
      <w:r w:rsidRPr="005E0987">
        <w:rPr>
          <w:rStyle w:val="lsCategory"/>
          <w:lang w:val="en-GB"/>
        </w:rPr>
        <w:t xml:space="preserve"> </w:t>
      </w:r>
      <w:r w:rsidRPr="005E0987">
        <w:rPr>
          <w:lang w:val="en-GB"/>
        </w:rPr>
        <w:t>sit</w:t>
      </w:r>
      <w:r w:rsidRPr="005E0987">
        <w:rPr>
          <w:rStyle w:val="lsCategory"/>
          <w:lang w:val="en-GB"/>
        </w:rPr>
        <w:t>_</w:t>
      </w:r>
      <w:r w:rsidRPr="005E0987">
        <w:rPr>
          <w:lang w:val="en-GB"/>
        </w:rPr>
        <w:t>down</w:t>
      </w:r>
      <w:r w:rsidRPr="005E0987">
        <w:rPr>
          <w:rStyle w:val="lsCategory"/>
          <w:lang w:val="en-GB"/>
        </w:rPr>
        <w:t xml:space="preserve"> </w:t>
      </w:r>
    </w:p>
    <w:p w:rsidR="003863AB" w:rsidRPr="005E0987" w:rsidRDefault="003F3D30" w:rsidP="00D208C2">
      <w:pPr>
        <w:pStyle w:val="lsTranslation"/>
        <w:rPr>
          <w:lang w:val="en-GB"/>
        </w:rPr>
      </w:pPr>
      <w:r w:rsidRPr="005E0987">
        <w:rPr>
          <w:lang w:val="en-GB"/>
        </w:rPr>
        <w:t xml:space="preserve">‘She </w:t>
      </w:r>
      <w:r w:rsidR="00A27EE7" w:rsidRPr="005E0987">
        <w:rPr>
          <w:lang w:val="en-GB"/>
        </w:rPr>
        <w:t>SAT DOWN</w:t>
      </w:r>
      <w:r w:rsidRPr="005E0987">
        <w:rPr>
          <w:lang w:val="en-GB"/>
        </w:rPr>
        <w:t>.’</w:t>
      </w:r>
    </w:p>
    <w:p w:rsidR="003D441D" w:rsidRPr="005E0987" w:rsidRDefault="00015626" w:rsidP="00AE3697">
      <w:pPr>
        <w:rPr>
          <w:lang w:val="en-GB"/>
        </w:rPr>
      </w:pPr>
      <w:r w:rsidRPr="005E0987">
        <w:rPr>
          <w:lang w:val="en-GB"/>
        </w:rPr>
        <w:lastRenderedPageBreak/>
        <w:t>E</w:t>
      </w:r>
      <w:r w:rsidR="003863AB" w:rsidRPr="005E0987">
        <w:rPr>
          <w:lang w:val="en-GB"/>
        </w:rPr>
        <w:t xml:space="preserve">xamples </w:t>
      </w:r>
      <w:r w:rsidR="000C5633" w:rsidRPr="005E0987">
        <w:rPr>
          <w:lang w:val="en-GB"/>
        </w:rPr>
        <w:t>(5) to (8</w:t>
      </w:r>
      <w:r w:rsidR="00DA5A33" w:rsidRPr="005E0987">
        <w:rPr>
          <w:lang w:val="en-GB"/>
        </w:rPr>
        <w:t xml:space="preserve">) </w:t>
      </w:r>
      <w:r w:rsidR="003863AB" w:rsidRPr="005E0987">
        <w:rPr>
          <w:lang w:val="en-GB"/>
        </w:rPr>
        <w:t xml:space="preserve">above </w:t>
      </w:r>
      <w:r w:rsidR="00716239">
        <w:rPr>
          <w:lang w:val="en-GB"/>
        </w:rPr>
        <w:t>show</w:t>
      </w:r>
      <w:r w:rsidRPr="005E0987">
        <w:rPr>
          <w:lang w:val="en-GB"/>
        </w:rPr>
        <w:t xml:space="preserve"> that </w:t>
      </w:r>
      <w:r w:rsidR="003863AB" w:rsidRPr="005E0987">
        <w:rPr>
          <w:lang w:val="en-GB"/>
        </w:rPr>
        <w:t>conjugation paradigms and construc</w:t>
      </w:r>
      <w:r w:rsidR="00AE3697" w:rsidRPr="005E0987">
        <w:rPr>
          <w:lang w:val="en-GB"/>
        </w:rPr>
        <w:t xml:space="preserve">tion types </w:t>
      </w:r>
      <w:r w:rsidR="002E4D4D" w:rsidRPr="005E0987">
        <w:rPr>
          <w:lang w:val="en-GB"/>
        </w:rPr>
        <w:t xml:space="preserve">are </w:t>
      </w:r>
      <w:r w:rsidR="00716239">
        <w:rPr>
          <w:lang w:val="en-GB"/>
        </w:rPr>
        <w:t xml:space="preserve">obviously </w:t>
      </w:r>
      <w:r w:rsidR="003863AB" w:rsidRPr="005E0987">
        <w:rPr>
          <w:lang w:val="en-GB"/>
        </w:rPr>
        <w:t xml:space="preserve">not </w:t>
      </w:r>
      <w:r w:rsidR="002E4D4D" w:rsidRPr="005E0987">
        <w:rPr>
          <w:lang w:val="en-GB"/>
        </w:rPr>
        <w:t>a</w:t>
      </w:r>
      <w:r w:rsidR="00716239">
        <w:rPr>
          <w:lang w:val="en-GB"/>
        </w:rPr>
        <w:t xml:space="preserve"> decisive </w:t>
      </w:r>
      <w:r w:rsidR="002E4D4D" w:rsidRPr="005E0987">
        <w:rPr>
          <w:lang w:val="en-GB"/>
        </w:rPr>
        <w:t xml:space="preserve">factor </w:t>
      </w:r>
      <w:r w:rsidR="003863AB" w:rsidRPr="005E0987">
        <w:rPr>
          <w:lang w:val="en-GB"/>
        </w:rPr>
        <w:t xml:space="preserve">for the distribution of the </w:t>
      </w:r>
      <w:r w:rsidR="001B4693">
        <w:rPr>
          <w:lang w:val="en-GB"/>
        </w:rPr>
        <w:t xml:space="preserve">non-locative </w:t>
      </w:r>
      <w:r w:rsidR="003863AB" w:rsidRPr="005E0987">
        <w:rPr>
          <w:lang w:val="en-GB"/>
        </w:rPr>
        <w:t>preverbal subject pronouns of the third persons.</w:t>
      </w:r>
      <w:r w:rsidR="00FD0AD6" w:rsidRPr="005E0987">
        <w:rPr>
          <w:lang w:val="en-GB"/>
        </w:rPr>
        <w:t xml:space="preserve"> In the remainder of </w:t>
      </w:r>
      <w:r w:rsidR="002E4D4D" w:rsidRPr="005E0987">
        <w:rPr>
          <w:lang w:val="en-GB"/>
        </w:rPr>
        <w:t xml:space="preserve">this </w:t>
      </w:r>
      <w:r w:rsidR="003D441D" w:rsidRPr="005E0987">
        <w:rPr>
          <w:lang w:val="en-GB"/>
        </w:rPr>
        <w:t>paper</w:t>
      </w:r>
      <w:r w:rsidR="00FD0AD6" w:rsidRPr="005E0987">
        <w:rPr>
          <w:lang w:val="en-GB"/>
        </w:rPr>
        <w:t xml:space="preserve"> I take</w:t>
      </w:r>
      <w:r w:rsidR="003D441D" w:rsidRPr="005E0987">
        <w:rPr>
          <w:lang w:val="en-GB"/>
        </w:rPr>
        <w:t xml:space="preserve"> a closer lo</w:t>
      </w:r>
      <w:r w:rsidR="00FD0AD6" w:rsidRPr="005E0987">
        <w:rPr>
          <w:lang w:val="en-GB"/>
        </w:rPr>
        <w:t xml:space="preserve">ok at this phenomenon and </w:t>
      </w:r>
      <w:r w:rsidR="00146399" w:rsidRPr="005E0987">
        <w:rPr>
          <w:lang w:val="en-GB"/>
        </w:rPr>
        <w:t>argue for</w:t>
      </w:r>
      <w:r w:rsidR="001B4693">
        <w:rPr>
          <w:lang w:val="en-GB"/>
        </w:rPr>
        <w:t xml:space="preserve"> a new analysis</w:t>
      </w:r>
      <w:r w:rsidR="003D441D" w:rsidRPr="005E0987">
        <w:rPr>
          <w:lang w:val="en-GB"/>
        </w:rPr>
        <w:t>.</w:t>
      </w:r>
      <w:r w:rsidR="002E4D4D" w:rsidRPr="005E0987">
        <w:rPr>
          <w:lang w:val="en-GB"/>
        </w:rPr>
        <w:t xml:space="preserve"> </w:t>
      </w:r>
      <w:r w:rsidR="00FD0AD6" w:rsidRPr="005E0987">
        <w:rPr>
          <w:lang w:val="en-GB"/>
        </w:rPr>
        <w:t xml:space="preserve">The argumentation </w:t>
      </w:r>
      <w:r w:rsidR="00146399" w:rsidRPr="005E0987">
        <w:rPr>
          <w:lang w:val="en-GB"/>
        </w:rPr>
        <w:t xml:space="preserve">is </w:t>
      </w:r>
      <w:r w:rsidR="00FD0AD6" w:rsidRPr="005E0987">
        <w:rPr>
          <w:lang w:val="en-GB"/>
        </w:rPr>
        <w:t>b</w:t>
      </w:r>
      <w:r w:rsidR="003F3D30" w:rsidRPr="005E0987">
        <w:rPr>
          <w:lang w:val="en-GB"/>
        </w:rPr>
        <w:t xml:space="preserve">ased </w:t>
      </w:r>
      <w:r w:rsidR="00FD0AD6" w:rsidRPr="005E0987">
        <w:rPr>
          <w:lang w:val="en-GB"/>
        </w:rPr>
        <w:t>on corpus data provided in the appendices</w:t>
      </w:r>
      <w:r w:rsidR="003F3D30" w:rsidRPr="005E0987">
        <w:rPr>
          <w:lang w:val="en-GB"/>
        </w:rPr>
        <w:t xml:space="preserve"> of F</w:t>
      </w:r>
      <w:r w:rsidR="00FD0AD6" w:rsidRPr="005E0987">
        <w:rPr>
          <w:lang w:val="en-GB"/>
        </w:rPr>
        <w:t xml:space="preserve">aye’s (1979) and Renaudier’s (2012) </w:t>
      </w:r>
      <w:r w:rsidR="003F3D30" w:rsidRPr="005E0987">
        <w:rPr>
          <w:lang w:val="en-GB"/>
        </w:rPr>
        <w:t xml:space="preserve">works. I start by examining the third person pronouns in Serer in §2. </w:t>
      </w:r>
      <w:r w:rsidR="00146399" w:rsidRPr="005E0987">
        <w:rPr>
          <w:lang w:val="en-GB"/>
        </w:rPr>
        <w:t xml:space="preserve">In addition to the </w:t>
      </w:r>
      <w:r w:rsidR="003F3D30" w:rsidRPr="005E0987">
        <w:rPr>
          <w:lang w:val="en-GB"/>
        </w:rPr>
        <w:t>description of form and function</w:t>
      </w:r>
      <w:r w:rsidR="001B4693">
        <w:rPr>
          <w:lang w:val="en-GB"/>
        </w:rPr>
        <w:t xml:space="preserve"> (§2.1)</w:t>
      </w:r>
      <w:r w:rsidR="003F3D30" w:rsidRPr="005E0987">
        <w:rPr>
          <w:lang w:val="en-GB"/>
        </w:rPr>
        <w:t xml:space="preserve">, I also present a hypothesis for the emergence of </w:t>
      </w:r>
      <w:r w:rsidR="003F3D30" w:rsidRPr="005E0987">
        <w:rPr>
          <w:i/>
          <w:lang w:val="en-GB"/>
        </w:rPr>
        <w:t>ta</w:t>
      </w:r>
      <w:r w:rsidR="00B12766">
        <w:rPr>
          <w:i/>
          <w:lang w:val="en-GB"/>
        </w:rPr>
        <w:t>/da</w:t>
      </w:r>
      <w:r w:rsidR="003F3D30" w:rsidRPr="005E0987">
        <w:rPr>
          <w:lang w:val="en-GB"/>
        </w:rPr>
        <w:t xml:space="preserve"> and </w:t>
      </w:r>
      <w:r w:rsidR="00B12766">
        <w:rPr>
          <w:i/>
          <w:lang w:val="en-GB"/>
        </w:rPr>
        <w:t>te</w:t>
      </w:r>
      <w:r w:rsidR="00B12766" w:rsidRPr="00B12766">
        <w:rPr>
          <w:i/>
          <w:lang w:val="en-GB"/>
        </w:rPr>
        <w:t>/de</w:t>
      </w:r>
      <w:r w:rsidR="001B4693" w:rsidRPr="001B4693">
        <w:rPr>
          <w:lang w:val="en-GB"/>
        </w:rPr>
        <w:t xml:space="preserve"> (§2.2)</w:t>
      </w:r>
      <w:r w:rsidR="003F3D30" w:rsidRPr="005E0987">
        <w:rPr>
          <w:lang w:val="en-GB"/>
        </w:rPr>
        <w:t xml:space="preserve">. I then turn to the distribution of </w:t>
      </w:r>
      <w:r w:rsidR="003F3D30" w:rsidRPr="005E0987">
        <w:rPr>
          <w:i/>
          <w:lang w:val="en-GB"/>
        </w:rPr>
        <w:t>a</w:t>
      </w:r>
      <w:r w:rsidR="00B12766">
        <w:rPr>
          <w:i/>
          <w:lang w:val="en-GB"/>
        </w:rPr>
        <w:t>,</w:t>
      </w:r>
      <w:r w:rsidR="001B4693">
        <w:rPr>
          <w:lang w:val="en-GB"/>
        </w:rPr>
        <w:t xml:space="preserve"> </w:t>
      </w:r>
      <w:r w:rsidR="003F3D30" w:rsidRPr="005E0987">
        <w:rPr>
          <w:i/>
          <w:lang w:val="en-GB"/>
        </w:rPr>
        <w:t>ta</w:t>
      </w:r>
      <w:r w:rsidR="00B12766">
        <w:rPr>
          <w:i/>
          <w:lang w:val="en-GB"/>
        </w:rPr>
        <w:t>/te</w:t>
      </w:r>
      <w:r w:rsidR="00B12766" w:rsidRPr="00B12766">
        <w:rPr>
          <w:lang w:val="en-GB"/>
        </w:rPr>
        <w:t>,</w:t>
      </w:r>
      <w:r w:rsidR="00B12766">
        <w:rPr>
          <w:i/>
          <w:lang w:val="en-GB"/>
        </w:rPr>
        <w:t xml:space="preserve"> </w:t>
      </w:r>
      <w:r w:rsidR="00B12766">
        <w:rPr>
          <w:lang w:val="en-GB"/>
        </w:rPr>
        <w:t>and</w:t>
      </w:r>
      <w:r w:rsidR="00B12766" w:rsidRPr="00B12766">
        <w:rPr>
          <w:lang w:val="en-GB"/>
        </w:rPr>
        <w:t xml:space="preserve"> </w:t>
      </w:r>
      <w:r w:rsidR="00B12766">
        <w:rPr>
          <w:i/>
          <w:lang w:val="en-GB"/>
        </w:rPr>
        <w:t>da/de</w:t>
      </w:r>
      <w:r w:rsidR="001B4693" w:rsidRPr="001B4693">
        <w:rPr>
          <w:lang w:val="en-GB"/>
        </w:rPr>
        <w:t xml:space="preserve"> </w:t>
      </w:r>
      <w:r w:rsidR="004435E3">
        <w:rPr>
          <w:lang w:val="en-GB"/>
        </w:rPr>
        <w:t xml:space="preserve">in discourse </w:t>
      </w:r>
      <w:r w:rsidR="001B4693">
        <w:rPr>
          <w:lang w:val="en-GB"/>
        </w:rPr>
        <w:t>(</w:t>
      </w:r>
      <w:r w:rsidR="001B4693" w:rsidRPr="001B4693">
        <w:rPr>
          <w:lang w:val="en-GB"/>
        </w:rPr>
        <w:t>§2.3</w:t>
      </w:r>
      <w:r w:rsidR="001B4693">
        <w:rPr>
          <w:lang w:val="en-GB"/>
        </w:rPr>
        <w:t>)</w:t>
      </w:r>
      <w:r w:rsidR="001B4693" w:rsidRPr="001B4693">
        <w:rPr>
          <w:lang w:val="en-GB"/>
        </w:rPr>
        <w:t>.</w:t>
      </w:r>
      <w:r w:rsidR="001B4693">
        <w:rPr>
          <w:lang w:val="en-GB"/>
        </w:rPr>
        <w:t xml:space="preserve"> Section 3 deal</w:t>
      </w:r>
      <w:r w:rsidR="00C62300">
        <w:rPr>
          <w:lang w:val="en-GB"/>
        </w:rPr>
        <w:t>s</w:t>
      </w:r>
      <w:r w:rsidR="001B4693">
        <w:rPr>
          <w:lang w:val="en-GB"/>
        </w:rPr>
        <w:t xml:space="preserve"> with the theoretical classification of the phenomenon (§3.1) as well as with the scope and limits thereof (§3.2). </w:t>
      </w:r>
      <w:r w:rsidR="004435E3">
        <w:rPr>
          <w:lang w:val="en-GB"/>
        </w:rPr>
        <w:t xml:space="preserve">My findings </w:t>
      </w:r>
      <w:r w:rsidR="00C62300">
        <w:rPr>
          <w:lang w:val="en-GB"/>
        </w:rPr>
        <w:t xml:space="preserve">are </w:t>
      </w:r>
      <w:r w:rsidR="004435E3">
        <w:rPr>
          <w:lang w:val="en-GB"/>
        </w:rPr>
        <w:t xml:space="preserve">summarised </w:t>
      </w:r>
      <w:r w:rsidR="001B4693">
        <w:rPr>
          <w:lang w:val="en-GB"/>
        </w:rPr>
        <w:t>in §4.</w:t>
      </w:r>
    </w:p>
    <w:p w:rsidR="003D441D" w:rsidRPr="005E0987" w:rsidRDefault="003D441D" w:rsidP="003D441D">
      <w:pPr>
        <w:pStyle w:val="lsSection1"/>
      </w:pPr>
      <w:r w:rsidRPr="005E0987">
        <w:t>The third person pronouns</w:t>
      </w:r>
      <w:r w:rsidR="00E37B05" w:rsidRPr="005E0987">
        <w:t>: A closer look</w:t>
      </w:r>
    </w:p>
    <w:p w:rsidR="005B1611" w:rsidRPr="00B0152C" w:rsidRDefault="005B1611" w:rsidP="00B0152C">
      <w:pPr>
        <w:pStyle w:val="lsSection2"/>
      </w:pPr>
      <w:r w:rsidRPr="00B0152C">
        <w:t>Form and function of pronouns</w:t>
      </w:r>
    </w:p>
    <w:p w:rsidR="00265A0A" w:rsidRPr="005E0987" w:rsidRDefault="00E37B05" w:rsidP="003D441D">
      <w:pPr>
        <w:rPr>
          <w:lang w:val="en-GB"/>
        </w:rPr>
      </w:pPr>
      <w:r w:rsidRPr="005E0987">
        <w:rPr>
          <w:lang w:val="en-GB"/>
        </w:rPr>
        <w:t>As aforementioned, Serer possesses three preverbal subject pronouns for the third persons</w:t>
      </w:r>
      <w:r w:rsidR="008C5442" w:rsidRPr="005E0987">
        <w:rPr>
          <w:lang w:val="en-GB"/>
        </w:rPr>
        <w:t xml:space="preserve"> in </w:t>
      </w:r>
      <w:r w:rsidR="001B4693">
        <w:rPr>
          <w:lang w:val="en-GB"/>
        </w:rPr>
        <w:t xml:space="preserve">combination with </w:t>
      </w:r>
      <w:r w:rsidR="002A2D01" w:rsidRPr="005E0987">
        <w:rPr>
          <w:lang w:val="en-GB"/>
        </w:rPr>
        <w:t xml:space="preserve">affirmative </w:t>
      </w:r>
      <w:r w:rsidR="008C5442" w:rsidRPr="005E0987">
        <w:rPr>
          <w:lang w:val="en-GB"/>
        </w:rPr>
        <w:t>verb forms</w:t>
      </w:r>
      <w:r w:rsidRPr="005E0987">
        <w:rPr>
          <w:lang w:val="en-GB"/>
        </w:rPr>
        <w:t xml:space="preserve">: </w:t>
      </w:r>
      <w:r w:rsidRPr="005E0987">
        <w:rPr>
          <w:i/>
          <w:lang w:val="en-GB"/>
        </w:rPr>
        <w:t>a</w:t>
      </w:r>
      <w:r w:rsidRPr="005E0987">
        <w:rPr>
          <w:lang w:val="en-GB"/>
        </w:rPr>
        <w:t xml:space="preserve">, </w:t>
      </w:r>
      <w:r w:rsidRPr="005E0987">
        <w:rPr>
          <w:i/>
          <w:lang w:val="en-GB"/>
        </w:rPr>
        <w:t>ta</w:t>
      </w:r>
      <w:r w:rsidR="00B12766">
        <w:rPr>
          <w:i/>
          <w:lang w:val="en-GB"/>
        </w:rPr>
        <w:t>/te</w:t>
      </w:r>
      <w:r w:rsidRPr="005E0987">
        <w:rPr>
          <w:lang w:val="en-GB"/>
        </w:rPr>
        <w:t xml:space="preserve"> and </w:t>
      </w:r>
      <w:r w:rsidRPr="005E0987">
        <w:rPr>
          <w:i/>
          <w:lang w:val="en-GB"/>
        </w:rPr>
        <w:t>da</w:t>
      </w:r>
      <w:r w:rsidR="00B12766">
        <w:rPr>
          <w:i/>
          <w:lang w:val="en-GB"/>
        </w:rPr>
        <w:t>/de</w:t>
      </w:r>
      <w:r w:rsidRPr="005E0987">
        <w:rPr>
          <w:lang w:val="en-GB"/>
        </w:rPr>
        <w:t>.</w:t>
      </w:r>
      <w:r w:rsidR="007941ED" w:rsidRPr="005E0987">
        <w:rPr>
          <w:lang w:val="en-GB"/>
        </w:rPr>
        <w:t xml:space="preserve"> </w:t>
      </w:r>
      <w:r w:rsidRPr="005E0987">
        <w:rPr>
          <w:lang w:val="en-GB"/>
        </w:rPr>
        <w:t xml:space="preserve">Whilst the pronoun </w:t>
      </w:r>
      <w:r w:rsidRPr="005E0987">
        <w:rPr>
          <w:i/>
          <w:lang w:val="en-GB"/>
        </w:rPr>
        <w:t>a</w:t>
      </w:r>
      <w:r w:rsidRPr="005E0987">
        <w:rPr>
          <w:lang w:val="en-GB"/>
        </w:rPr>
        <w:t xml:space="preserve"> is insensitive to number and </w:t>
      </w:r>
      <w:r w:rsidR="00870CB2">
        <w:rPr>
          <w:lang w:val="en-GB"/>
        </w:rPr>
        <w:t>substitutes</w:t>
      </w:r>
      <w:r w:rsidRPr="005E0987">
        <w:rPr>
          <w:lang w:val="en-GB"/>
        </w:rPr>
        <w:t xml:space="preserve"> nouns of all classes, </w:t>
      </w:r>
      <w:r w:rsidRPr="005E0987">
        <w:rPr>
          <w:i/>
          <w:lang w:val="en-GB"/>
        </w:rPr>
        <w:t>ta</w:t>
      </w:r>
      <w:r w:rsidR="00B12766">
        <w:rPr>
          <w:i/>
          <w:lang w:val="en-GB"/>
        </w:rPr>
        <w:t>/te</w:t>
      </w:r>
      <w:r w:rsidRPr="005E0987">
        <w:rPr>
          <w:lang w:val="en-GB"/>
        </w:rPr>
        <w:t xml:space="preserve"> and </w:t>
      </w:r>
      <w:r w:rsidRPr="005E0987">
        <w:rPr>
          <w:i/>
          <w:lang w:val="en-GB"/>
        </w:rPr>
        <w:t>da</w:t>
      </w:r>
      <w:r w:rsidR="00B12766">
        <w:rPr>
          <w:i/>
          <w:lang w:val="en-GB"/>
        </w:rPr>
        <w:t>/de</w:t>
      </w:r>
      <w:r w:rsidRPr="005E0987">
        <w:rPr>
          <w:lang w:val="en-GB"/>
        </w:rPr>
        <w:t xml:space="preserve"> differentiate between singular and plural</w:t>
      </w:r>
      <w:r w:rsidR="004435E3">
        <w:rPr>
          <w:lang w:val="en-GB"/>
        </w:rPr>
        <w:t xml:space="preserve"> referents</w:t>
      </w:r>
      <w:r w:rsidRPr="005E0987">
        <w:rPr>
          <w:lang w:val="en-GB"/>
        </w:rPr>
        <w:t xml:space="preserve">. </w:t>
      </w:r>
      <w:r w:rsidRPr="005E0987">
        <w:rPr>
          <w:i/>
          <w:lang w:val="en-GB"/>
        </w:rPr>
        <w:t>T</w:t>
      </w:r>
      <w:r w:rsidR="00146399" w:rsidRPr="005E0987">
        <w:rPr>
          <w:i/>
          <w:lang w:val="en-GB"/>
        </w:rPr>
        <w:t>a</w:t>
      </w:r>
      <w:r w:rsidR="00B12766">
        <w:rPr>
          <w:i/>
          <w:lang w:val="en-GB"/>
        </w:rPr>
        <w:t>/te</w:t>
      </w:r>
      <w:r w:rsidR="00146399" w:rsidRPr="005E0987">
        <w:rPr>
          <w:lang w:val="en-GB"/>
        </w:rPr>
        <w:t xml:space="preserve"> and </w:t>
      </w:r>
      <w:r w:rsidR="00146399" w:rsidRPr="005E0987">
        <w:rPr>
          <w:i/>
          <w:lang w:val="en-GB"/>
        </w:rPr>
        <w:t>da</w:t>
      </w:r>
      <w:r w:rsidR="00B12766">
        <w:rPr>
          <w:i/>
          <w:lang w:val="en-GB"/>
        </w:rPr>
        <w:t>/de</w:t>
      </w:r>
      <w:r w:rsidR="00146399" w:rsidRPr="005E0987">
        <w:rPr>
          <w:lang w:val="en-GB"/>
        </w:rPr>
        <w:t xml:space="preserve"> </w:t>
      </w:r>
      <w:r w:rsidR="00DC62A7" w:rsidRPr="005E0987">
        <w:rPr>
          <w:lang w:val="en-GB"/>
        </w:rPr>
        <w:t>share this property with other third person pronouns such as locative,</w:t>
      </w:r>
      <w:r w:rsidR="003F2517" w:rsidRPr="005E0987">
        <w:rPr>
          <w:lang w:val="en-GB"/>
        </w:rPr>
        <w:t xml:space="preserve"> object, possessive, and emphatic </w:t>
      </w:r>
      <w:r w:rsidR="00A33D28">
        <w:rPr>
          <w:lang w:val="en-GB"/>
        </w:rPr>
        <w:t>pronouns (see Table 1</w:t>
      </w:r>
      <w:r w:rsidR="00DC62A7" w:rsidRPr="005E0987">
        <w:rPr>
          <w:lang w:val="en-GB"/>
        </w:rPr>
        <w:t>).</w:t>
      </w:r>
    </w:p>
    <w:tbl>
      <w:tblPr>
        <w:tblW w:w="7251" w:type="dxa"/>
        <w:tblLayout w:type="fixed"/>
        <w:tblCellMar>
          <w:top w:w="29" w:type="dxa"/>
          <w:left w:w="29" w:type="dxa"/>
          <w:bottom w:w="29" w:type="dxa"/>
          <w:right w:w="29" w:type="dxa"/>
        </w:tblCellMar>
        <w:tblLook w:val="0000"/>
      </w:tblPr>
      <w:tblGrid>
        <w:gridCol w:w="986"/>
        <w:gridCol w:w="309"/>
        <w:gridCol w:w="1059"/>
        <w:gridCol w:w="6"/>
        <w:gridCol w:w="1052"/>
        <w:gridCol w:w="1260"/>
        <w:gridCol w:w="1374"/>
        <w:gridCol w:w="1205"/>
      </w:tblGrid>
      <w:tr w:rsidR="00265A0A" w:rsidRPr="005E0987" w:rsidTr="00C62300">
        <w:trPr>
          <w:trHeight w:val="308"/>
        </w:trPr>
        <w:tc>
          <w:tcPr>
            <w:tcW w:w="986" w:type="dxa"/>
            <w:shd w:val="clear" w:color="auto" w:fill="auto"/>
            <w:vAlign w:val="center"/>
          </w:tcPr>
          <w:p w:rsidR="00265A0A" w:rsidRPr="005E0987" w:rsidRDefault="00C62300" w:rsidP="00265A0A">
            <w:pPr>
              <w:pStyle w:val="lsTableHeading"/>
              <w:rPr>
                <w:lang w:val="en-GB"/>
              </w:rPr>
            </w:pPr>
            <w:r>
              <w:rPr>
                <w:lang w:val="en-GB"/>
              </w:rPr>
              <w:t>Number</w:t>
            </w:r>
          </w:p>
        </w:tc>
        <w:tc>
          <w:tcPr>
            <w:tcW w:w="2426" w:type="dxa"/>
            <w:gridSpan w:val="4"/>
            <w:shd w:val="clear" w:color="auto" w:fill="auto"/>
          </w:tcPr>
          <w:p w:rsidR="00265A0A" w:rsidRPr="005E0987" w:rsidRDefault="00265A0A" w:rsidP="0014366F">
            <w:pPr>
              <w:pStyle w:val="lsTableHeading"/>
              <w:jc w:val="center"/>
              <w:rPr>
                <w:lang w:val="en-GB"/>
              </w:rPr>
            </w:pPr>
            <w:r w:rsidRPr="005E0987">
              <w:rPr>
                <w:lang w:val="en-GB"/>
              </w:rPr>
              <w:t>Subject</w:t>
            </w:r>
          </w:p>
        </w:tc>
        <w:tc>
          <w:tcPr>
            <w:tcW w:w="1260" w:type="dxa"/>
            <w:vAlign w:val="center"/>
          </w:tcPr>
          <w:p w:rsidR="00265A0A" w:rsidRPr="005E0987" w:rsidRDefault="00265A0A" w:rsidP="00543037">
            <w:pPr>
              <w:pStyle w:val="lsTableHeading"/>
              <w:jc w:val="center"/>
              <w:rPr>
                <w:lang w:val="en-GB"/>
              </w:rPr>
            </w:pPr>
            <w:r w:rsidRPr="005E0987">
              <w:rPr>
                <w:lang w:val="en-GB"/>
              </w:rPr>
              <w:t>Object</w:t>
            </w:r>
          </w:p>
        </w:tc>
        <w:tc>
          <w:tcPr>
            <w:tcW w:w="1374" w:type="dxa"/>
            <w:vAlign w:val="center"/>
          </w:tcPr>
          <w:p w:rsidR="00265A0A" w:rsidRPr="005E0987" w:rsidRDefault="00265A0A" w:rsidP="00543037">
            <w:pPr>
              <w:pStyle w:val="lsTableHeading"/>
              <w:jc w:val="center"/>
              <w:rPr>
                <w:lang w:val="en-GB"/>
              </w:rPr>
            </w:pPr>
            <w:r w:rsidRPr="005E0987">
              <w:rPr>
                <w:lang w:val="en-GB"/>
              </w:rPr>
              <w:t>Possessive</w:t>
            </w:r>
          </w:p>
        </w:tc>
        <w:tc>
          <w:tcPr>
            <w:tcW w:w="1205" w:type="dxa"/>
            <w:vAlign w:val="center"/>
          </w:tcPr>
          <w:p w:rsidR="00265A0A" w:rsidRPr="005E0987" w:rsidRDefault="00265A0A" w:rsidP="00543037">
            <w:pPr>
              <w:pStyle w:val="lsTableHeading"/>
              <w:jc w:val="center"/>
              <w:rPr>
                <w:lang w:val="en-GB"/>
              </w:rPr>
            </w:pPr>
            <w:r w:rsidRPr="005E0987">
              <w:rPr>
                <w:lang w:val="en-GB"/>
              </w:rPr>
              <w:t>Emphatic</w:t>
            </w:r>
          </w:p>
        </w:tc>
      </w:tr>
      <w:tr w:rsidR="00265A0A" w:rsidRPr="005E0987" w:rsidTr="00C62300">
        <w:trPr>
          <w:trHeight w:val="47"/>
        </w:trPr>
        <w:tc>
          <w:tcPr>
            <w:tcW w:w="986" w:type="dxa"/>
            <w:tcBorders>
              <w:bottom w:val="single" w:sz="4" w:space="0" w:color="auto"/>
            </w:tcBorders>
            <w:shd w:val="clear" w:color="auto" w:fill="auto"/>
            <w:vAlign w:val="center"/>
          </w:tcPr>
          <w:p w:rsidR="00265A0A" w:rsidRPr="005E0987" w:rsidRDefault="00265A0A" w:rsidP="00265A0A">
            <w:pPr>
              <w:pStyle w:val="lsTableHeading"/>
              <w:rPr>
                <w:lang w:val="en-GB"/>
              </w:rPr>
            </w:pPr>
          </w:p>
        </w:tc>
        <w:tc>
          <w:tcPr>
            <w:tcW w:w="1368" w:type="dxa"/>
            <w:gridSpan w:val="2"/>
            <w:tcBorders>
              <w:bottom w:val="single" w:sz="4" w:space="0" w:color="auto"/>
            </w:tcBorders>
            <w:shd w:val="clear" w:color="auto" w:fill="auto"/>
            <w:vAlign w:val="center"/>
          </w:tcPr>
          <w:p w:rsidR="00265A0A" w:rsidRPr="005E0987" w:rsidRDefault="00265A0A" w:rsidP="00265A0A">
            <w:pPr>
              <w:pStyle w:val="lsTableHeading"/>
              <w:jc w:val="right"/>
              <w:rPr>
                <w:lang w:val="en-GB"/>
              </w:rPr>
            </w:pPr>
            <w:r w:rsidRPr="005E0987">
              <w:rPr>
                <w:lang w:val="en-GB"/>
              </w:rPr>
              <w:t>Non-locative</w:t>
            </w:r>
          </w:p>
        </w:tc>
        <w:tc>
          <w:tcPr>
            <w:tcW w:w="1058" w:type="dxa"/>
            <w:gridSpan w:val="2"/>
            <w:tcBorders>
              <w:bottom w:val="single" w:sz="4" w:space="0" w:color="auto"/>
            </w:tcBorders>
            <w:vAlign w:val="center"/>
          </w:tcPr>
          <w:p w:rsidR="00265A0A" w:rsidRPr="005E0987" w:rsidRDefault="00265A0A" w:rsidP="00265A0A">
            <w:pPr>
              <w:pStyle w:val="lsTableHeading"/>
              <w:jc w:val="right"/>
              <w:rPr>
                <w:lang w:val="en-GB"/>
              </w:rPr>
            </w:pPr>
            <w:r w:rsidRPr="005E0987">
              <w:rPr>
                <w:lang w:val="en-GB"/>
              </w:rPr>
              <w:t>Locative</w:t>
            </w:r>
          </w:p>
        </w:tc>
        <w:tc>
          <w:tcPr>
            <w:tcW w:w="1260" w:type="dxa"/>
            <w:tcBorders>
              <w:bottom w:val="single" w:sz="4" w:space="0" w:color="auto"/>
            </w:tcBorders>
            <w:vAlign w:val="center"/>
          </w:tcPr>
          <w:p w:rsidR="00265A0A" w:rsidRPr="005E0987" w:rsidRDefault="00265A0A" w:rsidP="00543037">
            <w:pPr>
              <w:pStyle w:val="lsTableHeading"/>
              <w:jc w:val="center"/>
              <w:rPr>
                <w:lang w:val="en-GB"/>
              </w:rPr>
            </w:pPr>
          </w:p>
        </w:tc>
        <w:tc>
          <w:tcPr>
            <w:tcW w:w="1374" w:type="dxa"/>
            <w:tcBorders>
              <w:bottom w:val="single" w:sz="4" w:space="0" w:color="auto"/>
            </w:tcBorders>
            <w:vAlign w:val="center"/>
          </w:tcPr>
          <w:p w:rsidR="00265A0A" w:rsidRPr="005E0987" w:rsidRDefault="00265A0A" w:rsidP="00543037">
            <w:pPr>
              <w:pStyle w:val="lsTableHeading"/>
              <w:jc w:val="center"/>
              <w:rPr>
                <w:lang w:val="en-GB"/>
              </w:rPr>
            </w:pPr>
          </w:p>
        </w:tc>
        <w:tc>
          <w:tcPr>
            <w:tcW w:w="1205" w:type="dxa"/>
            <w:tcBorders>
              <w:bottom w:val="single" w:sz="4" w:space="0" w:color="auto"/>
            </w:tcBorders>
            <w:vAlign w:val="center"/>
          </w:tcPr>
          <w:p w:rsidR="00265A0A" w:rsidRPr="005E0987" w:rsidRDefault="00265A0A" w:rsidP="00543037">
            <w:pPr>
              <w:pStyle w:val="lsTableHeading"/>
              <w:jc w:val="center"/>
              <w:rPr>
                <w:lang w:val="en-GB"/>
              </w:rPr>
            </w:pPr>
          </w:p>
        </w:tc>
      </w:tr>
      <w:tr w:rsidR="003F2517" w:rsidRPr="005E0987" w:rsidTr="00C62300">
        <w:trPr>
          <w:trHeight w:val="225"/>
        </w:trPr>
        <w:tc>
          <w:tcPr>
            <w:tcW w:w="986" w:type="dxa"/>
            <w:tcBorders>
              <w:top w:val="single" w:sz="4" w:space="0" w:color="auto"/>
            </w:tcBorders>
            <w:shd w:val="clear" w:color="auto" w:fill="auto"/>
            <w:tcMar>
              <w:top w:w="0" w:type="dxa"/>
              <w:left w:w="0" w:type="dxa"/>
              <w:bottom w:w="0" w:type="dxa"/>
              <w:right w:w="0" w:type="dxa"/>
            </w:tcMar>
            <w:vAlign w:val="center"/>
          </w:tcPr>
          <w:p w:rsidR="00265A0A" w:rsidRPr="005E0987" w:rsidRDefault="003F2517" w:rsidP="003F2517">
            <w:pPr>
              <w:pStyle w:val="lsTable"/>
              <w:rPr>
                <w:lang w:val="en-GB"/>
              </w:rPr>
            </w:pPr>
            <w:r w:rsidRPr="005E0987">
              <w:rPr>
                <w:lang w:val="en-GB"/>
              </w:rPr>
              <w:t>Sg.</w:t>
            </w:r>
          </w:p>
        </w:tc>
        <w:tc>
          <w:tcPr>
            <w:tcW w:w="309" w:type="dxa"/>
            <w:vMerge w:val="restart"/>
            <w:tcBorders>
              <w:top w:val="single" w:sz="4" w:space="0" w:color="auto"/>
            </w:tcBorders>
            <w:shd w:val="clear" w:color="auto" w:fill="auto"/>
            <w:tcMar>
              <w:top w:w="0" w:type="dxa"/>
              <w:left w:w="0" w:type="dxa"/>
              <w:bottom w:w="0" w:type="dxa"/>
              <w:right w:w="0" w:type="dxa"/>
            </w:tcMar>
            <w:vAlign w:val="center"/>
          </w:tcPr>
          <w:p w:rsidR="00265A0A" w:rsidRPr="00A55125" w:rsidRDefault="00265A0A" w:rsidP="003F2517">
            <w:pPr>
              <w:pStyle w:val="lsTable"/>
              <w:jc w:val="center"/>
              <w:rPr>
                <w:i/>
                <w:lang w:val="en-GB"/>
              </w:rPr>
            </w:pPr>
            <w:r w:rsidRPr="00A55125">
              <w:rPr>
                <w:i/>
                <w:lang w:val="en-GB"/>
              </w:rPr>
              <w:t>a</w:t>
            </w:r>
          </w:p>
        </w:tc>
        <w:tc>
          <w:tcPr>
            <w:tcW w:w="1065" w:type="dxa"/>
            <w:gridSpan w:val="2"/>
            <w:tcBorders>
              <w:top w:val="single" w:sz="4" w:space="0" w:color="auto"/>
            </w:tcBorders>
            <w:vAlign w:val="center"/>
          </w:tcPr>
          <w:p w:rsidR="00265A0A" w:rsidRPr="005E0987" w:rsidRDefault="00265A0A" w:rsidP="00C62300">
            <w:pPr>
              <w:pStyle w:val="lsTable"/>
              <w:jc w:val="center"/>
              <w:rPr>
                <w:lang w:val="en-GB"/>
              </w:rPr>
            </w:pPr>
            <w:r w:rsidRPr="00A55125">
              <w:rPr>
                <w:i/>
                <w:lang w:val="en-GB"/>
              </w:rPr>
              <w:t>ta</w:t>
            </w:r>
            <w:r w:rsidR="00543037" w:rsidRPr="005E0987">
              <w:rPr>
                <w:lang w:val="en-GB"/>
              </w:rPr>
              <w:t xml:space="preserve"> (S)</w:t>
            </w:r>
          </w:p>
          <w:p w:rsidR="00543037" w:rsidRPr="005E0987" w:rsidRDefault="00543037" w:rsidP="00C62300">
            <w:pPr>
              <w:pStyle w:val="lsTable"/>
              <w:jc w:val="center"/>
              <w:rPr>
                <w:lang w:val="en-GB"/>
              </w:rPr>
            </w:pPr>
            <w:r w:rsidRPr="00A55125">
              <w:rPr>
                <w:i/>
                <w:lang w:val="en-GB"/>
              </w:rPr>
              <w:t>te</w:t>
            </w:r>
            <w:r w:rsidRPr="005E0987">
              <w:rPr>
                <w:lang w:val="en-GB"/>
              </w:rPr>
              <w:t xml:space="preserve"> (N)</w:t>
            </w:r>
          </w:p>
        </w:tc>
        <w:tc>
          <w:tcPr>
            <w:tcW w:w="1052" w:type="dxa"/>
            <w:tcBorders>
              <w:top w:val="single" w:sz="4" w:space="0" w:color="auto"/>
            </w:tcBorders>
            <w:vAlign w:val="center"/>
          </w:tcPr>
          <w:p w:rsidR="00265A0A" w:rsidRPr="00A55125" w:rsidRDefault="00265A0A" w:rsidP="00543037">
            <w:pPr>
              <w:pStyle w:val="lsTable"/>
              <w:jc w:val="center"/>
              <w:rPr>
                <w:i/>
                <w:lang w:val="en-GB"/>
              </w:rPr>
            </w:pPr>
            <w:r w:rsidRPr="00A55125">
              <w:rPr>
                <w:i/>
                <w:lang w:val="en-GB"/>
              </w:rPr>
              <w:t>oxe</w:t>
            </w:r>
          </w:p>
        </w:tc>
        <w:tc>
          <w:tcPr>
            <w:tcW w:w="1260" w:type="dxa"/>
            <w:tcBorders>
              <w:top w:val="single" w:sz="4" w:space="0" w:color="auto"/>
            </w:tcBorders>
            <w:vAlign w:val="center"/>
          </w:tcPr>
          <w:p w:rsidR="00265A0A" w:rsidRPr="005E0987" w:rsidRDefault="00265A0A" w:rsidP="00543037">
            <w:pPr>
              <w:pStyle w:val="lsTable"/>
              <w:jc w:val="center"/>
              <w:rPr>
                <w:lang w:val="en-GB"/>
              </w:rPr>
            </w:pPr>
            <w:r w:rsidRPr="00A55125">
              <w:rPr>
                <w:i/>
                <w:lang w:val="en-GB"/>
              </w:rPr>
              <w:t>=(i)n/ne</w:t>
            </w:r>
            <w:r w:rsidR="003F2517" w:rsidRPr="005E0987">
              <w:rPr>
                <w:lang w:val="en-GB"/>
              </w:rPr>
              <w:t xml:space="preserve"> (S)</w:t>
            </w:r>
          </w:p>
          <w:p w:rsidR="003F2517" w:rsidRPr="005E0987" w:rsidRDefault="003F2517" w:rsidP="00543037">
            <w:pPr>
              <w:pStyle w:val="lsTable"/>
              <w:jc w:val="center"/>
              <w:rPr>
                <w:lang w:val="en-GB"/>
              </w:rPr>
            </w:pPr>
            <w:r w:rsidRPr="00A55125">
              <w:rPr>
                <w:i/>
                <w:lang w:val="en-GB"/>
              </w:rPr>
              <w:t>=in/ten</w:t>
            </w:r>
            <w:r w:rsidRPr="005E0987">
              <w:rPr>
                <w:lang w:val="en-GB"/>
              </w:rPr>
              <w:t xml:space="preserve"> (N)</w:t>
            </w:r>
          </w:p>
        </w:tc>
        <w:tc>
          <w:tcPr>
            <w:tcW w:w="1374" w:type="dxa"/>
            <w:tcBorders>
              <w:top w:val="single" w:sz="4" w:space="0" w:color="auto"/>
            </w:tcBorders>
            <w:vAlign w:val="center"/>
          </w:tcPr>
          <w:p w:rsidR="00265A0A" w:rsidRPr="00C52FFD" w:rsidRDefault="00265A0A" w:rsidP="00543037">
            <w:pPr>
              <w:pStyle w:val="lsTable"/>
              <w:jc w:val="center"/>
              <w:rPr>
                <w:lang w:val="de-DE"/>
              </w:rPr>
            </w:pPr>
            <w:r w:rsidRPr="00A55125">
              <w:rPr>
                <w:i/>
                <w:lang w:val="de-DE"/>
              </w:rPr>
              <w:t>te</w:t>
            </w:r>
            <w:r w:rsidR="003F2517" w:rsidRPr="00A55125">
              <w:rPr>
                <w:i/>
                <w:lang w:val="de-DE"/>
              </w:rPr>
              <w:t>n/um</w:t>
            </w:r>
            <w:r w:rsidR="003F2517" w:rsidRPr="00C52FFD">
              <w:rPr>
                <w:lang w:val="de-DE"/>
              </w:rPr>
              <w:t xml:space="preserve"> (S)</w:t>
            </w:r>
          </w:p>
          <w:p w:rsidR="003F2517" w:rsidRPr="00C52FFD" w:rsidRDefault="003F2517" w:rsidP="00543037">
            <w:pPr>
              <w:pStyle w:val="lsTable"/>
              <w:jc w:val="center"/>
              <w:rPr>
                <w:lang w:val="de-DE"/>
              </w:rPr>
            </w:pPr>
            <w:r w:rsidRPr="00A55125">
              <w:rPr>
                <w:i/>
                <w:lang w:val="de-DE"/>
              </w:rPr>
              <w:t>ten/=um</w:t>
            </w:r>
            <w:r w:rsidRPr="00C52FFD">
              <w:rPr>
                <w:lang w:val="de-DE"/>
              </w:rPr>
              <w:t xml:space="preserve"> (N)</w:t>
            </w:r>
          </w:p>
        </w:tc>
        <w:tc>
          <w:tcPr>
            <w:tcW w:w="1205" w:type="dxa"/>
            <w:tcBorders>
              <w:top w:val="single" w:sz="4" w:space="0" w:color="auto"/>
            </w:tcBorders>
            <w:vAlign w:val="center"/>
          </w:tcPr>
          <w:p w:rsidR="00265A0A" w:rsidRPr="005E0987" w:rsidRDefault="00265A0A" w:rsidP="00543037">
            <w:pPr>
              <w:pStyle w:val="lsTable"/>
              <w:jc w:val="center"/>
              <w:rPr>
                <w:lang w:val="en-GB"/>
              </w:rPr>
            </w:pPr>
            <w:r w:rsidRPr="00A55125">
              <w:rPr>
                <w:i/>
                <w:lang w:val="en-GB"/>
              </w:rPr>
              <w:t>ten</w:t>
            </w:r>
            <w:r w:rsidR="003F2517" w:rsidRPr="005E0987">
              <w:rPr>
                <w:lang w:val="en-GB"/>
              </w:rPr>
              <w:t xml:space="preserve"> (S)</w:t>
            </w:r>
          </w:p>
          <w:p w:rsidR="003F2517" w:rsidRPr="005E0987" w:rsidRDefault="003F2517" w:rsidP="00543037">
            <w:pPr>
              <w:pStyle w:val="lsTable"/>
              <w:jc w:val="center"/>
              <w:rPr>
                <w:lang w:val="en-GB"/>
              </w:rPr>
            </w:pPr>
            <w:r w:rsidRPr="00A55125">
              <w:rPr>
                <w:i/>
                <w:lang w:val="en-GB"/>
              </w:rPr>
              <w:t>(o) ten</w:t>
            </w:r>
            <w:r w:rsidRPr="005E0987">
              <w:rPr>
                <w:lang w:val="en-GB"/>
              </w:rPr>
              <w:t xml:space="preserve"> (N)</w:t>
            </w:r>
          </w:p>
        </w:tc>
      </w:tr>
      <w:tr w:rsidR="003F2517" w:rsidRPr="005E0987" w:rsidTr="00C62300">
        <w:trPr>
          <w:trHeight w:val="41"/>
        </w:trPr>
        <w:tc>
          <w:tcPr>
            <w:tcW w:w="986" w:type="dxa"/>
            <w:shd w:val="clear" w:color="auto" w:fill="auto"/>
            <w:tcMar>
              <w:top w:w="0" w:type="dxa"/>
              <w:left w:w="0" w:type="dxa"/>
              <w:bottom w:w="0" w:type="dxa"/>
              <w:right w:w="0" w:type="dxa"/>
            </w:tcMar>
            <w:vAlign w:val="center"/>
          </w:tcPr>
          <w:p w:rsidR="00265A0A" w:rsidRPr="005E0987" w:rsidRDefault="003F2517" w:rsidP="003F2517">
            <w:pPr>
              <w:pStyle w:val="lsTable"/>
              <w:rPr>
                <w:lang w:val="en-GB"/>
              </w:rPr>
            </w:pPr>
            <w:r w:rsidRPr="005E0987">
              <w:rPr>
                <w:lang w:val="en-GB"/>
              </w:rPr>
              <w:t>Pl.</w:t>
            </w:r>
          </w:p>
        </w:tc>
        <w:tc>
          <w:tcPr>
            <w:tcW w:w="309" w:type="dxa"/>
            <w:vMerge/>
            <w:shd w:val="clear" w:color="auto" w:fill="auto"/>
            <w:tcMar>
              <w:top w:w="0" w:type="dxa"/>
              <w:left w:w="0" w:type="dxa"/>
              <w:bottom w:w="0" w:type="dxa"/>
              <w:right w:w="0" w:type="dxa"/>
            </w:tcMar>
            <w:vAlign w:val="center"/>
          </w:tcPr>
          <w:p w:rsidR="00265A0A" w:rsidRPr="005E0987" w:rsidRDefault="00265A0A" w:rsidP="00265A0A">
            <w:pPr>
              <w:pStyle w:val="lsTable"/>
              <w:jc w:val="center"/>
              <w:rPr>
                <w:lang w:val="en-GB"/>
              </w:rPr>
            </w:pPr>
          </w:p>
        </w:tc>
        <w:tc>
          <w:tcPr>
            <w:tcW w:w="1065" w:type="dxa"/>
            <w:gridSpan w:val="2"/>
            <w:vAlign w:val="center"/>
          </w:tcPr>
          <w:p w:rsidR="00265A0A" w:rsidRPr="005E0987" w:rsidRDefault="00265A0A" w:rsidP="00C62300">
            <w:pPr>
              <w:pStyle w:val="lsTable"/>
              <w:jc w:val="center"/>
              <w:rPr>
                <w:lang w:val="en-GB"/>
              </w:rPr>
            </w:pPr>
            <w:r w:rsidRPr="00A55125">
              <w:rPr>
                <w:i/>
                <w:lang w:val="en-GB"/>
              </w:rPr>
              <w:t>da</w:t>
            </w:r>
            <w:r w:rsidR="00543037" w:rsidRPr="005E0987">
              <w:rPr>
                <w:lang w:val="en-GB"/>
              </w:rPr>
              <w:t xml:space="preserve"> (S)</w:t>
            </w:r>
          </w:p>
          <w:p w:rsidR="00543037" w:rsidRPr="005E0987" w:rsidRDefault="00543037" w:rsidP="00C62300">
            <w:pPr>
              <w:pStyle w:val="lsTable"/>
              <w:jc w:val="center"/>
              <w:rPr>
                <w:lang w:val="en-GB"/>
              </w:rPr>
            </w:pPr>
            <w:r w:rsidRPr="00A55125">
              <w:rPr>
                <w:i/>
                <w:lang w:val="en-GB"/>
              </w:rPr>
              <w:t>de</w:t>
            </w:r>
            <w:r w:rsidRPr="005E0987">
              <w:rPr>
                <w:lang w:val="en-GB"/>
              </w:rPr>
              <w:t xml:space="preserve"> (N)</w:t>
            </w:r>
          </w:p>
        </w:tc>
        <w:tc>
          <w:tcPr>
            <w:tcW w:w="1052" w:type="dxa"/>
            <w:vAlign w:val="center"/>
          </w:tcPr>
          <w:p w:rsidR="00265A0A" w:rsidRPr="00A55125" w:rsidRDefault="00265A0A" w:rsidP="00543037">
            <w:pPr>
              <w:pStyle w:val="lsTable"/>
              <w:jc w:val="center"/>
              <w:rPr>
                <w:i/>
                <w:lang w:val="en-GB"/>
              </w:rPr>
            </w:pPr>
            <w:r w:rsidRPr="00A55125">
              <w:rPr>
                <w:i/>
                <w:lang w:val="en-GB"/>
              </w:rPr>
              <w:t>owe</w:t>
            </w:r>
          </w:p>
        </w:tc>
        <w:tc>
          <w:tcPr>
            <w:tcW w:w="1260" w:type="dxa"/>
            <w:vAlign w:val="center"/>
          </w:tcPr>
          <w:p w:rsidR="00265A0A" w:rsidRPr="00A55125" w:rsidRDefault="00265A0A" w:rsidP="00543037">
            <w:pPr>
              <w:pStyle w:val="lsTable"/>
              <w:jc w:val="center"/>
              <w:rPr>
                <w:i/>
                <w:lang w:val="en-GB"/>
              </w:rPr>
            </w:pPr>
            <w:r w:rsidRPr="00A55125">
              <w:rPr>
                <w:i/>
                <w:lang w:val="en-GB"/>
              </w:rPr>
              <w:t>(a) den</w:t>
            </w:r>
          </w:p>
        </w:tc>
        <w:tc>
          <w:tcPr>
            <w:tcW w:w="1374" w:type="dxa"/>
            <w:vAlign w:val="center"/>
          </w:tcPr>
          <w:p w:rsidR="00265A0A" w:rsidRPr="00A55125" w:rsidRDefault="00265A0A" w:rsidP="00543037">
            <w:pPr>
              <w:pStyle w:val="lsTable"/>
              <w:jc w:val="center"/>
              <w:rPr>
                <w:i/>
                <w:lang w:val="en-GB"/>
              </w:rPr>
            </w:pPr>
            <w:r w:rsidRPr="00A55125">
              <w:rPr>
                <w:i/>
                <w:lang w:val="en-GB"/>
              </w:rPr>
              <w:t>den</w:t>
            </w:r>
          </w:p>
        </w:tc>
        <w:tc>
          <w:tcPr>
            <w:tcW w:w="1205" w:type="dxa"/>
            <w:vAlign w:val="center"/>
          </w:tcPr>
          <w:p w:rsidR="00265A0A" w:rsidRPr="00A55125" w:rsidRDefault="00265A0A" w:rsidP="00543037">
            <w:pPr>
              <w:pStyle w:val="lsTable"/>
              <w:jc w:val="center"/>
              <w:rPr>
                <w:i/>
                <w:lang w:val="en-GB"/>
              </w:rPr>
            </w:pPr>
            <w:r w:rsidRPr="00A55125">
              <w:rPr>
                <w:i/>
                <w:lang w:val="en-GB"/>
              </w:rPr>
              <w:t>den</w:t>
            </w:r>
          </w:p>
        </w:tc>
      </w:tr>
    </w:tbl>
    <w:p w:rsidR="00543037" w:rsidRPr="005E0987" w:rsidRDefault="00543037" w:rsidP="0014366F">
      <w:pPr>
        <w:keepNext w:val="0"/>
        <w:jc w:val="center"/>
        <w:rPr>
          <w:lang w:val="en-GB"/>
        </w:rPr>
      </w:pPr>
    </w:p>
    <w:p w:rsidR="0014366F" w:rsidRPr="005E0987" w:rsidRDefault="0014366F" w:rsidP="0014366F">
      <w:pPr>
        <w:keepNext w:val="0"/>
        <w:jc w:val="center"/>
        <w:rPr>
          <w:i/>
          <w:lang w:val="en-GB"/>
        </w:rPr>
      </w:pPr>
      <w:r w:rsidRPr="005E0987">
        <w:rPr>
          <w:i/>
          <w:lang w:val="en-GB"/>
        </w:rPr>
        <w:t xml:space="preserve">Table 1: </w:t>
      </w:r>
      <w:r w:rsidR="007941ED" w:rsidRPr="005E0987">
        <w:rPr>
          <w:i/>
          <w:lang w:val="en-GB"/>
        </w:rPr>
        <w:t>Third person s</w:t>
      </w:r>
      <w:r w:rsidR="00236BAF" w:rsidRPr="005E0987">
        <w:rPr>
          <w:i/>
          <w:lang w:val="en-GB"/>
        </w:rPr>
        <w:t>ubject</w:t>
      </w:r>
      <w:r w:rsidR="007941ED" w:rsidRPr="005E0987">
        <w:rPr>
          <w:i/>
          <w:lang w:val="en-GB"/>
        </w:rPr>
        <w:t xml:space="preserve">, </w:t>
      </w:r>
      <w:r w:rsidR="002A2D01" w:rsidRPr="005E0987">
        <w:rPr>
          <w:i/>
          <w:lang w:val="en-GB"/>
        </w:rPr>
        <w:t xml:space="preserve">object, </w:t>
      </w:r>
      <w:r w:rsidR="007941ED" w:rsidRPr="005E0987">
        <w:rPr>
          <w:i/>
          <w:lang w:val="en-GB"/>
        </w:rPr>
        <w:t xml:space="preserve">possessive, and </w:t>
      </w:r>
      <w:r w:rsidR="002A2D01" w:rsidRPr="005E0987">
        <w:rPr>
          <w:i/>
          <w:lang w:val="en-GB"/>
        </w:rPr>
        <w:t>emphatic</w:t>
      </w:r>
      <w:r w:rsidR="007941ED" w:rsidRPr="005E0987">
        <w:rPr>
          <w:i/>
          <w:lang w:val="en-GB"/>
        </w:rPr>
        <w:t xml:space="preserve"> pronouns</w:t>
      </w:r>
      <w:r w:rsidR="00236BAF" w:rsidRPr="005E0987">
        <w:rPr>
          <w:i/>
          <w:lang w:val="en-GB"/>
        </w:rPr>
        <w:t xml:space="preserve"> in Serer</w:t>
      </w:r>
      <w:r w:rsidR="003F2517" w:rsidRPr="005E0987">
        <w:rPr>
          <w:i/>
          <w:lang w:val="en-GB"/>
        </w:rPr>
        <w:t xml:space="preserve"> </w:t>
      </w:r>
      <w:r w:rsidR="00C62300">
        <w:rPr>
          <w:i/>
          <w:lang w:val="en-GB"/>
        </w:rPr>
        <w:t>(</w:t>
      </w:r>
      <w:r w:rsidR="00236BAF" w:rsidRPr="005E0987">
        <w:rPr>
          <w:i/>
          <w:lang w:val="en-GB"/>
        </w:rPr>
        <w:t>Faye 1979</w:t>
      </w:r>
      <w:r w:rsidR="003F2517" w:rsidRPr="005E0987">
        <w:rPr>
          <w:i/>
          <w:lang w:val="en-GB"/>
        </w:rPr>
        <w:t>; Renaudier 2012</w:t>
      </w:r>
      <w:r w:rsidR="00236BAF" w:rsidRPr="005E0987">
        <w:rPr>
          <w:i/>
          <w:lang w:val="en-GB"/>
        </w:rPr>
        <w:t>)</w:t>
      </w:r>
      <w:r w:rsidR="003F2517" w:rsidRPr="005E0987">
        <w:rPr>
          <w:i/>
          <w:lang w:val="en-GB"/>
        </w:rPr>
        <w:t xml:space="preserve"> (S=Serer-Sine, N=Serer Nyomiñka)</w:t>
      </w:r>
      <w:r w:rsidRPr="005E0987">
        <w:rPr>
          <w:i/>
          <w:lang w:val="en-GB"/>
        </w:rPr>
        <w:t>.</w:t>
      </w:r>
    </w:p>
    <w:p w:rsidR="003C4999" w:rsidRPr="005E0987" w:rsidRDefault="00DC62A7" w:rsidP="00DC62A7">
      <w:pPr>
        <w:rPr>
          <w:lang w:val="en-GB"/>
        </w:rPr>
      </w:pPr>
      <w:r w:rsidRPr="005E0987">
        <w:rPr>
          <w:lang w:val="en-GB"/>
        </w:rPr>
        <w:lastRenderedPageBreak/>
        <w:t xml:space="preserve">Apart from the bipartite split in number that concerns all pronouns except </w:t>
      </w:r>
      <w:r w:rsidRPr="005E0987">
        <w:rPr>
          <w:i/>
          <w:lang w:val="en-GB"/>
        </w:rPr>
        <w:t>a</w:t>
      </w:r>
      <w:r w:rsidR="00A27EE7" w:rsidRPr="005E0987">
        <w:rPr>
          <w:lang w:val="en-GB"/>
        </w:rPr>
        <w:t xml:space="preserve">, Table 1 </w:t>
      </w:r>
      <w:r w:rsidR="00146399" w:rsidRPr="005E0987">
        <w:rPr>
          <w:lang w:val="en-GB"/>
        </w:rPr>
        <w:t>shows</w:t>
      </w:r>
      <w:r w:rsidRPr="005E0987">
        <w:rPr>
          <w:lang w:val="en-GB"/>
        </w:rPr>
        <w:t xml:space="preserve"> that the pronouns </w:t>
      </w:r>
      <w:r w:rsidRPr="005E0987">
        <w:rPr>
          <w:i/>
          <w:lang w:val="en-GB"/>
        </w:rPr>
        <w:t>ten</w:t>
      </w:r>
      <w:r w:rsidRPr="005E0987">
        <w:rPr>
          <w:lang w:val="en-GB"/>
        </w:rPr>
        <w:t xml:space="preserve"> and </w:t>
      </w:r>
      <w:r w:rsidRPr="005E0987">
        <w:rPr>
          <w:i/>
          <w:lang w:val="en-GB"/>
        </w:rPr>
        <w:t>den</w:t>
      </w:r>
      <w:r w:rsidRPr="005E0987">
        <w:rPr>
          <w:lang w:val="en-GB"/>
        </w:rPr>
        <w:t xml:space="preserve"> are polyfunctional and appear as emphatic, possessive, and </w:t>
      </w:r>
      <w:r w:rsidRPr="005E0987">
        <w:rPr>
          <w:rFonts w:cs="Times New Roman"/>
          <w:lang w:val="en-GB"/>
        </w:rPr>
        <w:t xml:space="preserve">‒ in the </w:t>
      </w:r>
      <w:r w:rsidR="00B12A49" w:rsidRPr="005E0987">
        <w:rPr>
          <w:lang w:val="en-GB"/>
        </w:rPr>
        <w:t xml:space="preserve">Nyomiñka variety </w:t>
      </w:r>
      <w:r w:rsidRPr="005E0987">
        <w:rPr>
          <w:rFonts w:cs="Times New Roman"/>
          <w:lang w:val="en-GB"/>
        </w:rPr>
        <w:t xml:space="preserve">‒ </w:t>
      </w:r>
      <w:r w:rsidR="00A55125">
        <w:rPr>
          <w:lang w:val="en-GB"/>
        </w:rPr>
        <w:t>also</w:t>
      </w:r>
      <w:r w:rsidRPr="005E0987">
        <w:rPr>
          <w:lang w:val="en-GB"/>
        </w:rPr>
        <w:t xml:space="preserve"> as object pronoun</w:t>
      </w:r>
      <w:r w:rsidR="00B12A49" w:rsidRPr="005E0987">
        <w:rPr>
          <w:lang w:val="en-GB"/>
        </w:rPr>
        <w:t>s</w:t>
      </w:r>
      <w:r w:rsidRPr="005E0987">
        <w:rPr>
          <w:lang w:val="en-GB"/>
        </w:rPr>
        <w:t xml:space="preserve">. This degree of </w:t>
      </w:r>
      <w:r w:rsidR="00E731AF" w:rsidRPr="005E0987">
        <w:rPr>
          <w:lang w:val="en-GB"/>
        </w:rPr>
        <w:t xml:space="preserve">functional </w:t>
      </w:r>
      <w:r w:rsidR="00F65CC4" w:rsidRPr="005E0987">
        <w:rPr>
          <w:lang w:val="en-GB"/>
        </w:rPr>
        <w:t>conflation</w:t>
      </w:r>
      <w:r w:rsidR="00E731AF" w:rsidRPr="005E0987">
        <w:rPr>
          <w:lang w:val="en-GB"/>
        </w:rPr>
        <w:t xml:space="preserve"> </w:t>
      </w:r>
      <w:r w:rsidRPr="005E0987">
        <w:rPr>
          <w:lang w:val="en-GB"/>
        </w:rPr>
        <w:t xml:space="preserve">reflects </w:t>
      </w:r>
      <w:r w:rsidR="00F65CC4" w:rsidRPr="005E0987">
        <w:rPr>
          <w:lang w:val="en-GB"/>
        </w:rPr>
        <w:t>a general trend in Serer’s no</w:t>
      </w:r>
      <w:r w:rsidR="00B12A49" w:rsidRPr="005E0987">
        <w:rPr>
          <w:lang w:val="en-GB"/>
        </w:rPr>
        <w:t>minal system</w:t>
      </w:r>
      <w:r w:rsidR="005E3EEA" w:rsidRPr="005E0987">
        <w:rPr>
          <w:lang w:val="en-GB"/>
        </w:rPr>
        <w:t>,</w:t>
      </w:r>
      <w:r w:rsidR="00B12A49" w:rsidRPr="005E0987">
        <w:rPr>
          <w:lang w:val="en-GB"/>
        </w:rPr>
        <w:t xml:space="preserve"> </w:t>
      </w:r>
      <w:r w:rsidR="005E3EEA" w:rsidRPr="005E0987">
        <w:rPr>
          <w:lang w:val="en-GB"/>
        </w:rPr>
        <w:t xml:space="preserve">especially when compared to its </w:t>
      </w:r>
      <w:r w:rsidR="00F65CC4" w:rsidRPr="005E0987">
        <w:rPr>
          <w:lang w:val="en-GB"/>
        </w:rPr>
        <w:t xml:space="preserve">closest </w:t>
      </w:r>
      <w:r w:rsidR="001B4693">
        <w:rPr>
          <w:lang w:val="en-GB"/>
        </w:rPr>
        <w:t xml:space="preserve">linguistic </w:t>
      </w:r>
      <w:r w:rsidR="00F65CC4" w:rsidRPr="005E0987">
        <w:rPr>
          <w:lang w:val="en-GB"/>
        </w:rPr>
        <w:t>relative</w:t>
      </w:r>
      <w:r w:rsidR="004435E3">
        <w:rPr>
          <w:lang w:val="en-GB"/>
        </w:rPr>
        <w:t xml:space="preserve"> Fula</w:t>
      </w:r>
      <w:r w:rsidR="005E3EEA" w:rsidRPr="005E0987">
        <w:rPr>
          <w:lang w:val="en-GB"/>
        </w:rPr>
        <w:t>.</w:t>
      </w:r>
      <w:r w:rsidR="00566F51" w:rsidRPr="005E0987">
        <w:rPr>
          <w:lang w:val="en-GB"/>
        </w:rPr>
        <w:t xml:space="preserve"> Not only </w:t>
      </w:r>
      <w:r w:rsidR="00B12A49" w:rsidRPr="005E0987">
        <w:rPr>
          <w:lang w:val="en-GB"/>
        </w:rPr>
        <w:t>does Serer have fewer</w:t>
      </w:r>
      <w:r w:rsidR="00566F51" w:rsidRPr="005E0987">
        <w:rPr>
          <w:lang w:val="en-GB"/>
        </w:rPr>
        <w:t xml:space="preserve"> noun classes than Proto-Fula-Serer and present-day Fula (Merrill 2014)</w:t>
      </w:r>
      <w:r w:rsidR="003C4999" w:rsidRPr="005E0987">
        <w:rPr>
          <w:lang w:val="en-GB"/>
        </w:rPr>
        <w:t xml:space="preserve">, </w:t>
      </w:r>
      <w:r w:rsidR="001B4693">
        <w:rPr>
          <w:lang w:val="en-GB"/>
        </w:rPr>
        <w:t xml:space="preserve">its </w:t>
      </w:r>
      <w:r w:rsidR="00146399" w:rsidRPr="005E0987">
        <w:rPr>
          <w:lang w:val="en-GB"/>
        </w:rPr>
        <w:t>noun</w:t>
      </w:r>
      <w:r w:rsidR="00A55125">
        <w:rPr>
          <w:lang w:val="en-GB"/>
        </w:rPr>
        <w:t>s</w:t>
      </w:r>
      <w:r w:rsidR="00146399" w:rsidRPr="005E0987">
        <w:rPr>
          <w:lang w:val="en-GB"/>
        </w:rPr>
        <w:t xml:space="preserve"> </w:t>
      </w:r>
      <w:r w:rsidR="004435E3">
        <w:rPr>
          <w:lang w:val="en-GB"/>
        </w:rPr>
        <w:t xml:space="preserve">display </w:t>
      </w:r>
      <w:r w:rsidR="001B4693">
        <w:rPr>
          <w:lang w:val="en-GB"/>
        </w:rPr>
        <w:t xml:space="preserve">also </w:t>
      </w:r>
      <w:r w:rsidR="00146399" w:rsidRPr="005E0987">
        <w:rPr>
          <w:lang w:val="en-GB"/>
        </w:rPr>
        <w:t xml:space="preserve">less frequently an </w:t>
      </w:r>
      <w:r w:rsidR="00B12A49" w:rsidRPr="005E0987">
        <w:rPr>
          <w:lang w:val="en-GB"/>
        </w:rPr>
        <w:t>overt</w:t>
      </w:r>
      <w:r w:rsidR="007D2D82" w:rsidRPr="005E0987">
        <w:rPr>
          <w:lang w:val="en-GB"/>
        </w:rPr>
        <w:t xml:space="preserve"> morphological affix for head noun marking</w:t>
      </w:r>
      <w:r w:rsidR="00B12A49" w:rsidRPr="005E0987">
        <w:rPr>
          <w:lang w:val="en-GB"/>
        </w:rPr>
        <w:t xml:space="preserve"> than</w:t>
      </w:r>
      <w:r w:rsidR="001B4693">
        <w:rPr>
          <w:lang w:val="en-GB"/>
        </w:rPr>
        <w:t xml:space="preserve"> th</w:t>
      </w:r>
      <w:r w:rsidR="004435E3">
        <w:rPr>
          <w:lang w:val="en-GB"/>
        </w:rPr>
        <w:t xml:space="preserve">ose </w:t>
      </w:r>
      <w:r w:rsidR="001B4693">
        <w:rPr>
          <w:lang w:val="en-GB"/>
        </w:rPr>
        <w:t>in</w:t>
      </w:r>
      <w:r w:rsidR="00B12A49" w:rsidRPr="005E0987">
        <w:rPr>
          <w:lang w:val="en-GB"/>
        </w:rPr>
        <w:t xml:space="preserve"> Fula</w:t>
      </w:r>
      <w:r w:rsidR="007D2D82" w:rsidRPr="005E0987">
        <w:rPr>
          <w:lang w:val="en-GB"/>
        </w:rPr>
        <w:t xml:space="preserve">. </w:t>
      </w:r>
      <w:r w:rsidR="00146399" w:rsidRPr="005E0987">
        <w:rPr>
          <w:lang w:val="en-GB"/>
        </w:rPr>
        <w:t xml:space="preserve">Furthermore, </w:t>
      </w:r>
      <w:r w:rsidR="00B12A49" w:rsidRPr="005E0987">
        <w:rPr>
          <w:lang w:val="en-GB"/>
        </w:rPr>
        <w:t xml:space="preserve">Fula has distinct pronouns </w:t>
      </w:r>
      <w:r w:rsidR="00061320" w:rsidRPr="005E0987">
        <w:rPr>
          <w:lang w:val="en-GB"/>
        </w:rPr>
        <w:t xml:space="preserve">in the third persons </w:t>
      </w:r>
      <w:r w:rsidR="002A2D01" w:rsidRPr="005E0987">
        <w:rPr>
          <w:lang w:val="en-GB"/>
        </w:rPr>
        <w:t xml:space="preserve">for each noun class. </w:t>
      </w:r>
      <w:r w:rsidR="00A55125">
        <w:rPr>
          <w:lang w:val="en-GB"/>
        </w:rPr>
        <w:t>Hence, c</w:t>
      </w:r>
      <w:r w:rsidR="00C62300" w:rsidRPr="005E0987">
        <w:rPr>
          <w:lang w:val="en-GB"/>
        </w:rPr>
        <w:t>ompared to</w:t>
      </w:r>
      <w:r w:rsidR="00C62300">
        <w:rPr>
          <w:lang w:val="en-GB"/>
        </w:rPr>
        <w:t xml:space="preserve"> its closest relative, </w:t>
      </w:r>
      <w:r w:rsidR="003444D2" w:rsidRPr="005E0987">
        <w:rPr>
          <w:lang w:val="en-GB"/>
        </w:rPr>
        <w:t>Serer</w:t>
      </w:r>
      <w:r w:rsidR="00B77D5B" w:rsidRPr="005E0987">
        <w:rPr>
          <w:lang w:val="en-GB"/>
        </w:rPr>
        <w:t xml:space="preserve"> </w:t>
      </w:r>
      <w:r w:rsidR="00146399" w:rsidRPr="005E0987">
        <w:rPr>
          <w:lang w:val="en-GB"/>
        </w:rPr>
        <w:t>exhibits significant reductions in these domains</w:t>
      </w:r>
      <w:r w:rsidR="00C62300">
        <w:rPr>
          <w:lang w:val="en-GB"/>
        </w:rPr>
        <w:t>.</w:t>
      </w:r>
      <w:r w:rsidR="00146399" w:rsidRPr="005E0987">
        <w:rPr>
          <w:lang w:val="en-GB"/>
        </w:rPr>
        <w:t xml:space="preserve"> </w:t>
      </w:r>
    </w:p>
    <w:p w:rsidR="00082D97" w:rsidRPr="005E0987" w:rsidRDefault="00A55125" w:rsidP="007D2D82">
      <w:pPr>
        <w:rPr>
          <w:lang w:val="en-GB"/>
        </w:rPr>
      </w:pPr>
      <w:r>
        <w:rPr>
          <w:lang w:val="en-GB"/>
        </w:rPr>
        <w:t xml:space="preserve">Turning again to </w:t>
      </w:r>
      <w:r w:rsidR="007D2D82" w:rsidRPr="005E0987">
        <w:rPr>
          <w:lang w:val="en-GB"/>
        </w:rPr>
        <w:t>the pronouns in Table 1,</w:t>
      </w:r>
      <w:r w:rsidR="00BD3351" w:rsidRPr="005E0987">
        <w:rPr>
          <w:lang w:val="en-GB"/>
        </w:rPr>
        <w:t xml:space="preserve"> their</w:t>
      </w:r>
      <w:r w:rsidR="00362C50" w:rsidRPr="005E0987">
        <w:rPr>
          <w:lang w:val="en-GB"/>
        </w:rPr>
        <w:t xml:space="preserve"> </w:t>
      </w:r>
      <w:r w:rsidR="001B4693">
        <w:rPr>
          <w:lang w:val="en-GB"/>
        </w:rPr>
        <w:t>occurrence</w:t>
      </w:r>
      <w:r w:rsidR="00362C50" w:rsidRPr="005E0987">
        <w:rPr>
          <w:lang w:val="en-GB"/>
        </w:rPr>
        <w:t xml:space="preserve"> i</w:t>
      </w:r>
      <w:r w:rsidR="00BD3351" w:rsidRPr="005E0987">
        <w:rPr>
          <w:lang w:val="en-GB"/>
        </w:rPr>
        <w:t xml:space="preserve">n the </w:t>
      </w:r>
      <w:r w:rsidR="006353BB" w:rsidRPr="005E0987">
        <w:rPr>
          <w:lang w:val="en-GB"/>
        </w:rPr>
        <w:t>clause</w:t>
      </w:r>
      <w:r w:rsidR="00BD3351" w:rsidRPr="005E0987">
        <w:rPr>
          <w:lang w:val="en-GB"/>
        </w:rPr>
        <w:t xml:space="preserve"> </w:t>
      </w:r>
      <w:r w:rsidR="00362C50" w:rsidRPr="005E0987">
        <w:rPr>
          <w:lang w:val="en-GB"/>
        </w:rPr>
        <w:t xml:space="preserve">structure </w:t>
      </w:r>
      <w:r w:rsidR="00BD3351" w:rsidRPr="005E0987">
        <w:rPr>
          <w:lang w:val="en-GB"/>
        </w:rPr>
        <w:t xml:space="preserve">is of course well determined. Object pronouns </w:t>
      </w:r>
      <w:r w:rsidR="00146399" w:rsidRPr="005E0987">
        <w:rPr>
          <w:lang w:val="en-GB"/>
        </w:rPr>
        <w:t>appear</w:t>
      </w:r>
      <w:r w:rsidR="00BD3351" w:rsidRPr="005E0987">
        <w:rPr>
          <w:lang w:val="en-GB"/>
        </w:rPr>
        <w:t xml:space="preserve"> </w:t>
      </w:r>
      <w:r w:rsidR="00061320" w:rsidRPr="005E0987">
        <w:rPr>
          <w:lang w:val="en-GB"/>
        </w:rPr>
        <w:t>either</w:t>
      </w:r>
      <w:r w:rsidR="00146399" w:rsidRPr="005E0987">
        <w:rPr>
          <w:lang w:val="en-GB"/>
        </w:rPr>
        <w:t xml:space="preserve"> as</w:t>
      </w:r>
      <w:r w:rsidR="00061320" w:rsidRPr="005E0987">
        <w:rPr>
          <w:lang w:val="en-GB"/>
        </w:rPr>
        <w:t xml:space="preserve"> </w:t>
      </w:r>
      <w:r w:rsidR="00BD3351" w:rsidRPr="005E0987">
        <w:rPr>
          <w:lang w:val="en-GB"/>
        </w:rPr>
        <w:t>enclitic</w:t>
      </w:r>
      <w:r w:rsidR="00146399" w:rsidRPr="005E0987">
        <w:rPr>
          <w:lang w:val="en-GB"/>
        </w:rPr>
        <w:t>s</w:t>
      </w:r>
      <w:r w:rsidR="00BD3351" w:rsidRPr="005E0987">
        <w:rPr>
          <w:lang w:val="en-GB"/>
        </w:rPr>
        <w:t xml:space="preserve"> to the finite verb </w:t>
      </w:r>
      <w:r w:rsidR="00061320" w:rsidRPr="005E0987">
        <w:rPr>
          <w:lang w:val="en-GB"/>
        </w:rPr>
        <w:t>or</w:t>
      </w:r>
      <w:r w:rsidR="00146399" w:rsidRPr="005E0987">
        <w:rPr>
          <w:lang w:val="en-GB"/>
        </w:rPr>
        <w:t xml:space="preserve"> </w:t>
      </w:r>
      <w:r w:rsidR="00E54C2B">
        <w:rPr>
          <w:lang w:val="en-GB"/>
        </w:rPr>
        <w:t xml:space="preserve">they </w:t>
      </w:r>
      <w:r w:rsidR="00146399" w:rsidRPr="005E0987">
        <w:rPr>
          <w:lang w:val="en-GB"/>
        </w:rPr>
        <w:t>are</w:t>
      </w:r>
      <w:r w:rsidR="00061320" w:rsidRPr="005E0987">
        <w:rPr>
          <w:lang w:val="en-GB"/>
        </w:rPr>
        <w:t xml:space="preserve"> simply </w:t>
      </w:r>
      <w:r w:rsidR="00BD3351" w:rsidRPr="005E0987">
        <w:rPr>
          <w:lang w:val="en-GB"/>
        </w:rPr>
        <w:t>postverbal.</w:t>
      </w:r>
      <w:r w:rsidR="00BD3351" w:rsidRPr="005E0987">
        <w:rPr>
          <w:rStyle w:val="Funotenzeichen"/>
          <w:lang w:val="en-GB"/>
        </w:rPr>
        <w:footnoteReference w:id="4"/>
      </w:r>
      <w:r w:rsidR="00BD3351" w:rsidRPr="005E0987">
        <w:rPr>
          <w:lang w:val="en-GB"/>
        </w:rPr>
        <w:t xml:space="preserve"> </w:t>
      </w:r>
      <w:r w:rsidR="00E54C2B">
        <w:rPr>
          <w:lang w:val="en-GB"/>
        </w:rPr>
        <w:t>P</w:t>
      </w:r>
      <w:r w:rsidR="00BD3351" w:rsidRPr="005E0987">
        <w:rPr>
          <w:lang w:val="en-GB"/>
        </w:rPr>
        <w:t>ossessive pronouns are part of the noun phrase</w:t>
      </w:r>
      <w:r w:rsidR="00E54C2B">
        <w:rPr>
          <w:lang w:val="en-GB"/>
        </w:rPr>
        <w:t xml:space="preserve"> and </w:t>
      </w:r>
      <w:r w:rsidR="00BD3351" w:rsidRPr="005E0987">
        <w:rPr>
          <w:lang w:val="en-GB"/>
        </w:rPr>
        <w:t>occur after their head.</w:t>
      </w:r>
    </w:p>
    <w:p w:rsidR="00082D97" w:rsidRPr="005E0987" w:rsidRDefault="00082D97" w:rsidP="00082D97">
      <w:pPr>
        <w:rPr>
          <w:lang w:val="en-GB"/>
        </w:rPr>
      </w:pPr>
      <w:r w:rsidRPr="005E0987">
        <w:rPr>
          <w:lang w:val="en-GB"/>
        </w:rPr>
        <w:t xml:space="preserve">The subject and emphatic pronouns, on the other hand, can be differentiated with respect to the clausal field in which they occur. </w:t>
      </w:r>
      <w:r w:rsidR="00C62300">
        <w:rPr>
          <w:lang w:val="en-GB"/>
        </w:rPr>
        <w:t>Within the</w:t>
      </w:r>
      <w:r w:rsidR="00443E09" w:rsidRPr="005E0987">
        <w:rPr>
          <w:lang w:val="en-GB"/>
        </w:rPr>
        <w:t xml:space="preserve"> </w:t>
      </w:r>
      <w:r w:rsidRPr="005E0987">
        <w:rPr>
          <w:lang w:val="en-GB"/>
        </w:rPr>
        <w:t>field-based approach</w:t>
      </w:r>
      <w:r w:rsidR="00146399" w:rsidRPr="005E0987">
        <w:rPr>
          <w:lang w:val="en-GB"/>
        </w:rPr>
        <w:t xml:space="preserve"> </w:t>
      </w:r>
      <w:r w:rsidR="00C62300">
        <w:rPr>
          <w:rFonts w:cs="Times New Roman"/>
          <w:lang w:val="en-GB"/>
        </w:rPr>
        <w:t>‒</w:t>
      </w:r>
      <w:r w:rsidR="00C62300">
        <w:rPr>
          <w:lang w:val="en-GB"/>
        </w:rPr>
        <w:t xml:space="preserve"> </w:t>
      </w:r>
      <w:r w:rsidR="00146399" w:rsidRPr="005E0987">
        <w:rPr>
          <w:lang w:val="en-GB"/>
        </w:rPr>
        <w:t xml:space="preserve">which </w:t>
      </w:r>
      <w:r w:rsidRPr="005E0987">
        <w:rPr>
          <w:lang w:val="en-GB"/>
        </w:rPr>
        <w:t xml:space="preserve">provides a </w:t>
      </w:r>
      <w:r w:rsidR="00734191" w:rsidRPr="005E0987">
        <w:rPr>
          <w:lang w:val="en-GB"/>
        </w:rPr>
        <w:t xml:space="preserve">useful </w:t>
      </w:r>
      <w:r w:rsidRPr="005E0987">
        <w:rPr>
          <w:lang w:val="en-GB"/>
        </w:rPr>
        <w:t>cross-linguistic (abstract) template for syntactic fields</w:t>
      </w:r>
      <w:r w:rsidR="00C62300">
        <w:rPr>
          <w:lang w:val="en-GB"/>
        </w:rPr>
        <w:t xml:space="preserve"> that </w:t>
      </w:r>
      <w:r w:rsidR="00443E09" w:rsidRPr="005E0987">
        <w:rPr>
          <w:lang w:val="en-GB"/>
        </w:rPr>
        <w:t xml:space="preserve">are </w:t>
      </w:r>
      <w:r w:rsidRPr="005E0987">
        <w:rPr>
          <w:lang w:val="en-GB"/>
        </w:rPr>
        <w:t>relevant for information structure (</w:t>
      </w:r>
      <w:r w:rsidR="00C62300" w:rsidRPr="00C62300">
        <w:rPr>
          <w:lang w:val="en-GB"/>
        </w:rPr>
        <w:t xml:space="preserve">see </w:t>
      </w:r>
      <w:r w:rsidRPr="005E0987">
        <w:rPr>
          <w:lang w:val="en-GB"/>
        </w:rPr>
        <w:t>Good 20</w:t>
      </w:r>
      <w:r w:rsidR="00DF52B3" w:rsidRPr="005E0987">
        <w:rPr>
          <w:lang w:val="en-GB"/>
        </w:rPr>
        <w:t>10</w:t>
      </w:r>
      <w:r w:rsidRPr="005E0987">
        <w:rPr>
          <w:lang w:val="en-GB"/>
        </w:rPr>
        <w:t xml:space="preserve">; Güldemann in prep.; Apel </w:t>
      </w:r>
      <w:r w:rsidRPr="005E0987">
        <w:rPr>
          <w:i/>
          <w:lang w:val="en-GB"/>
        </w:rPr>
        <w:t>et al.</w:t>
      </w:r>
      <w:r w:rsidRPr="005E0987">
        <w:rPr>
          <w:lang w:val="en-GB"/>
        </w:rPr>
        <w:t xml:space="preserve"> 2015)</w:t>
      </w:r>
      <w:r w:rsidR="00C62300" w:rsidRPr="00C62300">
        <w:rPr>
          <w:rFonts w:cs="Times New Roman"/>
          <w:lang w:val="en-GB"/>
        </w:rPr>
        <w:t xml:space="preserve"> </w:t>
      </w:r>
      <w:r w:rsidR="00C62300">
        <w:rPr>
          <w:rFonts w:cs="Times New Roman"/>
          <w:lang w:val="en-GB"/>
        </w:rPr>
        <w:t>‒ t</w:t>
      </w:r>
      <w:r w:rsidRPr="005E0987">
        <w:rPr>
          <w:lang w:val="en-GB"/>
        </w:rPr>
        <w:t>he</w:t>
      </w:r>
      <w:r w:rsidR="008C0C5B" w:rsidRPr="005E0987">
        <w:rPr>
          <w:lang w:val="en-GB"/>
        </w:rPr>
        <w:t xml:space="preserve"> central field</w:t>
      </w:r>
      <w:r w:rsidRPr="005E0987">
        <w:rPr>
          <w:lang w:val="en-GB"/>
        </w:rPr>
        <w:t xml:space="preserve"> is </w:t>
      </w:r>
      <w:r w:rsidR="00A55125">
        <w:rPr>
          <w:lang w:val="en-GB"/>
        </w:rPr>
        <w:t xml:space="preserve">the </w:t>
      </w:r>
      <w:r w:rsidRPr="005E0987">
        <w:rPr>
          <w:lang w:val="en-GB"/>
        </w:rPr>
        <w:t>clause</w:t>
      </w:r>
      <w:r w:rsidR="008C0C5B" w:rsidRPr="005E0987">
        <w:rPr>
          <w:lang w:val="en-GB"/>
        </w:rPr>
        <w:t xml:space="preserve">, as </w:t>
      </w:r>
      <w:r w:rsidR="00731CC3" w:rsidRPr="005E0987">
        <w:rPr>
          <w:lang w:val="en-GB"/>
        </w:rPr>
        <w:t>schematised</w:t>
      </w:r>
      <w:r w:rsidR="008C0C5B" w:rsidRPr="005E0987">
        <w:rPr>
          <w:lang w:val="en-GB"/>
        </w:rPr>
        <w:t xml:space="preserve"> in (9)</w:t>
      </w:r>
      <w:r w:rsidR="00734191" w:rsidRPr="005E0987">
        <w:rPr>
          <w:lang w:val="en-GB"/>
        </w:rPr>
        <w:t xml:space="preserve">. </w:t>
      </w:r>
      <w:r w:rsidR="004435E3">
        <w:rPr>
          <w:lang w:val="en-GB"/>
        </w:rPr>
        <w:t>It</w:t>
      </w:r>
      <w:r w:rsidR="00061320" w:rsidRPr="005E0987">
        <w:rPr>
          <w:lang w:val="en-GB"/>
        </w:rPr>
        <w:t xml:space="preserve"> </w:t>
      </w:r>
      <w:r w:rsidR="00443E09" w:rsidRPr="005E0987">
        <w:rPr>
          <w:lang w:val="en-GB"/>
        </w:rPr>
        <w:t>hosts the finite verb.</w:t>
      </w:r>
    </w:p>
    <w:p w:rsidR="00443E09" w:rsidRPr="005E0987" w:rsidRDefault="00443E09" w:rsidP="008C0C5B">
      <w:pPr>
        <w:pStyle w:val="lsLanginfo"/>
        <w:rPr>
          <w:lang w:val="en-GB"/>
        </w:rPr>
      </w:pPr>
    </w:p>
    <w:p w:rsidR="00443E09" w:rsidRPr="005E0987" w:rsidRDefault="008C0C5B" w:rsidP="00443E09">
      <w:pPr>
        <w:pStyle w:val="lsTranslation"/>
        <w:rPr>
          <w:lang w:val="en-GB"/>
        </w:rPr>
      </w:pPr>
      <w:r w:rsidRPr="005E0987">
        <w:rPr>
          <w:lang w:val="en-GB"/>
        </w:rPr>
        <w:t>[</w:t>
      </w:r>
      <w:r w:rsidR="00C62300">
        <w:rPr>
          <w:lang w:val="en-GB"/>
        </w:rPr>
        <w:t>C</w:t>
      </w:r>
      <w:r w:rsidRPr="005E0987">
        <w:rPr>
          <w:lang w:val="en-GB"/>
        </w:rPr>
        <w:t>lause]</w:t>
      </w:r>
    </w:p>
    <w:p w:rsidR="00082D97" w:rsidRPr="005E0987" w:rsidRDefault="001074C4" w:rsidP="00443E09">
      <w:pPr>
        <w:rPr>
          <w:lang w:val="en-GB"/>
        </w:rPr>
      </w:pPr>
      <w:r>
        <w:rPr>
          <w:lang w:val="en-GB"/>
        </w:rPr>
        <w:t>Clause-internal c</w:t>
      </w:r>
      <w:r w:rsidR="00734191" w:rsidRPr="005E0987">
        <w:rPr>
          <w:lang w:val="en-GB"/>
        </w:rPr>
        <w:t xml:space="preserve">onstructions </w:t>
      </w:r>
      <w:r>
        <w:rPr>
          <w:lang w:val="en-GB"/>
        </w:rPr>
        <w:t xml:space="preserve">(as presented in all examples above) </w:t>
      </w:r>
      <w:r w:rsidR="00A55125">
        <w:rPr>
          <w:lang w:val="en-GB"/>
        </w:rPr>
        <w:t xml:space="preserve">can be defined as </w:t>
      </w:r>
      <w:r w:rsidR="008C0C5B" w:rsidRPr="005E0987">
        <w:rPr>
          <w:lang w:val="en-GB"/>
        </w:rPr>
        <w:t xml:space="preserve">single clauses. </w:t>
      </w:r>
      <w:r w:rsidR="00A1075B">
        <w:rPr>
          <w:lang w:val="en-GB"/>
        </w:rPr>
        <w:t>On the information-structural level, t</w:t>
      </w:r>
      <w:r w:rsidR="00B12766">
        <w:rPr>
          <w:lang w:val="en-GB"/>
        </w:rPr>
        <w:t>he canonical single clause</w:t>
      </w:r>
      <w:r w:rsidR="003E426D" w:rsidRPr="003E426D">
        <w:rPr>
          <w:lang w:val="en-GB"/>
        </w:rPr>
        <w:t xml:space="preserve"> </w:t>
      </w:r>
      <w:r w:rsidR="00B12766">
        <w:rPr>
          <w:lang w:val="en-GB"/>
        </w:rPr>
        <w:t xml:space="preserve">has </w:t>
      </w:r>
      <w:r w:rsidR="003E426D" w:rsidRPr="003E426D">
        <w:rPr>
          <w:lang w:val="en-GB"/>
        </w:rPr>
        <w:t>a topic-comment pattern. The grammatical subject is interpreted as topic</w:t>
      </w:r>
      <w:r w:rsidR="00B12766">
        <w:rPr>
          <w:lang w:val="en-GB"/>
        </w:rPr>
        <w:t>.</w:t>
      </w:r>
      <w:r w:rsidR="003E426D" w:rsidRPr="005E0987">
        <w:rPr>
          <w:rStyle w:val="Funotenzeichen"/>
          <w:lang w:val="en-GB"/>
        </w:rPr>
        <w:footnoteReference w:id="5"/>
      </w:r>
      <w:r w:rsidR="003E426D" w:rsidRPr="003E426D">
        <w:rPr>
          <w:lang w:val="en-GB"/>
        </w:rPr>
        <w:t xml:space="preserve"> The verb phrase represents the </w:t>
      </w:r>
      <w:r w:rsidR="003E426D" w:rsidRPr="003E426D">
        <w:rPr>
          <w:lang w:val="en-GB"/>
        </w:rPr>
        <w:lastRenderedPageBreak/>
        <w:t>comment and hosts the focus information.</w:t>
      </w:r>
      <w:r w:rsidR="00B12766" w:rsidRPr="005E0987">
        <w:rPr>
          <w:rStyle w:val="Funotenzeichen"/>
          <w:lang w:val="en-GB"/>
        </w:rPr>
        <w:footnoteReference w:id="6"/>
      </w:r>
    </w:p>
    <w:p w:rsidR="0089679C" w:rsidRPr="005E0987" w:rsidRDefault="00A55125" w:rsidP="00236BAF">
      <w:pPr>
        <w:rPr>
          <w:lang w:val="en-GB"/>
        </w:rPr>
      </w:pPr>
      <w:r>
        <w:rPr>
          <w:lang w:val="en-GB"/>
        </w:rPr>
        <w:t xml:space="preserve">The clause can be preceded by a </w:t>
      </w:r>
      <w:r w:rsidR="00061320" w:rsidRPr="005E0987">
        <w:rPr>
          <w:lang w:val="en-GB"/>
        </w:rPr>
        <w:t>topic field</w:t>
      </w:r>
      <w:r w:rsidR="00015626" w:rsidRPr="005E0987">
        <w:rPr>
          <w:lang w:val="en-GB"/>
        </w:rPr>
        <w:t xml:space="preserve"> (</w:t>
      </w:r>
      <w:r w:rsidR="005719B6" w:rsidRPr="005E0987">
        <w:rPr>
          <w:lang w:val="en-GB"/>
        </w:rPr>
        <w:t xml:space="preserve">see </w:t>
      </w:r>
      <w:r w:rsidR="00015626" w:rsidRPr="005E0987">
        <w:rPr>
          <w:lang w:val="en-GB"/>
        </w:rPr>
        <w:t>scheme 10 below).</w:t>
      </w:r>
      <w:r w:rsidR="0089679C" w:rsidRPr="005E0987">
        <w:rPr>
          <w:lang w:val="en-GB"/>
        </w:rPr>
        <w:t xml:space="preserve"> </w:t>
      </w:r>
      <w:r w:rsidR="00061320" w:rsidRPr="005E0987">
        <w:rPr>
          <w:lang w:val="en-GB"/>
        </w:rPr>
        <w:t>Th</w:t>
      </w:r>
      <w:r w:rsidR="005719B6" w:rsidRPr="005E0987">
        <w:rPr>
          <w:lang w:val="en-GB"/>
        </w:rPr>
        <w:t>e topic field m</w:t>
      </w:r>
      <w:r w:rsidR="0089679C" w:rsidRPr="005E0987">
        <w:rPr>
          <w:lang w:val="en-GB"/>
        </w:rPr>
        <w:t xml:space="preserve">ight host </w:t>
      </w:r>
      <w:r w:rsidR="005719B6" w:rsidRPr="005E0987">
        <w:rPr>
          <w:lang w:val="en-GB"/>
        </w:rPr>
        <w:t xml:space="preserve">topical </w:t>
      </w:r>
      <w:r w:rsidR="0089679C" w:rsidRPr="005E0987">
        <w:rPr>
          <w:lang w:val="en-GB"/>
        </w:rPr>
        <w:t>entities in contexts in which the topic sh</w:t>
      </w:r>
      <w:r w:rsidR="005719B6" w:rsidRPr="005E0987">
        <w:rPr>
          <w:lang w:val="en-GB"/>
        </w:rPr>
        <w:t>all</w:t>
      </w:r>
      <w:r w:rsidR="0089679C" w:rsidRPr="005E0987">
        <w:rPr>
          <w:lang w:val="en-GB"/>
        </w:rPr>
        <w:t xml:space="preserve"> be emphasised, </w:t>
      </w:r>
      <w:r w:rsidR="0089679C" w:rsidRPr="001074C4">
        <w:rPr>
          <w:rFonts w:cs="Charis SIL"/>
          <w:lang w:val="en-GB"/>
        </w:rPr>
        <w:t>i.e.</w:t>
      </w:r>
      <w:r w:rsidR="0089679C" w:rsidRPr="005E0987">
        <w:rPr>
          <w:rFonts w:cs="Charis SIL"/>
          <w:lang w:val="en-GB"/>
        </w:rPr>
        <w:t xml:space="preserve"> </w:t>
      </w:r>
      <w:r w:rsidR="005719B6" w:rsidRPr="005E0987">
        <w:rPr>
          <w:rFonts w:cs="Charis SIL"/>
          <w:lang w:val="en-GB"/>
        </w:rPr>
        <w:t xml:space="preserve">for </w:t>
      </w:r>
      <w:r w:rsidR="0089679C" w:rsidRPr="005E0987">
        <w:rPr>
          <w:rFonts w:cs="Charis SIL"/>
          <w:lang w:val="en-GB"/>
        </w:rPr>
        <w:t>contrast</w:t>
      </w:r>
      <w:r w:rsidR="005719B6" w:rsidRPr="005E0987">
        <w:rPr>
          <w:rFonts w:cs="Charis SIL"/>
          <w:lang w:val="en-GB"/>
        </w:rPr>
        <w:t xml:space="preserve"> </w:t>
      </w:r>
      <w:r w:rsidR="0089679C" w:rsidRPr="005E0987">
        <w:rPr>
          <w:rFonts w:cs="Charis SIL"/>
          <w:lang w:val="en-GB"/>
        </w:rPr>
        <w:t>or for signalling topic shift (</w:t>
      </w:r>
      <w:r w:rsidR="001074C4" w:rsidRPr="001074C4">
        <w:rPr>
          <w:rFonts w:cs="Charis SIL"/>
          <w:lang w:val="en-GB"/>
        </w:rPr>
        <w:t xml:space="preserve">see </w:t>
      </w:r>
      <w:r w:rsidR="0089679C" w:rsidRPr="005E0987">
        <w:rPr>
          <w:rFonts w:cs="Charis SIL"/>
          <w:lang w:val="en-GB"/>
        </w:rPr>
        <w:t>Givón 1976: 153).</w:t>
      </w:r>
    </w:p>
    <w:p w:rsidR="00443E09" w:rsidRPr="005E0987" w:rsidRDefault="00443E09" w:rsidP="00ED52A4">
      <w:pPr>
        <w:pStyle w:val="lsLanginfo"/>
        <w:rPr>
          <w:lang w:val="en-GB"/>
        </w:rPr>
      </w:pPr>
    </w:p>
    <w:p w:rsidR="00ED52A4" w:rsidRPr="005E0987" w:rsidRDefault="00ED52A4" w:rsidP="00443E09">
      <w:pPr>
        <w:pStyle w:val="lsTranslation"/>
        <w:rPr>
          <w:lang w:val="en-GB"/>
        </w:rPr>
      </w:pPr>
      <w:r w:rsidRPr="005E0987">
        <w:rPr>
          <w:lang w:val="en-GB"/>
        </w:rPr>
        <w:t>[Topic] [Clause]</w:t>
      </w:r>
    </w:p>
    <w:p w:rsidR="00232324" w:rsidRPr="005E0987" w:rsidRDefault="0006327F" w:rsidP="0006327F">
      <w:pPr>
        <w:rPr>
          <w:lang w:val="en-GB"/>
        </w:rPr>
      </w:pPr>
      <w:r w:rsidRPr="005E0987">
        <w:rPr>
          <w:lang w:val="en-GB"/>
        </w:rPr>
        <w:t xml:space="preserve">One way of exploiting the topic field </w:t>
      </w:r>
      <w:r w:rsidR="0089679C" w:rsidRPr="005E0987">
        <w:rPr>
          <w:lang w:val="en-GB"/>
        </w:rPr>
        <w:t xml:space="preserve">consists </w:t>
      </w:r>
      <w:r w:rsidR="005719B6" w:rsidRPr="005E0987">
        <w:rPr>
          <w:lang w:val="en-GB"/>
        </w:rPr>
        <w:t>in</w:t>
      </w:r>
      <w:r w:rsidR="0089679C" w:rsidRPr="005E0987">
        <w:rPr>
          <w:lang w:val="en-GB"/>
        </w:rPr>
        <w:t xml:space="preserve"> </w:t>
      </w:r>
      <w:r w:rsidRPr="005E0987">
        <w:rPr>
          <w:lang w:val="en-GB"/>
        </w:rPr>
        <w:t xml:space="preserve">placing a pragmatic argument </w:t>
      </w:r>
      <w:r w:rsidR="005719B6" w:rsidRPr="005E0987">
        <w:rPr>
          <w:lang w:val="en-GB"/>
        </w:rPr>
        <w:t xml:space="preserve">therein </w:t>
      </w:r>
      <w:r w:rsidR="0089679C" w:rsidRPr="005E0987">
        <w:rPr>
          <w:lang w:val="en-GB"/>
        </w:rPr>
        <w:t xml:space="preserve">via </w:t>
      </w:r>
      <w:r w:rsidRPr="005E0987">
        <w:rPr>
          <w:lang w:val="en-GB"/>
        </w:rPr>
        <w:t>l</w:t>
      </w:r>
      <w:r w:rsidR="00ED52A4" w:rsidRPr="005E0987">
        <w:rPr>
          <w:lang w:val="en-GB"/>
        </w:rPr>
        <w:t>eft-dislocation</w:t>
      </w:r>
      <w:r w:rsidRPr="005E0987">
        <w:rPr>
          <w:lang w:val="en-GB"/>
        </w:rPr>
        <w:t xml:space="preserve">. Dislocation </w:t>
      </w:r>
      <w:r w:rsidR="00232324" w:rsidRPr="005E0987">
        <w:rPr>
          <w:lang w:val="en-GB"/>
        </w:rPr>
        <w:t>involves a resumptive pronoun in the thematic claus</w:t>
      </w:r>
      <w:r w:rsidR="001074C4">
        <w:rPr>
          <w:lang w:val="en-GB"/>
        </w:rPr>
        <w:t>e-intern</w:t>
      </w:r>
      <w:r w:rsidR="00232324" w:rsidRPr="005E0987">
        <w:rPr>
          <w:lang w:val="en-GB"/>
        </w:rPr>
        <w:t>al position</w:t>
      </w:r>
      <w:r w:rsidR="00015626" w:rsidRPr="005E0987">
        <w:rPr>
          <w:lang w:val="en-GB"/>
        </w:rPr>
        <w:t>; t</w:t>
      </w:r>
      <w:r w:rsidR="00232324" w:rsidRPr="005E0987">
        <w:rPr>
          <w:lang w:val="en-GB"/>
        </w:rPr>
        <w:t>his pronoun is cross-referential with the dislocated entity (Gregory &amp; Michaelis 2</w:t>
      </w:r>
      <w:r w:rsidRPr="005E0987">
        <w:rPr>
          <w:lang w:val="en-GB"/>
        </w:rPr>
        <w:t>001; Lambrecht 200</w:t>
      </w:r>
      <w:r w:rsidR="00232324" w:rsidRPr="005E0987">
        <w:rPr>
          <w:lang w:val="en-GB"/>
        </w:rPr>
        <w:t>1</w:t>
      </w:r>
      <w:r w:rsidRPr="005E0987">
        <w:rPr>
          <w:lang w:val="en-GB"/>
        </w:rPr>
        <w:t>). An example for left-disl</w:t>
      </w:r>
      <w:r w:rsidR="0089679C" w:rsidRPr="005E0987">
        <w:rPr>
          <w:lang w:val="en-GB"/>
        </w:rPr>
        <w:t>ocation in Serer is given in (11</w:t>
      </w:r>
      <w:r w:rsidRPr="005E0987">
        <w:rPr>
          <w:lang w:val="en-GB"/>
        </w:rPr>
        <w:t xml:space="preserve">) below. The emphatic pronoun </w:t>
      </w:r>
      <w:r w:rsidRPr="005E0987">
        <w:rPr>
          <w:i/>
          <w:lang w:val="en-GB"/>
        </w:rPr>
        <w:t>ten</w:t>
      </w:r>
      <w:r w:rsidRPr="005E0987">
        <w:rPr>
          <w:lang w:val="en-GB"/>
        </w:rPr>
        <w:t xml:space="preserve"> is </w:t>
      </w:r>
      <w:r w:rsidR="008A41B3">
        <w:rPr>
          <w:lang w:val="en-GB"/>
        </w:rPr>
        <w:t xml:space="preserve">resumed </w:t>
      </w:r>
      <w:r w:rsidRPr="005E0987">
        <w:rPr>
          <w:lang w:val="en-GB"/>
        </w:rPr>
        <w:t xml:space="preserve">by the preverbal subject pronoun </w:t>
      </w:r>
      <w:r w:rsidRPr="005E0987">
        <w:rPr>
          <w:i/>
          <w:lang w:val="en-GB"/>
        </w:rPr>
        <w:t>a</w:t>
      </w:r>
      <w:r w:rsidRPr="005E0987">
        <w:rPr>
          <w:lang w:val="en-GB"/>
        </w:rPr>
        <w:t>.</w:t>
      </w:r>
      <w:r w:rsidR="00EE33A6">
        <w:rPr>
          <w:rStyle w:val="Funotenzeichen"/>
          <w:lang w:val="en-GB"/>
        </w:rPr>
        <w:footnoteReference w:id="7"/>
      </w:r>
    </w:p>
    <w:p w:rsidR="00156050" w:rsidRPr="005E0987" w:rsidRDefault="00156050" w:rsidP="00156050">
      <w:pPr>
        <w:pStyle w:val="lsLanginfo"/>
        <w:rPr>
          <w:lang w:val="en-GB"/>
        </w:rPr>
      </w:pPr>
      <w:r w:rsidRPr="005E0987">
        <w:rPr>
          <w:lang w:val="en-GB"/>
        </w:rPr>
        <w:t xml:space="preserve">Serer Nyomiñka (Renaudier 2012: 53) </w:t>
      </w:r>
    </w:p>
    <w:p w:rsidR="00156050" w:rsidRPr="005E0987" w:rsidRDefault="00156050" w:rsidP="00156050">
      <w:pPr>
        <w:pStyle w:val="lsSourceline"/>
        <w:ind w:left="0"/>
        <w:rPr>
          <w:lang w:val="en-GB"/>
        </w:rPr>
      </w:pPr>
      <w:r w:rsidRPr="005E0987">
        <w:rPr>
          <w:lang w:val="en-GB"/>
        </w:rPr>
        <w:tab/>
        <w:t>[ten]</w:t>
      </w:r>
      <w:r w:rsidRPr="005E0987">
        <w:rPr>
          <w:vertAlign w:val="subscript"/>
          <w:lang w:val="en-GB"/>
        </w:rPr>
        <w:t>Topic</w:t>
      </w:r>
      <w:r w:rsidR="00756D22">
        <w:rPr>
          <w:lang w:val="en-GB"/>
        </w:rPr>
        <w:t xml:space="preserve"> a-</w:t>
      </w:r>
      <w:r w:rsidRPr="005E0987">
        <w:rPr>
          <w:rFonts w:cs="Times New Roman"/>
          <w:lang w:val="en-GB"/>
        </w:rPr>
        <w:t>ñ</w:t>
      </w:r>
      <w:r w:rsidRPr="005E0987">
        <w:rPr>
          <w:lang w:val="en-GB"/>
        </w:rPr>
        <w:t>aam-a maalo</w:t>
      </w:r>
    </w:p>
    <w:p w:rsidR="00156050" w:rsidRPr="005E0987" w:rsidRDefault="00156050" w:rsidP="00443E09">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:emph pro</w:t>
      </w:r>
      <w:r w:rsidR="00756D22">
        <w:rPr>
          <w:rStyle w:val="lsCategory"/>
          <w:lang w:val="en-GB"/>
        </w:rPr>
        <w:t>-</w:t>
      </w:r>
      <w:r w:rsidRPr="005E0987">
        <w:rPr>
          <w:lang w:val="en-GB"/>
        </w:rPr>
        <w:t>eat</w:t>
      </w:r>
      <w:r w:rsidRPr="005E0987">
        <w:rPr>
          <w:rStyle w:val="lsCategory"/>
          <w:lang w:val="en-GB"/>
        </w:rPr>
        <w:t xml:space="preserve">-pfv </w:t>
      </w:r>
      <w:r w:rsidR="001074C4">
        <w:rPr>
          <w:rStyle w:val="lsCategory"/>
          <w:lang w:val="en-GB"/>
        </w:rPr>
        <w:t>7.</w:t>
      </w:r>
      <w:r w:rsidRPr="005E0987">
        <w:rPr>
          <w:lang w:val="en-GB"/>
        </w:rPr>
        <w:t>rice</w:t>
      </w:r>
      <w:r w:rsidRPr="005E0987">
        <w:rPr>
          <w:rStyle w:val="lsCategory"/>
          <w:lang w:val="en-GB"/>
        </w:rPr>
        <w:t xml:space="preserve"> </w:t>
      </w:r>
    </w:p>
    <w:p w:rsidR="00156050" w:rsidRPr="005E0987" w:rsidRDefault="00156050" w:rsidP="00D208C2">
      <w:pPr>
        <w:pStyle w:val="lsTranslation"/>
        <w:rPr>
          <w:lang w:val="en-GB"/>
        </w:rPr>
      </w:pPr>
      <w:r w:rsidRPr="005E0987">
        <w:rPr>
          <w:lang w:val="en-GB"/>
        </w:rPr>
        <w:t>‘</w:t>
      </w:r>
      <w:r w:rsidR="001074C4">
        <w:rPr>
          <w:lang w:val="en-GB"/>
        </w:rPr>
        <w:t>[</w:t>
      </w:r>
      <w:r w:rsidR="00D42827" w:rsidRPr="005E0987">
        <w:rPr>
          <w:lang w:val="en-GB"/>
        </w:rPr>
        <w:t>As for</w:t>
      </w:r>
      <w:r w:rsidR="001074C4">
        <w:rPr>
          <w:lang w:val="en-GB"/>
        </w:rPr>
        <w:t>]</w:t>
      </w:r>
      <w:r w:rsidR="00D42827" w:rsidRPr="005E0987">
        <w:rPr>
          <w:lang w:val="en-GB"/>
        </w:rPr>
        <w:t xml:space="preserve"> </w:t>
      </w:r>
      <w:r w:rsidR="0022668E" w:rsidRPr="005E0987">
        <w:rPr>
          <w:lang w:val="en-GB"/>
        </w:rPr>
        <w:t>Him</w:t>
      </w:r>
      <w:r w:rsidRPr="005E0987">
        <w:rPr>
          <w:lang w:val="en-GB"/>
        </w:rPr>
        <w:t>, he ate rice.</w:t>
      </w:r>
      <w:r w:rsidR="0093727F" w:rsidRPr="005E0987">
        <w:rPr>
          <w:lang w:val="en-GB"/>
        </w:rPr>
        <w:t>’</w:t>
      </w:r>
    </w:p>
    <w:p w:rsidR="004B0A13" w:rsidRPr="005E0987" w:rsidRDefault="005719B6" w:rsidP="00236BAF">
      <w:pPr>
        <w:rPr>
          <w:lang w:val="en-GB"/>
        </w:rPr>
      </w:pPr>
      <w:r w:rsidRPr="005E0987">
        <w:rPr>
          <w:rFonts w:cs="Charis SIL"/>
          <w:lang w:val="en-GB"/>
        </w:rPr>
        <w:lastRenderedPageBreak/>
        <w:t xml:space="preserve">In the next section I argue that </w:t>
      </w:r>
      <w:r w:rsidR="00015626" w:rsidRPr="005E0987">
        <w:rPr>
          <w:rFonts w:cs="Charis SIL"/>
          <w:lang w:val="en-GB"/>
        </w:rPr>
        <w:t xml:space="preserve">this construction </w:t>
      </w:r>
      <w:r w:rsidRPr="005E0987">
        <w:rPr>
          <w:rFonts w:cs="Charis SIL"/>
          <w:lang w:val="en-GB"/>
        </w:rPr>
        <w:t xml:space="preserve">is </w:t>
      </w:r>
      <w:r w:rsidR="00015626" w:rsidRPr="005E0987">
        <w:rPr>
          <w:rFonts w:cs="Charis SIL"/>
          <w:lang w:val="en-GB"/>
        </w:rPr>
        <w:t xml:space="preserve">the </w:t>
      </w:r>
      <w:r w:rsidRPr="005E0987">
        <w:rPr>
          <w:rFonts w:cs="Charis SIL"/>
          <w:lang w:val="en-GB"/>
        </w:rPr>
        <w:t xml:space="preserve">grammatical </w:t>
      </w:r>
      <w:r w:rsidR="004B0A13" w:rsidRPr="005E0987">
        <w:rPr>
          <w:rFonts w:cs="Charis SIL"/>
          <w:lang w:val="en-GB"/>
        </w:rPr>
        <w:t xml:space="preserve">source of the pronouns </w:t>
      </w:r>
      <w:r w:rsidR="004B0A13" w:rsidRPr="005E0987">
        <w:rPr>
          <w:rFonts w:cs="Charis SIL"/>
          <w:i/>
          <w:lang w:val="en-GB"/>
        </w:rPr>
        <w:t>ta</w:t>
      </w:r>
      <w:r w:rsidR="00B12766">
        <w:rPr>
          <w:rFonts w:cs="Charis SIL"/>
          <w:i/>
          <w:lang w:val="en-GB"/>
        </w:rPr>
        <w:t>/da</w:t>
      </w:r>
      <w:r w:rsidR="00E54C2B">
        <w:rPr>
          <w:rFonts w:cs="Charis SIL"/>
          <w:i/>
          <w:lang w:val="en-GB"/>
        </w:rPr>
        <w:t xml:space="preserve"> </w:t>
      </w:r>
      <w:r w:rsidR="004B0A13" w:rsidRPr="005E0987">
        <w:rPr>
          <w:rFonts w:cs="Charis SIL"/>
          <w:lang w:val="en-GB"/>
        </w:rPr>
        <w:t xml:space="preserve">and </w:t>
      </w:r>
      <w:r w:rsidR="00B12766">
        <w:rPr>
          <w:rFonts w:cs="Charis SIL"/>
          <w:i/>
          <w:lang w:val="en-GB"/>
        </w:rPr>
        <w:t>te/de</w:t>
      </w:r>
      <w:r w:rsidR="0089679C" w:rsidRPr="005E0987">
        <w:rPr>
          <w:rFonts w:cs="Charis SIL"/>
          <w:lang w:val="en-GB"/>
        </w:rPr>
        <w:t>.</w:t>
      </w:r>
    </w:p>
    <w:p w:rsidR="005B1611" w:rsidRPr="005E0987" w:rsidRDefault="00D42827" w:rsidP="00236BAF">
      <w:pPr>
        <w:pStyle w:val="lsSection2"/>
      </w:pPr>
      <w:r w:rsidRPr="005E0987">
        <w:t>Emergence</w:t>
      </w:r>
      <w:r w:rsidR="005B1611" w:rsidRPr="005E0987">
        <w:t xml:space="preserve"> of ta</w:t>
      </w:r>
      <w:r w:rsidR="00B12766">
        <w:t>/da and te/de</w:t>
      </w:r>
    </w:p>
    <w:p w:rsidR="00BB1657" w:rsidRPr="005E0987" w:rsidRDefault="00BB1657" w:rsidP="00D42827">
      <w:pPr>
        <w:rPr>
          <w:lang w:val="en-GB"/>
        </w:rPr>
      </w:pPr>
      <w:r w:rsidRPr="005E0987">
        <w:rPr>
          <w:lang w:val="en-GB"/>
        </w:rPr>
        <w:t xml:space="preserve">Before </w:t>
      </w:r>
      <w:r w:rsidR="00AE3157" w:rsidRPr="005E0987">
        <w:rPr>
          <w:lang w:val="en-GB"/>
        </w:rPr>
        <w:t xml:space="preserve">turning to pronominal </w:t>
      </w:r>
      <w:r w:rsidR="00A058C5" w:rsidRPr="005E0987">
        <w:rPr>
          <w:lang w:val="en-GB"/>
        </w:rPr>
        <w:t xml:space="preserve">subject </w:t>
      </w:r>
      <w:r w:rsidR="00AE3157" w:rsidRPr="005E0987">
        <w:rPr>
          <w:lang w:val="en-GB"/>
        </w:rPr>
        <w:t>topics</w:t>
      </w:r>
      <w:r w:rsidR="00A058C5" w:rsidRPr="005E0987">
        <w:rPr>
          <w:lang w:val="en-GB"/>
        </w:rPr>
        <w:t xml:space="preserve">, it might be </w:t>
      </w:r>
      <w:r w:rsidR="00AE3157" w:rsidRPr="005E0987">
        <w:rPr>
          <w:lang w:val="en-GB"/>
        </w:rPr>
        <w:t xml:space="preserve">useful </w:t>
      </w:r>
      <w:r w:rsidR="00A058C5" w:rsidRPr="005E0987">
        <w:rPr>
          <w:lang w:val="en-GB"/>
        </w:rPr>
        <w:t xml:space="preserve">to </w:t>
      </w:r>
      <w:r w:rsidR="00146399" w:rsidRPr="005E0987">
        <w:rPr>
          <w:lang w:val="en-GB"/>
        </w:rPr>
        <w:t xml:space="preserve">review </w:t>
      </w:r>
      <w:r w:rsidR="00BA29BB" w:rsidRPr="005E0987">
        <w:rPr>
          <w:lang w:val="en-GB"/>
        </w:rPr>
        <w:t xml:space="preserve">nominal </w:t>
      </w:r>
      <w:r w:rsidR="00A058C5" w:rsidRPr="005E0987">
        <w:rPr>
          <w:lang w:val="en-GB"/>
        </w:rPr>
        <w:t>subject topics</w:t>
      </w:r>
      <w:r w:rsidR="00C96CA9" w:rsidRPr="005E0987">
        <w:rPr>
          <w:lang w:val="en-GB"/>
        </w:rPr>
        <w:t xml:space="preserve"> in Serer</w:t>
      </w:r>
      <w:r w:rsidR="00D208C2" w:rsidRPr="005E0987">
        <w:rPr>
          <w:lang w:val="en-GB"/>
        </w:rPr>
        <w:t xml:space="preserve"> first</w:t>
      </w:r>
      <w:r w:rsidR="00A058C5" w:rsidRPr="005E0987">
        <w:rPr>
          <w:lang w:val="en-GB"/>
        </w:rPr>
        <w:t>. Within the single clause, nominal grammatical subject</w:t>
      </w:r>
      <w:r w:rsidR="007E34F0" w:rsidRPr="005E0987">
        <w:rPr>
          <w:lang w:val="en-GB"/>
        </w:rPr>
        <w:t xml:space="preserve"> topic</w:t>
      </w:r>
      <w:r w:rsidR="00A058C5" w:rsidRPr="005E0987">
        <w:rPr>
          <w:lang w:val="en-GB"/>
        </w:rPr>
        <w:t xml:space="preserve">s appear in a preverbal position. When the verb is conjugated in an affirmative paradigm, </w:t>
      </w:r>
      <w:r w:rsidR="00AE3157" w:rsidRPr="005E0987">
        <w:rPr>
          <w:lang w:val="en-GB"/>
        </w:rPr>
        <w:t>nominal</w:t>
      </w:r>
      <w:r w:rsidR="00A058C5" w:rsidRPr="005E0987">
        <w:rPr>
          <w:lang w:val="en-GB"/>
        </w:rPr>
        <w:t xml:space="preserve"> subjects </w:t>
      </w:r>
      <w:r w:rsidR="00AE3157" w:rsidRPr="005E0987">
        <w:rPr>
          <w:lang w:val="en-GB"/>
        </w:rPr>
        <w:t xml:space="preserve">of all noun classes </w:t>
      </w:r>
      <w:r w:rsidR="00A058C5" w:rsidRPr="005E0987">
        <w:rPr>
          <w:lang w:val="en-GB"/>
        </w:rPr>
        <w:t>are obligatorily followed by</w:t>
      </w:r>
      <w:r w:rsidR="00D208C2" w:rsidRPr="005E0987">
        <w:rPr>
          <w:lang w:val="en-GB"/>
        </w:rPr>
        <w:t xml:space="preserve"> the pronoun</w:t>
      </w:r>
      <w:r w:rsidR="00A058C5" w:rsidRPr="005E0987">
        <w:rPr>
          <w:lang w:val="en-GB"/>
        </w:rPr>
        <w:t xml:space="preserve"> </w:t>
      </w:r>
      <w:r w:rsidR="00A058C5" w:rsidRPr="005E0987">
        <w:rPr>
          <w:i/>
          <w:lang w:val="en-GB"/>
        </w:rPr>
        <w:t>a</w:t>
      </w:r>
      <w:r w:rsidR="00A058C5" w:rsidRPr="005E0987">
        <w:rPr>
          <w:lang w:val="en-GB"/>
        </w:rPr>
        <w:t xml:space="preserve">, as illustrated by </w:t>
      </w:r>
      <w:r w:rsidR="008503D3" w:rsidRPr="005E0987">
        <w:rPr>
          <w:lang w:val="en-GB"/>
        </w:rPr>
        <w:t>the two</w:t>
      </w:r>
      <w:r w:rsidR="00A058C5" w:rsidRPr="005E0987">
        <w:rPr>
          <w:lang w:val="en-GB"/>
        </w:rPr>
        <w:t xml:space="preserve"> examples in (1</w:t>
      </w:r>
      <w:r w:rsidR="00AE3157" w:rsidRPr="005E0987">
        <w:rPr>
          <w:lang w:val="en-GB"/>
        </w:rPr>
        <w:t>2</w:t>
      </w:r>
      <w:r w:rsidR="00A058C5" w:rsidRPr="005E0987">
        <w:rPr>
          <w:lang w:val="en-GB"/>
        </w:rPr>
        <w:t>) below.</w:t>
      </w:r>
      <w:r w:rsidR="00BA29BB" w:rsidRPr="005E0987">
        <w:rPr>
          <w:rStyle w:val="Funotenzeichen"/>
          <w:lang w:val="en-GB"/>
        </w:rPr>
        <w:footnoteReference w:id="8"/>
      </w:r>
    </w:p>
    <w:p w:rsidR="00DD75AF" w:rsidRPr="005E0987" w:rsidRDefault="00DD75AF" w:rsidP="00DD75AF">
      <w:pPr>
        <w:pStyle w:val="lsLanginfo"/>
        <w:rPr>
          <w:lang w:val="en-GB"/>
        </w:rPr>
      </w:pPr>
      <w:r w:rsidRPr="005E0987">
        <w:rPr>
          <w:lang w:val="en-GB"/>
        </w:rPr>
        <w:t>Serer-Sine (Faye 1979: 289)</w:t>
      </w:r>
    </w:p>
    <w:p w:rsidR="002F51FF" w:rsidRPr="005E0987" w:rsidRDefault="002F51FF" w:rsidP="002F51FF">
      <w:pPr>
        <w:pStyle w:val="lsLanginfo"/>
        <w:numPr>
          <w:ilvl w:val="0"/>
          <w:numId w:val="0"/>
        </w:numPr>
        <w:ind w:left="547" w:firstLine="530"/>
        <w:rPr>
          <w:lang w:val="en-GB"/>
        </w:rPr>
      </w:pPr>
      <w:r w:rsidRPr="005E0987">
        <w:rPr>
          <w:lang w:val="en-GB"/>
        </w:rPr>
        <w:t>{The Tukulors, the Ser</w:t>
      </w:r>
      <w:r w:rsidR="00AE3157" w:rsidRPr="005E0987">
        <w:rPr>
          <w:lang w:val="en-GB"/>
        </w:rPr>
        <w:t>er, and the Juula are related.}</w:t>
      </w:r>
    </w:p>
    <w:p w:rsidR="00DD75AF" w:rsidRPr="005E0987" w:rsidRDefault="00DD75AF" w:rsidP="00DD75AF">
      <w:pPr>
        <w:pStyle w:val="lsLanginfo"/>
        <w:keepNext w:val="0"/>
        <w:numPr>
          <w:ilvl w:val="1"/>
          <w:numId w:val="2"/>
        </w:numPr>
        <w:ind w:left="113" w:firstLine="0"/>
        <w:rPr>
          <w:lang w:val="en-GB"/>
        </w:rPr>
      </w:pPr>
    </w:p>
    <w:p w:rsidR="00DD75AF" w:rsidRPr="005E0987" w:rsidRDefault="00624AC3" w:rsidP="00DD75AF">
      <w:pPr>
        <w:pStyle w:val="lsSourceline"/>
        <w:keepNext w:val="0"/>
        <w:rPr>
          <w:lang w:val="en-GB"/>
        </w:rPr>
      </w:pPr>
      <w:r>
        <w:rPr>
          <w:b/>
          <w:sz w:val="22"/>
          <w:lang w:val="en-GB"/>
        </w:rPr>
        <w:t>Dukloor w</w:t>
      </w:r>
      <w:r w:rsidR="002F51FF" w:rsidRPr="005E0987">
        <w:rPr>
          <w:b/>
          <w:sz w:val="22"/>
          <w:lang w:val="en-GB"/>
        </w:rPr>
        <w:t>e a</w:t>
      </w:r>
      <w:r w:rsidR="002F51FF" w:rsidRPr="005E0987">
        <w:rPr>
          <w:sz w:val="22"/>
          <w:lang w:val="en-GB"/>
        </w:rPr>
        <w:t xml:space="preserve"> ndef sirii</w:t>
      </w:r>
      <w:r w:rsidR="002F51FF" w:rsidRPr="005E0987">
        <w:rPr>
          <w:rFonts w:cs="Times New Roman"/>
          <w:sz w:val="22"/>
          <w:lang w:val="en-GB"/>
        </w:rPr>
        <w:t>ñ</w:t>
      </w:r>
    </w:p>
    <w:p w:rsidR="00DD75AF" w:rsidRPr="005E0987" w:rsidRDefault="002F51FF" w:rsidP="00DD75AF">
      <w:pPr>
        <w:pStyle w:val="lsIMT"/>
        <w:keepNext w:val="0"/>
        <w:rPr>
          <w:rStyle w:val="lsCategory"/>
          <w:lang w:val="en-GB"/>
        </w:rPr>
      </w:pPr>
      <w:r w:rsidRPr="005E0987">
        <w:rPr>
          <w:rStyle w:val="lsCategory"/>
          <w:lang w:val="en-GB"/>
        </w:rPr>
        <w:t>2.</w:t>
      </w:r>
      <w:r w:rsidRPr="005E0987">
        <w:rPr>
          <w:lang w:val="en-GB"/>
        </w:rPr>
        <w:t>Tukulor</w:t>
      </w:r>
      <w:r w:rsidRPr="005E0987">
        <w:rPr>
          <w:rStyle w:val="lsCategory"/>
          <w:lang w:val="en-GB"/>
        </w:rPr>
        <w:t xml:space="preserve"> 2.de</w:t>
      </w:r>
      <w:r w:rsidR="001074C4">
        <w:rPr>
          <w:rStyle w:val="lsCategory"/>
          <w:lang w:val="en-GB"/>
        </w:rPr>
        <w:t>f</w:t>
      </w:r>
      <w:r w:rsidRPr="005E0987">
        <w:rPr>
          <w:rStyle w:val="lsCategory"/>
          <w:lang w:val="en-GB"/>
        </w:rPr>
        <w:t xml:space="preserve"> pro </w:t>
      </w:r>
      <w:r w:rsidRPr="005E0987">
        <w:rPr>
          <w:lang w:val="en-GB"/>
        </w:rPr>
        <w:t>be</w:t>
      </w:r>
      <w:r w:rsidR="00AE3157" w:rsidRPr="005E0987">
        <w:rPr>
          <w:rStyle w:val="lsCategory"/>
          <w:lang w:val="en-GB"/>
        </w:rPr>
        <w:t xml:space="preserve"> 2</w:t>
      </w:r>
      <w:r w:rsidR="001074C4">
        <w:rPr>
          <w:rStyle w:val="lsCategory"/>
          <w:lang w:val="en-GB"/>
        </w:rPr>
        <w:t>.</w:t>
      </w:r>
      <w:r w:rsidR="00AE3157" w:rsidRPr="005E0987">
        <w:rPr>
          <w:lang w:val="en-GB"/>
        </w:rPr>
        <w:t>M</w:t>
      </w:r>
      <w:r w:rsidRPr="005E0987">
        <w:rPr>
          <w:lang w:val="en-GB"/>
        </w:rPr>
        <w:t>uslim</w:t>
      </w:r>
    </w:p>
    <w:p w:rsidR="00DD75AF" w:rsidRPr="005E0987" w:rsidRDefault="00DD75AF" w:rsidP="00D208C2">
      <w:pPr>
        <w:pStyle w:val="lsTranslationSubexample"/>
        <w:rPr>
          <w:lang w:val="en-GB"/>
        </w:rPr>
      </w:pPr>
      <w:r w:rsidRPr="005E0987">
        <w:rPr>
          <w:lang w:val="en-GB"/>
        </w:rPr>
        <w:t>‘</w:t>
      </w:r>
      <w:r w:rsidR="002F51FF" w:rsidRPr="005E0987">
        <w:rPr>
          <w:lang w:val="en-GB"/>
        </w:rPr>
        <w:t>The Tuku</w:t>
      </w:r>
      <w:r w:rsidRPr="005E0987">
        <w:rPr>
          <w:lang w:val="en-GB"/>
        </w:rPr>
        <w:t>lor</w:t>
      </w:r>
      <w:r w:rsidR="00A058C5" w:rsidRPr="005E0987">
        <w:rPr>
          <w:lang w:val="en-GB"/>
        </w:rPr>
        <w:t>s are M</w:t>
      </w:r>
      <w:r w:rsidRPr="005E0987">
        <w:rPr>
          <w:lang w:val="en-GB"/>
        </w:rPr>
        <w:t>uslims.’</w:t>
      </w:r>
    </w:p>
    <w:p w:rsidR="00DD75AF" w:rsidRPr="005E0987" w:rsidRDefault="00DD75AF" w:rsidP="00DD75AF">
      <w:pPr>
        <w:pStyle w:val="lsLanginfo"/>
        <w:keepNext w:val="0"/>
        <w:numPr>
          <w:ilvl w:val="1"/>
          <w:numId w:val="2"/>
        </w:numPr>
        <w:ind w:left="113" w:firstLine="0"/>
        <w:rPr>
          <w:lang w:val="en-GB"/>
        </w:rPr>
      </w:pPr>
    </w:p>
    <w:p w:rsidR="00DD75AF" w:rsidRPr="005E0987" w:rsidRDefault="002F51FF" w:rsidP="00DD75AF">
      <w:pPr>
        <w:pStyle w:val="lsSourceline"/>
        <w:keepNext w:val="0"/>
        <w:rPr>
          <w:lang w:val="en-GB"/>
        </w:rPr>
      </w:pPr>
      <w:r w:rsidRPr="005E0987">
        <w:rPr>
          <w:b/>
          <w:sz w:val="22"/>
          <w:lang w:val="en-GB"/>
        </w:rPr>
        <w:t>Sereer k</w:t>
      </w:r>
      <w:r w:rsidR="00624AC3">
        <w:rPr>
          <w:b/>
          <w:sz w:val="22"/>
          <w:lang w:val="en-GB"/>
        </w:rPr>
        <w:t>e</w:t>
      </w:r>
      <w:r w:rsidRPr="005E0987">
        <w:rPr>
          <w:b/>
          <w:sz w:val="22"/>
          <w:lang w:val="en-GB"/>
        </w:rPr>
        <w:t xml:space="preserve"> a</w:t>
      </w:r>
      <w:r w:rsidRPr="005E0987">
        <w:rPr>
          <w:sz w:val="22"/>
          <w:lang w:val="en-GB"/>
        </w:rPr>
        <w:t xml:space="preserve"> yer-aa</w:t>
      </w:r>
    </w:p>
    <w:p w:rsidR="00DD75AF" w:rsidRPr="00716239" w:rsidRDefault="001074C4" w:rsidP="00DD75AF">
      <w:pPr>
        <w:pStyle w:val="lsIMT"/>
        <w:keepNext w:val="0"/>
        <w:rPr>
          <w:rStyle w:val="lsCategory"/>
        </w:rPr>
      </w:pPr>
      <w:r w:rsidRPr="00716239">
        <w:rPr>
          <w:rStyle w:val="lsCategory"/>
        </w:rPr>
        <w:t>9</w:t>
      </w:r>
      <w:r w:rsidR="002F51FF" w:rsidRPr="00716239">
        <w:rPr>
          <w:rStyle w:val="lsCategory"/>
        </w:rPr>
        <w:t>.</w:t>
      </w:r>
      <w:r w:rsidR="002F51FF" w:rsidRPr="00716239">
        <w:t>Serer</w:t>
      </w:r>
      <w:r w:rsidRPr="00716239">
        <w:rPr>
          <w:rStyle w:val="lsCategory"/>
        </w:rPr>
        <w:t xml:space="preserve"> 9</w:t>
      </w:r>
      <w:r w:rsidR="002F51FF" w:rsidRPr="00716239">
        <w:rPr>
          <w:rStyle w:val="lsCategory"/>
        </w:rPr>
        <w:t>.de</w:t>
      </w:r>
      <w:r w:rsidRPr="00716239">
        <w:rPr>
          <w:rStyle w:val="lsCategory"/>
        </w:rPr>
        <w:t>f</w:t>
      </w:r>
      <w:r w:rsidR="002F51FF" w:rsidRPr="00716239">
        <w:rPr>
          <w:rStyle w:val="lsCategory"/>
        </w:rPr>
        <w:t xml:space="preserve"> pro </w:t>
      </w:r>
      <w:r w:rsidR="002F51FF" w:rsidRPr="00716239">
        <w:t>drink</w:t>
      </w:r>
      <w:r w:rsidR="002F51FF" w:rsidRPr="00716239">
        <w:rPr>
          <w:rStyle w:val="lsCategory"/>
        </w:rPr>
        <w:t>-ipfv</w:t>
      </w:r>
    </w:p>
    <w:p w:rsidR="00DD75AF" w:rsidRPr="005E0987" w:rsidRDefault="00DD75AF" w:rsidP="00D208C2">
      <w:pPr>
        <w:pStyle w:val="lsTranslationSubexample"/>
        <w:rPr>
          <w:lang w:val="en-GB"/>
        </w:rPr>
      </w:pPr>
      <w:r w:rsidRPr="005E0987">
        <w:rPr>
          <w:lang w:val="en-GB"/>
        </w:rPr>
        <w:t xml:space="preserve">‘The Serer are </w:t>
      </w:r>
      <w:r w:rsidR="00716239">
        <w:rPr>
          <w:lang w:val="en-GB"/>
        </w:rPr>
        <w:t>animists [i.e. no</w:t>
      </w:r>
      <w:r w:rsidR="008A41B3">
        <w:rPr>
          <w:lang w:val="en-GB"/>
        </w:rPr>
        <w:t>t</w:t>
      </w:r>
      <w:r w:rsidR="00716239">
        <w:rPr>
          <w:lang w:val="en-GB"/>
        </w:rPr>
        <w:t xml:space="preserve"> Muslims]</w:t>
      </w:r>
      <w:r w:rsidRPr="005E0987">
        <w:rPr>
          <w:lang w:val="en-GB"/>
        </w:rPr>
        <w:t>.’</w:t>
      </w:r>
      <w:r w:rsidR="00D01578" w:rsidRPr="005E0987">
        <w:rPr>
          <w:lang w:val="en-GB"/>
        </w:rPr>
        <w:t>, lit. ‘The Serer drink [alcohol].’</w:t>
      </w:r>
    </w:p>
    <w:p w:rsidR="00D208C2" w:rsidRPr="005E0987" w:rsidRDefault="00D208C2" w:rsidP="00D208C2">
      <w:pPr>
        <w:tabs>
          <w:tab w:val="left" w:pos="851"/>
          <w:tab w:val="right" w:pos="9070"/>
        </w:tabs>
        <w:rPr>
          <w:lang w:val="en-GB"/>
        </w:rPr>
      </w:pPr>
      <w:r w:rsidRPr="005E0987">
        <w:rPr>
          <w:lang w:val="en-GB"/>
        </w:rPr>
        <w:t xml:space="preserve">I assume that this canonical marking of </w:t>
      </w:r>
      <w:r w:rsidR="003E426D">
        <w:rPr>
          <w:lang w:val="en-GB"/>
        </w:rPr>
        <w:t xml:space="preserve">clause-internal </w:t>
      </w:r>
      <w:r w:rsidRPr="005E0987">
        <w:rPr>
          <w:lang w:val="en-GB"/>
        </w:rPr>
        <w:t>nominal subject topics in Serer is the result of the grammaticalisation of a left-dislocation construction. Th</w:t>
      </w:r>
      <w:r w:rsidR="00D01578" w:rsidRPr="005E0987">
        <w:rPr>
          <w:lang w:val="en-GB"/>
        </w:rPr>
        <w:t>e respective g</w:t>
      </w:r>
      <w:r w:rsidRPr="005E0987">
        <w:rPr>
          <w:lang w:val="en-GB"/>
        </w:rPr>
        <w:t>rammaticalisation path is schematised in (</w:t>
      </w:r>
      <w:r w:rsidR="00D01578" w:rsidRPr="005E0987">
        <w:rPr>
          <w:lang w:val="en-GB"/>
        </w:rPr>
        <w:t>13</w:t>
      </w:r>
      <w:r w:rsidRPr="005E0987">
        <w:rPr>
          <w:lang w:val="en-GB"/>
        </w:rPr>
        <w:t xml:space="preserve">) below. In the left-dislocation construction, the </w:t>
      </w:r>
      <w:r w:rsidR="008503D3" w:rsidRPr="005E0987">
        <w:rPr>
          <w:lang w:val="en-GB"/>
        </w:rPr>
        <w:t xml:space="preserve">dislocated </w:t>
      </w:r>
      <w:r w:rsidRPr="005E0987">
        <w:rPr>
          <w:lang w:val="en-GB"/>
        </w:rPr>
        <w:t>noun phrase</w:t>
      </w:r>
      <w:r w:rsidR="008503D3" w:rsidRPr="005E0987">
        <w:rPr>
          <w:lang w:val="en-GB"/>
        </w:rPr>
        <w:t xml:space="preserve"> in the </w:t>
      </w:r>
      <w:r w:rsidR="003E426D">
        <w:rPr>
          <w:lang w:val="en-GB"/>
        </w:rPr>
        <w:t xml:space="preserve">preclausal </w:t>
      </w:r>
      <w:r w:rsidR="008503D3" w:rsidRPr="005E0987">
        <w:rPr>
          <w:lang w:val="en-GB"/>
        </w:rPr>
        <w:t xml:space="preserve">topic field </w:t>
      </w:r>
      <w:r w:rsidR="008503D3" w:rsidRPr="005E0987">
        <w:rPr>
          <w:rFonts w:cs="Times New Roman"/>
          <w:lang w:val="en-GB"/>
        </w:rPr>
        <w:t>‒</w:t>
      </w:r>
      <w:r w:rsidR="008503D3" w:rsidRPr="005E0987">
        <w:rPr>
          <w:lang w:val="en-GB"/>
        </w:rPr>
        <w:t xml:space="preserve"> which </w:t>
      </w:r>
      <w:r w:rsidR="00CE045A">
        <w:rPr>
          <w:lang w:val="en-GB"/>
        </w:rPr>
        <w:t xml:space="preserve">might </w:t>
      </w:r>
      <w:r w:rsidR="008503D3" w:rsidRPr="005E0987">
        <w:rPr>
          <w:lang w:val="en-GB"/>
        </w:rPr>
        <w:t xml:space="preserve">also </w:t>
      </w:r>
      <w:r w:rsidR="00CE045A">
        <w:rPr>
          <w:lang w:val="en-GB"/>
        </w:rPr>
        <w:t xml:space="preserve">be </w:t>
      </w:r>
      <w:r w:rsidR="008503D3" w:rsidRPr="005E0987">
        <w:rPr>
          <w:lang w:val="en-GB"/>
        </w:rPr>
        <w:t>set of</w:t>
      </w:r>
      <w:r w:rsidR="00486E8A" w:rsidRPr="005E0987">
        <w:rPr>
          <w:lang w:val="en-GB"/>
        </w:rPr>
        <w:t>f</w:t>
      </w:r>
      <w:r w:rsidR="008503D3" w:rsidRPr="005E0987">
        <w:rPr>
          <w:lang w:val="en-GB"/>
        </w:rPr>
        <w:t xml:space="preserve"> prosodically </w:t>
      </w:r>
      <w:r w:rsidR="001074C4">
        <w:rPr>
          <w:lang w:val="en-GB"/>
        </w:rPr>
        <w:t xml:space="preserve">by a pause </w:t>
      </w:r>
      <w:r w:rsidR="00D01578" w:rsidRPr="005E0987">
        <w:rPr>
          <w:lang w:val="en-GB"/>
        </w:rPr>
        <w:t xml:space="preserve">(indicated by #) </w:t>
      </w:r>
      <w:r w:rsidR="008503D3" w:rsidRPr="005E0987">
        <w:rPr>
          <w:rFonts w:cs="Times New Roman"/>
          <w:lang w:val="en-GB"/>
        </w:rPr>
        <w:t>‒</w:t>
      </w:r>
      <w:r w:rsidRPr="005E0987">
        <w:rPr>
          <w:lang w:val="en-GB"/>
        </w:rPr>
        <w:t xml:space="preserve"> is resumed </w:t>
      </w:r>
      <w:r w:rsidR="001074C4">
        <w:rPr>
          <w:lang w:val="en-GB"/>
        </w:rPr>
        <w:t xml:space="preserve">clause-internally </w:t>
      </w:r>
      <w:r w:rsidRPr="005E0987">
        <w:rPr>
          <w:lang w:val="en-GB"/>
        </w:rPr>
        <w:t>by an anaphoric subject pronoun</w:t>
      </w:r>
      <w:r w:rsidR="00D01578" w:rsidRPr="005E0987">
        <w:rPr>
          <w:lang w:val="en-GB"/>
        </w:rPr>
        <w:t xml:space="preserve">. </w:t>
      </w:r>
      <w:r w:rsidR="008503D3" w:rsidRPr="005E0987">
        <w:rPr>
          <w:lang w:val="en-GB"/>
        </w:rPr>
        <w:t xml:space="preserve">After </w:t>
      </w:r>
      <w:r w:rsidR="00D01578" w:rsidRPr="005E0987">
        <w:rPr>
          <w:lang w:val="en-GB"/>
        </w:rPr>
        <w:t>grammaticalisation</w:t>
      </w:r>
      <w:r w:rsidR="00486E8A" w:rsidRPr="005E0987">
        <w:rPr>
          <w:lang w:val="en-GB"/>
        </w:rPr>
        <w:t xml:space="preserve"> </w:t>
      </w:r>
      <w:r w:rsidR="008503D3" w:rsidRPr="005E0987">
        <w:rPr>
          <w:lang w:val="en-GB"/>
        </w:rPr>
        <w:t xml:space="preserve">the </w:t>
      </w:r>
      <w:r w:rsidRPr="005E0987">
        <w:rPr>
          <w:lang w:val="en-GB"/>
        </w:rPr>
        <w:t xml:space="preserve">nominal topic is reinterpreted as </w:t>
      </w:r>
      <w:r w:rsidR="008758A4" w:rsidRPr="005E0987">
        <w:rPr>
          <w:lang w:val="en-GB"/>
        </w:rPr>
        <w:t>a</w:t>
      </w:r>
      <w:r w:rsidR="001074C4">
        <w:rPr>
          <w:lang w:val="en-GB"/>
        </w:rPr>
        <w:t xml:space="preserve"> clause-internal </w:t>
      </w:r>
      <w:r w:rsidRPr="005E0987">
        <w:rPr>
          <w:lang w:val="en-GB"/>
        </w:rPr>
        <w:t xml:space="preserve">grammatical subject. </w:t>
      </w:r>
      <w:r w:rsidR="00D01578" w:rsidRPr="005E0987">
        <w:rPr>
          <w:lang w:val="en-GB"/>
        </w:rPr>
        <w:t>Now t</w:t>
      </w:r>
      <w:r w:rsidRPr="005E0987">
        <w:rPr>
          <w:lang w:val="en-GB"/>
        </w:rPr>
        <w:t xml:space="preserve">he </w:t>
      </w:r>
      <w:r w:rsidR="00716239">
        <w:rPr>
          <w:lang w:val="en-GB"/>
        </w:rPr>
        <w:t xml:space="preserve">former </w:t>
      </w:r>
      <w:r w:rsidRPr="005E0987">
        <w:rPr>
          <w:lang w:val="en-GB"/>
        </w:rPr>
        <w:t xml:space="preserve">subject pronoun </w:t>
      </w:r>
      <w:r w:rsidR="00716239">
        <w:rPr>
          <w:lang w:val="en-GB"/>
        </w:rPr>
        <w:t>no longer functions as a pronoun</w:t>
      </w:r>
      <w:r w:rsidR="00D01578" w:rsidRPr="005E0987">
        <w:rPr>
          <w:lang w:val="en-GB"/>
        </w:rPr>
        <w:t xml:space="preserve"> but </w:t>
      </w:r>
      <w:r w:rsidRPr="005E0987">
        <w:rPr>
          <w:lang w:val="en-GB"/>
        </w:rPr>
        <w:t xml:space="preserve">expresses </w:t>
      </w:r>
      <w:r w:rsidR="00D01578" w:rsidRPr="005E0987">
        <w:rPr>
          <w:lang w:val="en-GB"/>
        </w:rPr>
        <w:t xml:space="preserve">rather </w:t>
      </w:r>
      <w:r w:rsidRPr="005E0987">
        <w:rPr>
          <w:lang w:val="en-GB"/>
        </w:rPr>
        <w:t xml:space="preserve">some sort of </w:t>
      </w:r>
      <w:r w:rsidRPr="005E0987">
        <w:rPr>
          <w:lang w:val="en-GB"/>
        </w:rPr>
        <w:lastRenderedPageBreak/>
        <w:t xml:space="preserve">agreement with the </w:t>
      </w:r>
      <w:r w:rsidR="00716239">
        <w:rPr>
          <w:lang w:val="en-GB"/>
        </w:rPr>
        <w:t xml:space="preserve">(true) grammatical </w:t>
      </w:r>
      <w:r w:rsidRPr="005E0987">
        <w:rPr>
          <w:lang w:val="en-GB"/>
        </w:rPr>
        <w:t>subject.</w:t>
      </w:r>
      <w:r w:rsidR="003E426D">
        <w:rPr>
          <w:rStyle w:val="Funotenzeichen"/>
          <w:lang w:val="en-GB"/>
        </w:rPr>
        <w:footnoteReference w:id="9"/>
      </w:r>
    </w:p>
    <w:p w:rsidR="00D01578" w:rsidRPr="005E0987" w:rsidRDefault="00150BF7" w:rsidP="00D208C2">
      <w:pPr>
        <w:pStyle w:val="lsLanginfo"/>
        <w:ind w:left="1134" w:hanging="1021"/>
        <w:rPr>
          <w:lang w:val="en-GB"/>
        </w:rPr>
      </w:pPr>
      <w:r>
        <w:rPr>
          <w:lang w:val="en-GB"/>
        </w:rPr>
        <w:t>Grammaticalisation path for nominal subject topics (adapted from Givón 1976: 155)</w:t>
      </w:r>
    </w:p>
    <w:p w:rsidR="00D208C2" w:rsidRPr="005E0987" w:rsidRDefault="00D208C2" w:rsidP="008503D3">
      <w:pPr>
        <w:pStyle w:val="lsTranslation"/>
        <w:rPr>
          <w:lang w:val="en-GB"/>
        </w:rPr>
      </w:pPr>
      <w:r w:rsidRPr="005E0987">
        <w:rPr>
          <w:lang w:val="en-GB"/>
        </w:rPr>
        <w:t>[the man]</w:t>
      </w:r>
      <w:r w:rsidR="008503D3" w:rsidRPr="005E0987">
        <w:rPr>
          <w:vertAlign w:val="subscript"/>
          <w:lang w:val="en-GB"/>
        </w:rPr>
        <w:t>Topic</w:t>
      </w:r>
      <w:r w:rsidRPr="005E0987">
        <w:rPr>
          <w:lang w:val="en-GB"/>
        </w:rPr>
        <w:t xml:space="preserve"> # </w:t>
      </w:r>
      <w:r w:rsidR="008503D3" w:rsidRPr="005E0987">
        <w:rPr>
          <w:lang w:val="en-GB"/>
        </w:rPr>
        <w:t>[</w:t>
      </w:r>
      <w:r w:rsidRPr="005E0987">
        <w:rPr>
          <w:lang w:val="en-GB"/>
        </w:rPr>
        <w:t>he came</w:t>
      </w:r>
      <w:r w:rsidR="008503D3" w:rsidRPr="005E0987">
        <w:rPr>
          <w:lang w:val="en-GB"/>
        </w:rPr>
        <w:t>]</w:t>
      </w:r>
      <w:r w:rsidR="008503D3" w:rsidRPr="005E0987">
        <w:rPr>
          <w:vertAlign w:val="subscript"/>
          <w:lang w:val="en-GB"/>
        </w:rPr>
        <w:t>Clause</w:t>
      </w:r>
      <w:r w:rsidRPr="005E0987">
        <w:rPr>
          <w:lang w:val="en-GB"/>
        </w:rPr>
        <w:t xml:space="preserve"> &gt; </w:t>
      </w:r>
      <w:r w:rsidR="008503D3" w:rsidRPr="005E0987">
        <w:rPr>
          <w:lang w:val="en-GB"/>
        </w:rPr>
        <w:t>[</w:t>
      </w:r>
      <w:r w:rsidR="002D06EC">
        <w:rPr>
          <w:lang w:val="en-GB"/>
        </w:rPr>
        <w:t>the man he(-)</w:t>
      </w:r>
      <w:r w:rsidRPr="005E0987">
        <w:rPr>
          <w:lang w:val="en-GB"/>
        </w:rPr>
        <w:t>came</w:t>
      </w:r>
      <w:r w:rsidR="008503D3" w:rsidRPr="005E0987">
        <w:rPr>
          <w:lang w:val="en-GB"/>
        </w:rPr>
        <w:t>]</w:t>
      </w:r>
      <w:r w:rsidR="008503D3" w:rsidRPr="005E0987">
        <w:rPr>
          <w:vertAlign w:val="subscript"/>
          <w:lang w:val="en-GB"/>
        </w:rPr>
        <w:t>Clause</w:t>
      </w:r>
    </w:p>
    <w:p w:rsidR="00735903" w:rsidRDefault="00152D0D" w:rsidP="0022668E">
      <w:pPr>
        <w:rPr>
          <w:lang w:val="en-GB"/>
        </w:rPr>
      </w:pPr>
      <w:r>
        <w:rPr>
          <w:lang w:val="en-GB"/>
        </w:rPr>
        <w:t xml:space="preserve">Taking the grammaticalisation path in (13) above as a basis, the question arises as to the status of </w:t>
      </w:r>
      <w:r w:rsidR="002D06EC">
        <w:rPr>
          <w:lang w:val="en-GB"/>
        </w:rPr>
        <w:t xml:space="preserve">Serer’s </w:t>
      </w:r>
      <w:r>
        <w:rPr>
          <w:lang w:val="en-GB"/>
        </w:rPr>
        <w:t xml:space="preserve">preverbal </w:t>
      </w:r>
      <w:r w:rsidRPr="00152D0D">
        <w:rPr>
          <w:i/>
          <w:lang w:val="en-GB"/>
        </w:rPr>
        <w:t>a</w:t>
      </w:r>
      <w:r>
        <w:rPr>
          <w:lang w:val="en-GB"/>
        </w:rPr>
        <w:t xml:space="preserve"> after grammaticalisation.</w:t>
      </w:r>
      <w:r w:rsidR="005C7C33">
        <w:rPr>
          <w:rStyle w:val="Funotenzeichen"/>
          <w:lang w:val="en-GB"/>
        </w:rPr>
        <w:footnoteReference w:id="10"/>
      </w:r>
      <w:r>
        <w:rPr>
          <w:lang w:val="en-GB"/>
        </w:rPr>
        <w:t xml:space="preserve"> It is plausible to assume that in the presence of a nominal subject, </w:t>
      </w:r>
      <w:r w:rsidRPr="00152D0D">
        <w:rPr>
          <w:i/>
          <w:lang w:val="en-GB"/>
        </w:rPr>
        <w:t>a</w:t>
      </w:r>
      <w:r>
        <w:rPr>
          <w:lang w:val="en-GB"/>
        </w:rPr>
        <w:t xml:space="preserve"> is a bound morpheme </w:t>
      </w:r>
      <w:r w:rsidR="00E25D34">
        <w:rPr>
          <w:lang w:val="en-GB"/>
        </w:rPr>
        <w:t xml:space="preserve">being part of the verb stem. Accordingly, the </w:t>
      </w:r>
      <w:r w:rsidR="002D06EC">
        <w:rPr>
          <w:lang w:val="en-GB"/>
        </w:rPr>
        <w:t xml:space="preserve">free </w:t>
      </w:r>
      <w:r w:rsidR="00E25D34">
        <w:rPr>
          <w:lang w:val="en-GB"/>
        </w:rPr>
        <w:t xml:space="preserve">pronoun </w:t>
      </w:r>
      <w:r w:rsidR="00E25D34" w:rsidRPr="00E25D34">
        <w:rPr>
          <w:i/>
          <w:lang w:val="en-GB"/>
        </w:rPr>
        <w:t>a</w:t>
      </w:r>
      <w:r w:rsidR="00E25D34">
        <w:rPr>
          <w:lang w:val="en-GB"/>
        </w:rPr>
        <w:t xml:space="preserve"> underwent grammaticalisation </w:t>
      </w:r>
      <w:r w:rsidR="002D06EC">
        <w:rPr>
          <w:lang w:val="en-GB"/>
        </w:rPr>
        <w:t xml:space="preserve">resulting in </w:t>
      </w:r>
      <w:r w:rsidR="00E25D34">
        <w:rPr>
          <w:lang w:val="en-GB"/>
        </w:rPr>
        <w:t>a bound (agreement) prefix. This analysis is adopted, i.a., by Re</w:t>
      </w:r>
      <w:r w:rsidR="005C7C33">
        <w:rPr>
          <w:lang w:val="en-GB"/>
        </w:rPr>
        <w:t>naudier (2012), Neely (2013), and</w:t>
      </w:r>
      <w:r w:rsidR="00E25D34">
        <w:rPr>
          <w:lang w:val="en-GB"/>
        </w:rPr>
        <w:t xml:space="preserve"> Heath (2014)</w:t>
      </w:r>
      <w:r w:rsidR="00756D22">
        <w:rPr>
          <w:lang w:val="en-GB"/>
        </w:rPr>
        <w:t xml:space="preserve"> who describe the </w:t>
      </w:r>
      <w:r w:rsidR="00756D22" w:rsidRPr="005E0987">
        <w:rPr>
          <w:lang w:val="en-GB"/>
        </w:rPr>
        <w:t>Nyomiñka</w:t>
      </w:r>
      <w:r w:rsidR="00756D22">
        <w:rPr>
          <w:lang w:val="en-GB"/>
        </w:rPr>
        <w:t xml:space="preserve"> variety. </w:t>
      </w:r>
      <w:r w:rsidR="00735903">
        <w:rPr>
          <w:lang w:val="en-GB"/>
        </w:rPr>
        <w:t>Interestingly</w:t>
      </w:r>
      <w:r w:rsidR="00756D22">
        <w:rPr>
          <w:lang w:val="en-GB"/>
        </w:rPr>
        <w:t xml:space="preserve">, </w:t>
      </w:r>
      <w:r w:rsidR="002D06EC">
        <w:rPr>
          <w:lang w:val="en-GB"/>
        </w:rPr>
        <w:t xml:space="preserve">Faye (1979) </w:t>
      </w:r>
      <w:r w:rsidR="00735903">
        <w:rPr>
          <w:lang w:val="en-GB"/>
        </w:rPr>
        <w:t xml:space="preserve">who provides a morpho-syntactic study of the Sine dialect treats </w:t>
      </w:r>
      <w:r w:rsidR="00735903" w:rsidRPr="00735903">
        <w:rPr>
          <w:i/>
          <w:lang w:val="en-GB"/>
        </w:rPr>
        <w:t>a</w:t>
      </w:r>
      <w:r w:rsidR="00735903">
        <w:rPr>
          <w:lang w:val="en-GB"/>
        </w:rPr>
        <w:t xml:space="preserve"> as a free weak pronoun (also </w:t>
      </w:r>
      <w:r w:rsidR="002D06EC">
        <w:rPr>
          <w:lang w:val="en-GB"/>
        </w:rPr>
        <w:t>Faye &amp; Mous 2006)</w:t>
      </w:r>
      <w:r w:rsidR="00E25D34">
        <w:rPr>
          <w:lang w:val="en-GB"/>
        </w:rPr>
        <w:t>.</w:t>
      </w:r>
      <w:r>
        <w:rPr>
          <w:lang w:val="en-GB"/>
        </w:rPr>
        <w:t xml:space="preserve"> </w:t>
      </w:r>
      <w:r w:rsidR="00756D22">
        <w:rPr>
          <w:lang w:val="en-GB"/>
        </w:rPr>
        <w:t xml:space="preserve">The </w:t>
      </w:r>
      <w:r w:rsidR="00735903">
        <w:rPr>
          <w:lang w:val="en-GB"/>
        </w:rPr>
        <w:t xml:space="preserve">different analysis of </w:t>
      </w:r>
      <w:r w:rsidR="00735903" w:rsidRPr="00735903">
        <w:rPr>
          <w:i/>
          <w:lang w:val="en-GB"/>
        </w:rPr>
        <w:t>a</w:t>
      </w:r>
      <w:r w:rsidR="00735903">
        <w:rPr>
          <w:lang w:val="en-GB"/>
        </w:rPr>
        <w:t xml:space="preserve"> seems to reflect in fact its different stage of grammaticalisation</w:t>
      </w:r>
      <w:r w:rsidR="005C7C33">
        <w:rPr>
          <w:lang w:val="en-GB"/>
        </w:rPr>
        <w:t xml:space="preserve"> in the dialects</w:t>
      </w:r>
      <w:r w:rsidR="00735903">
        <w:rPr>
          <w:lang w:val="en-GB"/>
        </w:rPr>
        <w:t xml:space="preserve">. </w:t>
      </w:r>
      <w:r w:rsidR="00255E83">
        <w:rPr>
          <w:lang w:val="en-GB"/>
        </w:rPr>
        <w:t>Nevertheless, h</w:t>
      </w:r>
      <w:r w:rsidR="00735903">
        <w:rPr>
          <w:lang w:val="en-GB"/>
        </w:rPr>
        <w:t>istorically</w:t>
      </w:r>
      <w:r w:rsidR="00255E83">
        <w:rPr>
          <w:lang w:val="en-GB"/>
        </w:rPr>
        <w:t>,</w:t>
      </w:r>
      <w:r w:rsidR="00735903">
        <w:rPr>
          <w:lang w:val="en-GB"/>
        </w:rPr>
        <w:t xml:space="preserve"> it</w:t>
      </w:r>
      <w:r w:rsidR="00255E83">
        <w:rPr>
          <w:lang w:val="en-GB"/>
        </w:rPr>
        <w:t xml:space="preserve"> </w:t>
      </w:r>
      <w:r w:rsidR="00230D3E">
        <w:rPr>
          <w:lang w:val="en-GB"/>
        </w:rPr>
        <w:t xml:space="preserve">has been most likely </w:t>
      </w:r>
      <w:r w:rsidR="00735903">
        <w:rPr>
          <w:lang w:val="en-GB"/>
        </w:rPr>
        <w:t>a free morpheme</w:t>
      </w:r>
      <w:r w:rsidR="00255E83">
        <w:rPr>
          <w:lang w:val="en-GB"/>
        </w:rPr>
        <w:t xml:space="preserve"> in both language varieties.</w:t>
      </w:r>
      <w:r w:rsidR="00735903">
        <w:rPr>
          <w:lang w:val="en-GB"/>
        </w:rPr>
        <w:t xml:space="preserve">    </w:t>
      </w:r>
    </w:p>
    <w:p w:rsidR="0022668E" w:rsidRPr="005E0987" w:rsidRDefault="00E25D34" w:rsidP="0022668E">
      <w:pPr>
        <w:rPr>
          <w:lang w:val="en-GB"/>
        </w:rPr>
      </w:pPr>
      <w:r>
        <w:rPr>
          <w:lang w:val="en-GB"/>
        </w:rPr>
        <w:t>Departing from the</w:t>
      </w:r>
      <w:r w:rsidR="00623AD6" w:rsidRPr="005E0987">
        <w:rPr>
          <w:lang w:val="en-GB"/>
        </w:rPr>
        <w:t xml:space="preserve"> presumption</w:t>
      </w:r>
      <w:r>
        <w:rPr>
          <w:lang w:val="en-GB"/>
        </w:rPr>
        <w:t xml:space="preserve"> as sketched in (13) above</w:t>
      </w:r>
      <w:r w:rsidR="007D0CB9" w:rsidRPr="005E0987">
        <w:rPr>
          <w:lang w:val="en-GB"/>
        </w:rPr>
        <w:t xml:space="preserve">, the </w:t>
      </w:r>
      <w:r w:rsidR="00623AD6" w:rsidRPr="005E0987">
        <w:rPr>
          <w:lang w:val="en-GB"/>
        </w:rPr>
        <w:t>emergence</w:t>
      </w:r>
      <w:r w:rsidR="007D0CB9" w:rsidRPr="005E0987">
        <w:rPr>
          <w:lang w:val="en-GB"/>
        </w:rPr>
        <w:t xml:space="preserve"> of the subject pronouns </w:t>
      </w:r>
      <w:r w:rsidR="007D0CB9" w:rsidRPr="005E0987">
        <w:rPr>
          <w:i/>
          <w:lang w:val="en-GB"/>
        </w:rPr>
        <w:t>ta</w:t>
      </w:r>
      <w:r w:rsidR="00E54C2B">
        <w:rPr>
          <w:lang w:val="en-GB"/>
        </w:rPr>
        <w:t>/</w:t>
      </w:r>
      <w:r w:rsidR="00E54C2B">
        <w:rPr>
          <w:i/>
          <w:lang w:val="en-GB"/>
        </w:rPr>
        <w:t>da</w:t>
      </w:r>
      <w:r w:rsidR="007D0CB9" w:rsidRPr="005E0987">
        <w:rPr>
          <w:lang w:val="en-GB"/>
        </w:rPr>
        <w:t xml:space="preserve"> </w:t>
      </w:r>
      <w:r w:rsidR="00E54C2B">
        <w:rPr>
          <w:lang w:val="en-GB"/>
        </w:rPr>
        <w:t xml:space="preserve">and </w:t>
      </w:r>
      <w:r w:rsidR="00E54C2B" w:rsidRPr="00E54C2B">
        <w:rPr>
          <w:i/>
          <w:lang w:val="en-GB"/>
        </w:rPr>
        <w:t>te/de</w:t>
      </w:r>
      <w:r w:rsidR="00E54C2B">
        <w:rPr>
          <w:lang w:val="en-GB"/>
        </w:rPr>
        <w:t xml:space="preserve">, respectively, </w:t>
      </w:r>
      <w:r w:rsidR="008758A4" w:rsidRPr="005E0987">
        <w:rPr>
          <w:lang w:val="en-GB"/>
        </w:rPr>
        <w:t>proceed along similar lines</w:t>
      </w:r>
      <w:r w:rsidR="007D0CB9" w:rsidRPr="005E0987">
        <w:rPr>
          <w:lang w:val="en-GB"/>
        </w:rPr>
        <w:t xml:space="preserve">. </w:t>
      </w:r>
      <w:r w:rsidR="00623AD6" w:rsidRPr="005E0987">
        <w:rPr>
          <w:lang w:val="en-GB"/>
        </w:rPr>
        <w:t xml:space="preserve">In Serer-Sine </w:t>
      </w:r>
      <w:r w:rsidR="00623AD6" w:rsidRPr="005E0987">
        <w:rPr>
          <w:i/>
          <w:lang w:val="en-GB"/>
        </w:rPr>
        <w:t>t</w:t>
      </w:r>
      <w:r w:rsidR="007D0CB9" w:rsidRPr="005E0987">
        <w:rPr>
          <w:i/>
          <w:lang w:val="en-GB"/>
        </w:rPr>
        <w:t>a</w:t>
      </w:r>
      <w:r w:rsidR="007D0CB9" w:rsidRPr="005E0987">
        <w:rPr>
          <w:lang w:val="en-GB"/>
        </w:rPr>
        <w:t xml:space="preserve"> </w:t>
      </w:r>
      <w:r w:rsidR="00CE045A">
        <w:rPr>
          <w:lang w:val="en-GB"/>
        </w:rPr>
        <w:t xml:space="preserve">is probably </w:t>
      </w:r>
      <w:r w:rsidR="007D0CB9" w:rsidRPr="005E0987">
        <w:rPr>
          <w:lang w:val="en-GB"/>
        </w:rPr>
        <w:t xml:space="preserve">the contracted form of the </w:t>
      </w:r>
      <w:r w:rsidR="00623AD6" w:rsidRPr="005E0987">
        <w:rPr>
          <w:lang w:val="en-GB"/>
        </w:rPr>
        <w:t xml:space="preserve">singular </w:t>
      </w:r>
      <w:r w:rsidR="007D0CB9" w:rsidRPr="005E0987">
        <w:rPr>
          <w:lang w:val="en-GB"/>
        </w:rPr>
        <w:t xml:space="preserve">emphatic pronoun </w:t>
      </w:r>
      <w:r w:rsidR="007D0CB9" w:rsidRPr="005E0987">
        <w:rPr>
          <w:i/>
          <w:lang w:val="en-GB"/>
        </w:rPr>
        <w:t>ten</w:t>
      </w:r>
      <w:r w:rsidR="007D0CB9" w:rsidRPr="005E0987">
        <w:rPr>
          <w:lang w:val="en-GB"/>
        </w:rPr>
        <w:t xml:space="preserve"> and the </w:t>
      </w:r>
      <w:r w:rsidR="001074C4">
        <w:rPr>
          <w:lang w:val="en-GB"/>
        </w:rPr>
        <w:t>clause-internal</w:t>
      </w:r>
      <w:r w:rsidR="007D0CB9" w:rsidRPr="005E0987">
        <w:rPr>
          <w:lang w:val="en-GB"/>
        </w:rPr>
        <w:t xml:space="preserve"> pronoun </w:t>
      </w:r>
      <w:r w:rsidR="007D0CB9" w:rsidRPr="005E0987">
        <w:rPr>
          <w:i/>
          <w:lang w:val="en-GB"/>
        </w:rPr>
        <w:t>a</w:t>
      </w:r>
      <w:r w:rsidR="00EF31E1" w:rsidRPr="00EF31E1">
        <w:rPr>
          <w:lang w:val="en-GB"/>
        </w:rPr>
        <w:t xml:space="preserve"> within the left-dislocation construction</w:t>
      </w:r>
      <w:r w:rsidR="007D0CB9" w:rsidRPr="005E0987">
        <w:rPr>
          <w:lang w:val="en-GB"/>
        </w:rPr>
        <w:t xml:space="preserve">; </w:t>
      </w:r>
      <w:r w:rsidR="007D0CB9" w:rsidRPr="005E0987">
        <w:rPr>
          <w:i/>
          <w:lang w:val="en-GB"/>
        </w:rPr>
        <w:t>d</w:t>
      </w:r>
      <w:r w:rsidR="00EF31E1">
        <w:rPr>
          <w:i/>
          <w:lang w:val="en-GB"/>
        </w:rPr>
        <w:t>a</w:t>
      </w:r>
      <w:r w:rsidR="00EF31E1">
        <w:rPr>
          <w:lang w:val="en-GB"/>
        </w:rPr>
        <w:t xml:space="preserve"> is the con</w:t>
      </w:r>
      <w:r w:rsidR="00EF31E1" w:rsidRPr="00EF31E1">
        <w:rPr>
          <w:lang w:val="en-GB"/>
        </w:rPr>
        <w:t xml:space="preserve">tracted form </w:t>
      </w:r>
      <w:r w:rsidR="007D0CB9" w:rsidRPr="005E0987">
        <w:rPr>
          <w:lang w:val="en-GB"/>
        </w:rPr>
        <w:t xml:space="preserve">of the </w:t>
      </w:r>
      <w:r w:rsidR="00623AD6" w:rsidRPr="005E0987">
        <w:rPr>
          <w:lang w:val="en-GB"/>
        </w:rPr>
        <w:t>plural e</w:t>
      </w:r>
      <w:r w:rsidR="007D0CB9" w:rsidRPr="005E0987">
        <w:rPr>
          <w:lang w:val="en-GB"/>
        </w:rPr>
        <w:t xml:space="preserve">mphatic pronoun </w:t>
      </w:r>
      <w:r w:rsidR="007D0CB9" w:rsidRPr="005E0987">
        <w:rPr>
          <w:i/>
          <w:lang w:val="en-GB"/>
        </w:rPr>
        <w:t>den</w:t>
      </w:r>
      <w:r w:rsidR="00623AD6" w:rsidRPr="005E0987">
        <w:rPr>
          <w:lang w:val="en-GB"/>
        </w:rPr>
        <w:t xml:space="preserve"> and </w:t>
      </w:r>
      <w:r w:rsidR="007D0CB9" w:rsidRPr="005E0987">
        <w:rPr>
          <w:i/>
          <w:lang w:val="en-GB"/>
        </w:rPr>
        <w:t>a</w:t>
      </w:r>
      <w:r w:rsidR="007D0CB9" w:rsidRPr="005E0987">
        <w:rPr>
          <w:lang w:val="en-GB"/>
        </w:rPr>
        <w:t>.</w:t>
      </w:r>
      <w:r w:rsidR="007D0CB9" w:rsidRPr="005E0987">
        <w:rPr>
          <w:rStyle w:val="Funotenzeichen"/>
          <w:lang w:val="en-GB"/>
        </w:rPr>
        <w:footnoteReference w:id="11"/>
      </w:r>
      <w:r w:rsidR="00623AD6" w:rsidRPr="005E0987">
        <w:rPr>
          <w:lang w:val="en-GB"/>
        </w:rPr>
        <w:t xml:space="preserve"> This path is </w:t>
      </w:r>
      <w:r w:rsidR="00F8640E" w:rsidRPr="005E0987">
        <w:rPr>
          <w:lang w:val="en-GB"/>
        </w:rPr>
        <w:t>illustrated</w:t>
      </w:r>
      <w:r w:rsidR="00623AD6" w:rsidRPr="005E0987">
        <w:rPr>
          <w:lang w:val="en-GB"/>
        </w:rPr>
        <w:t xml:space="preserve"> in (14</w:t>
      </w:r>
      <w:r w:rsidR="007D0CB9" w:rsidRPr="005E0987">
        <w:rPr>
          <w:lang w:val="en-GB"/>
        </w:rPr>
        <w:t>)</w:t>
      </w:r>
      <w:r w:rsidR="002B3B9F" w:rsidRPr="005E0987">
        <w:rPr>
          <w:lang w:val="en-GB"/>
        </w:rPr>
        <w:t xml:space="preserve"> for </w:t>
      </w:r>
      <w:r w:rsidR="002B3B9F" w:rsidRPr="005E0987">
        <w:rPr>
          <w:i/>
          <w:lang w:val="en-GB"/>
        </w:rPr>
        <w:t>ta</w:t>
      </w:r>
      <w:r w:rsidR="007D0CB9" w:rsidRPr="005E0987">
        <w:rPr>
          <w:lang w:val="en-GB"/>
        </w:rPr>
        <w:t>.</w:t>
      </w:r>
    </w:p>
    <w:p w:rsidR="0022668E" w:rsidRPr="005E0987" w:rsidRDefault="007D0CB9" w:rsidP="0022668E">
      <w:pPr>
        <w:pStyle w:val="lsLanginfo"/>
        <w:rPr>
          <w:lang w:val="en-GB"/>
        </w:rPr>
      </w:pPr>
      <w:r w:rsidRPr="005E0987">
        <w:rPr>
          <w:lang w:val="en-GB"/>
        </w:rPr>
        <w:t>E</w:t>
      </w:r>
      <w:r w:rsidR="00D42827" w:rsidRPr="005E0987">
        <w:rPr>
          <w:lang w:val="en-GB"/>
        </w:rPr>
        <w:t xml:space="preserve">mergence of </w:t>
      </w:r>
      <w:r w:rsidR="00D42827" w:rsidRPr="005E0987">
        <w:rPr>
          <w:i/>
          <w:lang w:val="en-GB"/>
        </w:rPr>
        <w:t>ta</w:t>
      </w:r>
      <w:r w:rsidR="00D42827" w:rsidRPr="005E0987">
        <w:rPr>
          <w:lang w:val="en-GB"/>
        </w:rPr>
        <w:t xml:space="preserve"> in Serer-Sine</w:t>
      </w:r>
    </w:p>
    <w:p w:rsidR="0022668E" w:rsidRPr="005E0987" w:rsidRDefault="0022668E" w:rsidP="0022668E">
      <w:pPr>
        <w:pStyle w:val="lsSourceline"/>
        <w:ind w:left="0"/>
        <w:rPr>
          <w:lang w:val="en-GB"/>
        </w:rPr>
      </w:pPr>
      <w:r w:rsidRPr="005E0987">
        <w:rPr>
          <w:lang w:val="en-GB"/>
        </w:rPr>
        <w:tab/>
      </w:r>
      <w:r w:rsidR="00EF31E1">
        <w:rPr>
          <w:lang w:val="en-GB"/>
        </w:rPr>
        <w:t>[</w:t>
      </w:r>
      <w:r w:rsidRPr="005E0987">
        <w:rPr>
          <w:lang w:val="en-GB"/>
        </w:rPr>
        <w:t>ten</w:t>
      </w:r>
      <w:r w:rsidR="00EF31E1">
        <w:rPr>
          <w:lang w:val="en-GB"/>
        </w:rPr>
        <w:t>]</w:t>
      </w:r>
      <w:r w:rsidR="00EF31E1" w:rsidRPr="00EF31E1">
        <w:rPr>
          <w:vertAlign w:val="subscript"/>
          <w:lang w:val="en-GB"/>
        </w:rPr>
        <w:t>Topic</w:t>
      </w:r>
      <w:r w:rsidRPr="005E0987">
        <w:rPr>
          <w:lang w:val="en-GB"/>
        </w:rPr>
        <w:t xml:space="preserve"> </w:t>
      </w:r>
      <w:r w:rsidR="00EF31E1">
        <w:rPr>
          <w:lang w:val="en-GB"/>
        </w:rPr>
        <w:t>[</w:t>
      </w:r>
      <w:r w:rsidRPr="005E0987">
        <w:rPr>
          <w:lang w:val="en-GB"/>
        </w:rPr>
        <w:t xml:space="preserve">a </w:t>
      </w:r>
      <w:r w:rsidRPr="005E0987">
        <w:rPr>
          <w:rFonts w:cs="Times New Roman"/>
          <w:lang w:val="en-GB"/>
        </w:rPr>
        <w:t>ñ</w:t>
      </w:r>
      <w:r w:rsidRPr="005E0987">
        <w:rPr>
          <w:lang w:val="en-GB"/>
        </w:rPr>
        <w:t>aam-a maalo</w:t>
      </w:r>
      <w:r w:rsidR="00EF31E1">
        <w:rPr>
          <w:lang w:val="en-GB"/>
        </w:rPr>
        <w:t>]</w:t>
      </w:r>
      <w:r w:rsidR="00EF31E1" w:rsidRPr="00EF31E1">
        <w:rPr>
          <w:vertAlign w:val="subscript"/>
          <w:lang w:val="en-GB"/>
        </w:rPr>
        <w:t>Clause</w:t>
      </w:r>
      <w:r w:rsidRPr="005E0987">
        <w:rPr>
          <w:lang w:val="en-GB"/>
        </w:rPr>
        <w:t xml:space="preserve"> &gt; </w:t>
      </w:r>
      <w:r w:rsidR="00EF31E1">
        <w:rPr>
          <w:lang w:val="en-GB"/>
        </w:rPr>
        <w:t>[</w:t>
      </w:r>
      <w:r w:rsidRPr="005E0987">
        <w:rPr>
          <w:lang w:val="en-GB"/>
        </w:rPr>
        <w:t xml:space="preserve">ta </w:t>
      </w:r>
      <w:r w:rsidRPr="005E0987">
        <w:rPr>
          <w:rFonts w:cs="Times New Roman"/>
          <w:lang w:val="en-GB"/>
        </w:rPr>
        <w:t>ñ</w:t>
      </w:r>
      <w:r w:rsidRPr="005E0987">
        <w:rPr>
          <w:lang w:val="en-GB"/>
        </w:rPr>
        <w:t>aam-a maalo</w:t>
      </w:r>
      <w:r w:rsidR="00EF31E1">
        <w:rPr>
          <w:lang w:val="en-GB"/>
        </w:rPr>
        <w:t>]</w:t>
      </w:r>
      <w:r w:rsidR="00EF31E1" w:rsidRPr="00EF31E1">
        <w:rPr>
          <w:vertAlign w:val="subscript"/>
          <w:lang w:val="en-GB"/>
        </w:rPr>
        <w:t>Clause</w:t>
      </w:r>
    </w:p>
    <w:p w:rsidR="0022668E" w:rsidRPr="005E0987" w:rsidRDefault="0022668E" w:rsidP="0022668E">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 xml:space="preserve">:emph pro </w:t>
      </w:r>
      <w:r w:rsidRPr="005E0987">
        <w:rPr>
          <w:lang w:val="en-GB"/>
        </w:rPr>
        <w:t>eat</w:t>
      </w:r>
      <w:r w:rsidRPr="005E0987">
        <w:rPr>
          <w:rStyle w:val="lsCategory"/>
          <w:lang w:val="en-GB"/>
        </w:rPr>
        <w:t>-pfv</w:t>
      </w:r>
      <w:r w:rsidR="001074C4">
        <w:rPr>
          <w:rStyle w:val="lsCategory"/>
          <w:lang w:val="en-GB"/>
        </w:rPr>
        <w:t xml:space="preserve"> 7</w:t>
      </w:r>
      <w:r w:rsidRPr="005E0987">
        <w:rPr>
          <w:rStyle w:val="lsCategory"/>
          <w:lang w:val="en-GB"/>
        </w:rPr>
        <w:t>.</w:t>
      </w:r>
      <w:r w:rsidRPr="005E0987">
        <w:rPr>
          <w:lang w:val="en-GB"/>
        </w:rPr>
        <w:t>rice</w:t>
      </w:r>
      <w:r w:rsidRPr="005E0987">
        <w:rPr>
          <w:rStyle w:val="lsCategory"/>
          <w:lang w:val="en-GB"/>
        </w:rPr>
        <w:t xml:space="preserve"> s</w:t>
      </w:r>
      <w:r w:rsidR="003F2EA9">
        <w:rPr>
          <w:rStyle w:val="lsCategory"/>
          <w:lang w:val="en-GB"/>
        </w:rPr>
        <w:t>g</w:t>
      </w:r>
      <w:r w:rsidRPr="005E0987">
        <w:rPr>
          <w:rStyle w:val="lsCategory"/>
          <w:lang w:val="en-GB"/>
        </w:rPr>
        <w:t xml:space="preserve">:pro </w:t>
      </w:r>
      <w:r w:rsidRPr="005E0987">
        <w:rPr>
          <w:lang w:val="en-GB"/>
        </w:rPr>
        <w:t>eat</w:t>
      </w:r>
      <w:r w:rsidR="001074C4">
        <w:rPr>
          <w:rStyle w:val="lsCategory"/>
          <w:lang w:val="en-GB"/>
        </w:rPr>
        <w:t>-pfv 7</w:t>
      </w:r>
      <w:r w:rsidRPr="005E0987">
        <w:rPr>
          <w:rStyle w:val="lsCategory"/>
          <w:lang w:val="en-GB"/>
        </w:rPr>
        <w:t>.</w:t>
      </w:r>
      <w:r w:rsidRPr="005E0987">
        <w:rPr>
          <w:lang w:val="en-GB"/>
        </w:rPr>
        <w:t>rice</w:t>
      </w:r>
    </w:p>
    <w:p w:rsidR="007D0CB9" w:rsidRPr="005E0987" w:rsidRDefault="0022668E" w:rsidP="00D208C2">
      <w:pPr>
        <w:pStyle w:val="lsTranslation"/>
        <w:rPr>
          <w:lang w:val="en-GB"/>
        </w:rPr>
      </w:pPr>
      <w:r w:rsidRPr="005E0987">
        <w:rPr>
          <w:lang w:val="en-GB"/>
        </w:rPr>
        <w:t>‘</w:t>
      </w:r>
      <w:r w:rsidR="001074C4">
        <w:rPr>
          <w:lang w:val="en-GB"/>
        </w:rPr>
        <w:t>[</w:t>
      </w:r>
      <w:r w:rsidR="00D42827" w:rsidRPr="005E0987">
        <w:rPr>
          <w:lang w:val="en-GB"/>
        </w:rPr>
        <w:t>As for</w:t>
      </w:r>
      <w:r w:rsidR="001074C4">
        <w:rPr>
          <w:lang w:val="en-GB"/>
        </w:rPr>
        <w:t>]</w:t>
      </w:r>
      <w:r w:rsidR="00D42827" w:rsidRPr="005E0987">
        <w:rPr>
          <w:lang w:val="en-GB"/>
        </w:rPr>
        <w:t xml:space="preserve"> </w:t>
      </w:r>
      <w:r w:rsidRPr="005E0987">
        <w:rPr>
          <w:lang w:val="en-GB"/>
        </w:rPr>
        <w:t>Him, he ate rice.’ &gt; ‘He ate rice</w:t>
      </w:r>
      <w:r w:rsidR="000F76FA" w:rsidRPr="005E0987">
        <w:rPr>
          <w:lang w:val="en-GB"/>
        </w:rPr>
        <w:t>.</w:t>
      </w:r>
      <w:r w:rsidRPr="005E0987">
        <w:rPr>
          <w:lang w:val="en-GB"/>
        </w:rPr>
        <w:t>’</w:t>
      </w:r>
    </w:p>
    <w:p w:rsidR="00255E83" w:rsidRDefault="00255E83" w:rsidP="00D42827">
      <w:pPr>
        <w:rPr>
          <w:lang w:val="en-GB"/>
        </w:rPr>
      </w:pPr>
      <w:r>
        <w:rPr>
          <w:lang w:val="en-GB"/>
        </w:rPr>
        <w:lastRenderedPageBreak/>
        <w:t xml:space="preserve">This hypothesis is supported by the observation that </w:t>
      </w:r>
      <w:r w:rsidR="005C7C33" w:rsidRPr="005C7C33">
        <w:rPr>
          <w:i/>
          <w:lang w:val="en-GB"/>
        </w:rPr>
        <w:t>ta</w:t>
      </w:r>
      <w:r w:rsidR="005C7C33">
        <w:rPr>
          <w:lang w:val="en-GB"/>
        </w:rPr>
        <w:t xml:space="preserve"> and </w:t>
      </w:r>
      <w:r w:rsidR="005C7C33" w:rsidRPr="005C7C33">
        <w:rPr>
          <w:i/>
          <w:lang w:val="en-GB"/>
        </w:rPr>
        <w:t>da</w:t>
      </w:r>
      <w:r>
        <w:rPr>
          <w:lang w:val="en-GB"/>
        </w:rPr>
        <w:t xml:space="preserve"> do not co-occur with </w:t>
      </w:r>
      <w:r w:rsidRPr="00255E83">
        <w:rPr>
          <w:i/>
          <w:lang w:val="en-GB"/>
        </w:rPr>
        <w:t>a</w:t>
      </w:r>
      <w:r w:rsidR="00353768" w:rsidRPr="00353768">
        <w:rPr>
          <w:lang w:val="en-GB"/>
        </w:rPr>
        <w:t xml:space="preserve"> in the Sine dialect</w:t>
      </w:r>
      <w:r>
        <w:rPr>
          <w:lang w:val="en-GB"/>
        </w:rPr>
        <w:t>.</w:t>
      </w:r>
    </w:p>
    <w:p w:rsidR="00D42827" w:rsidRPr="005E0987" w:rsidRDefault="002B3B9F" w:rsidP="00D42827">
      <w:pPr>
        <w:rPr>
          <w:lang w:val="en-GB"/>
        </w:rPr>
      </w:pPr>
      <w:r w:rsidRPr="005E0987">
        <w:rPr>
          <w:lang w:val="en-GB"/>
        </w:rPr>
        <w:t>In Serer Nyomiñka the grammatic</w:t>
      </w:r>
      <w:r w:rsidR="00623AD6" w:rsidRPr="005E0987">
        <w:rPr>
          <w:lang w:val="en-GB"/>
        </w:rPr>
        <w:t xml:space="preserve">alisation seems to have led to </w:t>
      </w:r>
      <w:r w:rsidR="005C7C33">
        <w:rPr>
          <w:lang w:val="en-GB"/>
        </w:rPr>
        <w:t>the</w:t>
      </w:r>
      <w:r w:rsidR="00255E83">
        <w:rPr>
          <w:lang w:val="en-GB"/>
        </w:rPr>
        <w:t xml:space="preserve"> (probably optional) </w:t>
      </w:r>
      <w:r w:rsidR="003E426D">
        <w:rPr>
          <w:lang w:val="en-GB"/>
        </w:rPr>
        <w:t xml:space="preserve">drop of the preverbal </w:t>
      </w:r>
      <w:r w:rsidR="003E426D" w:rsidRPr="00B96F6C">
        <w:rPr>
          <w:i/>
          <w:lang w:val="en-GB"/>
        </w:rPr>
        <w:t>a</w:t>
      </w:r>
      <w:r w:rsidR="003E426D">
        <w:rPr>
          <w:lang w:val="en-GB"/>
        </w:rPr>
        <w:t xml:space="preserve"> in conjunction with </w:t>
      </w:r>
      <w:r w:rsidR="001B4693">
        <w:rPr>
          <w:lang w:val="en-GB"/>
        </w:rPr>
        <w:t>a phonological reduction of the emphatic pronoun</w:t>
      </w:r>
      <w:r w:rsidRPr="005E0987">
        <w:rPr>
          <w:lang w:val="en-GB"/>
        </w:rPr>
        <w:t xml:space="preserve">, </w:t>
      </w:r>
      <w:r w:rsidR="001B4693">
        <w:rPr>
          <w:lang w:val="en-GB"/>
        </w:rPr>
        <w:t>resulting in</w:t>
      </w:r>
      <w:r w:rsidRPr="005E0987">
        <w:rPr>
          <w:lang w:val="en-GB"/>
        </w:rPr>
        <w:t xml:space="preserve"> </w:t>
      </w:r>
      <w:r w:rsidRPr="005E0987">
        <w:rPr>
          <w:i/>
          <w:lang w:val="en-GB"/>
        </w:rPr>
        <w:t>te</w:t>
      </w:r>
      <w:r w:rsidRPr="005E0987">
        <w:rPr>
          <w:lang w:val="en-GB"/>
        </w:rPr>
        <w:t xml:space="preserve"> and </w:t>
      </w:r>
      <w:r w:rsidRPr="005E0987">
        <w:rPr>
          <w:i/>
          <w:lang w:val="en-GB"/>
        </w:rPr>
        <w:t>de</w:t>
      </w:r>
      <w:r w:rsidR="0006240D" w:rsidRPr="005E0987">
        <w:rPr>
          <w:lang w:val="en-GB"/>
        </w:rPr>
        <w:t xml:space="preserve"> respectively</w:t>
      </w:r>
      <w:r w:rsidR="00C860B4">
        <w:rPr>
          <w:lang w:val="en-GB"/>
        </w:rPr>
        <w:t xml:space="preserve">. This development is sketched for </w:t>
      </w:r>
      <w:r w:rsidR="0006240D" w:rsidRPr="005E0987">
        <w:rPr>
          <w:i/>
          <w:lang w:val="en-GB"/>
        </w:rPr>
        <w:t>te</w:t>
      </w:r>
      <w:r w:rsidR="0006240D" w:rsidRPr="005E0987">
        <w:rPr>
          <w:lang w:val="en-GB"/>
        </w:rPr>
        <w:t xml:space="preserve"> in the next </w:t>
      </w:r>
      <w:r w:rsidR="00C860B4">
        <w:rPr>
          <w:lang w:val="en-GB"/>
        </w:rPr>
        <w:t>scheme</w:t>
      </w:r>
      <w:r w:rsidR="0006240D" w:rsidRPr="005E0987">
        <w:rPr>
          <w:lang w:val="en-GB"/>
        </w:rPr>
        <w:t>.</w:t>
      </w:r>
    </w:p>
    <w:p w:rsidR="00D42827" w:rsidRPr="005E0987" w:rsidRDefault="007D0CB9" w:rsidP="00D42827">
      <w:pPr>
        <w:pStyle w:val="lsLanginfo"/>
        <w:rPr>
          <w:lang w:val="en-GB"/>
        </w:rPr>
      </w:pPr>
      <w:r w:rsidRPr="005E0987">
        <w:rPr>
          <w:lang w:val="en-GB"/>
        </w:rPr>
        <w:t>E</w:t>
      </w:r>
      <w:r w:rsidR="00D42827" w:rsidRPr="005E0987">
        <w:rPr>
          <w:lang w:val="en-GB"/>
        </w:rPr>
        <w:t xml:space="preserve">mergence of </w:t>
      </w:r>
      <w:r w:rsidR="00D42827" w:rsidRPr="005E0987">
        <w:rPr>
          <w:i/>
          <w:lang w:val="en-GB"/>
        </w:rPr>
        <w:t>te</w:t>
      </w:r>
      <w:r w:rsidR="005B5C6A" w:rsidRPr="005E0987">
        <w:rPr>
          <w:lang w:val="en-GB"/>
        </w:rPr>
        <w:t xml:space="preserve"> </w:t>
      </w:r>
      <w:r w:rsidR="00D42827" w:rsidRPr="005E0987">
        <w:rPr>
          <w:lang w:val="en-GB"/>
        </w:rPr>
        <w:t>in Serer Nyomiñka</w:t>
      </w:r>
    </w:p>
    <w:p w:rsidR="00D42827" w:rsidRPr="005E0987" w:rsidRDefault="00D42827" w:rsidP="00D42827">
      <w:pPr>
        <w:pStyle w:val="lsSourceline"/>
        <w:ind w:left="0"/>
        <w:rPr>
          <w:lang w:val="en-GB"/>
        </w:rPr>
      </w:pPr>
      <w:r w:rsidRPr="005E0987">
        <w:rPr>
          <w:lang w:val="en-GB"/>
        </w:rPr>
        <w:tab/>
      </w:r>
      <w:r w:rsidR="001B4693" w:rsidRPr="00255E83">
        <w:rPr>
          <w:sz w:val="22"/>
          <w:lang w:val="en-GB"/>
        </w:rPr>
        <w:t>[</w:t>
      </w:r>
      <w:r w:rsidRPr="00255E83">
        <w:rPr>
          <w:sz w:val="22"/>
          <w:lang w:val="en-GB"/>
        </w:rPr>
        <w:t>ten</w:t>
      </w:r>
      <w:r w:rsidR="001B4693" w:rsidRPr="00255E83">
        <w:rPr>
          <w:sz w:val="22"/>
          <w:lang w:val="en-GB"/>
        </w:rPr>
        <w:t>]</w:t>
      </w:r>
      <w:r w:rsidR="001B4693" w:rsidRPr="00255E83">
        <w:rPr>
          <w:sz w:val="22"/>
          <w:vertAlign w:val="subscript"/>
          <w:lang w:val="en-GB"/>
        </w:rPr>
        <w:t>Topic</w:t>
      </w:r>
      <w:r w:rsidRPr="00255E83">
        <w:rPr>
          <w:sz w:val="22"/>
          <w:lang w:val="en-GB"/>
        </w:rPr>
        <w:t xml:space="preserve"> </w:t>
      </w:r>
      <w:r w:rsidR="001B4693" w:rsidRPr="00255E83">
        <w:rPr>
          <w:sz w:val="22"/>
          <w:lang w:val="en-GB"/>
        </w:rPr>
        <w:t>[</w:t>
      </w:r>
      <w:r w:rsidRPr="00255E83">
        <w:rPr>
          <w:sz w:val="22"/>
          <w:lang w:val="en-GB"/>
        </w:rPr>
        <w:t xml:space="preserve">a </w:t>
      </w:r>
      <w:r w:rsidRPr="00255E83">
        <w:rPr>
          <w:rFonts w:cs="Times New Roman"/>
          <w:sz w:val="22"/>
          <w:lang w:val="en-GB"/>
        </w:rPr>
        <w:t>ñ</w:t>
      </w:r>
      <w:r w:rsidRPr="00255E83">
        <w:rPr>
          <w:sz w:val="22"/>
          <w:lang w:val="en-GB"/>
        </w:rPr>
        <w:t>aam-a maalo</w:t>
      </w:r>
      <w:r w:rsidR="001B4693" w:rsidRPr="00255E83">
        <w:rPr>
          <w:sz w:val="22"/>
          <w:lang w:val="en-GB"/>
        </w:rPr>
        <w:t>]</w:t>
      </w:r>
      <w:r w:rsidR="001B4693" w:rsidRPr="00255E83">
        <w:rPr>
          <w:sz w:val="22"/>
          <w:vertAlign w:val="subscript"/>
          <w:lang w:val="en-GB"/>
        </w:rPr>
        <w:t>Clause</w:t>
      </w:r>
      <w:r w:rsidRPr="00255E83">
        <w:rPr>
          <w:sz w:val="22"/>
          <w:lang w:val="en-GB"/>
        </w:rPr>
        <w:t xml:space="preserve"> &gt; </w:t>
      </w:r>
      <w:r w:rsidR="001B4693" w:rsidRPr="00255E83">
        <w:rPr>
          <w:sz w:val="22"/>
          <w:lang w:val="en-GB"/>
        </w:rPr>
        <w:t>[</w:t>
      </w:r>
      <w:r w:rsidRPr="00255E83">
        <w:rPr>
          <w:sz w:val="22"/>
          <w:lang w:val="en-GB"/>
        </w:rPr>
        <w:t xml:space="preserve">te </w:t>
      </w:r>
      <w:r w:rsidR="00255E83" w:rsidRPr="00255E83">
        <w:rPr>
          <w:sz w:val="22"/>
          <w:lang w:val="en-GB"/>
        </w:rPr>
        <w:t>(a-)</w:t>
      </w:r>
      <w:r w:rsidRPr="00255E83">
        <w:rPr>
          <w:rFonts w:cs="Times New Roman"/>
          <w:sz w:val="22"/>
          <w:lang w:val="en-GB"/>
        </w:rPr>
        <w:t>ñ</w:t>
      </w:r>
      <w:r w:rsidRPr="00255E83">
        <w:rPr>
          <w:sz w:val="22"/>
          <w:lang w:val="en-GB"/>
        </w:rPr>
        <w:t>aam-a maalo</w:t>
      </w:r>
      <w:r w:rsidR="001B4693" w:rsidRPr="00255E83">
        <w:rPr>
          <w:sz w:val="22"/>
          <w:lang w:val="en-GB"/>
        </w:rPr>
        <w:t>]</w:t>
      </w:r>
      <w:r w:rsidR="001B4693" w:rsidRPr="00255E83">
        <w:rPr>
          <w:sz w:val="22"/>
          <w:vertAlign w:val="subscript"/>
          <w:lang w:val="en-GB"/>
        </w:rPr>
        <w:t>Clause</w:t>
      </w:r>
    </w:p>
    <w:p w:rsidR="00D42827" w:rsidRPr="005E0987" w:rsidRDefault="00D42827" w:rsidP="00D42827">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 xml:space="preserve">:emph pro </w:t>
      </w:r>
      <w:r w:rsidRPr="005E0987">
        <w:rPr>
          <w:lang w:val="en-GB"/>
        </w:rPr>
        <w:t>eat</w:t>
      </w:r>
      <w:r w:rsidRPr="005E0987">
        <w:rPr>
          <w:rStyle w:val="lsCategory"/>
          <w:lang w:val="en-GB"/>
        </w:rPr>
        <w:t>-pfv</w:t>
      </w:r>
      <w:r w:rsidR="001074C4">
        <w:rPr>
          <w:rStyle w:val="lsCategory"/>
          <w:lang w:val="en-GB"/>
        </w:rPr>
        <w:t xml:space="preserve"> 7</w:t>
      </w:r>
      <w:r w:rsidRPr="005E0987">
        <w:rPr>
          <w:rStyle w:val="lsCategory"/>
          <w:lang w:val="en-GB"/>
        </w:rPr>
        <w:t>.</w:t>
      </w:r>
      <w:r w:rsidRPr="005E0987">
        <w:rPr>
          <w:lang w:val="en-GB"/>
        </w:rPr>
        <w:t>rice</w:t>
      </w:r>
      <w:r w:rsidRPr="005E0987">
        <w:rPr>
          <w:rStyle w:val="lsCategory"/>
          <w:lang w:val="en-GB"/>
        </w:rPr>
        <w:t xml:space="preserve"> s</w:t>
      </w:r>
      <w:r w:rsidR="003F2EA9">
        <w:rPr>
          <w:rStyle w:val="lsCategory"/>
          <w:lang w:val="en-GB"/>
        </w:rPr>
        <w:t>g</w:t>
      </w:r>
      <w:r w:rsidRPr="005E0987">
        <w:rPr>
          <w:rStyle w:val="lsCategory"/>
          <w:lang w:val="en-GB"/>
        </w:rPr>
        <w:t xml:space="preserve">:pro </w:t>
      </w:r>
      <w:r w:rsidR="00255E83">
        <w:rPr>
          <w:rStyle w:val="lsCategory"/>
          <w:lang w:val="en-GB"/>
        </w:rPr>
        <w:t>pro-</w:t>
      </w:r>
      <w:r w:rsidRPr="005E0987">
        <w:rPr>
          <w:lang w:val="en-GB"/>
        </w:rPr>
        <w:t>eat</w:t>
      </w:r>
      <w:r w:rsidR="001074C4">
        <w:rPr>
          <w:rStyle w:val="lsCategory"/>
          <w:lang w:val="en-GB"/>
        </w:rPr>
        <w:t>-pfv 7</w:t>
      </w:r>
      <w:r w:rsidRPr="005E0987">
        <w:rPr>
          <w:rStyle w:val="lsCategory"/>
          <w:lang w:val="en-GB"/>
        </w:rPr>
        <w:t>.</w:t>
      </w:r>
      <w:r w:rsidRPr="005E0987">
        <w:rPr>
          <w:lang w:val="en-GB"/>
        </w:rPr>
        <w:t>rice</w:t>
      </w:r>
    </w:p>
    <w:p w:rsidR="0006240D" w:rsidRPr="005E0987" w:rsidRDefault="001074C4" w:rsidP="00D208C2">
      <w:pPr>
        <w:pStyle w:val="lsTranslation"/>
        <w:rPr>
          <w:lang w:val="en-GB"/>
        </w:rPr>
      </w:pPr>
      <w:r>
        <w:rPr>
          <w:lang w:val="en-GB"/>
        </w:rPr>
        <w:t>‘[</w:t>
      </w:r>
      <w:r w:rsidR="00D42827" w:rsidRPr="005E0987">
        <w:rPr>
          <w:lang w:val="en-GB"/>
        </w:rPr>
        <w:t>As for</w:t>
      </w:r>
      <w:r>
        <w:rPr>
          <w:lang w:val="en-GB"/>
        </w:rPr>
        <w:t>]</w:t>
      </w:r>
      <w:r w:rsidR="00D42827" w:rsidRPr="005E0987">
        <w:rPr>
          <w:lang w:val="en-GB"/>
        </w:rPr>
        <w:t xml:space="preserve"> Him, he ate rice.’ &gt; ‘He ate rice.’</w:t>
      </w:r>
    </w:p>
    <w:p w:rsidR="00B0152C" w:rsidRDefault="0006240D" w:rsidP="00B0152C">
      <w:pPr>
        <w:rPr>
          <w:rFonts w:cs="Times New Roman"/>
          <w:lang w:val="en-GB"/>
        </w:rPr>
      </w:pPr>
      <w:r w:rsidRPr="005E0987">
        <w:rPr>
          <w:lang w:val="en-GB"/>
        </w:rPr>
        <w:t>Th</w:t>
      </w:r>
      <w:r w:rsidR="00255E83">
        <w:rPr>
          <w:lang w:val="en-GB"/>
        </w:rPr>
        <w:t xml:space="preserve">e co-occurrence of </w:t>
      </w:r>
      <w:r w:rsidR="00255E83" w:rsidRPr="00255E83">
        <w:rPr>
          <w:i/>
          <w:lang w:val="en-GB"/>
        </w:rPr>
        <w:t>te</w:t>
      </w:r>
      <w:r w:rsidR="00255E83">
        <w:rPr>
          <w:lang w:val="en-GB"/>
        </w:rPr>
        <w:t xml:space="preserve"> and </w:t>
      </w:r>
      <w:r w:rsidR="00255E83" w:rsidRPr="00255E83">
        <w:rPr>
          <w:i/>
          <w:lang w:val="en-GB"/>
        </w:rPr>
        <w:t>a</w:t>
      </w:r>
      <w:r w:rsidR="00255E83">
        <w:rPr>
          <w:lang w:val="en-GB"/>
        </w:rPr>
        <w:t xml:space="preserve"> in this variety is recorded by Renaudier (2012) and </w:t>
      </w:r>
      <w:r w:rsidR="008A41B3">
        <w:rPr>
          <w:lang w:val="en-GB"/>
        </w:rPr>
        <w:t xml:space="preserve">John </w:t>
      </w:r>
      <w:r w:rsidR="00255E83">
        <w:rPr>
          <w:lang w:val="en-GB"/>
        </w:rPr>
        <w:t xml:space="preserve">Merrill (p.c.) and illustrates the </w:t>
      </w:r>
      <w:r w:rsidR="00353768">
        <w:rPr>
          <w:lang w:val="en-GB"/>
        </w:rPr>
        <w:t xml:space="preserve">further grammaticalisation of </w:t>
      </w:r>
      <w:r w:rsidR="00353768" w:rsidRPr="00353768">
        <w:rPr>
          <w:i/>
          <w:lang w:val="en-GB"/>
        </w:rPr>
        <w:t>a</w:t>
      </w:r>
      <w:r w:rsidR="00353768" w:rsidRPr="00353768">
        <w:rPr>
          <w:lang w:val="en-GB"/>
        </w:rPr>
        <w:t xml:space="preserve"> as a bound morpheme that </w:t>
      </w:r>
      <w:r w:rsidR="00353768">
        <w:rPr>
          <w:lang w:val="en-GB"/>
        </w:rPr>
        <w:t>functions as pure agreement marker</w:t>
      </w:r>
      <w:r w:rsidR="00255E83">
        <w:rPr>
          <w:lang w:val="en-GB"/>
        </w:rPr>
        <w:t>.</w:t>
      </w:r>
      <w:r w:rsidR="008D649E">
        <w:rPr>
          <w:rStyle w:val="Funotenzeichen"/>
          <w:lang w:val="en-GB"/>
        </w:rPr>
        <w:footnoteReference w:id="12"/>
      </w:r>
      <w:r w:rsidR="00353768">
        <w:rPr>
          <w:lang w:val="en-GB"/>
        </w:rPr>
        <w:t xml:space="preserve"> </w:t>
      </w:r>
      <w:r w:rsidR="005C7C33">
        <w:rPr>
          <w:rFonts w:cs="Times New Roman"/>
          <w:lang w:val="en-GB"/>
        </w:rPr>
        <w:t>Nevertheless, t</w:t>
      </w:r>
      <w:r w:rsidR="00255E83">
        <w:rPr>
          <w:rFonts w:cs="Times New Roman"/>
          <w:lang w:val="en-GB"/>
        </w:rPr>
        <w:t xml:space="preserve">he historical account for the emergence of </w:t>
      </w:r>
      <w:r w:rsidR="00255E83" w:rsidRPr="00353768">
        <w:rPr>
          <w:rFonts w:cs="Times New Roman"/>
          <w:i/>
          <w:lang w:val="en-GB"/>
        </w:rPr>
        <w:t>ta/da</w:t>
      </w:r>
      <w:r w:rsidR="00255E83">
        <w:rPr>
          <w:rFonts w:cs="Times New Roman"/>
          <w:lang w:val="en-GB"/>
        </w:rPr>
        <w:t xml:space="preserve">, </w:t>
      </w:r>
      <w:r w:rsidR="00255E83" w:rsidRPr="00353768">
        <w:rPr>
          <w:rFonts w:cs="Times New Roman"/>
          <w:i/>
          <w:lang w:val="en-GB"/>
        </w:rPr>
        <w:t>te/de</w:t>
      </w:r>
      <w:r w:rsidR="00255E83">
        <w:rPr>
          <w:rFonts w:cs="Times New Roman"/>
          <w:lang w:val="en-GB"/>
        </w:rPr>
        <w:t xml:space="preserve">, and </w:t>
      </w:r>
      <w:r w:rsidR="00255E83" w:rsidRPr="00353768">
        <w:rPr>
          <w:rFonts w:cs="Times New Roman"/>
          <w:i/>
          <w:lang w:val="en-GB"/>
        </w:rPr>
        <w:t>a</w:t>
      </w:r>
      <w:r w:rsidR="00255E83">
        <w:rPr>
          <w:rFonts w:cs="Times New Roman"/>
          <w:lang w:val="en-GB"/>
        </w:rPr>
        <w:t xml:space="preserve"> </w:t>
      </w:r>
      <w:r w:rsidR="00353768">
        <w:rPr>
          <w:rFonts w:cs="Times New Roman"/>
          <w:lang w:val="en-GB"/>
        </w:rPr>
        <w:t xml:space="preserve">as sketched in (14) and (15) above </w:t>
      </w:r>
      <w:r w:rsidR="00255E83">
        <w:rPr>
          <w:rFonts w:cs="Times New Roman"/>
          <w:lang w:val="en-GB"/>
        </w:rPr>
        <w:t>is supported by their functional role</w:t>
      </w:r>
      <w:r w:rsidR="00353768">
        <w:rPr>
          <w:rFonts w:cs="Times New Roman"/>
          <w:lang w:val="en-GB"/>
        </w:rPr>
        <w:t xml:space="preserve"> which is </w:t>
      </w:r>
      <w:r w:rsidR="00255E83">
        <w:rPr>
          <w:rFonts w:cs="Times New Roman"/>
          <w:lang w:val="en-GB"/>
        </w:rPr>
        <w:t xml:space="preserve">subject of the next section. </w:t>
      </w:r>
    </w:p>
    <w:p w:rsidR="005B1611" w:rsidRPr="005E0987" w:rsidRDefault="0029739F" w:rsidP="00B0152C">
      <w:pPr>
        <w:pStyle w:val="lsSection2"/>
      </w:pPr>
      <w:r w:rsidRPr="005E0987">
        <w:t>Distribution</w:t>
      </w:r>
      <w:r w:rsidR="001C325A" w:rsidRPr="005E0987">
        <w:t xml:space="preserve"> </w:t>
      </w:r>
      <w:r w:rsidR="003F3D30" w:rsidRPr="005E0987">
        <w:t xml:space="preserve">of </w:t>
      </w:r>
      <w:r w:rsidR="00AD28FC" w:rsidRPr="005E0987">
        <w:t xml:space="preserve">non-locative third person subject pronouns </w:t>
      </w:r>
      <w:r w:rsidR="008C32EC" w:rsidRPr="005E0987">
        <w:t>in discourse</w:t>
      </w:r>
    </w:p>
    <w:p w:rsidR="00FF7382" w:rsidRPr="005E0987" w:rsidRDefault="008758A4" w:rsidP="001C325A">
      <w:pPr>
        <w:rPr>
          <w:lang w:val="en-GB"/>
        </w:rPr>
      </w:pPr>
      <w:r w:rsidRPr="005E0987">
        <w:rPr>
          <w:lang w:val="en-GB"/>
        </w:rPr>
        <w:t>T</w:t>
      </w:r>
      <w:r w:rsidR="001C325A" w:rsidRPr="005E0987">
        <w:rPr>
          <w:lang w:val="en-GB"/>
        </w:rPr>
        <w:t xml:space="preserve">his section </w:t>
      </w:r>
      <w:r w:rsidRPr="005E0987">
        <w:rPr>
          <w:lang w:val="en-GB"/>
        </w:rPr>
        <w:t xml:space="preserve">investigates </w:t>
      </w:r>
      <w:r w:rsidR="001C325A" w:rsidRPr="005E0987">
        <w:rPr>
          <w:lang w:val="en-GB"/>
        </w:rPr>
        <w:t xml:space="preserve">two examples from </w:t>
      </w:r>
      <w:r w:rsidR="00044FB8" w:rsidRPr="005E0987">
        <w:rPr>
          <w:lang w:val="en-GB"/>
        </w:rPr>
        <w:t xml:space="preserve">the </w:t>
      </w:r>
      <w:r w:rsidR="001C325A" w:rsidRPr="005E0987">
        <w:rPr>
          <w:lang w:val="en-GB"/>
        </w:rPr>
        <w:t>corp</w:t>
      </w:r>
      <w:r w:rsidR="00044FB8" w:rsidRPr="005E0987">
        <w:rPr>
          <w:lang w:val="en-GB"/>
        </w:rPr>
        <w:t>ora of</w:t>
      </w:r>
      <w:r w:rsidR="001C325A" w:rsidRPr="005E0987">
        <w:rPr>
          <w:lang w:val="en-GB"/>
        </w:rPr>
        <w:t xml:space="preserve"> Faye (1979) and Renaudier (2012) in order to exemplify the distribution of the pronoun</w:t>
      </w:r>
      <w:r w:rsidR="00C860B4">
        <w:rPr>
          <w:lang w:val="en-GB"/>
        </w:rPr>
        <w:t>s</w:t>
      </w:r>
      <w:r w:rsidR="001C325A" w:rsidRPr="005E0987">
        <w:rPr>
          <w:lang w:val="en-GB"/>
        </w:rPr>
        <w:t xml:space="preserve"> </w:t>
      </w:r>
      <w:r w:rsidR="001C325A" w:rsidRPr="005E0987">
        <w:rPr>
          <w:i/>
          <w:lang w:val="en-GB"/>
        </w:rPr>
        <w:t>a</w:t>
      </w:r>
      <w:r w:rsidR="00353768" w:rsidRPr="00353768">
        <w:rPr>
          <w:lang w:val="en-GB"/>
        </w:rPr>
        <w:t xml:space="preserve"> and </w:t>
      </w:r>
      <w:r w:rsidR="001C325A" w:rsidRPr="005E0987">
        <w:rPr>
          <w:i/>
          <w:lang w:val="en-GB"/>
        </w:rPr>
        <w:t>ta</w:t>
      </w:r>
      <w:r w:rsidR="00044FB8" w:rsidRPr="005E0987">
        <w:rPr>
          <w:i/>
          <w:lang w:val="en-GB"/>
        </w:rPr>
        <w:t>/</w:t>
      </w:r>
      <w:r w:rsidR="00C860B4">
        <w:rPr>
          <w:i/>
          <w:lang w:val="en-GB"/>
        </w:rPr>
        <w:t>da</w:t>
      </w:r>
      <w:r w:rsidR="00353768" w:rsidRPr="00353768">
        <w:rPr>
          <w:lang w:val="en-GB"/>
        </w:rPr>
        <w:t xml:space="preserve"> </w:t>
      </w:r>
      <w:r w:rsidR="00353768">
        <w:rPr>
          <w:lang w:val="en-GB"/>
        </w:rPr>
        <w:t>or</w:t>
      </w:r>
      <w:r w:rsidR="00353768" w:rsidRPr="00353768">
        <w:rPr>
          <w:lang w:val="en-GB"/>
        </w:rPr>
        <w:t xml:space="preserve"> </w:t>
      </w:r>
      <w:r w:rsidR="00353768">
        <w:rPr>
          <w:i/>
          <w:lang w:val="en-GB"/>
        </w:rPr>
        <w:t>a</w:t>
      </w:r>
      <w:r w:rsidR="00353768" w:rsidRPr="00353768">
        <w:rPr>
          <w:lang w:val="en-GB"/>
        </w:rPr>
        <w:t xml:space="preserve"> and </w:t>
      </w:r>
      <w:r w:rsidR="00353768">
        <w:rPr>
          <w:i/>
          <w:lang w:val="en-GB"/>
        </w:rPr>
        <w:t>te/de</w:t>
      </w:r>
      <w:r w:rsidR="00353768">
        <w:rPr>
          <w:lang w:val="en-GB"/>
        </w:rPr>
        <w:t>, respectivel</w:t>
      </w:r>
      <w:r w:rsidR="00353768" w:rsidRPr="00353768">
        <w:rPr>
          <w:lang w:val="en-GB"/>
        </w:rPr>
        <w:t>y</w:t>
      </w:r>
      <w:r w:rsidR="00C860B4">
        <w:rPr>
          <w:i/>
          <w:lang w:val="en-GB"/>
        </w:rPr>
        <w:t>.</w:t>
      </w:r>
      <w:r w:rsidR="00353768">
        <w:rPr>
          <w:i/>
          <w:lang w:val="en-GB"/>
        </w:rPr>
        <w:t xml:space="preserve"> </w:t>
      </w:r>
      <w:r w:rsidR="000419BE" w:rsidRPr="005E0987">
        <w:rPr>
          <w:lang w:val="en-GB"/>
        </w:rPr>
        <w:t>Starting with (16</w:t>
      </w:r>
      <w:r w:rsidR="001C325A" w:rsidRPr="005E0987">
        <w:rPr>
          <w:lang w:val="en-GB"/>
        </w:rPr>
        <w:t>) below</w:t>
      </w:r>
      <w:r w:rsidR="00044FB8" w:rsidRPr="005E0987">
        <w:rPr>
          <w:lang w:val="en-GB"/>
        </w:rPr>
        <w:t xml:space="preserve"> from Faye (1979) for Serer-Sine</w:t>
      </w:r>
      <w:r w:rsidR="001C325A" w:rsidRPr="005E0987">
        <w:rPr>
          <w:lang w:val="en-GB"/>
        </w:rPr>
        <w:t xml:space="preserve">, this example </w:t>
      </w:r>
      <w:r w:rsidRPr="005E0987">
        <w:rPr>
          <w:lang w:val="en-GB"/>
        </w:rPr>
        <w:t xml:space="preserve">consists of </w:t>
      </w:r>
      <w:r w:rsidR="0048241F">
        <w:rPr>
          <w:lang w:val="en-GB"/>
        </w:rPr>
        <w:t>eleven</w:t>
      </w:r>
      <w:r w:rsidR="001C325A" w:rsidRPr="005E0987">
        <w:rPr>
          <w:lang w:val="en-GB"/>
        </w:rPr>
        <w:t xml:space="preserve"> clauses</w:t>
      </w:r>
      <w:r w:rsidR="00044FB8" w:rsidRPr="005E0987">
        <w:rPr>
          <w:lang w:val="en-GB"/>
        </w:rPr>
        <w:t xml:space="preserve">. </w:t>
      </w:r>
      <w:r w:rsidR="001C325A" w:rsidRPr="005E0987">
        <w:rPr>
          <w:lang w:val="en-GB"/>
        </w:rPr>
        <w:t>It is taken from a folk tale in which a woman</w:t>
      </w:r>
      <w:r w:rsidRPr="005E0987">
        <w:rPr>
          <w:lang w:val="en-GB"/>
        </w:rPr>
        <w:t xml:space="preserve"> tries to </w:t>
      </w:r>
      <w:r w:rsidR="001C325A" w:rsidRPr="005E0987">
        <w:rPr>
          <w:lang w:val="en-GB"/>
        </w:rPr>
        <w:t>kill her co-wife’s daughter by burying her alive. Luckily</w:t>
      </w:r>
      <w:r w:rsidR="00601A8F" w:rsidRPr="005E0987">
        <w:rPr>
          <w:lang w:val="en-GB"/>
        </w:rPr>
        <w:t xml:space="preserve"> an eagle observes </w:t>
      </w:r>
      <w:r w:rsidR="00044FB8" w:rsidRPr="005E0987">
        <w:rPr>
          <w:lang w:val="en-GB"/>
        </w:rPr>
        <w:t xml:space="preserve">the woman’s actions. </w:t>
      </w:r>
      <w:r w:rsidR="00601A8F" w:rsidRPr="005E0987">
        <w:rPr>
          <w:lang w:val="en-GB"/>
        </w:rPr>
        <w:t xml:space="preserve">It </w:t>
      </w:r>
      <w:r w:rsidR="001C325A" w:rsidRPr="005E0987">
        <w:rPr>
          <w:lang w:val="en-GB"/>
        </w:rPr>
        <w:t>d</w:t>
      </w:r>
      <w:r w:rsidRPr="005E0987">
        <w:rPr>
          <w:lang w:val="en-GB"/>
        </w:rPr>
        <w:t>i</w:t>
      </w:r>
      <w:r w:rsidR="001C325A" w:rsidRPr="005E0987">
        <w:rPr>
          <w:lang w:val="en-GB"/>
        </w:rPr>
        <w:t xml:space="preserve">gs </w:t>
      </w:r>
      <w:r w:rsidRPr="005E0987">
        <w:rPr>
          <w:lang w:val="en-GB"/>
        </w:rPr>
        <w:t xml:space="preserve">out </w:t>
      </w:r>
      <w:r w:rsidR="001C325A" w:rsidRPr="005E0987">
        <w:rPr>
          <w:lang w:val="en-GB"/>
        </w:rPr>
        <w:t xml:space="preserve">the child </w:t>
      </w:r>
      <w:r w:rsidR="00601A8F" w:rsidRPr="005E0987">
        <w:rPr>
          <w:lang w:val="en-GB"/>
        </w:rPr>
        <w:t xml:space="preserve">and raises </w:t>
      </w:r>
      <w:r w:rsidRPr="005E0987">
        <w:rPr>
          <w:lang w:val="en-GB"/>
        </w:rPr>
        <w:t>her as its own</w:t>
      </w:r>
      <w:r w:rsidR="00601A8F" w:rsidRPr="005E0987">
        <w:rPr>
          <w:lang w:val="en-GB"/>
        </w:rPr>
        <w:t>.</w:t>
      </w:r>
    </w:p>
    <w:p w:rsidR="00FF7382" w:rsidRPr="005E0987" w:rsidRDefault="00FF7382" w:rsidP="00FF7382">
      <w:pPr>
        <w:pStyle w:val="lsLanginfo"/>
        <w:rPr>
          <w:lang w:val="en-GB"/>
        </w:rPr>
      </w:pPr>
      <w:r w:rsidRPr="005E0987">
        <w:rPr>
          <w:lang w:val="en-GB"/>
        </w:rPr>
        <w:t xml:space="preserve">Serer-Sine (Faye 1979: </w:t>
      </w:r>
      <w:r w:rsidR="00E72F99" w:rsidRPr="005E0987">
        <w:rPr>
          <w:lang w:val="en-GB"/>
        </w:rPr>
        <w:t>283</w:t>
      </w:r>
      <w:r w:rsidRPr="005E0987">
        <w:rPr>
          <w:lang w:val="en-GB"/>
        </w:rPr>
        <w:t>)</w:t>
      </w:r>
    </w:p>
    <w:p w:rsidR="00FF7382" w:rsidRPr="005E0987" w:rsidRDefault="001074C4" w:rsidP="00FF7382">
      <w:pPr>
        <w:pStyle w:val="lsLanginfo"/>
        <w:keepNext w:val="0"/>
        <w:numPr>
          <w:ilvl w:val="1"/>
          <w:numId w:val="2"/>
        </w:numPr>
        <w:ind w:left="113" w:firstLine="0"/>
        <w:rPr>
          <w:lang w:val="en-GB"/>
        </w:rPr>
      </w:pPr>
      <w:r>
        <w:rPr>
          <w:lang w:val="en-GB"/>
        </w:rPr>
        <w:t>{When she buried the child, until she went,}</w:t>
      </w:r>
    </w:p>
    <w:p w:rsidR="00C77910" w:rsidRPr="005E0987" w:rsidRDefault="00C77910" w:rsidP="00C77910">
      <w:pPr>
        <w:pStyle w:val="lsSourceline"/>
        <w:rPr>
          <w:lang w:val="en-GB"/>
        </w:rPr>
      </w:pPr>
      <w:r w:rsidRPr="005E0987">
        <w:rPr>
          <w:lang w:val="en-GB"/>
        </w:rPr>
        <w:t>a-qawooƈ ale a gar</w:t>
      </w:r>
    </w:p>
    <w:p w:rsidR="00FF7382" w:rsidRPr="005E0987" w:rsidRDefault="001074C4" w:rsidP="00FF7382">
      <w:pPr>
        <w:pStyle w:val="lsIMT"/>
        <w:keepNext w:val="0"/>
        <w:rPr>
          <w:rStyle w:val="lsCategory"/>
          <w:lang w:val="en-GB"/>
        </w:rPr>
      </w:pPr>
      <w:r>
        <w:rPr>
          <w:rStyle w:val="lsCategory"/>
          <w:lang w:val="en-GB"/>
        </w:rPr>
        <w:t>3</w:t>
      </w:r>
      <w:r w:rsidR="0027727E" w:rsidRPr="005E0987">
        <w:rPr>
          <w:rStyle w:val="lsCategory"/>
          <w:lang w:val="en-GB"/>
        </w:rPr>
        <w:t>-</w:t>
      </w:r>
      <w:r w:rsidR="0027727E" w:rsidRPr="005E0987">
        <w:rPr>
          <w:lang w:val="en-GB"/>
        </w:rPr>
        <w:t>eagle</w:t>
      </w:r>
      <w:r>
        <w:rPr>
          <w:rStyle w:val="lsCategory"/>
          <w:lang w:val="en-GB"/>
        </w:rPr>
        <w:t xml:space="preserve"> 3</w:t>
      </w:r>
      <w:r w:rsidR="00C96CA9" w:rsidRPr="005E0987">
        <w:rPr>
          <w:rStyle w:val="lsCategory"/>
          <w:lang w:val="en-GB"/>
        </w:rPr>
        <w:t>.de</w:t>
      </w:r>
      <w:r>
        <w:rPr>
          <w:rStyle w:val="lsCategory"/>
          <w:lang w:val="en-GB"/>
        </w:rPr>
        <w:t>f</w:t>
      </w:r>
      <w:r w:rsidR="00C96CA9" w:rsidRPr="005E0987">
        <w:rPr>
          <w:rStyle w:val="lsCategory"/>
          <w:lang w:val="en-GB"/>
        </w:rPr>
        <w:t xml:space="preserve"> </w:t>
      </w:r>
      <w:r w:rsidR="0027727E" w:rsidRPr="005E0987">
        <w:rPr>
          <w:rStyle w:val="lsCategory"/>
          <w:lang w:val="en-GB"/>
        </w:rPr>
        <w:t xml:space="preserve">pro </w:t>
      </w:r>
      <w:r w:rsidR="001C325A" w:rsidRPr="005E0987">
        <w:rPr>
          <w:lang w:val="en-GB"/>
        </w:rPr>
        <w:t>co</w:t>
      </w:r>
      <w:r w:rsidR="0027727E" w:rsidRPr="005E0987">
        <w:rPr>
          <w:lang w:val="en-GB"/>
        </w:rPr>
        <w:t>me</w:t>
      </w:r>
      <w:r w:rsidR="0027727E" w:rsidRPr="005E0987">
        <w:rPr>
          <w:rStyle w:val="lsCategory"/>
          <w:lang w:val="en-GB"/>
        </w:rPr>
        <w:tab/>
      </w:r>
      <w:r w:rsidR="00FF7382" w:rsidRPr="005E0987">
        <w:rPr>
          <w:rStyle w:val="lsCategory"/>
          <w:lang w:val="en-GB"/>
        </w:rPr>
        <w:tab/>
      </w:r>
    </w:p>
    <w:p w:rsidR="00FF7382" w:rsidRPr="00716239" w:rsidRDefault="00FF7382" w:rsidP="00FF7382">
      <w:pPr>
        <w:pStyle w:val="lsTranslationSubexample"/>
        <w:rPr>
          <w:sz w:val="28"/>
          <w:lang w:val="en-GB"/>
        </w:rPr>
      </w:pPr>
      <w:r w:rsidRPr="00716239">
        <w:rPr>
          <w:lang w:val="en-GB"/>
        </w:rPr>
        <w:t>‘</w:t>
      </w:r>
      <w:r w:rsidR="0027727E" w:rsidRPr="00716239">
        <w:rPr>
          <w:lang w:val="en-GB"/>
        </w:rPr>
        <w:t>the eagle came</w:t>
      </w:r>
      <w:r w:rsidRPr="00716239">
        <w:rPr>
          <w:lang w:val="en-GB"/>
        </w:rPr>
        <w:t>.’</w:t>
      </w:r>
    </w:p>
    <w:p w:rsidR="00FF7382" w:rsidRPr="005E0987" w:rsidRDefault="00FF7382" w:rsidP="00FF7382">
      <w:pPr>
        <w:pStyle w:val="lsLanginfo"/>
        <w:keepNext w:val="0"/>
        <w:numPr>
          <w:ilvl w:val="1"/>
          <w:numId w:val="2"/>
        </w:numPr>
        <w:ind w:left="113" w:firstLine="0"/>
        <w:rPr>
          <w:lang w:val="en-GB"/>
        </w:rPr>
      </w:pPr>
    </w:p>
    <w:p w:rsidR="0027727E" w:rsidRPr="005E0987" w:rsidRDefault="0027727E" w:rsidP="0027727E">
      <w:pPr>
        <w:pStyle w:val="lsSourceline"/>
        <w:rPr>
          <w:lang w:val="en-GB"/>
        </w:rPr>
      </w:pPr>
      <w:r w:rsidRPr="005E0987">
        <w:rPr>
          <w:b/>
          <w:lang w:val="en-GB"/>
        </w:rPr>
        <w:t>a</w:t>
      </w:r>
      <w:r w:rsidRPr="005E0987">
        <w:rPr>
          <w:lang w:val="en-GB"/>
        </w:rPr>
        <w:tab/>
        <w:t>ut=in</w:t>
      </w:r>
    </w:p>
    <w:p w:rsidR="00C77910" w:rsidRPr="005E0987" w:rsidRDefault="00C77910" w:rsidP="00C77910">
      <w:pPr>
        <w:pStyle w:val="lsIMT"/>
        <w:rPr>
          <w:rStyle w:val="lsCategory"/>
          <w:lang w:val="en-GB"/>
        </w:rPr>
      </w:pPr>
      <w:r w:rsidRPr="005E0987">
        <w:rPr>
          <w:rStyle w:val="lsCategory"/>
          <w:lang w:val="en-GB"/>
        </w:rPr>
        <w:t xml:space="preserve">pro </w:t>
      </w:r>
      <w:r w:rsidR="0027727E" w:rsidRPr="005E0987">
        <w:rPr>
          <w:lang w:val="en-GB"/>
        </w:rPr>
        <w:t>dig</w:t>
      </w:r>
      <w:r w:rsidR="0027727E" w:rsidRPr="005E0987">
        <w:rPr>
          <w:rStyle w:val="lsCategory"/>
          <w:lang w:val="en-GB"/>
        </w:rPr>
        <w:t>_</w:t>
      </w:r>
      <w:r w:rsidR="0027727E" w:rsidRPr="005E0987">
        <w:rPr>
          <w:lang w:val="en-GB"/>
        </w:rPr>
        <w:t>out</w:t>
      </w:r>
      <w:r w:rsidR="0027727E" w:rsidRPr="005E0987">
        <w:rPr>
          <w:rStyle w:val="lsCategory"/>
          <w:lang w:val="en-GB"/>
        </w:rPr>
        <w:t>=s</w:t>
      </w:r>
      <w:r w:rsidR="003F2EA9">
        <w:rPr>
          <w:rStyle w:val="lsCategory"/>
          <w:lang w:val="en-GB"/>
        </w:rPr>
        <w:t>g</w:t>
      </w:r>
      <w:r w:rsidR="0027727E" w:rsidRPr="005E0987">
        <w:rPr>
          <w:rStyle w:val="lsCategory"/>
          <w:lang w:val="en-GB"/>
        </w:rPr>
        <w:t>.pro</w:t>
      </w:r>
      <w:r w:rsidRPr="005E0987">
        <w:rPr>
          <w:rStyle w:val="lsCategory"/>
          <w:lang w:val="en-GB"/>
        </w:rPr>
        <w:t xml:space="preserve"> </w:t>
      </w:r>
    </w:p>
    <w:p w:rsidR="001074C4" w:rsidRPr="001074C4" w:rsidRDefault="00C77910" w:rsidP="001074C4">
      <w:pPr>
        <w:pStyle w:val="lsTranslationSubexample"/>
        <w:rPr>
          <w:lang w:val="en-GB"/>
        </w:rPr>
      </w:pPr>
      <w:r w:rsidRPr="005E0987">
        <w:rPr>
          <w:lang w:val="en-GB"/>
        </w:rPr>
        <w:t>‘</w:t>
      </w:r>
      <w:r w:rsidR="0027727E" w:rsidRPr="005E0987">
        <w:rPr>
          <w:lang w:val="en-GB"/>
        </w:rPr>
        <w:t xml:space="preserve">It </w:t>
      </w:r>
      <w:r w:rsidR="001074C4">
        <w:rPr>
          <w:lang w:val="en-GB"/>
        </w:rPr>
        <w:t xml:space="preserve">[=the eagle] </w:t>
      </w:r>
      <w:r w:rsidR="0027727E" w:rsidRPr="005E0987">
        <w:rPr>
          <w:lang w:val="en-GB"/>
        </w:rPr>
        <w:t>dug her [</w:t>
      </w:r>
      <w:r w:rsidR="00716239">
        <w:rPr>
          <w:lang w:val="en-GB"/>
        </w:rPr>
        <w:t>=</w:t>
      </w:r>
      <w:r w:rsidR="0027727E" w:rsidRPr="005E0987">
        <w:rPr>
          <w:lang w:val="en-GB"/>
        </w:rPr>
        <w:t>the child] out</w:t>
      </w:r>
      <w:r w:rsidRPr="005E0987">
        <w:rPr>
          <w:lang w:val="en-GB"/>
        </w:rPr>
        <w:t>.’</w:t>
      </w:r>
    </w:p>
    <w:p w:rsidR="00FF7382" w:rsidRPr="005E0987" w:rsidRDefault="00FF7382" w:rsidP="00FF7382">
      <w:pPr>
        <w:pStyle w:val="lsLanginfo"/>
        <w:keepNext w:val="0"/>
        <w:numPr>
          <w:ilvl w:val="1"/>
          <w:numId w:val="2"/>
        </w:numPr>
        <w:ind w:left="113" w:firstLine="0"/>
        <w:rPr>
          <w:lang w:val="en-GB"/>
        </w:rPr>
      </w:pPr>
    </w:p>
    <w:p w:rsidR="00FF7382" w:rsidRPr="005E0987" w:rsidRDefault="0027727E" w:rsidP="00C77910">
      <w:pPr>
        <w:pStyle w:val="lsSourceline"/>
        <w:keepNext w:val="0"/>
        <w:rPr>
          <w:lang w:val="en-GB"/>
        </w:rPr>
      </w:pPr>
      <w:r w:rsidRPr="005E0987">
        <w:rPr>
          <w:b/>
          <w:lang w:val="en-GB"/>
        </w:rPr>
        <w:t xml:space="preserve">a </w:t>
      </w:r>
      <w:r w:rsidRPr="005E0987">
        <w:rPr>
          <w:b/>
          <w:lang w:val="en-GB"/>
        </w:rPr>
        <w:tab/>
      </w:r>
      <w:r w:rsidRPr="005E0987">
        <w:rPr>
          <w:lang w:val="en-GB"/>
        </w:rPr>
        <w:t xml:space="preserve">ret no mbuday ne no nqel ne   </w:t>
      </w:r>
      <w:r w:rsidRPr="005E0987">
        <w:rPr>
          <w:lang w:val="en-GB"/>
        </w:rPr>
        <w:tab/>
      </w:r>
      <w:r w:rsidRPr="005E0987">
        <w:rPr>
          <w:lang w:val="en-GB"/>
        </w:rPr>
        <w:tab/>
        <w:t xml:space="preserve">  </w:t>
      </w:r>
    </w:p>
    <w:p w:rsidR="0027727E" w:rsidRPr="001074C4" w:rsidRDefault="0027727E" w:rsidP="0027727E">
      <w:pPr>
        <w:pStyle w:val="lsIMT"/>
        <w:rPr>
          <w:rStyle w:val="lsCategory"/>
          <w:lang w:val="en-GB"/>
        </w:rPr>
      </w:pPr>
      <w:r w:rsidRPr="001074C4">
        <w:rPr>
          <w:rStyle w:val="lsCategory"/>
          <w:lang w:val="en-GB"/>
        </w:rPr>
        <w:t xml:space="preserve">pro </w:t>
      </w:r>
      <w:r w:rsidRPr="001074C4">
        <w:rPr>
          <w:lang w:val="en-GB"/>
        </w:rPr>
        <w:t>go</w:t>
      </w:r>
      <w:r w:rsidRPr="001074C4">
        <w:rPr>
          <w:rStyle w:val="lsCategory"/>
          <w:lang w:val="en-GB"/>
        </w:rPr>
        <w:t xml:space="preserve"> prep </w:t>
      </w:r>
      <w:r w:rsidR="001074C4" w:rsidRPr="001074C4">
        <w:rPr>
          <w:rStyle w:val="lsCategory"/>
          <w:lang w:val="en-GB"/>
        </w:rPr>
        <w:t>6.</w:t>
      </w:r>
      <w:r w:rsidRPr="001074C4">
        <w:rPr>
          <w:lang w:val="en-GB"/>
        </w:rPr>
        <w:t>tree</w:t>
      </w:r>
      <w:r w:rsidR="001074C4" w:rsidRPr="001074C4">
        <w:rPr>
          <w:rStyle w:val="lsCategory"/>
          <w:lang w:val="en-GB"/>
        </w:rPr>
        <w:t xml:space="preserve"> 6</w:t>
      </w:r>
      <w:r w:rsidRPr="001074C4">
        <w:rPr>
          <w:rStyle w:val="lsCategory"/>
          <w:lang w:val="en-GB"/>
        </w:rPr>
        <w:t>.de</w:t>
      </w:r>
      <w:r w:rsidR="001074C4" w:rsidRPr="001074C4">
        <w:rPr>
          <w:rStyle w:val="lsCategory"/>
          <w:lang w:val="en-GB"/>
        </w:rPr>
        <w:t>f</w:t>
      </w:r>
      <w:r w:rsidR="00624AC3" w:rsidRPr="001074C4">
        <w:rPr>
          <w:rStyle w:val="lsCategory"/>
          <w:lang w:val="en-GB"/>
        </w:rPr>
        <w:t xml:space="preserve"> </w:t>
      </w:r>
      <w:r w:rsidRPr="001074C4">
        <w:rPr>
          <w:rStyle w:val="lsCategory"/>
          <w:lang w:val="en-GB"/>
        </w:rPr>
        <w:t xml:space="preserve">prep </w:t>
      </w:r>
      <w:r w:rsidR="001074C4" w:rsidRPr="001074C4">
        <w:rPr>
          <w:rStyle w:val="lsCategory"/>
          <w:lang w:val="en-GB"/>
        </w:rPr>
        <w:t>6.</w:t>
      </w:r>
      <w:r w:rsidRPr="001074C4">
        <w:rPr>
          <w:lang w:val="en-GB"/>
        </w:rPr>
        <w:t>public</w:t>
      </w:r>
      <w:r w:rsidRPr="001074C4">
        <w:rPr>
          <w:rStyle w:val="lsCategory"/>
          <w:lang w:val="en-GB"/>
        </w:rPr>
        <w:t>_</w:t>
      </w:r>
      <w:r w:rsidRPr="001074C4">
        <w:rPr>
          <w:lang w:val="en-GB"/>
        </w:rPr>
        <w:t>place</w:t>
      </w:r>
      <w:r w:rsidR="001074C4" w:rsidRPr="001074C4">
        <w:rPr>
          <w:rStyle w:val="lsCategory"/>
          <w:lang w:val="en-GB"/>
        </w:rPr>
        <w:t xml:space="preserve"> 6</w:t>
      </w:r>
      <w:r w:rsidRPr="001074C4">
        <w:rPr>
          <w:rStyle w:val="lsCategory"/>
          <w:lang w:val="en-GB"/>
        </w:rPr>
        <w:t>.de</w:t>
      </w:r>
      <w:r w:rsidR="001074C4" w:rsidRPr="001074C4">
        <w:rPr>
          <w:rStyle w:val="lsCategory"/>
          <w:lang w:val="en-GB"/>
        </w:rPr>
        <w:t>f</w:t>
      </w:r>
      <w:r w:rsidRPr="001074C4">
        <w:rPr>
          <w:rStyle w:val="lsCategory"/>
          <w:lang w:val="en-GB"/>
        </w:rPr>
        <w:t xml:space="preserve"> </w:t>
      </w:r>
    </w:p>
    <w:p w:rsidR="00FF7382" w:rsidRPr="00716239" w:rsidRDefault="0027727E" w:rsidP="001C325A">
      <w:pPr>
        <w:pStyle w:val="lsTranslationSubexample"/>
        <w:rPr>
          <w:lang w:val="en-GB"/>
        </w:rPr>
      </w:pPr>
      <w:r w:rsidRPr="00716239">
        <w:rPr>
          <w:lang w:val="en-GB"/>
        </w:rPr>
        <w:t>‘It went to the tree [species] at the public place.’</w:t>
      </w:r>
      <w:r w:rsidR="00FF7382" w:rsidRPr="00716239">
        <w:rPr>
          <w:lang w:val="en-GB"/>
        </w:rPr>
        <w:t xml:space="preserve">   </w:t>
      </w:r>
    </w:p>
    <w:p w:rsidR="00C77910" w:rsidRPr="005E0987" w:rsidRDefault="00C77910" w:rsidP="00C77910">
      <w:pPr>
        <w:pStyle w:val="lsLanginfo"/>
        <w:keepNext w:val="0"/>
        <w:numPr>
          <w:ilvl w:val="1"/>
          <w:numId w:val="2"/>
        </w:numPr>
        <w:ind w:left="113" w:firstLine="0"/>
        <w:rPr>
          <w:lang w:val="en-GB"/>
        </w:rPr>
      </w:pPr>
    </w:p>
    <w:p w:rsidR="00C77910" w:rsidRPr="005E0987" w:rsidRDefault="0027727E" w:rsidP="0027727E">
      <w:pPr>
        <w:pStyle w:val="lsSourceline"/>
        <w:rPr>
          <w:lang w:val="en-GB"/>
        </w:rPr>
      </w:pPr>
      <w:r w:rsidRPr="005E0987">
        <w:rPr>
          <w:b/>
          <w:lang w:val="en-GB"/>
        </w:rPr>
        <w:t>a</w:t>
      </w:r>
      <w:r w:rsidR="009058F7" w:rsidRPr="005E0987">
        <w:rPr>
          <w:b/>
          <w:lang w:val="en-GB"/>
        </w:rPr>
        <w:t xml:space="preserve"> </w:t>
      </w:r>
      <w:r w:rsidRPr="005E0987">
        <w:rPr>
          <w:lang w:val="en-GB"/>
        </w:rPr>
        <w:t xml:space="preserve">rang m-aaga  </w:t>
      </w:r>
    </w:p>
    <w:p w:rsidR="0027727E" w:rsidRPr="005E0987" w:rsidRDefault="0027727E" w:rsidP="0027727E">
      <w:pPr>
        <w:pStyle w:val="lsIMT"/>
        <w:rPr>
          <w:rStyle w:val="lsCategory"/>
          <w:lang w:val="en-GB"/>
        </w:rPr>
      </w:pPr>
      <w:r w:rsidRPr="005E0987">
        <w:rPr>
          <w:rStyle w:val="lsCategory"/>
          <w:lang w:val="en-GB"/>
        </w:rPr>
        <w:t xml:space="preserve">pro </w:t>
      </w:r>
      <w:r w:rsidRPr="005E0987">
        <w:rPr>
          <w:lang w:val="en-GB"/>
        </w:rPr>
        <w:t>build</w:t>
      </w:r>
      <w:r w:rsidRPr="005E0987">
        <w:rPr>
          <w:rStyle w:val="lsCategory"/>
          <w:lang w:val="en-GB"/>
        </w:rPr>
        <w:t>_</w:t>
      </w:r>
      <w:r w:rsidRPr="005E0987">
        <w:rPr>
          <w:lang w:val="en-GB"/>
        </w:rPr>
        <w:t>nest</w:t>
      </w:r>
      <w:r w:rsidRPr="005E0987">
        <w:rPr>
          <w:rStyle w:val="lsCategory"/>
          <w:lang w:val="en-GB"/>
        </w:rPr>
        <w:t xml:space="preserve"> loc-</w:t>
      </w:r>
      <w:r w:rsidRPr="005E0987">
        <w:rPr>
          <w:lang w:val="en-GB"/>
        </w:rPr>
        <w:t>there</w:t>
      </w:r>
      <w:r w:rsidRPr="005E0987">
        <w:rPr>
          <w:rStyle w:val="lsCategory"/>
          <w:lang w:val="en-GB"/>
        </w:rPr>
        <w:tab/>
      </w:r>
      <w:r w:rsidRPr="005E0987">
        <w:rPr>
          <w:rStyle w:val="lsCategory"/>
          <w:lang w:val="en-GB"/>
        </w:rPr>
        <w:tab/>
      </w:r>
    </w:p>
    <w:p w:rsidR="00C77910" w:rsidRPr="005E0987" w:rsidRDefault="00C77910" w:rsidP="00C77910">
      <w:pPr>
        <w:pStyle w:val="lsTranslation"/>
        <w:rPr>
          <w:lang w:val="en-GB"/>
        </w:rPr>
      </w:pPr>
      <w:r w:rsidRPr="005E0987">
        <w:rPr>
          <w:lang w:val="en-GB"/>
        </w:rPr>
        <w:t>‘</w:t>
      </w:r>
      <w:r w:rsidR="0027727E" w:rsidRPr="005E0987">
        <w:rPr>
          <w:lang w:val="en-GB"/>
        </w:rPr>
        <w:t>It built a nest there.</w:t>
      </w:r>
      <w:r w:rsidRPr="005E0987">
        <w:rPr>
          <w:lang w:val="en-GB"/>
        </w:rPr>
        <w:t>’</w:t>
      </w:r>
    </w:p>
    <w:p w:rsidR="00C77910" w:rsidRPr="005E0987" w:rsidRDefault="00C77910" w:rsidP="00C77910">
      <w:pPr>
        <w:pStyle w:val="lsLanginfo"/>
        <w:keepNext w:val="0"/>
        <w:numPr>
          <w:ilvl w:val="1"/>
          <w:numId w:val="2"/>
        </w:numPr>
        <w:ind w:left="113" w:firstLine="0"/>
        <w:rPr>
          <w:lang w:val="en-GB"/>
        </w:rPr>
      </w:pPr>
    </w:p>
    <w:p w:rsidR="00C77910" w:rsidRPr="005E0987" w:rsidRDefault="0027727E" w:rsidP="0027727E">
      <w:pPr>
        <w:pStyle w:val="lsSourceline"/>
        <w:rPr>
          <w:lang w:val="en-GB"/>
        </w:rPr>
      </w:pPr>
      <w:r w:rsidRPr="005E0987">
        <w:rPr>
          <w:b/>
          <w:lang w:val="en-GB"/>
        </w:rPr>
        <w:t>a</w:t>
      </w:r>
      <w:r w:rsidRPr="005E0987">
        <w:rPr>
          <w:lang w:val="en-GB"/>
        </w:rPr>
        <w:t xml:space="preserve"> geek m-aaga o-ƥiy onqa  </w:t>
      </w:r>
    </w:p>
    <w:p w:rsidR="0027727E" w:rsidRPr="005E0987" w:rsidRDefault="0027727E" w:rsidP="0027727E">
      <w:pPr>
        <w:pStyle w:val="lsIMT"/>
        <w:rPr>
          <w:rStyle w:val="lsCategory"/>
          <w:lang w:val="en-GB"/>
        </w:rPr>
      </w:pPr>
      <w:r w:rsidRPr="005E0987">
        <w:rPr>
          <w:rStyle w:val="lsCategory"/>
          <w:lang w:val="en-GB"/>
        </w:rPr>
        <w:t xml:space="preserve">pro </w:t>
      </w:r>
      <w:r w:rsidRPr="005E0987">
        <w:rPr>
          <w:lang w:val="en-GB"/>
        </w:rPr>
        <w:t>keep</w:t>
      </w:r>
      <w:r w:rsidRPr="005E0987">
        <w:rPr>
          <w:rStyle w:val="lsCategory"/>
          <w:lang w:val="en-GB"/>
        </w:rPr>
        <w:t xml:space="preserve"> loc-</w:t>
      </w:r>
      <w:r w:rsidRPr="005E0987">
        <w:rPr>
          <w:lang w:val="en-GB"/>
        </w:rPr>
        <w:t>there</w:t>
      </w:r>
      <w:r w:rsidR="00550EEF">
        <w:rPr>
          <w:rStyle w:val="lsCategory"/>
          <w:lang w:val="en-GB"/>
        </w:rPr>
        <w:t xml:space="preserve"> 12</w:t>
      </w:r>
      <w:r w:rsidRPr="005E0987">
        <w:rPr>
          <w:rStyle w:val="lsCategory"/>
          <w:lang w:val="en-GB"/>
        </w:rPr>
        <w:t>-</w:t>
      </w:r>
      <w:r w:rsidRPr="005E0987">
        <w:rPr>
          <w:lang w:val="en-GB"/>
        </w:rPr>
        <w:t>child</w:t>
      </w:r>
      <w:r w:rsidR="00550EEF">
        <w:rPr>
          <w:rStyle w:val="lsCategory"/>
          <w:lang w:val="en-GB"/>
        </w:rPr>
        <w:t xml:space="preserve"> 12</w:t>
      </w:r>
      <w:r w:rsidRPr="005E0987">
        <w:rPr>
          <w:rStyle w:val="lsCategory"/>
          <w:lang w:val="en-GB"/>
        </w:rPr>
        <w:t>.de</w:t>
      </w:r>
      <w:r w:rsidR="00550EEF">
        <w:rPr>
          <w:rStyle w:val="lsCategory"/>
          <w:lang w:val="en-GB"/>
        </w:rPr>
        <w:t>f</w:t>
      </w:r>
    </w:p>
    <w:p w:rsidR="0027727E" w:rsidRPr="005E0987" w:rsidRDefault="0027727E" w:rsidP="0027727E">
      <w:pPr>
        <w:pStyle w:val="lsTranslationSubexample"/>
        <w:rPr>
          <w:lang w:val="en-GB"/>
        </w:rPr>
      </w:pPr>
      <w:r w:rsidRPr="005E0987">
        <w:rPr>
          <w:lang w:val="en-GB"/>
        </w:rPr>
        <w:t>‘It kept the child there.’</w:t>
      </w:r>
    </w:p>
    <w:p w:rsidR="00C77910" w:rsidRPr="005E0987" w:rsidRDefault="00C77910" w:rsidP="00C77910">
      <w:pPr>
        <w:pStyle w:val="lsLanginfo"/>
        <w:keepNext w:val="0"/>
        <w:numPr>
          <w:ilvl w:val="1"/>
          <w:numId w:val="2"/>
        </w:numPr>
        <w:ind w:left="113" w:firstLine="0"/>
        <w:rPr>
          <w:lang w:val="en-GB"/>
        </w:rPr>
      </w:pPr>
    </w:p>
    <w:p w:rsidR="00B25CDE" w:rsidRPr="005E0987" w:rsidRDefault="00B25CDE" w:rsidP="00B25CDE">
      <w:pPr>
        <w:pStyle w:val="lsSourceline"/>
        <w:rPr>
          <w:lang w:val="en-GB"/>
        </w:rPr>
      </w:pPr>
      <w:r w:rsidRPr="005E0987">
        <w:rPr>
          <w:b/>
          <w:lang w:val="en-GB"/>
        </w:rPr>
        <w:t xml:space="preserve">a </w:t>
      </w:r>
      <w:r w:rsidRPr="005E0987">
        <w:rPr>
          <w:lang w:val="en-GB"/>
        </w:rPr>
        <w:t>coox-a=n</w:t>
      </w:r>
    </w:p>
    <w:p w:rsidR="00C77910" w:rsidRPr="005E0987" w:rsidRDefault="00B25CDE" w:rsidP="00C77910">
      <w:pPr>
        <w:pStyle w:val="lsIMT"/>
        <w:rPr>
          <w:rStyle w:val="lsCategory"/>
          <w:lang w:val="en-GB"/>
        </w:rPr>
      </w:pPr>
      <w:r w:rsidRPr="005E0987">
        <w:rPr>
          <w:rStyle w:val="lsCategory"/>
          <w:lang w:val="en-GB"/>
        </w:rPr>
        <w:t xml:space="preserve">pro </w:t>
      </w:r>
      <w:r w:rsidRPr="005E0987">
        <w:rPr>
          <w:lang w:val="en-GB"/>
        </w:rPr>
        <w:t>give</w:t>
      </w:r>
      <w:r w:rsidRPr="005E0987">
        <w:rPr>
          <w:rStyle w:val="lsCategory"/>
          <w:lang w:val="en-GB"/>
        </w:rPr>
        <w:t>-pfv=s</w:t>
      </w:r>
      <w:r w:rsidR="003F2EA9">
        <w:rPr>
          <w:rStyle w:val="lsCategory"/>
          <w:lang w:val="en-GB"/>
        </w:rPr>
        <w:t>g</w:t>
      </w:r>
      <w:r w:rsidRPr="005E0987">
        <w:rPr>
          <w:rStyle w:val="lsCategory"/>
          <w:lang w:val="en-GB"/>
        </w:rPr>
        <w:t>.pro</w:t>
      </w:r>
    </w:p>
    <w:p w:rsidR="00C77910" w:rsidRPr="005E0987" w:rsidRDefault="00B25CDE" w:rsidP="00B25CDE">
      <w:pPr>
        <w:pStyle w:val="lsTranslationSubexample"/>
        <w:rPr>
          <w:lang w:val="en-GB"/>
        </w:rPr>
      </w:pPr>
      <w:r w:rsidRPr="005E0987">
        <w:rPr>
          <w:lang w:val="en-GB"/>
        </w:rPr>
        <w:t>‘It gave her [food].’</w:t>
      </w:r>
    </w:p>
    <w:p w:rsidR="00C77910" w:rsidRPr="005E0987" w:rsidRDefault="00C77910" w:rsidP="00C77910">
      <w:pPr>
        <w:pStyle w:val="lsLanginfo"/>
        <w:keepNext w:val="0"/>
        <w:numPr>
          <w:ilvl w:val="1"/>
          <w:numId w:val="2"/>
        </w:numPr>
        <w:ind w:left="113" w:firstLine="0"/>
        <w:rPr>
          <w:lang w:val="en-GB"/>
        </w:rPr>
      </w:pPr>
    </w:p>
    <w:p w:rsidR="00B25CDE" w:rsidRPr="005E0987" w:rsidRDefault="00B25CDE" w:rsidP="00E72F99">
      <w:pPr>
        <w:pStyle w:val="lsSourceline"/>
        <w:rPr>
          <w:lang w:val="en-GB"/>
        </w:rPr>
      </w:pPr>
      <w:r w:rsidRPr="005E0987">
        <w:rPr>
          <w:b/>
          <w:lang w:val="en-GB"/>
        </w:rPr>
        <w:t xml:space="preserve">ta </w:t>
      </w:r>
      <w:r w:rsidRPr="005E0987">
        <w:rPr>
          <w:rFonts w:cs="Charis SIL"/>
          <w:lang w:val="en-GB"/>
        </w:rPr>
        <w:t>ñ</w:t>
      </w:r>
      <w:r w:rsidRPr="005E0987">
        <w:rPr>
          <w:lang w:val="en-GB"/>
        </w:rPr>
        <w:t>aam-aa</w:t>
      </w:r>
    </w:p>
    <w:p w:rsidR="00C77910" w:rsidRPr="005E0987" w:rsidRDefault="00B25CDE" w:rsidP="00C77910">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 xml:space="preserve">:pro </w:t>
      </w:r>
      <w:r w:rsidRPr="005E0987">
        <w:rPr>
          <w:lang w:val="en-GB"/>
        </w:rPr>
        <w:t>eat</w:t>
      </w:r>
      <w:r w:rsidRPr="005E0987">
        <w:rPr>
          <w:rStyle w:val="lsCategory"/>
          <w:lang w:val="en-GB"/>
        </w:rPr>
        <w:t xml:space="preserve">-ipfv </w:t>
      </w:r>
      <w:r w:rsidRPr="005E0987">
        <w:rPr>
          <w:rStyle w:val="lsCategory"/>
          <w:lang w:val="en-GB"/>
        </w:rPr>
        <w:tab/>
      </w:r>
    </w:p>
    <w:p w:rsidR="00C77910" w:rsidRPr="005E0987" w:rsidRDefault="00B25CDE" w:rsidP="00E72F99">
      <w:pPr>
        <w:pStyle w:val="lsTranslationSubexample"/>
        <w:rPr>
          <w:lang w:val="en-GB"/>
        </w:rPr>
      </w:pPr>
      <w:r w:rsidRPr="005E0987">
        <w:rPr>
          <w:lang w:val="en-GB"/>
        </w:rPr>
        <w:t xml:space="preserve">‘She </w:t>
      </w:r>
      <w:r w:rsidR="00550EEF">
        <w:rPr>
          <w:lang w:val="en-GB"/>
        </w:rPr>
        <w:t xml:space="preserve">[=the girl] </w:t>
      </w:r>
      <w:r w:rsidRPr="005E0987">
        <w:rPr>
          <w:lang w:val="en-GB"/>
        </w:rPr>
        <w:t>ate.’</w:t>
      </w:r>
    </w:p>
    <w:p w:rsidR="00C77910" w:rsidRPr="005E0987" w:rsidRDefault="00C77910" w:rsidP="00C77910">
      <w:pPr>
        <w:pStyle w:val="lsLanginfo"/>
        <w:keepNext w:val="0"/>
        <w:numPr>
          <w:ilvl w:val="1"/>
          <w:numId w:val="2"/>
        </w:numPr>
        <w:ind w:left="113" w:firstLine="0"/>
        <w:rPr>
          <w:lang w:val="en-GB"/>
        </w:rPr>
      </w:pPr>
    </w:p>
    <w:p w:rsidR="00B25CDE" w:rsidRPr="005E0987" w:rsidRDefault="00B25CDE" w:rsidP="00E72F99">
      <w:pPr>
        <w:pStyle w:val="lsSourceline"/>
        <w:rPr>
          <w:lang w:val="en-GB"/>
        </w:rPr>
      </w:pPr>
      <w:r w:rsidRPr="005E0987">
        <w:rPr>
          <w:b/>
          <w:lang w:val="en-GB"/>
        </w:rPr>
        <w:t>a</w:t>
      </w:r>
      <w:r w:rsidRPr="005E0987">
        <w:rPr>
          <w:lang w:val="en-GB"/>
        </w:rPr>
        <w:t xml:space="preserve"> </w:t>
      </w:r>
      <w:r w:rsidRPr="005E0987">
        <w:rPr>
          <w:rFonts w:cs="Charis SIL"/>
          <w:lang w:val="en-GB"/>
        </w:rPr>
        <w:t>ñ</w:t>
      </w:r>
      <w:r w:rsidRPr="005E0987">
        <w:rPr>
          <w:lang w:val="en-GB"/>
        </w:rPr>
        <w:t>aam-aa</w:t>
      </w:r>
      <w:r w:rsidR="00550EEF">
        <w:rPr>
          <w:lang w:val="en-GB"/>
        </w:rPr>
        <w:t xml:space="preserve"> </w:t>
      </w:r>
    </w:p>
    <w:p w:rsidR="00B25CDE" w:rsidRPr="005E0987" w:rsidRDefault="00B25CDE" w:rsidP="00E72F99">
      <w:pPr>
        <w:pStyle w:val="lsIMT"/>
        <w:rPr>
          <w:rStyle w:val="lsCategory"/>
          <w:lang w:val="en-GB"/>
        </w:rPr>
      </w:pPr>
      <w:r w:rsidRPr="005E0987">
        <w:rPr>
          <w:rStyle w:val="lsCategory"/>
          <w:lang w:val="en-GB"/>
        </w:rPr>
        <w:t xml:space="preserve">pro </w:t>
      </w:r>
      <w:r w:rsidRPr="005E0987">
        <w:rPr>
          <w:lang w:val="en-GB"/>
        </w:rPr>
        <w:t>eat</w:t>
      </w:r>
      <w:r w:rsidRPr="005E0987">
        <w:rPr>
          <w:rStyle w:val="lsCategory"/>
          <w:lang w:val="en-GB"/>
        </w:rPr>
        <w:t>-ipfv</w:t>
      </w:r>
    </w:p>
    <w:p w:rsidR="00B25CDE" w:rsidRDefault="00550EEF" w:rsidP="00E72F99">
      <w:pPr>
        <w:pStyle w:val="lsTranslationSubexample"/>
        <w:rPr>
          <w:lang w:val="en-GB"/>
        </w:rPr>
      </w:pPr>
      <w:r>
        <w:rPr>
          <w:lang w:val="en-GB"/>
        </w:rPr>
        <w:t>‘She ate</w:t>
      </w:r>
      <w:r w:rsidR="0048241F">
        <w:rPr>
          <w:lang w:val="en-GB"/>
        </w:rPr>
        <w:t>.</w:t>
      </w:r>
      <w:r w:rsidR="00B25CDE" w:rsidRPr="005E0987">
        <w:rPr>
          <w:lang w:val="en-GB"/>
        </w:rPr>
        <w:t>’</w:t>
      </w:r>
    </w:p>
    <w:p w:rsidR="00550EEF" w:rsidRPr="005E0987" w:rsidRDefault="00550EEF" w:rsidP="00550EEF">
      <w:pPr>
        <w:pStyle w:val="lsLanginfo"/>
        <w:keepNext w:val="0"/>
        <w:numPr>
          <w:ilvl w:val="1"/>
          <w:numId w:val="2"/>
        </w:numPr>
        <w:ind w:left="113" w:firstLine="0"/>
        <w:rPr>
          <w:lang w:val="en-GB"/>
        </w:rPr>
      </w:pPr>
    </w:p>
    <w:p w:rsidR="00550EEF" w:rsidRPr="005E0987" w:rsidRDefault="00550EEF" w:rsidP="00550EEF">
      <w:pPr>
        <w:pStyle w:val="lsSourceline"/>
        <w:rPr>
          <w:lang w:val="en-GB"/>
        </w:rPr>
      </w:pPr>
      <w:r w:rsidRPr="005E0987">
        <w:rPr>
          <w:b/>
          <w:lang w:val="en-GB"/>
        </w:rPr>
        <w:t>a</w:t>
      </w:r>
      <w:r w:rsidRPr="005E0987">
        <w:rPr>
          <w:lang w:val="en-GB"/>
        </w:rPr>
        <w:t xml:space="preserve"> </w:t>
      </w:r>
      <w:r w:rsidRPr="005E0987">
        <w:rPr>
          <w:rFonts w:cs="Charis SIL"/>
          <w:lang w:val="en-GB"/>
        </w:rPr>
        <w:t>ñ</w:t>
      </w:r>
      <w:r w:rsidRPr="005E0987">
        <w:rPr>
          <w:lang w:val="en-GB"/>
        </w:rPr>
        <w:t>aam-aa</w:t>
      </w:r>
    </w:p>
    <w:p w:rsidR="00550EEF" w:rsidRPr="005E0987" w:rsidRDefault="00550EEF" w:rsidP="00550EEF">
      <w:pPr>
        <w:pStyle w:val="lsIMT"/>
        <w:rPr>
          <w:rStyle w:val="lsCategory"/>
          <w:lang w:val="en-GB"/>
        </w:rPr>
      </w:pPr>
      <w:r w:rsidRPr="005E0987">
        <w:rPr>
          <w:rStyle w:val="lsCategory"/>
          <w:lang w:val="en-GB"/>
        </w:rPr>
        <w:t xml:space="preserve">pro </w:t>
      </w:r>
      <w:r w:rsidRPr="005E0987">
        <w:rPr>
          <w:lang w:val="en-GB"/>
        </w:rPr>
        <w:t>eat</w:t>
      </w:r>
      <w:r w:rsidRPr="005E0987">
        <w:rPr>
          <w:rStyle w:val="lsCategory"/>
          <w:lang w:val="en-GB"/>
        </w:rPr>
        <w:t>-ipfv</w:t>
      </w:r>
    </w:p>
    <w:p w:rsidR="00550EEF" w:rsidRPr="005E0987" w:rsidRDefault="0048241F" w:rsidP="00550EEF">
      <w:pPr>
        <w:pStyle w:val="lsTranslationSubexample"/>
        <w:rPr>
          <w:lang w:val="en-GB"/>
        </w:rPr>
      </w:pPr>
      <w:r>
        <w:rPr>
          <w:lang w:val="en-GB"/>
        </w:rPr>
        <w:t>‘She ate</w:t>
      </w:r>
      <w:r w:rsidR="00550EEF" w:rsidRPr="005E0987">
        <w:rPr>
          <w:lang w:val="en-GB"/>
        </w:rPr>
        <w:t>’</w:t>
      </w:r>
    </w:p>
    <w:p w:rsidR="00550EEF" w:rsidRPr="005E0987" w:rsidRDefault="00550EEF" w:rsidP="00550EEF">
      <w:pPr>
        <w:pStyle w:val="lsLanginfo"/>
        <w:keepNext w:val="0"/>
        <w:numPr>
          <w:ilvl w:val="1"/>
          <w:numId w:val="2"/>
        </w:numPr>
        <w:ind w:left="113" w:firstLine="0"/>
        <w:rPr>
          <w:lang w:val="en-GB"/>
        </w:rPr>
      </w:pPr>
    </w:p>
    <w:p w:rsidR="00550EEF" w:rsidRPr="005E0987" w:rsidRDefault="00550EEF" w:rsidP="00550EEF">
      <w:pPr>
        <w:pStyle w:val="lsSourceline"/>
        <w:rPr>
          <w:lang w:val="en-GB"/>
        </w:rPr>
      </w:pPr>
      <w:r w:rsidRPr="005C7C33">
        <w:rPr>
          <w:lang w:val="en-GB"/>
        </w:rPr>
        <w:t xml:space="preserve">bo </w:t>
      </w:r>
      <w:r w:rsidRPr="005E0987">
        <w:rPr>
          <w:b/>
          <w:lang w:val="en-GB"/>
        </w:rPr>
        <w:t>a</w:t>
      </w:r>
      <w:r w:rsidRPr="005E0987">
        <w:rPr>
          <w:lang w:val="en-GB"/>
        </w:rPr>
        <w:t xml:space="preserve"> </w:t>
      </w:r>
      <w:r>
        <w:rPr>
          <w:lang w:val="en-GB"/>
        </w:rPr>
        <w:t>maak</w:t>
      </w:r>
    </w:p>
    <w:p w:rsidR="00550EEF" w:rsidRPr="005E0987" w:rsidRDefault="00550EEF" w:rsidP="00550EEF">
      <w:pPr>
        <w:pStyle w:val="lsIMT"/>
        <w:rPr>
          <w:rStyle w:val="lsCategory"/>
          <w:lang w:val="en-GB"/>
        </w:rPr>
      </w:pPr>
      <w:r w:rsidRPr="00550EEF">
        <w:t>until</w:t>
      </w:r>
      <w:r>
        <w:rPr>
          <w:rStyle w:val="lsCategory"/>
          <w:lang w:val="en-GB"/>
        </w:rPr>
        <w:t xml:space="preserve"> </w:t>
      </w:r>
      <w:r w:rsidRPr="005E0987">
        <w:rPr>
          <w:rStyle w:val="lsCategory"/>
          <w:lang w:val="en-GB"/>
        </w:rPr>
        <w:t xml:space="preserve">pro </w:t>
      </w:r>
      <w:r>
        <w:rPr>
          <w:lang w:val="en-GB"/>
        </w:rPr>
        <w:t>grow</w:t>
      </w:r>
    </w:p>
    <w:p w:rsidR="00550EEF" w:rsidRPr="00550EEF" w:rsidRDefault="00550EEF" w:rsidP="0048241F">
      <w:pPr>
        <w:pStyle w:val="lsTranslationSubexample"/>
        <w:rPr>
          <w:lang w:val="en-GB"/>
        </w:rPr>
      </w:pPr>
      <w:r w:rsidRPr="005E0987">
        <w:rPr>
          <w:lang w:val="en-GB"/>
        </w:rPr>
        <w:t>‘</w:t>
      </w:r>
      <w:r w:rsidR="0048241F">
        <w:rPr>
          <w:lang w:val="en-GB"/>
        </w:rPr>
        <w:t>until she was big.</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E72F99" w:rsidP="00E72F99">
      <w:pPr>
        <w:pStyle w:val="lsSourceline"/>
        <w:rPr>
          <w:lang w:val="en-GB"/>
        </w:rPr>
      </w:pPr>
      <w:r w:rsidRPr="005E0987">
        <w:rPr>
          <w:b/>
          <w:lang w:val="en-GB"/>
        </w:rPr>
        <w:lastRenderedPageBreak/>
        <w:t>ta</w:t>
      </w:r>
      <w:r w:rsidRPr="005E0987">
        <w:rPr>
          <w:lang w:val="en-GB"/>
        </w:rPr>
        <w:t xml:space="preserve"> waaƭ-aa wurus iin </w:t>
      </w:r>
      <w:r w:rsidR="00044FB8" w:rsidRPr="005E0987">
        <w:rPr>
          <w:lang w:val="en-GB"/>
        </w:rPr>
        <w:t>(…)</w:t>
      </w:r>
    </w:p>
    <w:p w:rsidR="00E72F99" w:rsidRPr="005E0987" w:rsidRDefault="00E72F99" w:rsidP="00E72F99">
      <w:pPr>
        <w:pStyle w:val="lsIMT"/>
        <w:rPr>
          <w:rStyle w:val="lsCategory"/>
          <w:lang w:val="en-GB"/>
        </w:rPr>
      </w:pPr>
      <w:r w:rsidRPr="005E0987">
        <w:rPr>
          <w:rStyle w:val="lsCategory"/>
          <w:lang w:val="en-GB"/>
        </w:rPr>
        <w:t>s</w:t>
      </w:r>
      <w:r w:rsidR="003F2EA9">
        <w:rPr>
          <w:rStyle w:val="lsCategory"/>
          <w:lang w:val="en-GB"/>
        </w:rPr>
        <w:t>g</w:t>
      </w:r>
      <w:r w:rsidRPr="005E0987">
        <w:rPr>
          <w:rStyle w:val="lsCategory"/>
          <w:lang w:val="en-GB"/>
        </w:rPr>
        <w:t xml:space="preserve">:pro </w:t>
      </w:r>
      <w:r w:rsidRPr="005E0987">
        <w:rPr>
          <w:lang w:val="en-GB"/>
        </w:rPr>
        <w:t>search</w:t>
      </w:r>
      <w:r w:rsidRPr="005E0987">
        <w:rPr>
          <w:rStyle w:val="lsCategory"/>
          <w:lang w:val="en-GB"/>
        </w:rPr>
        <w:t>_</w:t>
      </w:r>
      <w:r w:rsidRPr="005E0987">
        <w:rPr>
          <w:lang w:val="en-GB"/>
        </w:rPr>
        <w:t>for</w:t>
      </w:r>
      <w:r w:rsidRPr="005E0987">
        <w:rPr>
          <w:rStyle w:val="lsCategory"/>
          <w:lang w:val="en-GB"/>
        </w:rPr>
        <w:t xml:space="preserve">-ipfv </w:t>
      </w:r>
      <w:r w:rsidR="00550EEF">
        <w:rPr>
          <w:rStyle w:val="lsCategory"/>
          <w:lang w:val="en-GB"/>
        </w:rPr>
        <w:t>7.</w:t>
      </w:r>
      <w:r w:rsidRPr="005E0987">
        <w:rPr>
          <w:lang w:val="en-GB"/>
        </w:rPr>
        <w:t>gold</w:t>
      </w:r>
      <w:r w:rsidRPr="005E0987">
        <w:rPr>
          <w:rStyle w:val="lsCategory"/>
          <w:lang w:val="en-GB"/>
        </w:rPr>
        <w:t xml:space="preserve"> 1p</w:t>
      </w:r>
      <w:r w:rsidR="003F2EA9">
        <w:rPr>
          <w:rStyle w:val="lsCategory"/>
          <w:lang w:val="en-GB"/>
        </w:rPr>
        <w:t>l</w:t>
      </w:r>
      <w:r w:rsidRPr="005E0987">
        <w:rPr>
          <w:rStyle w:val="lsCategory"/>
          <w:lang w:val="en-GB"/>
        </w:rPr>
        <w:t>.poss</w:t>
      </w:r>
    </w:p>
    <w:p w:rsidR="00E72F99" w:rsidRPr="005E0987" w:rsidRDefault="00E72F99" w:rsidP="00E72F99">
      <w:pPr>
        <w:pStyle w:val="lsTranslationSubexample"/>
        <w:rPr>
          <w:lang w:val="en-GB"/>
        </w:rPr>
      </w:pPr>
      <w:r w:rsidRPr="005E0987">
        <w:rPr>
          <w:lang w:val="en-GB"/>
        </w:rPr>
        <w:t xml:space="preserve">‘It </w:t>
      </w:r>
      <w:r w:rsidR="0048241F">
        <w:rPr>
          <w:lang w:val="en-GB"/>
        </w:rPr>
        <w:t xml:space="preserve">[=the eagle] </w:t>
      </w:r>
      <w:r w:rsidRPr="005E0987">
        <w:rPr>
          <w:lang w:val="en-GB"/>
        </w:rPr>
        <w:t xml:space="preserve">looked for our gold </w:t>
      </w:r>
      <w:r w:rsidR="0048241F">
        <w:rPr>
          <w:lang w:val="en-GB"/>
        </w:rPr>
        <w:t>(and our silver, everything that increases us</w:t>
      </w:r>
      <w:r w:rsidRPr="005E0987">
        <w:rPr>
          <w:lang w:val="en-GB"/>
        </w:rPr>
        <w:t>).’</w:t>
      </w:r>
    </w:p>
    <w:p w:rsidR="00601A8F" w:rsidRPr="005E0987" w:rsidRDefault="00044FB8" w:rsidP="00E72F99">
      <w:pPr>
        <w:keepNext w:val="0"/>
        <w:rPr>
          <w:lang w:val="en-GB"/>
        </w:rPr>
      </w:pPr>
      <w:r w:rsidRPr="005E0987">
        <w:rPr>
          <w:lang w:val="en-GB"/>
        </w:rPr>
        <w:t>The first clause in (16</w:t>
      </w:r>
      <w:r w:rsidR="001C325A" w:rsidRPr="005E0987">
        <w:rPr>
          <w:lang w:val="en-GB"/>
        </w:rPr>
        <w:t xml:space="preserve">a) is a </w:t>
      </w:r>
      <w:r w:rsidRPr="005E0987">
        <w:rPr>
          <w:lang w:val="en-GB"/>
        </w:rPr>
        <w:t xml:space="preserve">single </w:t>
      </w:r>
      <w:r w:rsidR="005C7C33">
        <w:rPr>
          <w:lang w:val="en-GB"/>
        </w:rPr>
        <w:t>main clause with the</w:t>
      </w:r>
      <w:r w:rsidR="001C325A" w:rsidRPr="005E0987">
        <w:rPr>
          <w:lang w:val="en-GB"/>
        </w:rPr>
        <w:t xml:space="preserve"> </w:t>
      </w:r>
      <w:r w:rsidRPr="005E0987">
        <w:rPr>
          <w:lang w:val="en-GB"/>
        </w:rPr>
        <w:t xml:space="preserve">nominal </w:t>
      </w:r>
      <w:r w:rsidR="001C325A" w:rsidRPr="005E0987">
        <w:rPr>
          <w:lang w:val="en-GB"/>
        </w:rPr>
        <w:t>grammatical subject</w:t>
      </w:r>
      <w:r w:rsidRPr="005E0987">
        <w:rPr>
          <w:lang w:val="en-GB"/>
        </w:rPr>
        <w:t xml:space="preserve"> topic</w:t>
      </w:r>
      <w:r w:rsidR="005C7C33">
        <w:rPr>
          <w:lang w:val="en-GB"/>
        </w:rPr>
        <w:t xml:space="preserve"> </w:t>
      </w:r>
      <w:r w:rsidR="001C325A" w:rsidRPr="005E0987">
        <w:rPr>
          <w:i/>
          <w:lang w:val="en-GB"/>
        </w:rPr>
        <w:t>aqawooƈ ale</w:t>
      </w:r>
      <w:r w:rsidR="001C325A" w:rsidRPr="005E0987">
        <w:rPr>
          <w:lang w:val="en-GB"/>
        </w:rPr>
        <w:t xml:space="preserve"> ‘the eagle’. </w:t>
      </w:r>
      <w:r w:rsidR="001C325A" w:rsidRPr="005E0987">
        <w:rPr>
          <w:i/>
          <w:lang w:val="en-GB"/>
        </w:rPr>
        <w:t>The eagle</w:t>
      </w:r>
      <w:r w:rsidR="001C325A" w:rsidRPr="005E0987">
        <w:rPr>
          <w:lang w:val="en-GB"/>
        </w:rPr>
        <w:t xml:space="preserve"> has been introduced as a referent a couple of clauses before and is therefore definite. In clauses (1</w:t>
      </w:r>
      <w:r w:rsidRPr="005E0987">
        <w:rPr>
          <w:lang w:val="en-GB"/>
        </w:rPr>
        <w:t>6b) to (16</w:t>
      </w:r>
      <w:r w:rsidR="001C325A" w:rsidRPr="005E0987">
        <w:rPr>
          <w:lang w:val="en-GB"/>
        </w:rPr>
        <w:t xml:space="preserve">f), </w:t>
      </w:r>
      <w:r w:rsidR="001C325A" w:rsidRPr="005E0987">
        <w:rPr>
          <w:i/>
          <w:lang w:val="en-GB"/>
        </w:rPr>
        <w:t>the eagle</w:t>
      </w:r>
      <w:r w:rsidR="001C325A" w:rsidRPr="005E0987">
        <w:rPr>
          <w:lang w:val="en-GB"/>
        </w:rPr>
        <w:t xml:space="preserve"> is </w:t>
      </w:r>
      <w:r w:rsidR="00870CB2">
        <w:rPr>
          <w:lang w:val="en-GB"/>
        </w:rPr>
        <w:t>substituted</w:t>
      </w:r>
      <w:r w:rsidRPr="005E0987">
        <w:rPr>
          <w:lang w:val="en-GB"/>
        </w:rPr>
        <w:t xml:space="preserve"> </w:t>
      </w:r>
      <w:r w:rsidR="001C325A" w:rsidRPr="005E0987">
        <w:rPr>
          <w:lang w:val="en-GB"/>
        </w:rPr>
        <w:t xml:space="preserve">by the pronoun </w:t>
      </w:r>
      <w:r w:rsidR="001C325A" w:rsidRPr="005E0987">
        <w:rPr>
          <w:i/>
          <w:lang w:val="en-GB"/>
        </w:rPr>
        <w:t>a</w:t>
      </w:r>
      <w:r w:rsidRPr="005E0987">
        <w:rPr>
          <w:lang w:val="en-GB"/>
        </w:rPr>
        <w:t xml:space="preserve">. In </w:t>
      </w:r>
      <w:r w:rsidR="00EF31E1">
        <w:rPr>
          <w:lang w:val="en-GB"/>
        </w:rPr>
        <w:t xml:space="preserve">clause </w:t>
      </w:r>
      <w:r w:rsidRPr="005E0987">
        <w:rPr>
          <w:lang w:val="en-GB"/>
        </w:rPr>
        <w:t>(16</w:t>
      </w:r>
      <w:r w:rsidR="001C325A" w:rsidRPr="005E0987">
        <w:rPr>
          <w:lang w:val="en-GB"/>
        </w:rPr>
        <w:t>g) the</w:t>
      </w:r>
      <w:r w:rsidR="00601A8F" w:rsidRPr="005E0987">
        <w:rPr>
          <w:lang w:val="en-GB"/>
        </w:rPr>
        <w:t xml:space="preserve"> singular</w:t>
      </w:r>
      <w:r w:rsidR="001C325A" w:rsidRPr="005E0987">
        <w:rPr>
          <w:lang w:val="en-GB"/>
        </w:rPr>
        <w:t xml:space="preserve"> subject pronoun </w:t>
      </w:r>
      <w:r w:rsidR="001C325A" w:rsidRPr="005E0987">
        <w:rPr>
          <w:i/>
          <w:lang w:val="en-GB"/>
        </w:rPr>
        <w:t>ta</w:t>
      </w:r>
      <w:r w:rsidR="001C325A" w:rsidRPr="005E0987">
        <w:rPr>
          <w:lang w:val="en-GB"/>
        </w:rPr>
        <w:t xml:space="preserve"> appears. </w:t>
      </w:r>
      <w:r w:rsidR="00601A8F" w:rsidRPr="005E0987">
        <w:rPr>
          <w:lang w:val="en-GB"/>
        </w:rPr>
        <w:t xml:space="preserve">Pragmatically it </w:t>
      </w:r>
      <w:r w:rsidR="00870CB2">
        <w:rPr>
          <w:lang w:val="en-GB"/>
        </w:rPr>
        <w:t>refers to</w:t>
      </w:r>
      <w:r w:rsidR="00601A8F" w:rsidRPr="005E0987">
        <w:rPr>
          <w:lang w:val="en-GB"/>
        </w:rPr>
        <w:t xml:space="preserve"> </w:t>
      </w:r>
      <w:r w:rsidR="00601A8F" w:rsidRPr="005E0987">
        <w:rPr>
          <w:i/>
          <w:lang w:val="en-GB"/>
        </w:rPr>
        <w:t>the girl</w:t>
      </w:r>
      <w:r w:rsidR="00601A8F" w:rsidRPr="005E0987">
        <w:rPr>
          <w:lang w:val="en-GB"/>
        </w:rPr>
        <w:t xml:space="preserve"> which is </w:t>
      </w:r>
      <w:r w:rsidRPr="005E0987">
        <w:rPr>
          <w:lang w:val="en-GB"/>
        </w:rPr>
        <w:t>the topic of this clause. In (16</w:t>
      </w:r>
      <w:r w:rsidR="00601A8F" w:rsidRPr="005E0987">
        <w:rPr>
          <w:lang w:val="en-GB"/>
        </w:rPr>
        <w:t>h)</w:t>
      </w:r>
      <w:r w:rsidR="0048241F">
        <w:rPr>
          <w:lang w:val="en-GB"/>
        </w:rPr>
        <w:t xml:space="preserve"> to (16j) </w:t>
      </w:r>
      <w:r w:rsidR="00601A8F" w:rsidRPr="005E0987">
        <w:rPr>
          <w:lang w:val="en-GB"/>
        </w:rPr>
        <w:t>the</w:t>
      </w:r>
      <w:r w:rsidRPr="005E0987">
        <w:rPr>
          <w:lang w:val="en-GB"/>
        </w:rPr>
        <w:t xml:space="preserve"> subject</w:t>
      </w:r>
      <w:r w:rsidR="00601A8F" w:rsidRPr="005E0987">
        <w:rPr>
          <w:lang w:val="en-GB"/>
        </w:rPr>
        <w:t xml:space="preserve"> pronoun is again </w:t>
      </w:r>
      <w:r w:rsidR="00601A8F" w:rsidRPr="005E0987">
        <w:rPr>
          <w:i/>
          <w:lang w:val="en-GB"/>
        </w:rPr>
        <w:t>a</w:t>
      </w:r>
      <w:r w:rsidR="00601A8F" w:rsidRPr="005E0987">
        <w:rPr>
          <w:lang w:val="en-GB"/>
        </w:rPr>
        <w:t xml:space="preserve"> (still re</w:t>
      </w:r>
      <w:r w:rsidRPr="005E0987">
        <w:rPr>
          <w:lang w:val="en-GB"/>
        </w:rPr>
        <w:t xml:space="preserve">placing </w:t>
      </w:r>
      <w:r w:rsidR="00601A8F" w:rsidRPr="005E0987">
        <w:rPr>
          <w:i/>
          <w:lang w:val="en-GB"/>
        </w:rPr>
        <w:t>the girl</w:t>
      </w:r>
      <w:r w:rsidR="00601A8F" w:rsidRPr="005E0987">
        <w:rPr>
          <w:lang w:val="en-GB"/>
        </w:rPr>
        <w:t xml:space="preserve">). </w:t>
      </w:r>
      <w:r w:rsidRPr="005E0987">
        <w:rPr>
          <w:lang w:val="en-GB"/>
        </w:rPr>
        <w:t>F</w:t>
      </w:r>
      <w:r w:rsidR="00601A8F" w:rsidRPr="005E0987">
        <w:rPr>
          <w:lang w:val="en-GB"/>
        </w:rPr>
        <w:t>inal</w:t>
      </w:r>
      <w:r w:rsidRPr="005E0987">
        <w:rPr>
          <w:lang w:val="en-GB"/>
        </w:rPr>
        <w:t>ly in</w:t>
      </w:r>
      <w:r w:rsidR="00601A8F" w:rsidRPr="005E0987">
        <w:rPr>
          <w:lang w:val="en-GB"/>
        </w:rPr>
        <w:t xml:space="preserve"> (1</w:t>
      </w:r>
      <w:r w:rsidRPr="005E0987">
        <w:rPr>
          <w:lang w:val="en-GB"/>
        </w:rPr>
        <w:t>6</w:t>
      </w:r>
      <w:r w:rsidR="0048241F">
        <w:rPr>
          <w:lang w:val="en-GB"/>
        </w:rPr>
        <w:t>k</w:t>
      </w:r>
      <w:r w:rsidR="00601A8F" w:rsidRPr="005E0987">
        <w:rPr>
          <w:lang w:val="en-GB"/>
        </w:rPr>
        <w:t xml:space="preserve">) the pronoun </w:t>
      </w:r>
      <w:r w:rsidR="00601A8F" w:rsidRPr="005E0987">
        <w:rPr>
          <w:i/>
          <w:lang w:val="en-GB"/>
        </w:rPr>
        <w:t>ta</w:t>
      </w:r>
      <w:r w:rsidR="00601A8F" w:rsidRPr="005E0987">
        <w:rPr>
          <w:lang w:val="en-GB"/>
        </w:rPr>
        <w:t xml:space="preserve"> is used </w:t>
      </w:r>
      <w:r w:rsidR="00CE045A">
        <w:rPr>
          <w:lang w:val="en-GB"/>
        </w:rPr>
        <w:t xml:space="preserve">which </w:t>
      </w:r>
      <w:r w:rsidR="00601A8F" w:rsidRPr="005E0987">
        <w:rPr>
          <w:lang w:val="en-GB"/>
        </w:rPr>
        <w:t>again</w:t>
      </w:r>
      <w:r w:rsidR="00CE045A">
        <w:rPr>
          <w:lang w:val="en-GB"/>
        </w:rPr>
        <w:t xml:space="preserve"> </w:t>
      </w:r>
      <w:r w:rsidR="00870CB2">
        <w:rPr>
          <w:lang w:val="en-GB"/>
        </w:rPr>
        <w:t>substitutes</w:t>
      </w:r>
      <w:r w:rsidRPr="005E0987">
        <w:rPr>
          <w:lang w:val="en-GB"/>
        </w:rPr>
        <w:t xml:space="preserve"> </w:t>
      </w:r>
      <w:r w:rsidRPr="005E0987">
        <w:rPr>
          <w:i/>
          <w:lang w:val="en-GB"/>
        </w:rPr>
        <w:t>t</w:t>
      </w:r>
      <w:r w:rsidR="00601A8F" w:rsidRPr="005E0987">
        <w:rPr>
          <w:i/>
          <w:lang w:val="en-GB"/>
        </w:rPr>
        <w:t>he eagle</w:t>
      </w:r>
      <w:r w:rsidR="00601A8F" w:rsidRPr="005E0987">
        <w:rPr>
          <w:lang w:val="en-GB"/>
        </w:rPr>
        <w:t>.</w:t>
      </w:r>
    </w:p>
    <w:p w:rsidR="00006274" w:rsidRPr="005E0987" w:rsidRDefault="00967760" w:rsidP="00E72F99">
      <w:pPr>
        <w:keepNext w:val="0"/>
        <w:rPr>
          <w:lang w:val="en-GB"/>
        </w:rPr>
      </w:pPr>
      <w:r w:rsidRPr="005E0987">
        <w:rPr>
          <w:lang w:val="en-GB"/>
        </w:rPr>
        <w:t>Before interpreting th</w:t>
      </w:r>
      <w:r w:rsidR="00044FB8" w:rsidRPr="005E0987">
        <w:rPr>
          <w:lang w:val="en-GB"/>
        </w:rPr>
        <w:t xml:space="preserve">e </w:t>
      </w:r>
      <w:r w:rsidRPr="005E0987">
        <w:rPr>
          <w:lang w:val="en-GB"/>
        </w:rPr>
        <w:t>example from Sere-Sine</w:t>
      </w:r>
      <w:r w:rsidR="00044FB8" w:rsidRPr="005E0987">
        <w:rPr>
          <w:lang w:val="en-GB"/>
        </w:rPr>
        <w:t xml:space="preserve"> above</w:t>
      </w:r>
      <w:r w:rsidRPr="005E0987">
        <w:rPr>
          <w:lang w:val="en-GB"/>
        </w:rPr>
        <w:t xml:space="preserve">, </w:t>
      </w:r>
      <w:r w:rsidR="00EF31E1">
        <w:rPr>
          <w:lang w:val="en-GB"/>
        </w:rPr>
        <w:t xml:space="preserve">it might be useful </w:t>
      </w:r>
      <w:r w:rsidR="00C81F2A" w:rsidRPr="005E0987">
        <w:rPr>
          <w:lang w:val="en-GB"/>
        </w:rPr>
        <w:t xml:space="preserve">to </w:t>
      </w:r>
      <w:r w:rsidR="00CE045A">
        <w:rPr>
          <w:lang w:val="en-GB"/>
        </w:rPr>
        <w:t xml:space="preserve">also </w:t>
      </w:r>
      <w:r w:rsidRPr="005E0987">
        <w:rPr>
          <w:lang w:val="en-GB"/>
        </w:rPr>
        <w:t xml:space="preserve">take </w:t>
      </w:r>
      <w:r w:rsidR="00CE045A">
        <w:rPr>
          <w:lang w:val="en-GB"/>
        </w:rPr>
        <w:t>a</w:t>
      </w:r>
      <w:r w:rsidRPr="005E0987">
        <w:rPr>
          <w:lang w:val="en-GB"/>
        </w:rPr>
        <w:t xml:space="preserve"> look at the </w:t>
      </w:r>
      <w:r w:rsidR="00601A8F" w:rsidRPr="005E0987">
        <w:rPr>
          <w:lang w:val="en-GB"/>
        </w:rPr>
        <w:t>Nyomiñka variety.</w:t>
      </w:r>
      <w:r w:rsidR="007E34F0" w:rsidRPr="005E0987">
        <w:rPr>
          <w:lang w:val="en-GB"/>
        </w:rPr>
        <w:t xml:space="preserve"> The</w:t>
      </w:r>
      <w:r w:rsidR="00044FB8" w:rsidRPr="005E0987">
        <w:rPr>
          <w:lang w:val="en-GB"/>
        </w:rPr>
        <w:t xml:space="preserve"> </w:t>
      </w:r>
      <w:r w:rsidR="007E34F0" w:rsidRPr="005E0987">
        <w:rPr>
          <w:lang w:val="en-GB"/>
        </w:rPr>
        <w:t xml:space="preserve">six clauses </w:t>
      </w:r>
      <w:r w:rsidR="00CE045A">
        <w:rPr>
          <w:lang w:val="en-GB"/>
        </w:rPr>
        <w:t xml:space="preserve">of (17) </w:t>
      </w:r>
      <w:r w:rsidR="007E34F0" w:rsidRPr="005E0987">
        <w:rPr>
          <w:lang w:val="en-GB"/>
        </w:rPr>
        <w:t>are part of a narrative on the relationship between the Nyomiñka</w:t>
      </w:r>
      <w:r w:rsidR="00C96CA9" w:rsidRPr="005E0987">
        <w:rPr>
          <w:lang w:val="en-GB"/>
        </w:rPr>
        <w:t xml:space="preserve"> people</w:t>
      </w:r>
      <w:r w:rsidR="007E34F0" w:rsidRPr="005E0987">
        <w:rPr>
          <w:lang w:val="en-GB"/>
        </w:rPr>
        <w:t xml:space="preserve"> and fishing.</w:t>
      </w:r>
    </w:p>
    <w:p w:rsidR="00E72F99" w:rsidRPr="005E0987" w:rsidRDefault="00E72F99" w:rsidP="00E72F99">
      <w:pPr>
        <w:pStyle w:val="lsLanginfo"/>
        <w:rPr>
          <w:lang w:val="en-GB"/>
        </w:rPr>
      </w:pPr>
      <w:r w:rsidRPr="005E0987">
        <w:rPr>
          <w:lang w:val="en-GB"/>
        </w:rPr>
        <w:t xml:space="preserve">Serer Nyomiñka (Renaudier 2012: </w:t>
      </w:r>
      <w:r w:rsidR="00F9561F" w:rsidRPr="005E0987">
        <w:rPr>
          <w:lang w:val="en-GB"/>
        </w:rPr>
        <w:t>356</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F9561F" w:rsidP="00F9561F">
      <w:pPr>
        <w:pStyle w:val="lsSourceline"/>
        <w:ind w:left="0"/>
        <w:rPr>
          <w:lang w:val="en-GB"/>
        </w:rPr>
      </w:pPr>
      <w:r w:rsidRPr="005E0987">
        <w:rPr>
          <w:lang w:val="en-GB"/>
        </w:rPr>
        <w:tab/>
        <w:t>n</w:t>
      </w:r>
      <w:r w:rsidR="00E72F99" w:rsidRPr="005E0987">
        <w:rPr>
          <w:lang w:val="en-GB"/>
        </w:rPr>
        <w:t>a</w:t>
      </w:r>
      <w:r w:rsidR="00624AC3">
        <w:rPr>
          <w:lang w:val="en-GB"/>
        </w:rPr>
        <w:t xml:space="preserve"> jamaano paap k</w:t>
      </w:r>
      <w:r w:rsidR="00353768">
        <w:rPr>
          <w:lang w:val="en-GB"/>
        </w:rPr>
        <w:t>e in a-</w:t>
      </w:r>
      <w:r w:rsidRPr="005E0987">
        <w:rPr>
          <w:lang w:val="en-GB"/>
        </w:rPr>
        <w:t>mbaal-eeg-a mbaal</w:t>
      </w:r>
    </w:p>
    <w:p w:rsidR="00E72F99" w:rsidRPr="0048241F" w:rsidRDefault="00F9561F" w:rsidP="00E72F99">
      <w:pPr>
        <w:pStyle w:val="lsIMT"/>
        <w:keepNext w:val="0"/>
        <w:rPr>
          <w:sz w:val="22"/>
          <w:szCs w:val="18"/>
          <w:lang w:val="en-GB"/>
        </w:rPr>
      </w:pPr>
      <w:r w:rsidRPr="0048241F">
        <w:rPr>
          <w:smallCaps/>
          <w:sz w:val="22"/>
          <w:szCs w:val="18"/>
          <w:lang w:val="en-GB"/>
        </w:rPr>
        <w:t>prep</w:t>
      </w:r>
      <w:r w:rsidR="0048241F" w:rsidRPr="0048241F">
        <w:rPr>
          <w:sz w:val="22"/>
          <w:szCs w:val="18"/>
          <w:lang w:val="en-GB"/>
        </w:rPr>
        <w:t xml:space="preserve"> 7.epoch 9.father 9</w:t>
      </w:r>
      <w:r w:rsidRPr="0048241F">
        <w:rPr>
          <w:sz w:val="22"/>
          <w:szCs w:val="18"/>
          <w:lang w:val="en-GB"/>
        </w:rPr>
        <w:t>.</w:t>
      </w:r>
      <w:r w:rsidRPr="0048241F">
        <w:rPr>
          <w:smallCaps/>
          <w:sz w:val="22"/>
          <w:szCs w:val="18"/>
          <w:lang w:val="en-GB"/>
        </w:rPr>
        <w:t>de</w:t>
      </w:r>
      <w:r w:rsidR="0048241F" w:rsidRPr="0048241F">
        <w:rPr>
          <w:smallCaps/>
          <w:sz w:val="22"/>
          <w:szCs w:val="18"/>
          <w:lang w:val="en-GB"/>
        </w:rPr>
        <w:t>f</w:t>
      </w:r>
      <w:r w:rsidRPr="0048241F">
        <w:rPr>
          <w:sz w:val="22"/>
          <w:szCs w:val="18"/>
          <w:lang w:val="en-GB"/>
        </w:rPr>
        <w:t xml:space="preserve"> </w:t>
      </w:r>
      <w:r w:rsidRPr="0048241F">
        <w:rPr>
          <w:smallCaps/>
          <w:sz w:val="22"/>
          <w:szCs w:val="18"/>
          <w:lang w:val="en-GB"/>
        </w:rPr>
        <w:t>1p</w:t>
      </w:r>
      <w:r w:rsidR="003F2EA9">
        <w:rPr>
          <w:smallCaps/>
          <w:sz w:val="22"/>
          <w:szCs w:val="18"/>
          <w:lang w:val="en-GB"/>
        </w:rPr>
        <w:t>l</w:t>
      </w:r>
      <w:r w:rsidRPr="0048241F">
        <w:rPr>
          <w:smallCaps/>
          <w:sz w:val="22"/>
          <w:szCs w:val="18"/>
          <w:lang w:val="en-GB"/>
        </w:rPr>
        <w:t>.poss pro</w:t>
      </w:r>
      <w:r w:rsidR="00353768">
        <w:rPr>
          <w:sz w:val="22"/>
          <w:szCs w:val="18"/>
          <w:lang w:val="en-GB"/>
        </w:rPr>
        <w:t>-</w:t>
      </w:r>
      <w:r w:rsidRPr="0048241F">
        <w:rPr>
          <w:sz w:val="22"/>
          <w:szCs w:val="18"/>
          <w:lang w:val="en-GB"/>
        </w:rPr>
        <w:t>fish</w:t>
      </w:r>
      <w:r w:rsidR="0048241F" w:rsidRPr="0048241F">
        <w:rPr>
          <w:sz w:val="22"/>
          <w:szCs w:val="18"/>
          <w:lang w:val="en-GB"/>
        </w:rPr>
        <w:t>-</w:t>
      </w:r>
      <w:r w:rsidR="0048241F">
        <w:rPr>
          <w:smallCaps/>
          <w:sz w:val="22"/>
          <w:szCs w:val="18"/>
          <w:lang w:val="en-GB"/>
        </w:rPr>
        <w:t>pret-</w:t>
      </w:r>
      <w:r w:rsidRPr="0048241F">
        <w:rPr>
          <w:smallCaps/>
          <w:sz w:val="22"/>
          <w:szCs w:val="18"/>
          <w:lang w:val="en-GB"/>
        </w:rPr>
        <w:t>ipfv</w:t>
      </w:r>
      <w:r w:rsidRPr="0048241F">
        <w:rPr>
          <w:sz w:val="22"/>
          <w:szCs w:val="18"/>
          <w:lang w:val="en-GB"/>
        </w:rPr>
        <w:t xml:space="preserve"> fis</w:t>
      </w:r>
      <w:r w:rsidR="00DE7EE3" w:rsidRPr="0048241F">
        <w:rPr>
          <w:sz w:val="22"/>
          <w:szCs w:val="18"/>
          <w:lang w:val="en-GB"/>
        </w:rPr>
        <w:t>h</w:t>
      </w:r>
    </w:p>
    <w:p w:rsidR="00E72F99" w:rsidRPr="005E0987" w:rsidRDefault="00E72F99" w:rsidP="00E72F99">
      <w:pPr>
        <w:pStyle w:val="lsTranslationSubexample"/>
        <w:rPr>
          <w:lang w:val="en-GB"/>
        </w:rPr>
      </w:pPr>
      <w:r w:rsidRPr="005E0987">
        <w:rPr>
          <w:lang w:val="en-GB"/>
        </w:rPr>
        <w:t>‘</w:t>
      </w:r>
      <w:r w:rsidR="00F9561F" w:rsidRPr="005E0987">
        <w:rPr>
          <w:lang w:val="en-GB"/>
        </w:rPr>
        <w:t>At this epoch, our fathers were fishing.</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E72F99" w:rsidP="00E72F99">
      <w:pPr>
        <w:pStyle w:val="lsSourceline"/>
        <w:rPr>
          <w:lang w:val="en-GB"/>
        </w:rPr>
      </w:pPr>
      <w:r w:rsidRPr="005E0987">
        <w:rPr>
          <w:b/>
          <w:lang w:val="en-GB"/>
        </w:rPr>
        <w:t>a</w:t>
      </w:r>
      <w:r w:rsidR="00353768">
        <w:rPr>
          <w:lang w:val="en-GB"/>
        </w:rPr>
        <w:t>-</w:t>
      </w:r>
      <w:r w:rsidR="00F9561F" w:rsidRPr="005E0987">
        <w:rPr>
          <w:lang w:val="en-GB"/>
        </w:rPr>
        <w:t>njeg suk</w:t>
      </w:r>
    </w:p>
    <w:p w:rsidR="00E72F99" w:rsidRPr="005E0987" w:rsidRDefault="00E72F99" w:rsidP="00E72F99">
      <w:pPr>
        <w:pStyle w:val="lsIMT"/>
        <w:rPr>
          <w:lang w:val="en-GB"/>
        </w:rPr>
      </w:pPr>
      <w:r w:rsidRPr="005E0987">
        <w:rPr>
          <w:smallCaps/>
          <w:lang w:val="en-GB"/>
        </w:rPr>
        <w:t>pro</w:t>
      </w:r>
      <w:r w:rsidR="00353768">
        <w:rPr>
          <w:lang w:val="en-GB"/>
        </w:rPr>
        <w:t>-</w:t>
      </w:r>
      <w:r w:rsidR="00F9561F" w:rsidRPr="005E0987">
        <w:rPr>
          <w:lang w:val="en-GB"/>
        </w:rPr>
        <w:t>have</w:t>
      </w:r>
      <w:r w:rsidR="00F9561F" w:rsidRPr="005E0987">
        <w:rPr>
          <w:smallCaps/>
          <w:lang w:val="en-GB"/>
        </w:rPr>
        <w:t xml:space="preserve"> </w:t>
      </w:r>
      <w:r w:rsidR="0048241F">
        <w:rPr>
          <w:smallCaps/>
          <w:lang w:val="en-GB"/>
        </w:rPr>
        <w:t>9.</w:t>
      </w:r>
      <w:r w:rsidR="00F9561F" w:rsidRPr="005E0987">
        <w:rPr>
          <w:lang w:val="en-GB"/>
        </w:rPr>
        <w:t>boat</w:t>
      </w:r>
      <w:r w:rsidRPr="005E0987">
        <w:rPr>
          <w:lang w:val="en-GB"/>
        </w:rPr>
        <w:t xml:space="preserve"> </w:t>
      </w:r>
    </w:p>
    <w:p w:rsidR="00E72F99" w:rsidRPr="005E0987" w:rsidRDefault="00E72F99" w:rsidP="00E72F99">
      <w:pPr>
        <w:pStyle w:val="lsTranslationSubexample"/>
        <w:rPr>
          <w:lang w:val="en-GB"/>
        </w:rPr>
      </w:pPr>
      <w:r w:rsidRPr="005E0987">
        <w:rPr>
          <w:lang w:val="en-GB"/>
        </w:rPr>
        <w:t>‘</w:t>
      </w:r>
      <w:r w:rsidR="00F9561F" w:rsidRPr="005E0987">
        <w:rPr>
          <w:lang w:val="en-GB"/>
        </w:rPr>
        <w:t>They had boats.</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E72F99" w:rsidP="00E72F99">
      <w:pPr>
        <w:pStyle w:val="lsSourceline"/>
        <w:keepNext w:val="0"/>
        <w:rPr>
          <w:lang w:val="en-GB"/>
        </w:rPr>
      </w:pPr>
      <w:r w:rsidRPr="005E0987">
        <w:rPr>
          <w:b/>
          <w:lang w:val="en-GB"/>
        </w:rPr>
        <w:t>a</w:t>
      </w:r>
      <w:r w:rsidR="00353768">
        <w:rPr>
          <w:lang w:val="en-GB"/>
        </w:rPr>
        <w:t>-</w:t>
      </w:r>
      <w:r w:rsidR="00F9561F" w:rsidRPr="005E0987">
        <w:rPr>
          <w:lang w:val="en-GB"/>
        </w:rPr>
        <w:t>ngaad-oox-a</w:t>
      </w:r>
      <w:r w:rsidRPr="005E0987">
        <w:rPr>
          <w:lang w:val="en-GB"/>
        </w:rPr>
        <w:t xml:space="preserve">   </w:t>
      </w:r>
      <w:r w:rsidRPr="005E0987">
        <w:rPr>
          <w:lang w:val="en-GB"/>
        </w:rPr>
        <w:tab/>
      </w:r>
      <w:r w:rsidRPr="005E0987">
        <w:rPr>
          <w:lang w:val="en-GB"/>
        </w:rPr>
        <w:tab/>
        <w:t xml:space="preserve">  </w:t>
      </w:r>
    </w:p>
    <w:p w:rsidR="00E72F99" w:rsidRPr="005E0987" w:rsidRDefault="00E72F99" w:rsidP="00E72F99">
      <w:pPr>
        <w:pStyle w:val="lsIMT"/>
        <w:rPr>
          <w:lang w:val="en-GB"/>
        </w:rPr>
      </w:pPr>
      <w:r w:rsidRPr="005E0987">
        <w:rPr>
          <w:smallCaps/>
          <w:lang w:val="en-GB"/>
        </w:rPr>
        <w:t>pro</w:t>
      </w:r>
      <w:r w:rsidR="00353768">
        <w:rPr>
          <w:smallCaps/>
          <w:lang w:val="en-GB"/>
        </w:rPr>
        <w:t>-</w:t>
      </w:r>
      <w:r w:rsidR="00F9561F" w:rsidRPr="005E0987">
        <w:rPr>
          <w:lang w:val="en-GB"/>
        </w:rPr>
        <w:t>leave-</w:t>
      </w:r>
      <w:r w:rsidR="00F9561F" w:rsidRPr="005E0987">
        <w:rPr>
          <w:smallCaps/>
          <w:lang w:val="en-GB"/>
        </w:rPr>
        <w:t>midd-p</w:t>
      </w:r>
      <w:r w:rsidRPr="005E0987">
        <w:rPr>
          <w:smallCaps/>
          <w:lang w:val="en-GB"/>
        </w:rPr>
        <w:t>fv</w:t>
      </w:r>
      <w:r w:rsidRPr="005E0987">
        <w:rPr>
          <w:lang w:val="en-GB"/>
        </w:rPr>
        <w:t xml:space="preserve"> </w:t>
      </w:r>
    </w:p>
    <w:p w:rsidR="00E72F99" w:rsidRPr="005E0987" w:rsidRDefault="00E72F99" w:rsidP="007E34F0">
      <w:pPr>
        <w:pStyle w:val="lsTranslationSubexample"/>
        <w:rPr>
          <w:lang w:val="en-GB"/>
        </w:rPr>
      </w:pPr>
      <w:r w:rsidRPr="005E0987">
        <w:rPr>
          <w:lang w:val="en-GB"/>
        </w:rPr>
        <w:t>‘</w:t>
      </w:r>
      <w:r w:rsidR="00F9561F" w:rsidRPr="005E0987">
        <w:rPr>
          <w:lang w:val="en-GB"/>
        </w:rPr>
        <w:t>They were nomads.</w:t>
      </w:r>
      <w:r w:rsidRPr="005E0987">
        <w:rPr>
          <w:lang w:val="en-GB"/>
        </w:rPr>
        <w:t xml:space="preserve">’   </w:t>
      </w:r>
    </w:p>
    <w:p w:rsidR="00E72F99" w:rsidRPr="005E0987" w:rsidRDefault="00E72F99" w:rsidP="00E72F99">
      <w:pPr>
        <w:pStyle w:val="lsLanginfo"/>
        <w:keepNext w:val="0"/>
        <w:numPr>
          <w:ilvl w:val="1"/>
          <w:numId w:val="2"/>
        </w:numPr>
        <w:ind w:left="113" w:firstLine="0"/>
        <w:rPr>
          <w:lang w:val="en-GB"/>
        </w:rPr>
      </w:pPr>
    </w:p>
    <w:p w:rsidR="00E72F99" w:rsidRPr="005E0987" w:rsidRDefault="00F9561F" w:rsidP="00E72F99">
      <w:pPr>
        <w:pStyle w:val="lsSourceline"/>
        <w:rPr>
          <w:lang w:val="en-GB"/>
        </w:rPr>
      </w:pPr>
      <w:r w:rsidRPr="005E0987">
        <w:rPr>
          <w:lang w:val="en-GB"/>
        </w:rPr>
        <w:t>gi-ndiig a</w:t>
      </w:r>
      <w:r w:rsidR="00353768">
        <w:rPr>
          <w:lang w:val="en-GB"/>
        </w:rPr>
        <w:t>-</w:t>
      </w:r>
      <w:r w:rsidRPr="005E0987">
        <w:rPr>
          <w:lang w:val="en-GB"/>
        </w:rPr>
        <w:t>joot-ang-a</w:t>
      </w:r>
      <w:r w:rsidR="00E72F99" w:rsidRPr="005E0987">
        <w:rPr>
          <w:lang w:val="en-GB"/>
        </w:rPr>
        <w:t xml:space="preserve">  </w:t>
      </w:r>
    </w:p>
    <w:p w:rsidR="00E72F99" w:rsidRPr="005E0987" w:rsidRDefault="0048241F" w:rsidP="00E72F99">
      <w:pPr>
        <w:pStyle w:val="lsIMT"/>
        <w:rPr>
          <w:iCs/>
          <w:lang w:val="en-GB"/>
        </w:rPr>
      </w:pPr>
      <w:r>
        <w:rPr>
          <w:smallCaps/>
          <w:lang w:val="en-GB"/>
        </w:rPr>
        <w:t>6</w:t>
      </w:r>
      <w:r w:rsidR="00F9561F" w:rsidRPr="005E0987">
        <w:rPr>
          <w:smallCaps/>
          <w:lang w:val="en-GB"/>
        </w:rPr>
        <w:t>-</w:t>
      </w:r>
      <w:r w:rsidR="00F9561F" w:rsidRPr="005E0987">
        <w:rPr>
          <w:lang w:val="en-GB"/>
        </w:rPr>
        <w:t>rainy_season</w:t>
      </w:r>
      <w:r w:rsidR="00F9561F" w:rsidRPr="005E0987">
        <w:rPr>
          <w:smallCaps/>
          <w:lang w:val="en-GB"/>
        </w:rPr>
        <w:t xml:space="preserve"> pro</w:t>
      </w:r>
      <w:r w:rsidR="00353768">
        <w:rPr>
          <w:smallCaps/>
          <w:lang w:val="en-GB"/>
        </w:rPr>
        <w:t>-</w:t>
      </w:r>
      <w:r w:rsidR="00F9561F" w:rsidRPr="005E0987">
        <w:rPr>
          <w:lang w:val="en-GB"/>
        </w:rPr>
        <w:t>cross</w:t>
      </w:r>
      <w:r w:rsidR="00F9561F" w:rsidRPr="005E0987">
        <w:rPr>
          <w:smallCaps/>
          <w:lang w:val="en-GB"/>
        </w:rPr>
        <w:t>-hyp-pfv</w:t>
      </w:r>
      <w:r w:rsidR="00E72F99" w:rsidRPr="005E0987">
        <w:rPr>
          <w:lang w:val="en-GB"/>
        </w:rPr>
        <w:tab/>
      </w:r>
      <w:r w:rsidR="00E72F99" w:rsidRPr="005E0987">
        <w:rPr>
          <w:lang w:val="en-GB"/>
        </w:rPr>
        <w:tab/>
      </w:r>
    </w:p>
    <w:p w:rsidR="00E72F99" w:rsidRPr="005E0987" w:rsidRDefault="00E72F99" w:rsidP="00E72F99">
      <w:pPr>
        <w:pStyle w:val="lsTranslation"/>
        <w:rPr>
          <w:lang w:val="en-GB"/>
        </w:rPr>
      </w:pPr>
      <w:r w:rsidRPr="005E0987">
        <w:rPr>
          <w:lang w:val="en-GB"/>
        </w:rPr>
        <w:t>‘</w:t>
      </w:r>
      <w:r w:rsidR="00006274" w:rsidRPr="005E0987">
        <w:rPr>
          <w:lang w:val="en-GB"/>
        </w:rPr>
        <w:t>When the rainy season passed,</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006274" w:rsidP="00E72F99">
      <w:pPr>
        <w:pStyle w:val="lsSourceline"/>
        <w:rPr>
          <w:lang w:val="en-GB"/>
        </w:rPr>
      </w:pPr>
      <w:r w:rsidRPr="005E0987">
        <w:rPr>
          <w:b/>
          <w:lang w:val="en-GB"/>
        </w:rPr>
        <w:t>de</w:t>
      </w:r>
      <w:r w:rsidR="00E72F99" w:rsidRPr="005E0987">
        <w:rPr>
          <w:lang w:val="en-GB"/>
        </w:rPr>
        <w:t xml:space="preserve"> </w:t>
      </w:r>
      <w:r w:rsidRPr="005E0987">
        <w:rPr>
          <w:lang w:val="en-GB"/>
        </w:rPr>
        <w:t>iid-ik</w:t>
      </w:r>
      <w:r w:rsidR="00E72F99" w:rsidRPr="005E0987">
        <w:rPr>
          <w:lang w:val="en-GB"/>
        </w:rPr>
        <w:t xml:space="preserve">  </w:t>
      </w:r>
    </w:p>
    <w:p w:rsidR="00E72F99" w:rsidRPr="005E0987" w:rsidRDefault="00E72F99" w:rsidP="00E72F99">
      <w:pPr>
        <w:pStyle w:val="lsIMT"/>
        <w:rPr>
          <w:lang w:val="en-GB"/>
        </w:rPr>
      </w:pPr>
      <w:r w:rsidRPr="005E0987">
        <w:rPr>
          <w:smallCaps/>
          <w:lang w:val="en-GB"/>
        </w:rPr>
        <w:t>p</w:t>
      </w:r>
      <w:r w:rsidR="003F2EA9">
        <w:rPr>
          <w:smallCaps/>
          <w:lang w:val="en-GB"/>
        </w:rPr>
        <w:t>l</w:t>
      </w:r>
      <w:r w:rsidR="00006274" w:rsidRPr="005E0987">
        <w:rPr>
          <w:smallCaps/>
          <w:lang w:val="en-GB"/>
        </w:rPr>
        <w:t>:p</w:t>
      </w:r>
      <w:r w:rsidRPr="005E0987">
        <w:rPr>
          <w:smallCaps/>
          <w:lang w:val="en-GB"/>
        </w:rPr>
        <w:t>ro</w:t>
      </w:r>
      <w:r w:rsidRPr="005E0987">
        <w:rPr>
          <w:lang w:val="en-GB"/>
        </w:rPr>
        <w:t xml:space="preserve"> </w:t>
      </w:r>
      <w:r w:rsidR="00006274" w:rsidRPr="005E0987">
        <w:rPr>
          <w:lang w:val="en-GB"/>
        </w:rPr>
        <w:t>leave_at_dry_season-</w:t>
      </w:r>
      <w:r w:rsidR="00006274" w:rsidRPr="005E0987">
        <w:rPr>
          <w:smallCaps/>
          <w:lang w:val="en-GB"/>
        </w:rPr>
        <w:t>dir</w:t>
      </w:r>
    </w:p>
    <w:p w:rsidR="00E72F99" w:rsidRPr="005E0987" w:rsidRDefault="00E72F99" w:rsidP="00E72F99">
      <w:pPr>
        <w:pStyle w:val="lsTranslationSubexample"/>
        <w:rPr>
          <w:lang w:val="en-GB"/>
        </w:rPr>
      </w:pPr>
      <w:r w:rsidRPr="005E0987">
        <w:rPr>
          <w:lang w:val="en-GB"/>
        </w:rPr>
        <w:t>‘</w:t>
      </w:r>
      <w:r w:rsidR="00006274" w:rsidRPr="005E0987">
        <w:rPr>
          <w:lang w:val="en-GB"/>
        </w:rPr>
        <w:t>they went during the dry season.</w:t>
      </w:r>
      <w:r w:rsidRPr="005E0987">
        <w:rPr>
          <w:lang w:val="en-GB"/>
        </w:rPr>
        <w:t>’</w:t>
      </w:r>
    </w:p>
    <w:p w:rsidR="00E72F99" w:rsidRPr="005E0987" w:rsidRDefault="00E72F99" w:rsidP="00E72F99">
      <w:pPr>
        <w:pStyle w:val="lsLanginfo"/>
        <w:keepNext w:val="0"/>
        <w:numPr>
          <w:ilvl w:val="1"/>
          <w:numId w:val="2"/>
        </w:numPr>
        <w:ind w:left="113" w:firstLine="0"/>
        <w:rPr>
          <w:lang w:val="en-GB"/>
        </w:rPr>
      </w:pPr>
    </w:p>
    <w:p w:rsidR="00E72F99" w:rsidRPr="005E0987" w:rsidRDefault="00E72F99" w:rsidP="00E72F99">
      <w:pPr>
        <w:pStyle w:val="lsSourceline"/>
        <w:rPr>
          <w:lang w:val="en-GB"/>
        </w:rPr>
      </w:pPr>
      <w:r w:rsidRPr="005E0987">
        <w:rPr>
          <w:b/>
          <w:lang w:val="en-GB"/>
        </w:rPr>
        <w:t>a</w:t>
      </w:r>
      <w:r w:rsidR="00353768">
        <w:rPr>
          <w:b/>
          <w:lang w:val="en-GB"/>
        </w:rPr>
        <w:t>-</w:t>
      </w:r>
      <w:r w:rsidR="00006274" w:rsidRPr="005E0987">
        <w:rPr>
          <w:lang w:val="en-GB"/>
        </w:rPr>
        <w:t>njeg laalaf</w:t>
      </w:r>
    </w:p>
    <w:p w:rsidR="00E72F99" w:rsidRPr="005E0987" w:rsidRDefault="00E72F99" w:rsidP="00E72F99">
      <w:pPr>
        <w:pStyle w:val="lsIMT"/>
        <w:rPr>
          <w:lang w:val="en-GB"/>
        </w:rPr>
      </w:pPr>
      <w:r w:rsidRPr="005E0987">
        <w:rPr>
          <w:smallCaps/>
          <w:lang w:val="en-GB"/>
        </w:rPr>
        <w:t>pro</w:t>
      </w:r>
      <w:r w:rsidR="00353768">
        <w:rPr>
          <w:smallCaps/>
          <w:lang w:val="en-GB"/>
        </w:rPr>
        <w:t>-</w:t>
      </w:r>
      <w:r w:rsidR="00006274" w:rsidRPr="005E0987">
        <w:rPr>
          <w:lang w:val="en-GB"/>
        </w:rPr>
        <w:t>have</w:t>
      </w:r>
      <w:r w:rsidR="00006274" w:rsidRPr="005E0987">
        <w:rPr>
          <w:smallCaps/>
          <w:lang w:val="en-GB"/>
        </w:rPr>
        <w:t xml:space="preserve"> </w:t>
      </w:r>
      <w:r w:rsidR="00006274" w:rsidRPr="005E0987">
        <w:rPr>
          <w:lang w:val="en-GB"/>
        </w:rPr>
        <w:t>ambition</w:t>
      </w:r>
    </w:p>
    <w:p w:rsidR="00006274" w:rsidRPr="005E0987" w:rsidRDefault="00E72F99" w:rsidP="00006274">
      <w:pPr>
        <w:pStyle w:val="lsTranslationSubexample"/>
        <w:rPr>
          <w:lang w:val="en-GB"/>
        </w:rPr>
      </w:pPr>
      <w:r w:rsidRPr="005E0987">
        <w:rPr>
          <w:lang w:val="en-GB"/>
        </w:rPr>
        <w:t>‘</w:t>
      </w:r>
      <w:r w:rsidR="00006274" w:rsidRPr="005E0987">
        <w:rPr>
          <w:lang w:val="en-GB"/>
        </w:rPr>
        <w:t>They had ambition.</w:t>
      </w:r>
      <w:r w:rsidRPr="005E0987">
        <w:rPr>
          <w:lang w:val="en-GB"/>
        </w:rPr>
        <w:t>’</w:t>
      </w:r>
    </w:p>
    <w:p w:rsidR="0065355B" w:rsidRPr="005E0987" w:rsidRDefault="00C81F2A" w:rsidP="007E34F0">
      <w:pPr>
        <w:rPr>
          <w:lang w:val="en-GB"/>
        </w:rPr>
      </w:pPr>
      <w:r w:rsidRPr="005E0987">
        <w:rPr>
          <w:lang w:val="en-GB"/>
        </w:rPr>
        <w:t>In the first clause in (17</w:t>
      </w:r>
      <w:r w:rsidR="007E34F0" w:rsidRPr="005E0987">
        <w:rPr>
          <w:lang w:val="en-GB"/>
        </w:rPr>
        <w:t xml:space="preserve">a), the noun phrase </w:t>
      </w:r>
      <w:r w:rsidR="007E34F0" w:rsidRPr="005E0987">
        <w:rPr>
          <w:i/>
          <w:lang w:val="en-GB"/>
        </w:rPr>
        <w:t>paap ke in</w:t>
      </w:r>
      <w:r w:rsidR="007E34F0" w:rsidRPr="005E0987">
        <w:rPr>
          <w:lang w:val="en-GB"/>
        </w:rPr>
        <w:t xml:space="preserve"> ‘our fathers’ is the grammatical subject of the verb </w:t>
      </w:r>
      <w:r w:rsidR="007E34F0" w:rsidRPr="005E0987">
        <w:rPr>
          <w:i/>
          <w:lang w:val="en-GB"/>
        </w:rPr>
        <w:t>mbaaleega</w:t>
      </w:r>
      <w:r w:rsidR="007E34F0" w:rsidRPr="005E0987">
        <w:rPr>
          <w:lang w:val="en-GB"/>
        </w:rPr>
        <w:t xml:space="preserve"> </w:t>
      </w:r>
      <w:r w:rsidR="007E34F0" w:rsidRPr="005E0987">
        <w:rPr>
          <w:i/>
          <w:lang w:val="en-GB"/>
        </w:rPr>
        <w:t>mbaal</w:t>
      </w:r>
      <w:r w:rsidR="007E34F0" w:rsidRPr="005E0987">
        <w:rPr>
          <w:lang w:val="en-GB"/>
        </w:rPr>
        <w:t xml:space="preserve"> ‘were fishing’.</w:t>
      </w:r>
      <w:r w:rsidR="007E34F0" w:rsidRPr="005E0987">
        <w:rPr>
          <w:rStyle w:val="Funotenzeichen"/>
          <w:lang w:val="en-GB"/>
        </w:rPr>
        <w:footnoteReference w:id="13"/>
      </w:r>
      <w:r w:rsidR="00967760" w:rsidRPr="005E0987">
        <w:rPr>
          <w:lang w:val="en-GB"/>
        </w:rPr>
        <w:t xml:space="preserve"> </w:t>
      </w:r>
      <w:r w:rsidR="007E34F0" w:rsidRPr="005E0987">
        <w:rPr>
          <w:lang w:val="en-GB"/>
        </w:rPr>
        <w:t xml:space="preserve">The presence of the </w:t>
      </w:r>
      <w:r w:rsidR="00353768">
        <w:rPr>
          <w:lang w:val="en-GB"/>
        </w:rPr>
        <w:t xml:space="preserve">prefixed </w:t>
      </w:r>
      <w:r w:rsidR="007E34F0" w:rsidRPr="005E0987">
        <w:rPr>
          <w:lang w:val="en-GB"/>
        </w:rPr>
        <w:t xml:space="preserve">pronoun </w:t>
      </w:r>
      <w:r w:rsidR="007E34F0" w:rsidRPr="005E0987">
        <w:rPr>
          <w:i/>
          <w:lang w:val="en-GB"/>
        </w:rPr>
        <w:t>a</w:t>
      </w:r>
      <w:r w:rsidR="0065355B" w:rsidRPr="005E0987">
        <w:rPr>
          <w:lang w:val="en-GB"/>
        </w:rPr>
        <w:t xml:space="preserve"> signals the topical status of that noun phrase </w:t>
      </w:r>
      <w:r w:rsidR="007E34F0" w:rsidRPr="005E0987">
        <w:rPr>
          <w:lang w:val="en-GB"/>
        </w:rPr>
        <w:t xml:space="preserve">(see §2.2). </w:t>
      </w:r>
      <w:r w:rsidR="005E0987" w:rsidRPr="005E0987">
        <w:rPr>
          <w:lang w:val="en-GB"/>
        </w:rPr>
        <w:t>In t</w:t>
      </w:r>
      <w:r w:rsidRPr="005E0987">
        <w:rPr>
          <w:lang w:val="en-GB"/>
        </w:rPr>
        <w:t>he next two clauses</w:t>
      </w:r>
      <w:r w:rsidR="00C860B4">
        <w:rPr>
          <w:lang w:val="en-GB"/>
        </w:rPr>
        <w:t xml:space="preserve"> in</w:t>
      </w:r>
      <w:r w:rsidRPr="005E0987">
        <w:rPr>
          <w:lang w:val="en-GB"/>
        </w:rPr>
        <w:t xml:space="preserve"> (17b) and (17</w:t>
      </w:r>
      <w:r w:rsidR="0065355B" w:rsidRPr="005E0987">
        <w:rPr>
          <w:lang w:val="en-GB"/>
        </w:rPr>
        <w:t>c)</w:t>
      </w:r>
      <w:r w:rsidR="00E06A0A" w:rsidRPr="005E0987">
        <w:rPr>
          <w:lang w:val="en-GB"/>
        </w:rPr>
        <w:t>,</w:t>
      </w:r>
      <w:r w:rsidR="0065355B" w:rsidRPr="005E0987">
        <w:rPr>
          <w:lang w:val="en-GB"/>
        </w:rPr>
        <w:t xml:space="preserve"> the pronoun </w:t>
      </w:r>
      <w:r w:rsidR="0065355B" w:rsidRPr="005E0987">
        <w:rPr>
          <w:i/>
          <w:lang w:val="en-GB"/>
        </w:rPr>
        <w:t>a</w:t>
      </w:r>
      <w:r w:rsidR="00B0152C">
        <w:rPr>
          <w:lang w:val="en-GB"/>
        </w:rPr>
        <w:t xml:space="preserve"> </w:t>
      </w:r>
      <w:r w:rsidR="00870CB2">
        <w:rPr>
          <w:lang w:val="en-GB"/>
        </w:rPr>
        <w:t>substitute</w:t>
      </w:r>
      <w:r w:rsidR="00353768">
        <w:rPr>
          <w:lang w:val="en-GB"/>
        </w:rPr>
        <w:t>s</w:t>
      </w:r>
      <w:r w:rsidR="009C5F42">
        <w:rPr>
          <w:lang w:val="en-GB"/>
        </w:rPr>
        <w:t xml:space="preserve"> both times</w:t>
      </w:r>
      <w:r w:rsidRPr="005E0987">
        <w:rPr>
          <w:lang w:val="en-GB"/>
        </w:rPr>
        <w:t xml:space="preserve"> </w:t>
      </w:r>
      <w:r w:rsidRPr="005E0987">
        <w:rPr>
          <w:i/>
          <w:lang w:val="en-GB"/>
        </w:rPr>
        <w:t>our fathers</w:t>
      </w:r>
      <w:r w:rsidR="0065355B" w:rsidRPr="005E0987">
        <w:rPr>
          <w:lang w:val="en-GB"/>
        </w:rPr>
        <w:t xml:space="preserve">. </w:t>
      </w:r>
      <w:r w:rsidRPr="005E0987">
        <w:rPr>
          <w:lang w:val="en-GB"/>
        </w:rPr>
        <w:t xml:space="preserve">In the </w:t>
      </w:r>
      <w:r w:rsidR="00C860B4">
        <w:rPr>
          <w:lang w:val="en-GB"/>
        </w:rPr>
        <w:t xml:space="preserve">subsequent </w:t>
      </w:r>
      <w:r w:rsidRPr="005E0987">
        <w:rPr>
          <w:lang w:val="en-GB"/>
        </w:rPr>
        <w:t>subordinate clause in (17</w:t>
      </w:r>
      <w:r w:rsidR="0065355B" w:rsidRPr="005E0987">
        <w:rPr>
          <w:lang w:val="en-GB"/>
        </w:rPr>
        <w:t>d)</w:t>
      </w:r>
      <w:r w:rsidRPr="005E0987">
        <w:rPr>
          <w:lang w:val="en-GB"/>
        </w:rPr>
        <w:t>,</w:t>
      </w:r>
      <w:r w:rsidR="0065355B" w:rsidRPr="005E0987">
        <w:rPr>
          <w:lang w:val="en-GB"/>
        </w:rPr>
        <w:t xml:space="preserve"> the noun </w:t>
      </w:r>
      <w:r w:rsidR="0065355B" w:rsidRPr="005E0987">
        <w:rPr>
          <w:i/>
          <w:lang w:val="en-GB"/>
        </w:rPr>
        <w:t>gindiig</w:t>
      </w:r>
      <w:r w:rsidR="005E0987" w:rsidRPr="005E0987">
        <w:rPr>
          <w:lang w:val="en-GB"/>
        </w:rPr>
        <w:t xml:space="preserve"> ‘rainy season’ represents</w:t>
      </w:r>
      <w:r w:rsidR="0065355B" w:rsidRPr="005E0987">
        <w:rPr>
          <w:lang w:val="en-GB"/>
        </w:rPr>
        <w:t xml:space="preserve"> the topic</w:t>
      </w:r>
      <w:r w:rsidR="00C860B4">
        <w:rPr>
          <w:lang w:val="en-GB"/>
        </w:rPr>
        <w:t>al subject</w:t>
      </w:r>
      <w:r w:rsidRPr="005E0987">
        <w:rPr>
          <w:lang w:val="en-GB"/>
        </w:rPr>
        <w:t>.</w:t>
      </w:r>
      <w:r w:rsidR="00C860B4">
        <w:rPr>
          <w:lang w:val="en-GB"/>
        </w:rPr>
        <w:t xml:space="preserve"> Then in (17e) </w:t>
      </w:r>
      <w:r w:rsidR="0065355B" w:rsidRPr="005E0987">
        <w:rPr>
          <w:lang w:val="en-GB"/>
        </w:rPr>
        <w:t xml:space="preserve">the plural subject pronoun </w:t>
      </w:r>
      <w:r w:rsidR="0065355B" w:rsidRPr="005E0987">
        <w:rPr>
          <w:i/>
          <w:lang w:val="en-GB"/>
        </w:rPr>
        <w:t>de</w:t>
      </w:r>
      <w:r w:rsidRPr="005E0987">
        <w:rPr>
          <w:lang w:val="en-GB"/>
        </w:rPr>
        <w:t xml:space="preserve"> occurs </w:t>
      </w:r>
      <w:r w:rsidR="0065355B" w:rsidRPr="005E0987">
        <w:rPr>
          <w:lang w:val="en-GB"/>
        </w:rPr>
        <w:t xml:space="preserve">which </w:t>
      </w:r>
      <w:r w:rsidR="008758A4" w:rsidRPr="005E0987">
        <w:rPr>
          <w:lang w:val="en-GB"/>
        </w:rPr>
        <w:t xml:space="preserve">again </w:t>
      </w:r>
      <w:r w:rsidR="00870CB2">
        <w:rPr>
          <w:lang w:val="en-GB"/>
        </w:rPr>
        <w:t>substitutes</w:t>
      </w:r>
      <w:r w:rsidR="0065355B" w:rsidRPr="005E0987">
        <w:rPr>
          <w:lang w:val="en-GB"/>
        </w:rPr>
        <w:t xml:space="preserve"> </w:t>
      </w:r>
      <w:r w:rsidRPr="005E0987">
        <w:rPr>
          <w:i/>
          <w:lang w:val="en-GB"/>
        </w:rPr>
        <w:t>our</w:t>
      </w:r>
      <w:r w:rsidR="0065355B" w:rsidRPr="005E0987">
        <w:rPr>
          <w:i/>
          <w:lang w:val="en-GB"/>
        </w:rPr>
        <w:t xml:space="preserve"> fathers</w:t>
      </w:r>
      <w:r w:rsidR="0065355B" w:rsidRPr="005E0987">
        <w:rPr>
          <w:lang w:val="en-GB"/>
        </w:rPr>
        <w:t xml:space="preserve">. </w:t>
      </w:r>
      <w:r w:rsidRPr="005E0987">
        <w:rPr>
          <w:lang w:val="en-GB"/>
        </w:rPr>
        <w:t xml:space="preserve">The same noun phrase is </w:t>
      </w:r>
      <w:r w:rsidR="00870CB2">
        <w:rPr>
          <w:lang w:val="en-GB"/>
        </w:rPr>
        <w:t>referred to</w:t>
      </w:r>
      <w:r w:rsidRPr="005E0987">
        <w:rPr>
          <w:lang w:val="en-GB"/>
        </w:rPr>
        <w:t xml:space="preserve"> by </w:t>
      </w:r>
      <w:r w:rsidRPr="005E0987">
        <w:rPr>
          <w:i/>
          <w:lang w:val="en-GB"/>
        </w:rPr>
        <w:t>a</w:t>
      </w:r>
      <w:r w:rsidRPr="005E0987">
        <w:rPr>
          <w:lang w:val="en-GB"/>
        </w:rPr>
        <w:t xml:space="preserve"> in the final clause in (17</w:t>
      </w:r>
      <w:r w:rsidR="0065355B" w:rsidRPr="005E0987">
        <w:rPr>
          <w:lang w:val="en-GB"/>
        </w:rPr>
        <w:t>f)</w:t>
      </w:r>
      <w:r w:rsidRPr="005E0987">
        <w:rPr>
          <w:lang w:val="en-GB"/>
        </w:rPr>
        <w:t>.</w:t>
      </w:r>
    </w:p>
    <w:p w:rsidR="009058F7" w:rsidRPr="005E0987" w:rsidRDefault="00C81F2A" w:rsidP="00967760">
      <w:pPr>
        <w:keepNext w:val="0"/>
        <w:rPr>
          <w:lang w:val="en-GB"/>
        </w:rPr>
      </w:pPr>
      <w:r w:rsidRPr="005E0987">
        <w:rPr>
          <w:lang w:val="en-GB"/>
        </w:rPr>
        <w:t>The examples (16) and (17</w:t>
      </w:r>
      <w:r w:rsidR="00967760" w:rsidRPr="005E0987">
        <w:rPr>
          <w:lang w:val="en-GB"/>
        </w:rPr>
        <w:t xml:space="preserve">) above suggest that the distribution of </w:t>
      </w:r>
      <w:r w:rsidR="005A5067">
        <w:rPr>
          <w:lang w:val="en-GB"/>
        </w:rPr>
        <w:t xml:space="preserve">the subject pronouns </w:t>
      </w:r>
      <w:r w:rsidR="00967760" w:rsidRPr="005E0987">
        <w:rPr>
          <w:i/>
          <w:lang w:val="en-GB"/>
        </w:rPr>
        <w:t>a</w:t>
      </w:r>
      <w:r w:rsidR="00C860B4">
        <w:rPr>
          <w:lang w:val="en-GB"/>
        </w:rPr>
        <w:t xml:space="preserve"> and</w:t>
      </w:r>
      <w:r w:rsidR="00967760" w:rsidRPr="005E0987">
        <w:rPr>
          <w:lang w:val="en-GB"/>
        </w:rPr>
        <w:t xml:space="preserve"> </w:t>
      </w:r>
      <w:r w:rsidR="00967760" w:rsidRPr="005E0987">
        <w:rPr>
          <w:i/>
          <w:lang w:val="en-GB"/>
        </w:rPr>
        <w:t>ta</w:t>
      </w:r>
      <w:r w:rsidR="00C860B4">
        <w:rPr>
          <w:i/>
          <w:lang w:val="en-GB"/>
        </w:rPr>
        <w:t>/</w:t>
      </w:r>
      <w:r w:rsidR="00967760" w:rsidRPr="005E0987">
        <w:rPr>
          <w:i/>
          <w:lang w:val="en-GB"/>
        </w:rPr>
        <w:t>da</w:t>
      </w:r>
      <w:r w:rsidR="00967760" w:rsidRPr="005E0987">
        <w:rPr>
          <w:lang w:val="en-GB"/>
        </w:rPr>
        <w:t xml:space="preserve"> </w:t>
      </w:r>
      <w:r w:rsidR="00353768">
        <w:rPr>
          <w:lang w:val="en-GB"/>
        </w:rPr>
        <w:t xml:space="preserve">or </w:t>
      </w:r>
      <w:r w:rsidR="00353768" w:rsidRPr="00353768">
        <w:rPr>
          <w:i/>
          <w:lang w:val="en-GB"/>
        </w:rPr>
        <w:t>te/de</w:t>
      </w:r>
      <w:r w:rsidR="00353768">
        <w:rPr>
          <w:lang w:val="en-GB"/>
        </w:rPr>
        <w:t xml:space="preserve">, respectively, </w:t>
      </w:r>
      <w:r w:rsidR="00967760" w:rsidRPr="005E0987">
        <w:rPr>
          <w:lang w:val="en-GB"/>
        </w:rPr>
        <w:t xml:space="preserve">is linked to the nominal referent </w:t>
      </w:r>
      <w:r w:rsidR="009C5F42">
        <w:rPr>
          <w:lang w:val="en-GB"/>
        </w:rPr>
        <w:t>that</w:t>
      </w:r>
      <w:r w:rsidR="00967760" w:rsidRPr="005E0987">
        <w:rPr>
          <w:lang w:val="en-GB"/>
        </w:rPr>
        <w:t xml:space="preserve"> the</w:t>
      </w:r>
      <w:r w:rsidR="009C5F42">
        <w:rPr>
          <w:lang w:val="en-GB"/>
        </w:rPr>
        <w:t xml:space="preserve"> pronoun </w:t>
      </w:r>
      <w:r w:rsidR="00870CB2">
        <w:rPr>
          <w:lang w:val="en-GB"/>
        </w:rPr>
        <w:t>substitutes</w:t>
      </w:r>
      <w:r w:rsidR="00967760" w:rsidRPr="005E0987">
        <w:rPr>
          <w:lang w:val="en-GB"/>
        </w:rPr>
        <w:t xml:space="preserve">. </w:t>
      </w:r>
      <w:r w:rsidR="00967760" w:rsidRPr="005E0987">
        <w:rPr>
          <w:i/>
          <w:lang w:val="en-GB"/>
        </w:rPr>
        <w:t>A</w:t>
      </w:r>
      <w:r w:rsidR="00967760" w:rsidRPr="005E0987">
        <w:rPr>
          <w:lang w:val="en-GB"/>
        </w:rPr>
        <w:t xml:space="preserve"> </w:t>
      </w:r>
      <w:r w:rsidR="008758A4" w:rsidRPr="005E0987">
        <w:rPr>
          <w:lang w:val="en-GB"/>
        </w:rPr>
        <w:t>is</w:t>
      </w:r>
      <w:r w:rsidR="00967760" w:rsidRPr="005E0987">
        <w:rPr>
          <w:lang w:val="en-GB"/>
        </w:rPr>
        <w:t xml:space="preserve"> used whenever </w:t>
      </w:r>
      <w:r w:rsidR="00C860B4">
        <w:rPr>
          <w:lang w:val="en-GB"/>
        </w:rPr>
        <w:t>it is coreferential with the subject of the preceding clause</w:t>
      </w:r>
      <w:r w:rsidR="00810A2D">
        <w:rPr>
          <w:lang w:val="en-GB"/>
        </w:rPr>
        <w:t xml:space="preserve">, i.e. when there is topic continuity </w:t>
      </w:r>
      <w:r w:rsidR="00F407F1">
        <w:rPr>
          <w:lang w:val="en-GB"/>
        </w:rPr>
        <w:t>on the information-structural level</w:t>
      </w:r>
      <w:r w:rsidR="00C860B4">
        <w:rPr>
          <w:lang w:val="en-GB"/>
        </w:rPr>
        <w:t xml:space="preserve">. </w:t>
      </w:r>
      <w:r w:rsidR="00967760" w:rsidRPr="005E0987">
        <w:rPr>
          <w:lang w:val="en-GB"/>
        </w:rPr>
        <w:t>If th</w:t>
      </w:r>
      <w:r w:rsidR="00C860B4">
        <w:rPr>
          <w:lang w:val="en-GB"/>
        </w:rPr>
        <w:t xml:space="preserve">e two subjects have disjoint </w:t>
      </w:r>
      <w:r w:rsidR="00C860B4" w:rsidRPr="00F407F1">
        <w:t>referents</w:t>
      </w:r>
      <w:r w:rsidR="00F407F1" w:rsidRPr="00F407F1">
        <w:t xml:space="preserve"> ‒</w:t>
      </w:r>
      <w:r w:rsidR="00F407F1">
        <w:t xml:space="preserve"> i.e. in case </w:t>
      </w:r>
      <w:r w:rsidR="00F407F1" w:rsidRPr="00F407F1">
        <w:t>of topic change ‒</w:t>
      </w:r>
      <w:r w:rsidR="00CE045A" w:rsidRPr="00F407F1">
        <w:t xml:space="preserve"> in</w:t>
      </w:r>
      <w:r w:rsidR="00CE045A">
        <w:rPr>
          <w:lang w:val="en-GB"/>
        </w:rPr>
        <w:t xml:space="preserve"> the second clause</w:t>
      </w:r>
      <w:r w:rsidR="00C860B4">
        <w:rPr>
          <w:lang w:val="en-GB"/>
        </w:rPr>
        <w:t xml:space="preserve"> </w:t>
      </w:r>
      <w:r w:rsidR="00967760" w:rsidRPr="005E0987">
        <w:rPr>
          <w:i/>
          <w:lang w:val="en-GB"/>
        </w:rPr>
        <w:t>ta</w:t>
      </w:r>
      <w:r w:rsidR="00967760" w:rsidRPr="005E0987">
        <w:rPr>
          <w:lang w:val="en-GB"/>
        </w:rPr>
        <w:t xml:space="preserve"> </w:t>
      </w:r>
      <w:r w:rsidR="00353768">
        <w:rPr>
          <w:lang w:val="en-GB"/>
        </w:rPr>
        <w:t xml:space="preserve">or </w:t>
      </w:r>
      <w:r w:rsidR="00353768" w:rsidRPr="00353768">
        <w:rPr>
          <w:i/>
          <w:lang w:val="en-GB"/>
        </w:rPr>
        <w:t>te</w:t>
      </w:r>
      <w:r w:rsidR="00353768">
        <w:rPr>
          <w:lang w:val="en-GB"/>
        </w:rPr>
        <w:t xml:space="preserve"> </w:t>
      </w:r>
      <w:r w:rsidR="00967760" w:rsidRPr="005E0987">
        <w:rPr>
          <w:lang w:val="en-GB"/>
        </w:rPr>
        <w:t xml:space="preserve">in the singular or </w:t>
      </w:r>
      <w:r w:rsidR="00967760" w:rsidRPr="005E0987">
        <w:rPr>
          <w:i/>
          <w:lang w:val="en-GB"/>
        </w:rPr>
        <w:t>da</w:t>
      </w:r>
      <w:r w:rsidR="00967760" w:rsidRPr="005E0987">
        <w:rPr>
          <w:lang w:val="en-GB"/>
        </w:rPr>
        <w:t xml:space="preserve"> </w:t>
      </w:r>
      <w:r w:rsidR="00353768">
        <w:rPr>
          <w:lang w:val="en-GB"/>
        </w:rPr>
        <w:t xml:space="preserve">or </w:t>
      </w:r>
      <w:r w:rsidR="00353768" w:rsidRPr="00353768">
        <w:rPr>
          <w:i/>
          <w:lang w:val="en-GB"/>
        </w:rPr>
        <w:t>de</w:t>
      </w:r>
      <w:r w:rsidR="00353768">
        <w:rPr>
          <w:lang w:val="en-GB"/>
        </w:rPr>
        <w:t xml:space="preserve"> </w:t>
      </w:r>
      <w:r w:rsidR="00967760" w:rsidRPr="005E0987">
        <w:rPr>
          <w:lang w:val="en-GB"/>
        </w:rPr>
        <w:t>in the plural</w:t>
      </w:r>
      <w:r w:rsidR="00C860B4">
        <w:rPr>
          <w:lang w:val="en-GB"/>
        </w:rPr>
        <w:t xml:space="preserve"> are used</w:t>
      </w:r>
      <w:r w:rsidR="00967760" w:rsidRPr="005E0987">
        <w:rPr>
          <w:lang w:val="en-GB"/>
        </w:rPr>
        <w:t>.</w:t>
      </w:r>
      <w:r w:rsidR="00823D17">
        <w:rPr>
          <w:rStyle w:val="Funotenzeichen"/>
          <w:lang w:val="en-GB"/>
        </w:rPr>
        <w:footnoteReference w:id="14"/>
      </w:r>
      <w:r w:rsidR="00967760" w:rsidRPr="005E0987">
        <w:rPr>
          <w:lang w:val="en-GB"/>
        </w:rPr>
        <w:t xml:space="preserve"> </w:t>
      </w:r>
      <w:r w:rsidRPr="005E0987">
        <w:rPr>
          <w:lang w:val="en-GB"/>
        </w:rPr>
        <w:t xml:space="preserve">In the next section I </w:t>
      </w:r>
      <w:r w:rsidR="001427D2" w:rsidRPr="005E0987">
        <w:rPr>
          <w:lang w:val="en-GB"/>
        </w:rPr>
        <w:t>relate</w:t>
      </w:r>
      <w:r w:rsidR="005A5067">
        <w:rPr>
          <w:lang w:val="en-GB"/>
        </w:rPr>
        <w:t xml:space="preserve"> the</w:t>
      </w:r>
      <w:r w:rsidR="00CE045A">
        <w:rPr>
          <w:lang w:val="en-GB"/>
        </w:rPr>
        <w:t>se</w:t>
      </w:r>
      <w:r w:rsidR="00856C22" w:rsidRPr="005E0987">
        <w:rPr>
          <w:lang w:val="en-GB"/>
        </w:rPr>
        <w:t xml:space="preserve"> findings</w:t>
      </w:r>
      <w:r w:rsidR="005A5067">
        <w:rPr>
          <w:lang w:val="en-GB"/>
        </w:rPr>
        <w:t xml:space="preserve"> </w:t>
      </w:r>
      <w:r w:rsidR="00F407F1">
        <w:rPr>
          <w:lang w:val="en-GB"/>
        </w:rPr>
        <w:t xml:space="preserve">on the pragmatic and information-structural level </w:t>
      </w:r>
      <w:r w:rsidR="001427D2" w:rsidRPr="005E0987">
        <w:rPr>
          <w:lang w:val="en-GB"/>
        </w:rPr>
        <w:t xml:space="preserve">to </w:t>
      </w:r>
      <w:r w:rsidR="00F179D8" w:rsidRPr="005E0987">
        <w:rPr>
          <w:lang w:val="en-GB"/>
        </w:rPr>
        <w:t>the</w:t>
      </w:r>
      <w:r w:rsidR="00856C22" w:rsidRPr="005E0987">
        <w:rPr>
          <w:lang w:val="en-GB"/>
        </w:rPr>
        <w:t xml:space="preserve"> </w:t>
      </w:r>
      <w:r w:rsidR="001427D2" w:rsidRPr="005E0987">
        <w:rPr>
          <w:lang w:val="en-GB"/>
        </w:rPr>
        <w:t>grammatical device</w:t>
      </w:r>
      <w:r w:rsidR="00DE3A9C" w:rsidRPr="005E0987">
        <w:rPr>
          <w:lang w:val="en-GB"/>
        </w:rPr>
        <w:t xml:space="preserve"> </w:t>
      </w:r>
      <w:r w:rsidR="00856C22" w:rsidRPr="005E0987">
        <w:rPr>
          <w:lang w:val="en-GB"/>
        </w:rPr>
        <w:t>switch-reference</w:t>
      </w:r>
      <w:r w:rsidR="003A4743">
        <w:rPr>
          <w:lang w:val="en-GB"/>
        </w:rPr>
        <w:t xml:space="preserve"> which is used for reference tracking</w:t>
      </w:r>
      <w:r w:rsidR="00447770" w:rsidRPr="005E0987">
        <w:rPr>
          <w:lang w:val="en-GB"/>
        </w:rPr>
        <w:t>.</w:t>
      </w:r>
    </w:p>
    <w:p w:rsidR="0029739F" w:rsidRPr="005E0987" w:rsidRDefault="003B5C93" w:rsidP="003F3D30">
      <w:pPr>
        <w:pStyle w:val="lsSection1"/>
      </w:pPr>
      <w:r>
        <w:t>N</w:t>
      </w:r>
      <w:r w:rsidR="004A0DE9" w:rsidRPr="005E0987">
        <w:t>on-canonical switch-reference</w:t>
      </w:r>
    </w:p>
    <w:p w:rsidR="00E52560" w:rsidRDefault="00E52560" w:rsidP="00E52560">
      <w:pPr>
        <w:pStyle w:val="lsSection2"/>
      </w:pPr>
      <w:r>
        <w:t>Theoretical classification</w:t>
      </w:r>
      <w:r w:rsidR="00FA7FAE">
        <w:t xml:space="preserve"> of the phenomenon in Serer</w:t>
      </w:r>
    </w:p>
    <w:p w:rsidR="008158D7" w:rsidRPr="005E0987" w:rsidRDefault="00A23EC2" w:rsidP="00A23EC2">
      <w:pPr>
        <w:rPr>
          <w:lang w:val="en-GB"/>
        </w:rPr>
      </w:pPr>
      <w:r w:rsidRPr="005E0987">
        <w:rPr>
          <w:lang w:val="en-GB"/>
        </w:rPr>
        <w:t>In the past,</w:t>
      </w:r>
      <w:r w:rsidR="003A4743">
        <w:rPr>
          <w:lang w:val="en-GB"/>
        </w:rPr>
        <w:t xml:space="preserve"> </w:t>
      </w:r>
      <w:r w:rsidR="00A1075B">
        <w:rPr>
          <w:lang w:val="en-GB"/>
        </w:rPr>
        <w:t>canonical</w:t>
      </w:r>
      <w:r w:rsidR="00563909">
        <w:rPr>
          <w:lang w:val="en-GB"/>
        </w:rPr>
        <w:t xml:space="preserve"> </w:t>
      </w:r>
      <w:r w:rsidRPr="005E0987">
        <w:rPr>
          <w:smallCaps/>
          <w:lang w:val="en-GB"/>
        </w:rPr>
        <w:t>s</w:t>
      </w:r>
      <w:r w:rsidR="001427D2" w:rsidRPr="005E0987">
        <w:rPr>
          <w:smallCaps/>
          <w:lang w:val="en-GB"/>
        </w:rPr>
        <w:t>witch-reference</w:t>
      </w:r>
      <w:r w:rsidR="001427D2" w:rsidRPr="005E0987">
        <w:rPr>
          <w:lang w:val="en-GB"/>
        </w:rPr>
        <w:t xml:space="preserve"> </w:t>
      </w:r>
      <w:r w:rsidR="00F179D8" w:rsidRPr="005E0987">
        <w:rPr>
          <w:lang w:val="en-GB"/>
        </w:rPr>
        <w:t>has been described</w:t>
      </w:r>
      <w:r w:rsidR="008758A4" w:rsidRPr="005E0987">
        <w:rPr>
          <w:lang w:val="en-GB"/>
        </w:rPr>
        <w:t xml:space="preserve"> mainly in</w:t>
      </w:r>
      <w:r w:rsidR="00F179D8" w:rsidRPr="005E0987">
        <w:rPr>
          <w:lang w:val="en-GB"/>
        </w:rPr>
        <w:t xml:space="preserve"> American, Australian, and Papuan languages</w:t>
      </w:r>
      <w:r w:rsidRPr="005E0987">
        <w:rPr>
          <w:lang w:val="en-GB"/>
        </w:rPr>
        <w:t xml:space="preserve"> </w:t>
      </w:r>
      <w:r w:rsidR="003856C6" w:rsidRPr="005E0987">
        <w:rPr>
          <w:lang w:val="en-GB"/>
        </w:rPr>
        <w:t xml:space="preserve">(Haiman &amp; Munro 1983). </w:t>
      </w:r>
      <w:r w:rsidR="008758A4" w:rsidRPr="005E0987">
        <w:rPr>
          <w:lang w:val="en-GB"/>
        </w:rPr>
        <w:t>Recent</w:t>
      </w:r>
      <w:r w:rsidR="003856C6" w:rsidRPr="005E0987">
        <w:rPr>
          <w:lang w:val="en-GB"/>
        </w:rPr>
        <w:t xml:space="preserve"> research</w:t>
      </w:r>
      <w:r w:rsidR="008758A4" w:rsidRPr="005E0987">
        <w:rPr>
          <w:lang w:val="en-GB"/>
        </w:rPr>
        <w:t>,</w:t>
      </w:r>
      <w:r w:rsidR="003856C6" w:rsidRPr="005E0987">
        <w:rPr>
          <w:lang w:val="en-GB"/>
        </w:rPr>
        <w:t xml:space="preserve"> however</w:t>
      </w:r>
      <w:r w:rsidR="008758A4" w:rsidRPr="005E0987">
        <w:rPr>
          <w:lang w:val="en-GB"/>
        </w:rPr>
        <w:t>,</w:t>
      </w:r>
      <w:r w:rsidR="003856C6" w:rsidRPr="005E0987">
        <w:rPr>
          <w:lang w:val="en-GB"/>
        </w:rPr>
        <w:t xml:space="preserve"> shows that switch-reference </w:t>
      </w:r>
      <w:r w:rsidR="00CE045A">
        <w:rPr>
          <w:lang w:val="en-GB"/>
        </w:rPr>
        <w:t xml:space="preserve">is also </w:t>
      </w:r>
      <w:r w:rsidR="00CE045A">
        <w:rPr>
          <w:lang w:val="en-GB"/>
        </w:rPr>
        <w:lastRenderedPageBreak/>
        <w:t xml:space="preserve">found </w:t>
      </w:r>
      <w:r w:rsidR="003856C6" w:rsidRPr="005E0987">
        <w:rPr>
          <w:lang w:val="en-GB"/>
        </w:rPr>
        <w:t>on the African continent</w:t>
      </w:r>
      <w:r w:rsidR="008B3BE7" w:rsidRPr="005E0987">
        <w:rPr>
          <w:lang w:val="en-GB"/>
        </w:rPr>
        <w:t>.</w:t>
      </w:r>
      <w:r w:rsidR="008B3BE7" w:rsidRPr="005E0987">
        <w:rPr>
          <w:rStyle w:val="Funotenzeichen"/>
          <w:lang w:val="en-GB"/>
        </w:rPr>
        <w:footnoteReference w:id="15"/>
      </w:r>
      <w:r w:rsidR="008B3BE7" w:rsidRPr="005E0987">
        <w:rPr>
          <w:lang w:val="en-GB"/>
        </w:rPr>
        <w:t xml:space="preserve"> </w:t>
      </w:r>
      <w:r w:rsidR="00F179D8" w:rsidRPr="005E0987">
        <w:rPr>
          <w:lang w:val="en-GB"/>
        </w:rPr>
        <w:t>Prototypically, it defines constructions in which “</w:t>
      </w:r>
      <w:r w:rsidR="002E12CF" w:rsidRPr="005E0987">
        <w:rPr>
          <w:lang w:val="en-GB" w:eastAsia="de-DE" w:bidi="ar-SA"/>
        </w:rPr>
        <w:t>a marker on the verb of one clause is used to indicate whether its subject has the same or different reference from the subject of an adjacen</w:t>
      </w:r>
      <w:r w:rsidR="00F179D8" w:rsidRPr="005E0987">
        <w:rPr>
          <w:lang w:val="en-GB" w:eastAsia="de-DE" w:bidi="ar-SA"/>
        </w:rPr>
        <w:t>t, syntactically related clause”</w:t>
      </w:r>
      <w:r w:rsidR="002E12CF" w:rsidRPr="005E0987">
        <w:rPr>
          <w:lang w:val="en-GB" w:eastAsia="de-DE" w:bidi="ar-SA"/>
        </w:rPr>
        <w:t xml:space="preserve"> (Stirling 1993: 1)</w:t>
      </w:r>
      <w:r w:rsidR="00F179D8" w:rsidRPr="005E0987">
        <w:rPr>
          <w:lang w:val="en-GB" w:eastAsia="de-DE" w:bidi="ar-SA"/>
        </w:rPr>
        <w:t xml:space="preserve">. </w:t>
      </w:r>
      <w:r w:rsidR="008158D7" w:rsidRPr="005E0987">
        <w:rPr>
          <w:lang w:val="en-GB" w:eastAsia="de-DE" w:bidi="ar-SA"/>
        </w:rPr>
        <w:t xml:space="preserve">On the functional level, it is “a device for referential tracking” in order to avoid ambiguity (Haiman &amp; Munro 1983: xi). An often-cited example is given in (18) below from Mojave, a </w:t>
      </w:r>
      <w:r w:rsidR="008158D7" w:rsidRPr="005E0987">
        <w:rPr>
          <w:lang w:val="en-GB"/>
        </w:rPr>
        <w:t xml:space="preserve">Cochimí-Yuman language spoken in the </w:t>
      </w:r>
      <w:r w:rsidR="0048241F">
        <w:rPr>
          <w:lang w:val="en-GB"/>
        </w:rPr>
        <w:t>S</w:t>
      </w:r>
      <w:r w:rsidR="008158D7" w:rsidRPr="005E0987">
        <w:rPr>
          <w:lang w:val="en-GB"/>
        </w:rPr>
        <w:t>outh</w:t>
      </w:r>
      <w:r w:rsidR="0048241F">
        <w:rPr>
          <w:lang w:val="en-GB"/>
        </w:rPr>
        <w:t xml:space="preserve"> W</w:t>
      </w:r>
      <w:r w:rsidR="008158D7" w:rsidRPr="005E0987">
        <w:rPr>
          <w:lang w:val="en-GB"/>
        </w:rPr>
        <w:t>est of the U</w:t>
      </w:r>
      <w:r w:rsidR="008758A4" w:rsidRPr="005E0987">
        <w:rPr>
          <w:lang w:val="en-GB"/>
        </w:rPr>
        <w:t xml:space="preserve">nited </w:t>
      </w:r>
      <w:r w:rsidR="008158D7" w:rsidRPr="005E0987">
        <w:rPr>
          <w:lang w:val="en-GB"/>
        </w:rPr>
        <w:t>S</w:t>
      </w:r>
      <w:r w:rsidR="008758A4" w:rsidRPr="005E0987">
        <w:rPr>
          <w:lang w:val="en-GB"/>
        </w:rPr>
        <w:t>tates</w:t>
      </w:r>
      <w:r w:rsidR="008158D7" w:rsidRPr="005E0987">
        <w:rPr>
          <w:lang w:val="en-GB"/>
        </w:rPr>
        <w:t>.</w:t>
      </w:r>
      <w:r w:rsidR="00DE3A9C" w:rsidRPr="005E0987">
        <w:rPr>
          <w:lang w:val="en-GB"/>
        </w:rPr>
        <w:t xml:space="preserve"> In (18</w:t>
      </w:r>
      <w:r w:rsidR="00696EAE" w:rsidRPr="005E0987">
        <w:rPr>
          <w:lang w:val="en-GB"/>
        </w:rPr>
        <w:t xml:space="preserve">a) the </w:t>
      </w:r>
      <w:r w:rsidRPr="005E0987">
        <w:rPr>
          <w:lang w:val="en-GB"/>
        </w:rPr>
        <w:t>subject</w:t>
      </w:r>
      <w:r w:rsidR="008758A4" w:rsidRPr="005E0987">
        <w:rPr>
          <w:lang w:val="en-GB"/>
        </w:rPr>
        <w:t>s</w:t>
      </w:r>
      <w:r w:rsidRPr="005E0987">
        <w:rPr>
          <w:lang w:val="en-GB"/>
        </w:rPr>
        <w:t xml:space="preserve"> in </w:t>
      </w:r>
      <w:r w:rsidR="008B3BE7" w:rsidRPr="005E0987">
        <w:rPr>
          <w:lang w:val="en-GB"/>
        </w:rPr>
        <w:t xml:space="preserve">the </w:t>
      </w:r>
      <w:r w:rsidRPr="005E0987">
        <w:rPr>
          <w:lang w:val="en-GB"/>
        </w:rPr>
        <w:t>main and subordinate clause</w:t>
      </w:r>
      <w:r w:rsidR="008758A4" w:rsidRPr="005E0987">
        <w:rPr>
          <w:lang w:val="en-GB"/>
        </w:rPr>
        <w:t>s</w:t>
      </w:r>
      <w:r w:rsidRPr="005E0987">
        <w:rPr>
          <w:lang w:val="en-GB"/>
        </w:rPr>
        <w:t xml:space="preserve"> have both the same referent (SS). This is si</w:t>
      </w:r>
      <w:r w:rsidR="00696EAE" w:rsidRPr="005E0987">
        <w:rPr>
          <w:lang w:val="en-GB"/>
        </w:rPr>
        <w:t>gna</w:t>
      </w:r>
      <w:r w:rsidR="00910556">
        <w:rPr>
          <w:lang w:val="en-GB"/>
        </w:rPr>
        <w:t>l</w:t>
      </w:r>
      <w:r w:rsidR="00696EAE" w:rsidRPr="005E0987">
        <w:rPr>
          <w:lang w:val="en-GB"/>
        </w:rPr>
        <w:t xml:space="preserve">led by the suffix </w:t>
      </w:r>
      <w:r w:rsidR="00696EAE" w:rsidRPr="005E0987">
        <w:rPr>
          <w:i/>
          <w:lang w:val="en-GB"/>
        </w:rPr>
        <w:t>-k</w:t>
      </w:r>
      <w:r w:rsidR="00696EAE" w:rsidRPr="005E0987">
        <w:rPr>
          <w:lang w:val="en-GB"/>
        </w:rPr>
        <w:t xml:space="preserve"> </w:t>
      </w:r>
      <w:r w:rsidRPr="005E0987">
        <w:rPr>
          <w:lang w:val="en-GB"/>
        </w:rPr>
        <w:t>w</w:t>
      </w:r>
      <w:r w:rsidR="008B3BE7" w:rsidRPr="005E0987">
        <w:rPr>
          <w:lang w:val="en-GB"/>
        </w:rPr>
        <w:t>hich replaces the tense marking</w:t>
      </w:r>
      <w:r w:rsidRPr="005E0987">
        <w:rPr>
          <w:lang w:val="en-GB"/>
        </w:rPr>
        <w:t xml:space="preserve"> </w:t>
      </w:r>
      <w:r w:rsidR="00696EAE" w:rsidRPr="005E0987">
        <w:rPr>
          <w:lang w:val="en-GB"/>
        </w:rPr>
        <w:t xml:space="preserve">on the first verb. </w:t>
      </w:r>
      <w:r w:rsidR="00DE3A9C" w:rsidRPr="005E0987">
        <w:rPr>
          <w:lang w:val="en-GB"/>
        </w:rPr>
        <w:t>In (18</w:t>
      </w:r>
      <w:r w:rsidRPr="005E0987">
        <w:rPr>
          <w:lang w:val="en-GB"/>
        </w:rPr>
        <w:t>b</w:t>
      </w:r>
      <w:r w:rsidR="008B3BE7" w:rsidRPr="005E0987">
        <w:rPr>
          <w:lang w:val="en-GB"/>
        </w:rPr>
        <w:t>)</w:t>
      </w:r>
      <w:r w:rsidRPr="005E0987">
        <w:rPr>
          <w:lang w:val="en-GB"/>
        </w:rPr>
        <w:t xml:space="preserve"> the referents of the two subjects differ (DS)</w:t>
      </w:r>
      <w:r w:rsidR="008B3BE7" w:rsidRPr="005E0987">
        <w:rPr>
          <w:lang w:val="en-GB"/>
        </w:rPr>
        <w:t xml:space="preserve">. This </w:t>
      </w:r>
      <w:r w:rsidRPr="005E0987">
        <w:rPr>
          <w:lang w:val="en-GB"/>
        </w:rPr>
        <w:t xml:space="preserve">is indicated by the suffix </w:t>
      </w:r>
      <w:r w:rsidRPr="005E0987">
        <w:rPr>
          <w:i/>
          <w:lang w:val="en-GB"/>
        </w:rPr>
        <w:t>-m</w:t>
      </w:r>
      <w:r w:rsidR="008B3BE7" w:rsidRPr="005E0987">
        <w:rPr>
          <w:lang w:val="en-GB"/>
        </w:rPr>
        <w:t xml:space="preserve"> on the first verb.</w:t>
      </w:r>
    </w:p>
    <w:p w:rsidR="008158D7" w:rsidRPr="005E0987" w:rsidRDefault="008158D7" w:rsidP="008158D7">
      <w:pPr>
        <w:pStyle w:val="lsLanginfo"/>
        <w:rPr>
          <w:lang w:val="en-GB"/>
        </w:rPr>
      </w:pPr>
      <w:r w:rsidRPr="005E0987">
        <w:rPr>
          <w:lang w:val="en-GB"/>
        </w:rPr>
        <w:t>Mojave (Munro 1980: 145, in Stirling 1993: 3)</w:t>
      </w:r>
    </w:p>
    <w:p w:rsidR="008158D7" w:rsidRPr="005E0987" w:rsidRDefault="008158D7" w:rsidP="008158D7">
      <w:pPr>
        <w:pStyle w:val="lsLanginfo"/>
        <w:keepNext w:val="0"/>
        <w:numPr>
          <w:ilvl w:val="1"/>
          <w:numId w:val="2"/>
        </w:numPr>
        <w:ind w:left="113" w:firstLine="0"/>
        <w:rPr>
          <w:lang w:val="en-GB"/>
        </w:rPr>
      </w:pPr>
    </w:p>
    <w:p w:rsidR="008158D7" w:rsidRPr="005E0987" w:rsidRDefault="008158D7" w:rsidP="008158D7">
      <w:pPr>
        <w:pStyle w:val="lsSourceline"/>
        <w:ind w:left="0"/>
        <w:rPr>
          <w:lang w:val="en-GB"/>
        </w:rPr>
      </w:pPr>
      <w:r w:rsidRPr="005E0987">
        <w:rPr>
          <w:lang w:val="en-GB"/>
        </w:rPr>
        <w:tab/>
        <w:t>nya-isvar-</w:t>
      </w:r>
      <w:r w:rsidRPr="005E0987">
        <w:rPr>
          <w:b/>
          <w:lang w:val="en-GB"/>
        </w:rPr>
        <w:t>k</w:t>
      </w:r>
      <w:r w:rsidRPr="005E0987">
        <w:rPr>
          <w:lang w:val="en-GB"/>
        </w:rPr>
        <w:t xml:space="preserve"> iima-k</w:t>
      </w:r>
    </w:p>
    <w:p w:rsidR="008158D7" w:rsidRPr="005E0987" w:rsidRDefault="008158D7" w:rsidP="008158D7">
      <w:pPr>
        <w:pStyle w:val="lsIMT"/>
        <w:keepNext w:val="0"/>
        <w:rPr>
          <w:rStyle w:val="lsCategory"/>
          <w:lang w:val="en-GB"/>
        </w:rPr>
      </w:pPr>
      <w:r w:rsidRPr="005E0987">
        <w:rPr>
          <w:lang w:val="en-GB"/>
        </w:rPr>
        <w:t>when</w:t>
      </w:r>
      <w:r w:rsidRPr="005E0987">
        <w:rPr>
          <w:rStyle w:val="lsCategory"/>
          <w:lang w:val="en-GB"/>
        </w:rPr>
        <w:t>-</w:t>
      </w:r>
      <w:r w:rsidRPr="005E0987">
        <w:rPr>
          <w:lang w:val="en-GB"/>
        </w:rPr>
        <w:t>sing</w:t>
      </w:r>
      <w:r w:rsidRPr="005E0987">
        <w:rPr>
          <w:rStyle w:val="lsCategory"/>
          <w:lang w:val="en-GB"/>
        </w:rPr>
        <w:t>-</w:t>
      </w:r>
      <w:r w:rsidR="00696EAE" w:rsidRPr="005E0987">
        <w:rPr>
          <w:rStyle w:val="lsCategory"/>
          <w:lang w:val="en-GB"/>
        </w:rPr>
        <w:t xml:space="preserve">ss </w:t>
      </w:r>
      <w:r w:rsidR="00696EAE" w:rsidRPr="005E0987">
        <w:rPr>
          <w:lang w:val="en-GB"/>
        </w:rPr>
        <w:t>dance</w:t>
      </w:r>
      <w:r w:rsidR="00696EAE" w:rsidRPr="005E0987">
        <w:rPr>
          <w:rStyle w:val="lsCategory"/>
          <w:lang w:val="en-GB"/>
        </w:rPr>
        <w:t>-tns</w:t>
      </w:r>
      <w:r w:rsidRPr="005E0987">
        <w:rPr>
          <w:rStyle w:val="lsCategory"/>
          <w:lang w:val="en-GB"/>
        </w:rPr>
        <w:tab/>
      </w:r>
    </w:p>
    <w:p w:rsidR="008158D7" w:rsidRPr="00C52FFD" w:rsidRDefault="008158D7" w:rsidP="008158D7">
      <w:pPr>
        <w:pStyle w:val="lsTranslationSubexample"/>
        <w:rPr>
          <w:lang w:val="de-DE"/>
        </w:rPr>
      </w:pPr>
      <w:r w:rsidRPr="00C52FFD">
        <w:rPr>
          <w:lang w:val="de-DE"/>
        </w:rPr>
        <w:t>‘When he</w:t>
      </w:r>
      <w:r w:rsidRPr="00C52FFD">
        <w:rPr>
          <w:vertAlign w:val="subscript"/>
          <w:lang w:val="de-DE"/>
        </w:rPr>
        <w:t>i</w:t>
      </w:r>
      <w:r w:rsidRPr="00C52FFD">
        <w:rPr>
          <w:lang w:val="de-DE"/>
        </w:rPr>
        <w:t xml:space="preserve"> sang, he</w:t>
      </w:r>
      <w:r w:rsidRPr="00C52FFD">
        <w:rPr>
          <w:vertAlign w:val="subscript"/>
          <w:lang w:val="de-DE"/>
        </w:rPr>
        <w:t>i</w:t>
      </w:r>
      <w:r w:rsidRPr="00C52FFD">
        <w:rPr>
          <w:lang w:val="de-DE"/>
        </w:rPr>
        <w:t xml:space="preserve"> danced.’</w:t>
      </w:r>
    </w:p>
    <w:p w:rsidR="008158D7" w:rsidRPr="00C52FFD" w:rsidRDefault="008158D7" w:rsidP="008158D7">
      <w:pPr>
        <w:pStyle w:val="lsLanginfo"/>
        <w:keepNext w:val="0"/>
        <w:numPr>
          <w:ilvl w:val="1"/>
          <w:numId w:val="2"/>
        </w:numPr>
        <w:ind w:left="113" w:firstLine="0"/>
      </w:pPr>
    </w:p>
    <w:p w:rsidR="008158D7" w:rsidRPr="005E0987" w:rsidRDefault="008158D7" w:rsidP="008158D7">
      <w:pPr>
        <w:pStyle w:val="lsSourceline"/>
        <w:rPr>
          <w:lang w:val="en-GB"/>
        </w:rPr>
      </w:pPr>
      <w:r w:rsidRPr="005E0987">
        <w:rPr>
          <w:lang w:val="en-GB"/>
        </w:rPr>
        <w:t>nya-isvar-</w:t>
      </w:r>
      <w:r w:rsidRPr="005E0987">
        <w:rPr>
          <w:b/>
          <w:lang w:val="en-GB"/>
        </w:rPr>
        <w:t>m</w:t>
      </w:r>
      <w:r w:rsidRPr="005E0987">
        <w:rPr>
          <w:lang w:val="en-GB"/>
        </w:rPr>
        <w:t xml:space="preserve"> iima-k</w:t>
      </w:r>
    </w:p>
    <w:p w:rsidR="008158D7" w:rsidRPr="005E0987" w:rsidRDefault="00696EAE" w:rsidP="008158D7">
      <w:pPr>
        <w:pStyle w:val="lsIMT"/>
        <w:rPr>
          <w:rStyle w:val="lsCategory"/>
          <w:lang w:val="en-GB"/>
        </w:rPr>
      </w:pPr>
      <w:r w:rsidRPr="005E0987">
        <w:rPr>
          <w:lang w:val="en-GB"/>
        </w:rPr>
        <w:t>when</w:t>
      </w:r>
      <w:r w:rsidRPr="005E0987">
        <w:rPr>
          <w:rStyle w:val="lsCategory"/>
          <w:lang w:val="en-GB"/>
        </w:rPr>
        <w:t>-</w:t>
      </w:r>
      <w:r w:rsidRPr="005E0987">
        <w:rPr>
          <w:lang w:val="en-GB"/>
        </w:rPr>
        <w:t>sing</w:t>
      </w:r>
      <w:r w:rsidRPr="005E0987">
        <w:rPr>
          <w:rStyle w:val="lsCategory"/>
          <w:lang w:val="en-GB"/>
        </w:rPr>
        <w:t xml:space="preserve">-ds </w:t>
      </w:r>
      <w:r w:rsidRPr="005E0987">
        <w:rPr>
          <w:lang w:val="en-GB"/>
        </w:rPr>
        <w:t>dance</w:t>
      </w:r>
      <w:r w:rsidRPr="005E0987">
        <w:rPr>
          <w:rStyle w:val="lsCategory"/>
          <w:lang w:val="en-GB"/>
        </w:rPr>
        <w:t>-t</w:t>
      </w:r>
      <w:r w:rsidR="008158D7" w:rsidRPr="005E0987">
        <w:rPr>
          <w:rStyle w:val="lsCategory"/>
          <w:lang w:val="en-GB"/>
        </w:rPr>
        <w:t xml:space="preserve">ns </w:t>
      </w:r>
    </w:p>
    <w:p w:rsidR="008158D7" w:rsidRPr="005E0987" w:rsidRDefault="008158D7" w:rsidP="008158D7">
      <w:pPr>
        <w:pStyle w:val="lsTranslationSubexample"/>
        <w:rPr>
          <w:lang w:val="en-GB"/>
        </w:rPr>
      </w:pPr>
      <w:r w:rsidRPr="005E0987">
        <w:rPr>
          <w:lang w:val="en-GB"/>
        </w:rPr>
        <w:t>‘When he</w:t>
      </w:r>
      <w:r w:rsidRPr="005E0987">
        <w:rPr>
          <w:vertAlign w:val="subscript"/>
          <w:lang w:val="en-GB"/>
        </w:rPr>
        <w:t>i</w:t>
      </w:r>
      <w:r w:rsidRPr="005E0987">
        <w:rPr>
          <w:lang w:val="en-GB"/>
        </w:rPr>
        <w:t xml:space="preserve"> sang, he</w:t>
      </w:r>
      <w:r w:rsidRPr="005E0987">
        <w:rPr>
          <w:vertAlign w:val="subscript"/>
          <w:lang w:val="en-GB"/>
        </w:rPr>
        <w:t>j</w:t>
      </w:r>
      <w:r w:rsidRPr="005E0987">
        <w:rPr>
          <w:lang w:val="en-GB"/>
        </w:rPr>
        <w:t xml:space="preserve"> danced.’</w:t>
      </w:r>
    </w:p>
    <w:p w:rsidR="003D3573" w:rsidRPr="005E0987" w:rsidRDefault="00EF31E1" w:rsidP="00E07CCF">
      <w:pPr>
        <w:rPr>
          <w:lang w:val="en-GB"/>
        </w:rPr>
      </w:pPr>
      <w:r>
        <w:rPr>
          <w:lang w:val="en-GB"/>
        </w:rPr>
        <w:t>Cross-linguistically</w:t>
      </w:r>
      <w:r w:rsidR="003D3573" w:rsidRPr="005E0987">
        <w:rPr>
          <w:lang w:val="en-GB"/>
        </w:rPr>
        <w:t>, s</w:t>
      </w:r>
      <w:r w:rsidR="00E07CCF" w:rsidRPr="005E0987">
        <w:rPr>
          <w:lang w:val="en-GB"/>
        </w:rPr>
        <w:t xml:space="preserve">witch-reference </w:t>
      </w:r>
      <w:r w:rsidR="003D3573" w:rsidRPr="005E0987">
        <w:rPr>
          <w:lang w:val="en-GB"/>
        </w:rPr>
        <w:t xml:space="preserve">marking </w:t>
      </w:r>
      <w:r w:rsidR="00E07CCF" w:rsidRPr="005E0987">
        <w:rPr>
          <w:lang w:val="en-GB"/>
        </w:rPr>
        <w:t>is more likely to be found with third person subjects than with first or second persons</w:t>
      </w:r>
      <w:r>
        <w:rPr>
          <w:lang w:val="en-GB"/>
        </w:rPr>
        <w:t>; i</w:t>
      </w:r>
      <w:r w:rsidR="00E07CCF" w:rsidRPr="005E0987">
        <w:rPr>
          <w:lang w:val="en-GB"/>
        </w:rPr>
        <w:t xml:space="preserve">n some languages switch-reference is </w:t>
      </w:r>
      <w:r w:rsidR="00CE045A">
        <w:rPr>
          <w:lang w:val="en-GB"/>
        </w:rPr>
        <w:t>even l</w:t>
      </w:r>
      <w:r w:rsidR="00E07CCF" w:rsidRPr="005E0987">
        <w:rPr>
          <w:lang w:val="en-GB"/>
        </w:rPr>
        <w:t>imited to the third person</w:t>
      </w:r>
      <w:r w:rsidR="003D3573" w:rsidRPr="005E0987">
        <w:rPr>
          <w:lang w:val="en-GB"/>
        </w:rPr>
        <w:t xml:space="preserve"> (Haiman &amp; Munro </w:t>
      </w:r>
      <w:r w:rsidR="00E07CCF" w:rsidRPr="005E0987">
        <w:rPr>
          <w:lang w:val="en-GB"/>
        </w:rPr>
        <w:t>1983: xi)</w:t>
      </w:r>
      <w:r w:rsidR="003D3573" w:rsidRPr="005E0987">
        <w:rPr>
          <w:lang w:val="en-GB"/>
        </w:rPr>
        <w:t>. As the data in §</w:t>
      </w:r>
      <w:r>
        <w:rPr>
          <w:lang w:val="en-GB"/>
        </w:rPr>
        <w:t>2.</w:t>
      </w:r>
      <w:r w:rsidR="003D3573" w:rsidRPr="005E0987">
        <w:rPr>
          <w:lang w:val="en-GB"/>
        </w:rPr>
        <w:t>3 suggest, Se</w:t>
      </w:r>
      <w:r w:rsidR="008B3BE7" w:rsidRPr="005E0987">
        <w:rPr>
          <w:lang w:val="en-GB"/>
        </w:rPr>
        <w:t xml:space="preserve">rer </w:t>
      </w:r>
      <w:r w:rsidR="008758A4" w:rsidRPr="005E0987">
        <w:rPr>
          <w:lang w:val="en-GB"/>
        </w:rPr>
        <w:t xml:space="preserve">can be aligned with such </w:t>
      </w:r>
      <w:r w:rsidR="00E06A0A" w:rsidRPr="005E0987">
        <w:rPr>
          <w:lang w:val="en-GB"/>
        </w:rPr>
        <w:t>languages</w:t>
      </w:r>
      <w:r w:rsidR="003D3573" w:rsidRPr="005E0987">
        <w:rPr>
          <w:lang w:val="en-GB"/>
        </w:rPr>
        <w:t>.</w:t>
      </w:r>
    </w:p>
    <w:p w:rsidR="003D3573" w:rsidRPr="005E0987" w:rsidRDefault="003D3573" w:rsidP="00E07CCF">
      <w:pPr>
        <w:rPr>
          <w:lang w:val="en-GB"/>
        </w:rPr>
      </w:pPr>
      <w:r w:rsidRPr="005E0987">
        <w:rPr>
          <w:lang w:val="en-GB"/>
        </w:rPr>
        <w:t xml:space="preserve">However, Serer does not </w:t>
      </w:r>
      <w:r w:rsidR="00EF31E1">
        <w:rPr>
          <w:lang w:val="en-GB"/>
        </w:rPr>
        <w:t xml:space="preserve">have a </w:t>
      </w:r>
      <w:r w:rsidRPr="005E0987">
        <w:rPr>
          <w:lang w:val="en-GB"/>
        </w:rPr>
        <w:t>canonical s</w:t>
      </w:r>
      <w:r w:rsidR="00EF31E1">
        <w:rPr>
          <w:lang w:val="en-GB"/>
        </w:rPr>
        <w:t>witch-reference system</w:t>
      </w:r>
      <w:r w:rsidR="00910556">
        <w:rPr>
          <w:lang w:val="en-GB"/>
        </w:rPr>
        <w:t xml:space="preserve"> because </w:t>
      </w:r>
      <w:r w:rsidRPr="005E0987">
        <w:rPr>
          <w:lang w:val="en-GB"/>
        </w:rPr>
        <w:t>switch between refe</w:t>
      </w:r>
      <w:r w:rsidR="003A4743">
        <w:rPr>
          <w:lang w:val="en-GB"/>
        </w:rPr>
        <w:t>rents is</w:t>
      </w:r>
      <w:r w:rsidR="00EA22B6">
        <w:rPr>
          <w:lang w:val="en-GB"/>
        </w:rPr>
        <w:t xml:space="preserve"> not marked by verb morphology but by </w:t>
      </w:r>
      <w:r w:rsidR="003A4743">
        <w:rPr>
          <w:lang w:val="en-GB"/>
        </w:rPr>
        <w:t xml:space="preserve">free pronouns. </w:t>
      </w:r>
      <w:r w:rsidR="008C2D9D">
        <w:rPr>
          <w:lang w:val="en-GB"/>
        </w:rPr>
        <w:t>In the literature, p</w:t>
      </w:r>
      <w:r w:rsidRPr="005E0987">
        <w:rPr>
          <w:lang w:val="en-GB"/>
        </w:rPr>
        <w:t xml:space="preserve">ronominal marking </w:t>
      </w:r>
      <w:r w:rsidR="003856C6" w:rsidRPr="005E0987">
        <w:rPr>
          <w:lang w:val="en-GB"/>
        </w:rPr>
        <w:t xml:space="preserve">in relation to switch-reference </w:t>
      </w:r>
      <w:r w:rsidR="008C2D9D">
        <w:rPr>
          <w:lang w:val="en-GB"/>
        </w:rPr>
        <w:t xml:space="preserve">is </w:t>
      </w:r>
      <w:r w:rsidR="003856C6" w:rsidRPr="005E0987">
        <w:rPr>
          <w:lang w:val="en-GB"/>
        </w:rPr>
        <w:t xml:space="preserve">discussed </w:t>
      </w:r>
      <w:r w:rsidR="008C2D9D">
        <w:rPr>
          <w:lang w:val="en-GB"/>
        </w:rPr>
        <w:t>u</w:t>
      </w:r>
      <w:r w:rsidR="003856C6" w:rsidRPr="005E0987">
        <w:rPr>
          <w:lang w:val="en-GB"/>
        </w:rPr>
        <w:t xml:space="preserve">nder the term </w:t>
      </w:r>
      <w:r w:rsidR="003856C6" w:rsidRPr="005E0987">
        <w:rPr>
          <w:smallCaps/>
          <w:lang w:val="en-GB"/>
        </w:rPr>
        <w:t>logophoricity</w:t>
      </w:r>
      <w:r w:rsidR="003856C6" w:rsidRPr="005E0987">
        <w:rPr>
          <w:lang w:val="en-GB"/>
        </w:rPr>
        <w:t>.</w:t>
      </w:r>
      <w:r w:rsidR="0043349F" w:rsidRPr="005E0987">
        <w:rPr>
          <w:rStyle w:val="Funotenzeichen"/>
          <w:lang w:val="en-GB"/>
        </w:rPr>
        <w:footnoteReference w:id="16"/>
      </w:r>
      <w:r w:rsidR="003856C6" w:rsidRPr="005E0987">
        <w:rPr>
          <w:lang w:val="en-GB"/>
        </w:rPr>
        <w:t xml:space="preserve"> </w:t>
      </w:r>
      <w:r w:rsidR="00CE045A">
        <w:rPr>
          <w:lang w:val="en-GB"/>
        </w:rPr>
        <w:t>It</w:t>
      </w:r>
      <w:r w:rsidR="008758A4" w:rsidRPr="005E0987">
        <w:rPr>
          <w:lang w:val="en-GB"/>
        </w:rPr>
        <w:t xml:space="preserve"> is defined by </w:t>
      </w:r>
      <w:r w:rsidR="003856C6" w:rsidRPr="005E0987">
        <w:rPr>
          <w:lang w:val="en-GB"/>
        </w:rPr>
        <w:t xml:space="preserve">Stirling (1993: 1) </w:t>
      </w:r>
      <w:r w:rsidR="008758A4" w:rsidRPr="005E0987">
        <w:rPr>
          <w:lang w:val="en-GB"/>
        </w:rPr>
        <w:t xml:space="preserve">as follows: </w:t>
      </w:r>
      <w:r w:rsidR="003856C6" w:rsidRPr="005E0987">
        <w:rPr>
          <w:lang w:val="en-GB"/>
        </w:rPr>
        <w:t>“</w:t>
      </w:r>
      <w:r w:rsidR="003856C6" w:rsidRPr="005E0987">
        <w:rPr>
          <w:lang w:val="en-GB" w:eastAsia="de-DE" w:bidi="ar-SA"/>
        </w:rPr>
        <w:t xml:space="preserve">in central cases of </w:t>
      </w:r>
      <w:r w:rsidR="003856C6" w:rsidRPr="005E0987">
        <w:rPr>
          <w:lang w:val="en-GB" w:eastAsia="de-DE" w:bidi="ar-SA"/>
        </w:rPr>
        <w:lastRenderedPageBreak/>
        <w:t>logophoricity, a special pronoun form is used within a reported speech context, to indicate coreference with the source of the reported speech</w:t>
      </w:r>
      <w:r w:rsidR="003856C6" w:rsidRPr="005E0987">
        <w:rPr>
          <w:lang w:val="en-GB"/>
        </w:rPr>
        <w:t xml:space="preserve">”. </w:t>
      </w:r>
      <w:r w:rsidR="0043349F" w:rsidRPr="005E0987">
        <w:rPr>
          <w:lang w:val="en-GB"/>
        </w:rPr>
        <w:t>In cont</w:t>
      </w:r>
      <w:r w:rsidR="008B3BE7" w:rsidRPr="005E0987">
        <w:rPr>
          <w:lang w:val="en-GB"/>
        </w:rPr>
        <w:t>r</w:t>
      </w:r>
      <w:r w:rsidR="0043349F" w:rsidRPr="005E0987">
        <w:rPr>
          <w:lang w:val="en-GB"/>
        </w:rPr>
        <w:t>ast to canonical switch-reference, logophoric systems have been described for various West-African language</w:t>
      </w:r>
      <w:r w:rsidR="009C5F42">
        <w:rPr>
          <w:lang w:val="en-GB"/>
        </w:rPr>
        <w:t>s</w:t>
      </w:r>
      <w:r w:rsidR="0043349F" w:rsidRPr="0048241F">
        <w:rPr>
          <w:lang w:val="en-GB"/>
        </w:rPr>
        <w:t>, e.g.</w:t>
      </w:r>
      <w:r w:rsidR="0048241F">
        <w:rPr>
          <w:lang w:val="en-GB"/>
        </w:rPr>
        <w:t xml:space="preserve"> Ewe (</w:t>
      </w:r>
      <w:r w:rsidR="0043349F" w:rsidRPr="005E0987">
        <w:rPr>
          <w:lang w:val="en-GB"/>
        </w:rPr>
        <w:t xml:space="preserve">Gbe) in Ghana and Togo, Kera (Chadic) in Chad and Cameroon, </w:t>
      </w:r>
      <w:r w:rsidR="009C5F42">
        <w:rPr>
          <w:lang w:val="en-GB"/>
        </w:rPr>
        <w:t>or</w:t>
      </w:r>
      <w:r w:rsidR="0043349F" w:rsidRPr="005E0987">
        <w:rPr>
          <w:lang w:val="en-GB"/>
        </w:rPr>
        <w:t xml:space="preserve"> Igbo (</w:t>
      </w:r>
      <w:r w:rsidR="0043349F" w:rsidRPr="005E0987">
        <w:rPr>
          <w:lang w:val="en-GB" w:eastAsia="de-DE" w:bidi="ar-SA"/>
        </w:rPr>
        <w:t>Benue-Congo</w:t>
      </w:r>
      <w:r w:rsidR="0043349F" w:rsidRPr="005E0987">
        <w:rPr>
          <w:lang w:val="en-GB"/>
        </w:rPr>
        <w:t>) in Nigeria (</w:t>
      </w:r>
      <w:r w:rsidR="0043349F" w:rsidRPr="005E0987">
        <w:rPr>
          <w:i/>
          <w:lang w:val="en-GB"/>
        </w:rPr>
        <w:t>ibid</w:t>
      </w:r>
      <w:r w:rsidR="0043349F" w:rsidRPr="005E0987">
        <w:rPr>
          <w:lang w:val="en-GB"/>
        </w:rPr>
        <w:t>.: 311).</w:t>
      </w:r>
      <w:r w:rsidR="002027B1" w:rsidRPr="005E0987">
        <w:rPr>
          <w:lang w:val="en-GB"/>
        </w:rPr>
        <w:t xml:space="preserve"> </w:t>
      </w:r>
      <w:r w:rsidR="00E3572C" w:rsidRPr="005E0987">
        <w:rPr>
          <w:lang w:val="en-GB"/>
        </w:rPr>
        <w:t>Logophoricity</w:t>
      </w:r>
      <w:r w:rsidR="003856C6" w:rsidRPr="005E0987">
        <w:rPr>
          <w:lang w:val="en-GB"/>
        </w:rPr>
        <w:t xml:space="preserve"> </w:t>
      </w:r>
      <w:r w:rsidR="0043349F" w:rsidRPr="005E0987">
        <w:rPr>
          <w:lang w:val="en-GB"/>
        </w:rPr>
        <w:t xml:space="preserve">in Igbo </w:t>
      </w:r>
      <w:r w:rsidR="003856C6" w:rsidRPr="005E0987">
        <w:rPr>
          <w:lang w:val="en-GB"/>
        </w:rPr>
        <w:t>is illustrated in</w:t>
      </w:r>
      <w:r w:rsidR="0043349F" w:rsidRPr="005E0987">
        <w:rPr>
          <w:lang w:val="en-GB"/>
        </w:rPr>
        <w:t xml:space="preserve"> </w:t>
      </w:r>
      <w:r w:rsidR="003856C6" w:rsidRPr="005E0987">
        <w:rPr>
          <w:lang w:val="en-GB"/>
        </w:rPr>
        <w:t xml:space="preserve">(19) below. The third person pronoun in the complement clause is </w:t>
      </w:r>
      <w:r w:rsidR="003856C6" w:rsidRPr="005E0987">
        <w:rPr>
          <w:i/>
          <w:lang w:val="en-GB"/>
        </w:rPr>
        <w:t>yá</w:t>
      </w:r>
      <w:r w:rsidR="003856C6" w:rsidRPr="005E0987">
        <w:rPr>
          <w:lang w:val="en-GB"/>
        </w:rPr>
        <w:t xml:space="preserve"> </w:t>
      </w:r>
      <w:r w:rsidR="002027B1" w:rsidRPr="005E0987">
        <w:rPr>
          <w:lang w:val="en-GB"/>
        </w:rPr>
        <w:t>when</w:t>
      </w:r>
      <w:r w:rsidR="003856C6" w:rsidRPr="005E0987">
        <w:rPr>
          <w:lang w:val="en-GB"/>
        </w:rPr>
        <w:t xml:space="preserve"> it has the same referent as the pronoun in the main clause</w:t>
      </w:r>
      <w:r w:rsidR="002027B1" w:rsidRPr="005E0987">
        <w:rPr>
          <w:lang w:val="en-GB"/>
        </w:rPr>
        <w:t xml:space="preserve">. When it has a different referent, the pronoun in the complement clause is </w:t>
      </w:r>
      <w:r w:rsidR="003856C6" w:rsidRPr="005E0987">
        <w:rPr>
          <w:i/>
          <w:lang w:val="en-GB"/>
        </w:rPr>
        <w:t>o</w:t>
      </w:r>
      <w:r w:rsidR="003856C6" w:rsidRPr="005E0987">
        <w:rPr>
          <w:rFonts w:cs="Times New Roman"/>
          <w:i/>
          <w:lang w:val="en-GB"/>
        </w:rPr>
        <w:t>̣́</w:t>
      </w:r>
      <w:r w:rsidR="003856C6" w:rsidRPr="005E0987">
        <w:rPr>
          <w:rFonts w:cs="Times New Roman"/>
          <w:lang w:val="en-GB"/>
        </w:rPr>
        <w:t>.</w:t>
      </w:r>
    </w:p>
    <w:p w:rsidR="003856C6" w:rsidRPr="005E0987" w:rsidRDefault="003856C6" w:rsidP="003856C6">
      <w:pPr>
        <w:pStyle w:val="lsLanginfo"/>
        <w:rPr>
          <w:lang w:val="en-GB"/>
        </w:rPr>
      </w:pPr>
      <w:r w:rsidRPr="005E0987">
        <w:rPr>
          <w:lang w:val="en-GB"/>
        </w:rPr>
        <w:t>Igbo (Hyman &amp; Comrie 1981: 19)</w:t>
      </w:r>
    </w:p>
    <w:p w:rsidR="003856C6" w:rsidRPr="005E0987" w:rsidRDefault="003856C6" w:rsidP="003856C6">
      <w:pPr>
        <w:pStyle w:val="lsLanginfo"/>
        <w:keepNext w:val="0"/>
        <w:numPr>
          <w:ilvl w:val="1"/>
          <w:numId w:val="2"/>
        </w:numPr>
        <w:ind w:left="113" w:firstLine="0"/>
        <w:rPr>
          <w:lang w:val="en-GB"/>
        </w:rPr>
      </w:pPr>
    </w:p>
    <w:p w:rsidR="003856C6" w:rsidRPr="005E0987" w:rsidRDefault="003856C6" w:rsidP="003856C6">
      <w:pPr>
        <w:pStyle w:val="lsSourceline"/>
        <w:ind w:left="0"/>
        <w:rPr>
          <w:lang w:val="en-GB"/>
        </w:rPr>
      </w:pPr>
      <w:r w:rsidRPr="005E0987">
        <w:rPr>
          <w:lang w:val="en-GB"/>
        </w:rPr>
        <w:tab/>
        <w:t>o</w:t>
      </w:r>
      <w:r w:rsidRPr="005E0987">
        <w:rPr>
          <w:rFonts w:cs="Times New Roman"/>
          <w:lang w:val="en-GB"/>
        </w:rPr>
        <w:t>̣́</w:t>
      </w:r>
      <w:r w:rsidRPr="005E0987">
        <w:rPr>
          <w:lang w:val="en-GB"/>
        </w:rPr>
        <w:t xml:space="preserve"> si</w:t>
      </w:r>
      <w:r w:rsidRPr="005E0987">
        <w:rPr>
          <w:rFonts w:cs="Times New Roman"/>
          <w:lang w:val="en-GB"/>
        </w:rPr>
        <w:t>̣̀</w:t>
      </w:r>
      <w:r w:rsidRPr="005E0987">
        <w:rPr>
          <w:lang w:val="en-GB"/>
        </w:rPr>
        <w:t>ri</w:t>
      </w:r>
      <w:r w:rsidRPr="005E0987">
        <w:rPr>
          <w:rFonts w:cs="Times New Roman"/>
          <w:lang w:val="en-GB"/>
        </w:rPr>
        <w:t>̣̀</w:t>
      </w:r>
      <w:r w:rsidRPr="005E0987">
        <w:rPr>
          <w:lang w:val="en-GB"/>
        </w:rPr>
        <w:t xml:space="preserve"> na</w:t>
      </w:r>
      <w:r w:rsidRPr="005E0987">
        <w:rPr>
          <w:rFonts w:cs="Times New Roman"/>
          <w:lang w:val="en-GB"/>
        </w:rPr>
        <w:t>̀</w:t>
      </w:r>
      <w:r w:rsidRPr="005E0987">
        <w:rPr>
          <w:lang w:val="en-GB"/>
        </w:rPr>
        <w:t xml:space="preserve"> </w:t>
      </w:r>
      <w:r w:rsidRPr="005E0987">
        <w:rPr>
          <w:b/>
          <w:lang w:val="en-GB"/>
        </w:rPr>
        <w:t>yá</w:t>
      </w:r>
      <w:r w:rsidRPr="005E0987">
        <w:rPr>
          <w:lang w:val="en-GB"/>
        </w:rPr>
        <w:t xml:space="preserve"> bya</w:t>
      </w:r>
      <w:r w:rsidRPr="005E0987">
        <w:rPr>
          <w:rFonts w:cs="Times New Roman"/>
          <w:lang w:val="en-GB"/>
        </w:rPr>
        <w:t>̀</w:t>
      </w:r>
      <w:r w:rsidRPr="005E0987">
        <w:rPr>
          <w:lang w:val="en-GB"/>
        </w:rPr>
        <w:t>ra</w:t>
      </w:r>
      <w:r w:rsidRPr="005E0987">
        <w:rPr>
          <w:rFonts w:cs="Times New Roman"/>
          <w:lang w:val="en-GB"/>
        </w:rPr>
        <w:t>̀</w:t>
      </w:r>
    </w:p>
    <w:p w:rsidR="003856C6" w:rsidRPr="005E0987" w:rsidRDefault="003856C6" w:rsidP="003856C6">
      <w:pPr>
        <w:pStyle w:val="lsIMT"/>
        <w:keepNext w:val="0"/>
        <w:rPr>
          <w:lang w:val="en-GB"/>
        </w:rPr>
      </w:pPr>
      <w:r w:rsidRPr="005E0987">
        <w:rPr>
          <w:lang w:val="en-GB"/>
        </w:rPr>
        <w:t>he said that he</w:t>
      </w:r>
      <w:r w:rsidR="005E0987" w:rsidRPr="005E0987">
        <w:rPr>
          <w:lang w:val="en-GB"/>
        </w:rPr>
        <w:t>.</w:t>
      </w:r>
      <w:r w:rsidR="008C2D9D" w:rsidRPr="008C2D9D">
        <w:rPr>
          <w:rStyle w:val="lsCategory"/>
        </w:rPr>
        <w:t>ss</w:t>
      </w:r>
      <w:r w:rsidRPr="005E0987">
        <w:rPr>
          <w:lang w:val="en-GB"/>
        </w:rPr>
        <w:t xml:space="preserve"> came</w:t>
      </w:r>
      <w:r w:rsidRPr="005E0987">
        <w:rPr>
          <w:smallCaps/>
          <w:lang w:val="en-GB"/>
        </w:rPr>
        <w:tab/>
      </w:r>
    </w:p>
    <w:p w:rsidR="003856C6" w:rsidRPr="005E0987" w:rsidRDefault="003856C6" w:rsidP="003856C6">
      <w:pPr>
        <w:pStyle w:val="lsTranslationSubexample"/>
        <w:rPr>
          <w:lang w:val="en-GB"/>
        </w:rPr>
      </w:pPr>
      <w:r w:rsidRPr="005E0987">
        <w:rPr>
          <w:lang w:val="en-GB"/>
        </w:rPr>
        <w:t>‘He</w:t>
      </w:r>
      <w:r w:rsidRPr="005E0987">
        <w:rPr>
          <w:vertAlign w:val="subscript"/>
          <w:lang w:val="en-GB"/>
        </w:rPr>
        <w:t>i</w:t>
      </w:r>
      <w:r w:rsidRPr="005E0987">
        <w:rPr>
          <w:lang w:val="en-GB"/>
        </w:rPr>
        <w:t xml:space="preserve"> said that he</w:t>
      </w:r>
      <w:r w:rsidRPr="005E0987">
        <w:rPr>
          <w:vertAlign w:val="subscript"/>
          <w:lang w:val="en-GB"/>
        </w:rPr>
        <w:t>i</w:t>
      </w:r>
      <w:r w:rsidRPr="005E0987">
        <w:rPr>
          <w:lang w:val="en-GB"/>
        </w:rPr>
        <w:t xml:space="preserve"> came.’</w:t>
      </w:r>
    </w:p>
    <w:p w:rsidR="003856C6" w:rsidRPr="005E0987" w:rsidRDefault="003856C6" w:rsidP="003856C6">
      <w:pPr>
        <w:pStyle w:val="lsLanginfo"/>
        <w:keepNext w:val="0"/>
        <w:numPr>
          <w:ilvl w:val="1"/>
          <w:numId w:val="2"/>
        </w:numPr>
        <w:ind w:left="113" w:firstLine="0"/>
        <w:rPr>
          <w:lang w:val="en-GB"/>
        </w:rPr>
      </w:pPr>
    </w:p>
    <w:p w:rsidR="003856C6" w:rsidRPr="005E0987" w:rsidRDefault="003856C6" w:rsidP="003856C6">
      <w:pPr>
        <w:pStyle w:val="lsSourceline"/>
        <w:rPr>
          <w:lang w:val="en-GB"/>
        </w:rPr>
      </w:pPr>
      <w:r w:rsidRPr="005E0987">
        <w:rPr>
          <w:lang w:val="en-GB"/>
        </w:rPr>
        <w:t>o</w:t>
      </w:r>
      <w:r w:rsidRPr="005E0987">
        <w:rPr>
          <w:rFonts w:cs="Times New Roman"/>
          <w:lang w:val="en-GB"/>
        </w:rPr>
        <w:t>̣́</w:t>
      </w:r>
      <w:r w:rsidRPr="005E0987">
        <w:rPr>
          <w:lang w:val="en-GB"/>
        </w:rPr>
        <w:t xml:space="preserve"> si</w:t>
      </w:r>
      <w:r w:rsidRPr="005E0987">
        <w:rPr>
          <w:rFonts w:cs="Times New Roman"/>
          <w:lang w:val="en-GB"/>
        </w:rPr>
        <w:t>̣̀</w:t>
      </w:r>
      <w:r w:rsidRPr="005E0987">
        <w:rPr>
          <w:lang w:val="en-GB"/>
        </w:rPr>
        <w:t>ri</w:t>
      </w:r>
      <w:r w:rsidRPr="005E0987">
        <w:rPr>
          <w:rFonts w:cs="Times New Roman"/>
          <w:lang w:val="en-GB"/>
        </w:rPr>
        <w:t>̣̀</w:t>
      </w:r>
      <w:r w:rsidRPr="005E0987">
        <w:rPr>
          <w:lang w:val="en-GB"/>
        </w:rPr>
        <w:t xml:space="preserve"> na</w:t>
      </w:r>
      <w:r w:rsidRPr="005E0987">
        <w:rPr>
          <w:rFonts w:cs="Times New Roman"/>
          <w:lang w:val="en-GB"/>
        </w:rPr>
        <w:t>̀</w:t>
      </w:r>
      <w:r w:rsidRPr="005E0987">
        <w:rPr>
          <w:lang w:val="en-GB"/>
        </w:rPr>
        <w:t xml:space="preserve"> </w:t>
      </w:r>
      <w:r w:rsidRPr="005E0987">
        <w:rPr>
          <w:b/>
          <w:lang w:val="en-GB"/>
        </w:rPr>
        <w:t>o</w:t>
      </w:r>
      <w:r w:rsidRPr="005E0987">
        <w:rPr>
          <w:rFonts w:cs="Times New Roman"/>
          <w:b/>
          <w:lang w:val="en-GB"/>
        </w:rPr>
        <w:t>̣́</w:t>
      </w:r>
      <w:r w:rsidRPr="005E0987">
        <w:rPr>
          <w:lang w:val="en-GB"/>
        </w:rPr>
        <w:t xml:space="preserve"> bya</w:t>
      </w:r>
      <w:r w:rsidRPr="005E0987">
        <w:rPr>
          <w:rFonts w:cs="Times New Roman"/>
          <w:lang w:val="en-GB"/>
        </w:rPr>
        <w:t>̀</w:t>
      </w:r>
      <w:r w:rsidRPr="005E0987">
        <w:rPr>
          <w:lang w:val="en-GB"/>
        </w:rPr>
        <w:t>ra</w:t>
      </w:r>
      <w:r w:rsidRPr="005E0987">
        <w:rPr>
          <w:rFonts w:cs="Times New Roman"/>
          <w:lang w:val="en-GB"/>
        </w:rPr>
        <w:t>̀</w:t>
      </w:r>
    </w:p>
    <w:p w:rsidR="003856C6" w:rsidRPr="005E0987" w:rsidRDefault="003856C6" w:rsidP="003856C6">
      <w:pPr>
        <w:pStyle w:val="lsIMT"/>
        <w:rPr>
          <w:lang w:val="en-GB"/>
        </w:rPr>
      </w:pPr>
      <w:r w:rsidRPr="005E0987">
        <w:rPr>
          <w:lang w:val="en-GB"/>
        </w:rPr>
        <w:t>he said that</w:t>
      </w:r>
      <w:r w:rsidR="005E0987" w:rsidRPr="005E0987">
        <w:rPr>
          <w:lang w:val="en-GB"/>
        </w:rPr>
        <w:t xml:space="preserve"> he.</w:t>
      </w:r>
      <w:r w:rsidR="008C2D9D" w:rsidRPr="008C2D9D">
        <w:rPr>
          <w:rStyle w:val="lsCategory"/>
        </w:rPr>
        <w:t>ds</w:t>
      </w:r>
      <w:r w:rsidRPr="005E0987">
        <w:rPr>
          <w:lang w:val="en-GB"/>
        </w:rPr>
        <w:t xml:space="preserve"> came </w:t>
      </w:r>
    </w:p>
    <w:p w:rsidR="003856C6" w:rsidRPr="005E0987" w:rsidRDefault="003856C6" w:rsidP="003856C6">
      <w:pPr>
        <w:pStyle w:val="lsTranslationSubexample"/>
        <w:rPr>
          <w:lang w:val="en-GB"/>
        </w:rPr>
      </w:pPr>
      <w:r w:rsidRPr="005E0987">
        <w:rPr>
          <w:lang w:val="en-GB"/>
        </w:rPr>
        <w:t>‘He</w:t>
      </w:r>
      <w:r w:rsidRPr="005E0987">
        <w:rPr>
          <w:vertAlign w:val="subscript"/>
          <w:lang w:val="en-GB"/>
        </w:rPr>
        <w:t>i</w:t>
      </w:r>
      <w:r w:rsidRPr="005E0987">
        <w:rPr>
          <w:lang w:val="en-GB"/>
        </w:rPr>
        <w:t xml:space="preserve"> said that he</w:t>
      </w:r>
      <w:r w:rsidRPr="005E0987">
        <w:rPr>
          <w:vertAlign w:val="subscript"/>
          <w:lang w:val="en-GB"/>
        </w:rPr>
        <w:t xml:space="preserve">j </w:t>
      </w:r>
      <w:r w:rsidRPr="005E0987">
        <w:rPr>
          <w:lang w:val="en-GB"/>
        </w:rPr>
        <w:t>came.’</w:t>
      </w:r>
    </w:p>
    <w:p w:rsidR="008C2D9D" w:rsidRDefault="00D362A4" w:rsidP="00081A6B">
      <w:pPr>
        <w:rPr>
          <w:lang w:val="en-GB"/>
        </w:rPr>
      </w:pPr>
      <w:r w:rsidRPr="005E0987">
        <w:rPr>
          <w:lang w:val="en-GB"/>
        </w:rPr>
        <w:t>T</w:t>
      </w:r>
      <w:r w:rsidR="00CE045A">
        <w:rPr>
          <w:lang w:val="en-GB"/>
        </w:rPr>
        <w:t>hus t</w:t>
      </w:r>
      <w:r w:rsidRPr="005E0987">
        <w:rPr>
          <w:lang w:val="en-GB"/>
        </w:rPr>
        <w:t xml:space="preserve">wo main </w:t>
      </w:r>
      <w:r w:rsidR="008C2D9D">
        <w:rPr>
          <w:lang w:val="en-GB"/>
        </w:rPr>
        <w:t>characteristics</w:t>
      </w:r>
      <w:r w:rsidRPr="005E0987">
        <w:rPr>
          <w:lang w:val="en-GB"/>
        </w:rPr>
        <w:t xml:space="preserve"> distinguish prototypical switch-reference from prototypical logophoric</w:t>
      </w:r>
      <w:r w:rsidR="008B3BE7" w:rsidRPr="005E0987">
        <w:rPr>
          <w:lang w:val="en-GB"/>
        </w:rPr>
        <w:t>ity</w:t>
      </w:r>
      <w:r w:rsidRPr="005E0987">
        <w:rPr>
          <w:lang w:val="en-GB"/>
        </w:rPr>
        <w:t xml:space="preserve">: </w:t>
      </w:r>
    </w:p>
    <w:p w:rsidR="008C2D9D" w:rsidRDefault="00D362A4" w:rsidP="008C2D9D">
      <w:pPr>
        <w:pStyle w:val="lsEnumerated"/>
        <w:rPr>
          <w:lang w:val="en-GB"/>
        </w:rPr>
      </w:pPr>
      <w:r w:rsidRPr="005E0987">
        <w:rPr>
          <w:lang w:val="en-GB"/>
        </w:rPr>
        <w:t xml:space="preserve">the </w:t>
      </w:r>
      <w:r w:rsidR="008B3BE7" w:rsidRPr="005E0987">
        <w:rPr>
          <w:lang w:val="en-GB"/>
        </w:rPr>
        <w:t>location</w:t>
      </w:r>
      <w:r w:rsidRPr="005E0987">
        <w:rPr>
          <w:lang w:val="en-GB"/>
        </w:rPr>
        <w:t xml:space="preserve"> of marking, </w:t>
      </w:r>
      <w:r w:rsidRPr="0048241F">
        <w:rPr>
          <w:lang w:val="en-GB"/>
        </w:rPr>
        <w:t>i.e.</w:t>
      </w:r>
      <w:r w:rsidRPr="005E0987">
        <w:rPr>
          <w:lang w:val="en-GB"/>
        </w:rPr>
        <w:t xml:space="preserve"> verb vs. pronoun, and </w:t>
      </w:r>
    </w:p>
    <w:p w:rsidR="008C2D9D" w:rsidRDefault="008B3BE7" w:rsidP="008C2D9D">
      <w:pPr>
        <w:pStyle w:val="lsEnumerated"/>
        <w:rPr>
          <w:lang w:val="en-GB"/>
        </w:rPr>
      </w:pPr>
      <w:r w:rsidRPr="005E0987">
        <w:rPr>
          <w:lang w:val="en-GB"/>
        </w:rPr>
        <w:t xml:space="preserve">the </w:t>
      </w:r>
      <w:r w:rsidR="00FA0093" w:rsidRPr="005E0987">
        <w:rPr>
          <w:lang w:val="en-GB"/>
        </w:rPr>
        <w:t xml:space="preserve">syntactic and </w:t>
      </w:r>
      <w:r w:rsidRPr="005E0987">
        <w:rPr>
          <w:lang w:val="en-GB"/>
        </w:rPr>
        <w:t>semantic context</w:t>
      </w:r>
      <w:r w:rsidR="00FA0093" w:rsidRPr="005E0987">
        <w:rPr>
          <w:lang w:val="en-GB"/>
        </w:rPr>
        <w:t xml:space="preserve"> of marking</w:t>
      </w:r>
      <w:r w:rsidRPr="005E0987">
        <w:rPr>
          <w:lang w:val="en-GB"/>
        </w:rPr>
        <w:t>,</w:t>
      </w:r>
      <w:r w:rsidRPr="0048241F">
        <w:rPr>
          <w:lang w:val="en-GB"/>
        </w:rPr>
        <w:t xml:space="preserve"> i.e.</w:t>
      </w:r>
      <w:r w:rsidR="00FA0093" w:rsidRPr="0048241F">
        <w:rPr>
          <w:lang w:val="en-GB"/>
        </w:rPr>
        <w:t xml:space="preserve"> </w:t>
      </w:r>
      <w:r w:rsidR="00EF31E1">
        <w:rPr>
          <w:lang w:val="en-GB"/>
        </w:rPr>
        <w:t xml:space="preserve">unspecified </w:t>
      </w:r>
      <w:r w:rsidR="00FA0093" w:rsidRPr="005E0987">
        <w:rPr>
          <w:lang w:val="en-GB"/>
        </w:rPr>
        <w:t xml:space="preserve">adjacent clause vs. </w:t>
      </w:r>
      <w:r w:rsidR="00EF31E1">
        <w:rPr>
          <w:lang w:val="en-GB"/>
        </w:rPr>
        <w:t xml:space="preserve">embedded clause in a </w:t>
      </w:r>
      <w:r w:rsidR="00E06A0A" w:rsidRPr="005E0987">
        <w:rPr>
          <w:lang w:val="en-GB"/>
        </w:rPr>
        <w:t>reported speech context.</w:t>
      </w:r>
    </w:p>
    <w:p w:rsidR="00FF6BA5" w:rsidRDefault="008F29E6" w:rsidP="00E06A0A">
      <w:pPr>
        <w:rPr>
          <w:lang w:val="en-GB"/>
        </w:rPr>
      </w:pPr>
      <w:r w:rsidRPr="005E0987">
        <w:rPr>
          <w:lang w:val="en-GB"/>
        </w:rPr>
        <w:t xml:space="preserve">Applying the </w:t>
      </w:r>
      <w:r w:rsidR="005E0987" w:rsidRPr="005E0987">
        <w:rPr>
          <w:lang w:val="en-GB"/>
        </w:rPr>
        <w:t xml:space="preserve">two </w:t>
      </w:r>
      <w:r w:rsidRPr="005E0987">
        <w:rPr>
          <w:lang w:val="en-GB"/>
        </w:rPr>
        <w:t xml:space="preserve">definitions </w:t>
      </w:r>
      <w:r w:rsidR="005E0987" w:rsidRPr="005E0987">
        <w:rPr>
          <w:lang w:val="en-GB"/>
        </w:rPr>
        <w:t xml:space="preserve">above </w:t>
      </w:r>
      <w:r w:rsidRPr="005E0987">
        <w:rPr>
          <w:lang w:val="en-GB"/>
        </w:rPr>
        <w:t xml:space="preserve">to the non-locative third person subject pronouns in Serer, it becomes evident that </w:t>
      </w:r>
      <w:r w:rsidR="00BA5456" w:rsidRPr="005E0987">
        <w:rPr>
          <w:lang w:val="en-GB"/>
        </w:rPr>
        <w:t xml:space="preserve">these pronouns are in between the two. On </w:t>
      </w:r>
      <w:r w:rsidR="004746F7" w:rsidRPr="005E0987">
        <w:rPr>
          <w:lang w:val="en-GB"/>
        </w:rPr>
        <w:t xml:space="preserve">the </w:t>
      </w:r>
      <w:r w:rsidR="00BA5456" w:rsidRPr="005E0987">
        <w:rPr>
          <w:lang w:val="en-GB"/>
        </w:rPr>
        <w:t>one hand</w:t>
      </w:r>
      <w:r w:rsidR="0048241F">
        <w:rPr>
          <w:lang w:val="en-GB"/>
        </w:rPr>
        <w:t>,</w:t>
      </w:r>
      <w:r w:rsidR="00BA5456" w:rsidRPr="005E0987">
        <w:rPr>
          <w:lang w:val="en-GB"/>
        </w:rPr>
        <w:t xml:space="preserve"> they resemble logophoric pronouns because they are pronominal</w:t>
      </w:r>
      <w:r w:rsidR="0048241F">
        <w:rPr>
          <w:lang w:val="en-GB"/>
        </w:rPr>
        <w:t>. O</w:t>
      </w:r>
      <w:r w:rsidR="00BA5456" w:rsidRPr="005E0987">
        <w:rPr>
          <w:lang w:val="en-GB"/>
        </w:rPr>
        <w:t xml:space="preserve">n the other </w:t>
      </w:r>
      <w:r w:rsidR="004746F7" w:rsidRPr="005E0987">
        <w:rPr>
          <w:lang w:val="en-GB"/>
        </w:rPr>
        <w:t>hand</w:t>
      </w:r>
      <w:r w:rsidR="0048241F">
        <w:rPr>
          <w:lang w:val="en-GB"/>
        </w:rPr>
        <w:t>,</w:t>
      </w:r>
      <w:r w:rsidR="004746F7" w:rsidRPr="005E0987">
        <w:rPr>
          <w:lang w:val="en-GB"/>
        </w:rPr>
        <w:t xml:space="preserve"> </w:t>
      </w:r>
      <w:r w:rsidR="00BA5456" w:rsidRPr="005E0987">
        <w:rPr>
          <w:lang w:val="en-GB"/>
        </w:rPr>
        <w:t xml:space="preserve">their occurrence is open to different types of adjacent clauses and </w:t>
      </w:r>
      <w:r w:rsidR="008C2D9D">
        <w:rPr>
          <w:lang w:val="en-GB"/>
        </w:rPr>
        <w:t xml:space="preserve">is </w:t>
      </w:r>
      <w:r w:rsidR="00BA5456" w:rsidRPr="005E0987">
        <w:rPr>
          <w:lang w:val="en-GB"/>
        </w:rPr>
        <w:t xml:space="preserve">not restricted to contexts of reported speech. Because of the non-restriction of syntactic and semantic </w:t>
      </w:r>
      <w:r w:rsidR="00BA5456" w:rsidRPr="008C2D9D">
        <w:rPr>
          <w:lang w:val="en-GB"/>
        </w:rPr>
        <w:t>context,</w:t>
      </w:r>
      <w:r w:rsidR="00BA5456" w:rsidRPr="005E0987">
        <w:rPr>
          <w:lang w:val="en-GB"/>
        </w:rPr>
        <w:t xml:space="preserve"> I </w:t>
      </w:r>
      <w:r w:rsidR="00DE3A9C" w:rsidRPr="005E0987">
        <w:rPr>
          <w:lang w:val="en-GB"/>
        </w:rPr>
        <w:t xml:space="preserve">relate </w:t>
      </w:r>
      <w:r w:rsidR="00BA5456" w:rsidRPr="005E0987">
        <w:rPr>
          <w:lang w:val="en-GB"/>
        </w:rPr>
        <w:t>these pronouns</w:t>
      </w:r>
      <w:r w:rsidR="00DE3A9C" w:rsidRPr="005E0987">
        <w:rPr>
          <w:lang w:val="en-GB"/>
        </w:rPr>
        <w:t xml:space="preserve"> to</w:t>
      </w:r>
      <w:r w:rsidR="00BA5456" w:rsidRPr="005E0987">
        <w:rPr>
          <w:lang w:val="en-GB"/>
        </w:rPr>
        <w:t xml:space="preserve"> </w:t>
      </w:r>
      <w:r w:rsidR="00BA5456" w:rsidRPr="005E0987">
        <w:rPr>
          <w:smallCaps/>
          <w:lang w:val="en-GB"/>
        </w:rPr>
        <w:t>non-canonical switch-reference</w:t>
      </w:r>
      <w:r w:rsidR="00A1075B">
        <w:rPr>
          <w:smallCaps/>
          <w:lang w:val="en-GB"/>
        </w:rPr>
        <w:t xml:space="preserve"> </w:t>
      </w:r>
      <w:r w:rsidR="00A1075B" w:rsidRPr="00A1075B">
        <w:t>‒ in the sen</w:t>
      </w:r>
      <w:r w:rsidR="00A1075B">
        <w:t xml:space="preserve">se that the system under discussion deviates from the definition of </w:t>
      </w:r>
      <w:r w:rsidR="000F4E3A">
        <w:t xml:space="preserve">archetypal </w:t>
      </w:r>
      <w:r w:rsidR="00A1075B">
        <w:t>switch-</w:t>
      </w:r>
      <w:r w:rsidR="00A1075B">
        <w:lastRenderedPageBreak/>
        <w:t>reference</w:t>
      </w:r>
      <w:r w:rsidR="00BA5456" w:rsidRPr="005E0987">
        <w:rPr>
          <w:lang w:val="en-GB"/>
        </w:rPr>
        <w:t>.</w:t>
      </w:r>
      <w:r w:rsidR="00BA5456" w:rsidRPr="005E0987">
        <w:rPr>
          <w:rStyle w:val="Funotenzeichen"/>
          <w:lang w:val="en-GB"/>
        </w:rPr>
        <w:footnoteReference w:id="17"/>
      </w:r>
    </w:p>
    <w:p w:rsidR="005868F3" w:rsidRDefault="00BE7F8A" w:rsidP="00E06A0A">
      <w:r>
        <w:t>Non-canonical systems are also found in languages that mark switch-reference by clausal coordinators, such as in Fon (Gbe)</w:t>
      </w:r>
      <w:r w:rsidR="005C7C33">
        <w:t xml:space="preserve"> from Benin and Nigeria</w:t>
      </w:r>
      <w:r>
        <w:t xml:space="preserve"> (Lefebvre &amp; Brousseau 2002: 113f.) or Supyire (Gur)</w:t>
      </w:r>
      <w:r w:rsidR="005C7C33">
        <w:t xml:space="preserve"> from Mali</w:t>
      </w:r>
      <w:r>
        <w:t xml:space="preserve"> (Carlson 1994: 602ff.). On the other hand, there are also languages that mark logophoricity by affixes on the verb, e.g. Gokana (Benue-Congo) </w:t>
      </w:r>
      <w:r w:rsidR="005C7C33">
        <w:t xml:space="preserve">from Nigeria </w:t>
      </w:r>
      <w:r w:rsidR="005868F3">
        <w:t>(</w:t>
      </w:r>
      <w:r>
        <w:t xml:space="preserve">Hyman &amp; Comrie 1981). As a consequence, </w:t>
      </w:r>
      <w:r w:rsidR="005868F3">
        <w:t xml:space="preserve">cross-linguistically </w:t>
      </w:r>
      <w:r>
        <w:t>there might be a lot of variation that operate in between these two reference tracking categories.</w:t>
      </w:r>
    </w:p>
    <w:p w:rsidR="00262B2C" w:rsidRPr="005E0987" w:rsidRDefault="005868F3" w:rsidP="00406C77">
      <w:pPr>
        <w:rPr>
          <w:rFonts w:ascii="TimesNewRomanPSMT" w:eastAsiaTheme="minorEastAsia" w:hAnsi="TimesNewRomanPSMT" w:cs="TimesNewRomanPSMT"/>
          <w:lang w:val="en-GB" w:eastAsia="de-DE" w:bidi="ar-SA"/>
        </w:rPr>
      </w:pPr>
      <w:r>
        <w:t>However, t</w:t>
      </w:r>
      <w:r w:rsidR="00DF69B1" w:rsidRPr="005E0987">
        <w:rPr>
          <w:lang w:val="en-GB"/>
        </w:rPr>
        <w:t xml:space="preserve">o my knowledge, switch-reference pronouns are cross-linguistically </w:t>
      </w:r>
      <w:r w:rsidR="00FF6BA5" w:rsidRPr="005E0987">
        <w:rPr>
          <w:lang w:val="en-GB"/>
        </w:rPr>
        <w:t xml:space="preserve">uncommon </w:t>
      </w:r>
      <w:r w:rsidR="00DF69B1" w:rsidRPr="005E0987">
        <w:rPr>
          <w:lang w:val="en-GB"/>
        </w:rPr>
        <w:t xml:space="preserve">and have </w:t>
      </w:r>
      <w:r w:rsidR="00FF6BA5" w:rsidRPr="005E0987">
        <w:rPr>
          <w:lang w:val="en-GB"/>
        </w:rPr>
        <w:t xml:space="preserve">only </w:t>
      </w:r>
      <w:r w:rsidR="00DF69B1" w:rsidRPr="005E0987">
        <w:rPr>
          <w:lang w:val="en-GB"/>
        </w:rPr>
        <w:t xml:space="preserve">been </w:t>
      </w:r>
      <w:r w:rsidR="005E0987" w:rsidRPr="005E0987">
        <w:rPr>
          <w:lang w:val="en-GB"/>
        </w:rPr>
        <w:t>described</w:t>
      </w:r>
      <w:r w:rsidR="00DF69B1" w:rsidRPr="005E0987">
        <w:rPr>
          <w:lang w:val="en-GB"/>
        </w:rPr>
        <w:t xml:space="preserve"> for </w:t>
      </w:r>
      <w:r w:rsidR="00BE7F8A">
        <w:rPr>
          <w:lang w:val="en-GB"/>
        </w:rPr>
        <w:t xml:space="preserve">a few </w:t>
      </w:r>
      <w:r w:rsidR="00DF69B1" w:rsidRPr="005E0987">
        <w:rPr>
          <w:lang w:val="en-GB"/>
        </w:rPr>
        <w:t>languages</w:t>
      </w:r>
      <w:r w:rsidR="00DE3A9C" w:rsidRPr="005E0987">
        <w:rPr>
          <w:lang w:val="en-GB"/>
        </w:rPr>
        <w:t>,</w:t>
      </w:r>
      <w:r w:rsidR="00DF69B1" w:rsidRPr="005E0987">
        <w:rPr>
          <w:lang w:val="en-GB"/>
        </w:rPr>
        <w:t xml:space="preserve"> </w:t>
      </w:r>
      <w:r w:rsidR="0036210B" w:rsidRPr="005E0987">
        <w:rPr>
          <w:lang w:val="en-GB"/>
        </w:rPr>
        <w:t xml:space="preserve">amongst </w:t>
      </w:r>
      <w:r w:rsidR="004746F7" w:rsidRPr="005E0987">
        <w:rPr>
          <w:lang w:val="en-GB"/>
        </w:rPr>
        <w:t>which</w:t>
      </w:r>
      <w:r w:rsidR="0036210B" w:rsidRPr="005E0987">
        <w:rPr>
          <w:lang w:val="en-GB"/>
        </w:rPr>
        <w:t xml:space="preserve"> </w:t>
      </w:r>
      <w:r w:rsidR="00DE3A9C" w:rsidRPr="005E0987">
        <w:rPr>
          <w:lang w:val="en-GB"/>
        </w:rPr>
        <w:t xml:space="preserve">are </w:t>
      </w:r>
      <w:r w:rsidR="00DE37BC">
        <w:rPr>
          <w:lang w:val="en-GB"/>
        </w:rPr>
        <w:t xml:space="preserve">Bafut </w:t>
      </w:r>
      <w:r w:rsidR="00CE045A">
        <w:rPr>
          <w:lang w:val="en-GB"/>
        </w:rPr>
        <w:t xml:space="preserve">from Cameroon </w:t>
      </w:r>
      <w:r w:rsidR="00DE37BC">
        <w:rPr>
          <w:lang w:val="en-GB"/>
        </w:rPr>
        <w:t xml:space="preserve">(Grassfield) (Wiesemann 1982: 53), </w:t>
      </w:r>
      <w:r w:rsidR="00DF69B1" w:rsidRPr="005E0987">
        <w:rPr>
          <w:lang w:val="en-GB"/>
        </w:rPr>
        <w:t>Kaulong</w:t>
      </w:r>
      <w:r w:rsidR="00CE045A">
        <w:rPr>
          <w:lang w:val="en-GB"/>
        </w:rPr>
        <w:t xml:space="preserve"> from Papua New Guinea</w:t>
      </w:r>
      <w:r w:rsidR="00DF69B1" w:rsidRPr="005E0987">
        <w:rPr>
          <w:lang w:val="en-GB"/>
        </w:rPr>
        <w:t xml:space="preserve"> (Oceanic) (Crowley </w:t>
      </w:r>
      <w:r w:rsidR="00DF69B1" w:rsidRPr="005E0987">
        <w:rPr>
          <w:i/>
          <w:lang w:val="en-GB"/>
        </w:rPr>
        <w:t>et al.</w:t>
      </w:r>
      <w:r w:rsidR="00DF69B1" w:rsidRPr="005E0987">
        <w:rPr>
          <w:lang w:val="en-GB"/>
        </w:rPr>
        <w:t xml:space="preserve"> 2011</w:t>
      </w:r>
      <w:r w:rsidR="00FF6BA5" w:rsidRPr="005E0987">
        <w:rPr>
          <w:lang w:val="en-GB"/>
        </w:rPr>
        <w:t>: 391</w:t>
      </w:r>
      <w:r w:rsidR="00DF69B1" w:rsidRPr="005E0987">
        <w:rPr>
          <w:lang w:val="en-GB"/>
        </w:rPr>
        <w:t>)</w:t>
      </w:r>
      <w:r w:rsidR="00DE37BC">
        <w:rPr>
          <w:lang w:val="en-GB"/>
        </w:rPr>
        <w:t>,</w:t>
      </w:r>
      <w:r w:rsidR="00DF69B1" w:rsidRPr="005E0987">
        <w:rPr>
          <w:lang w:val="en-GB"/>
        </w:rPr>
        <w:t xml:space="preserve"> and Yiddish </w:t>
      </w:r>
      <w:r w:rsidR="00FF6BA5" w:rsidRPr="005E0987">
        <w:rPr>
          <w:lang w:val="en-GB"/>
        </w:rPr>
        <w:t>(Germanic) (</w:t>
      </w:r>
      <w:r w:rsidR="000555C4" w:rsidRPr="005E0987">
        <w:rPr>
          <w:lang w:val="en-GB"/>
        </w:rPr>
        <w:t>Prince</w:t>
      </w:r>
      <w:r w:rsidR="00FF6BA5" w:rsidRPr="005E0987">
        <w:rPr>
          <w:lang w:val="en-GB"/>
        </w:rPr>
        <w:t xml:space="preserve"> 2006: 311). Whilst in </w:t>
      </w:r>
      <w:r w:rsidR="00DE37BC">
        <w:rPr>
          <w:lang w:val="en-GB"/>
        </w:rPr>
        <w:t xml:space="preserve">Bafut the switch-reference marking of subjects is restricted to consecutive clauses, in </w:t>
      </w:r>
      <w:r w:rsidR="00FF6BA5" w:rsidRPr="005E0987">
        <w:rPr>
          <w:lang w:val="en-GB"/>
        </w:rPr>
        <w:t xml:space="preserve">Kaulong </w:t>
      </w:r>
      <w:r w:rsidR="00DE37BC">
        <w:rPr>
          <w:lang w:val="en-GB"/>
        </w:rPr>
        <w:t xml:space="preserve">it </w:t>
      </w:r>
      <w:r w:rsidR="004746F7" w:rsidRPr="005E0987">
        <w:rPr>
          <w:lang w:val="en-GB"/>
        </w:rPr>
        <w:t xml:space="preserve">is </w:t>
      </w:r>
      <w:r w:rsidR="008C2D9D">
        <w:rPr>
          <w:lang w:val="en-GB"/>
        </w:rPr>
        <w:t>re</w:t>
      </w:r>
      <w:r w:rsidR="00DE37BC">
        <w:rPr>
          <w:lang w:val="en-GB"/>
        </w:rPr>
        <w:t xml:space="preserve">stricted </w:t>
      </w:r>
      <w:r w:rsidR="008C2D9D">
        <w:rPr>
          <w:lang w:val="en-GB"/>
        </w:rPr>
        <w:t xml:space="preserve">to </w:t>
      </w:r>
      <w:r w:rsidR="00DE37BC">
        <w:rPr>
          <w:lang w:val="en-GB"/>
        </w:rPr>
        <w:t xml:space="preserve">the </w:t>
      </w:r>
      <w:r w:rsidR="00DE3A9C" w:rsidRPr="005E0987">
        <w:rPr>
          <w:lang w:val="en-GB"/>
        </w:rPr>
        <w:t>mark</w:t>
      </w:r>
      <w:r w:rsidR="008C2D9D">
        <w:rPr>
          <w:lang w:val="en-GB"/>
        </w:rPr>
        <w:t>ing of</w:t>
      </w:r>
      <w:r w:rsidR="00FF6BA5" w:rsidRPr="005E0987">
        <w:rPr>
          <w:lang w:val="en-GB"/>
        </w:rPr>
        <w:t xml:space="preserve"> the possessive pronoun</w:t>
      </w:r>
      <w:r w:rsidR="00DE37BC">
        <w:rPr>
          <w:lang w:val="en-GB"/>
        </w:rPr>
        <w:t>. The</w:t>
      </w:r>
      <w:r w:rsidR="00FF6BA5" w:rsidRPr="005E0987">
        <w:rPr>
          <w:lang w:val="en-GB"/>
        </w:rPr>
        <w:t xml:space="preserve"> data </w:t>
      </w:r>
      <w:r w:rsidR="005E0987" w:rsidRPr="005E0987">
        <w:rPr>
          <w:lang w:val="en-GB"/>
        </w:rPr>
        <w:t xml:space="preserve">from Yiddish show </w:t>
      </w:r>
      <w:r w:rsidR="00A140E4">
        <w:rPr>
          <w:lang w:val="en-GB"/>
        </w:rPr>
        <w:t xml:space="preserve">a situation somewhat </w:t>
      </w:r>
      <w:r w:rsidR="00FF6BA5" w:rsidRPr="005E0987">
        <w:rPr>
          <w:lang w:val="en-GB"/>
        </w:rPr>
        <w:t>comparable</w:t>
      </w:r>
      <w:r w:rsidR="00262B2C" w:rsidRPr="005E0987">
        <w:rPr>
          <w:lang w:val="en-GB"/>
        </w:rPr>
        <w:t xml:space="preserve"> to </w:t>
      </w:r>
      <w:r w:rsidR="00A140E4">
        <w:rPr>
          <w:lang w:val="en-GB"/>
        </w:rPr>
        <w:t>th</w:t>
      </w:r>
      <w:r w:rsidR="000F4E3A">
        <w:rPr>
          <w:lang w:val="en-GB"/>
        </w:rPr>
        <w:t>e one</w:t>
      </w:r>
      <w:r w:rsidR="00A140E4">
        <w:rPr>
          <w:lang w:val="en-GB"/>
        </w:rPr>
        <w:t xml:space="preserve"> in </w:t>
      </w:r>
      <w:r w:rsidR="00262B2C" w:rsidRPr="005E0987">
        <w:rPr>
          <w:lang w:val="en-GB"/>
        </w:rPr>
        <w:t>Serer</w:t>
      </w:r>
      <w:r w:rsidR="00423F6C">
        <w:rPr>
          <w:lang w:val="en-GB"/>
        </w:rPr>
        <w:t xml:space="preserve"> because switch-reference operates across </w:t>
      </w:r>
      <w:r w:rsidR="00E262A2">
        <w:rPr>
          <w:lang w:val="en-GB"/>
        </w:rPr>
        <w:t>main clause boundaries</w:t>
      </w:r>
      <w:r w:rsidR="0036210B" w:rsidRPr="005E0987">
        <w:rPr>
          <w:lang w:val="en-GB"/>
        </w:rPr>
        <w:t>. A</w:t>
      </w:r>
      <w:r w:rsidR="00262B2C" w:rsidRPr="005E0987">
        <w:rPr>
          <w:lang w:val="en-GB"/>
        </w:rPr>
        <w:t xml:space="preserve">s </w:t>
      </w:r>
      <w:r w:rsidR="008C2D9D">
        <w:rPr>
          <w:lang w:val="en-GB"/>
        </w:rPr>
        <w:t>the two examples in (</w:t>
      </w:r>
      <w:r w:rsidR="00406C77" w:rsidRPr="005E0987">
        <w:rPr>
          <w:lang w:val="en-GB"/>
        </w:rPr>
        <w:t>20)</w:t>
      </w:r>
      <w:r w:rsidR="0036210B" w:rsidRPr="005E0987">
        <w:rPr>
          <w:lang w:val="en-GB"/>
        </w:rPr>
        <w:t xml:space="preserve"> </w:t>
      </w:r>
      <w:r w:rsidR="008C2D9D">
        <w:rPr>
          <w:lang w:val="en-GB"/>
        </w:rPr>
        <w:t>below reveal</w:t>
      </w:r>
      <w:r w:rsidR="0036210B" w:rsidRPr="005E0987">
        <w:rPr>
          <w:lang w:val="en-GB"/>
        </w:rPr>
        <w:t xml:space="preserve">, </w:t>
      </w:r>
      <w:r w:rsidR="0036210B" w:rsidRPr="005E0987">
        <w:rPr>
          <w:rFonts w:ascii="TimesNewRomanPSMT" w:eastAsiaTheme="minorEastAsia" w:hAnsi="TimesNewRomanPSMT" w:cs="TimesNewRomanPSMT"/>
          <w:lang w:val="en-GB" w:eastAsia="de-DE" w:bidi="ar-SA"/>
        </w:rPr>
        <w:t xml:space="preserve">“Yiddish has a pronominal form for switch-reference, </w:t>
      </w:r>
      <w:r w:rsidR="0036210B" w:rsidRPr="005E0987">
        <w:rPr>
          <w:rFonts w:ascii="TimesNewRomanPSMT" w:eastAsiaTheme="minorEastAsia" w:hAnsi="TimesNewRomanPSMT" w:cs="TimesNewRomanPSMT"/>
          <w:i/>
          <w:lang w:val="en-GB" w:eastAsia="de-DE" w:bidi="ar-SA"/>
        </w:rPr>
        <w:t>yener</w:t>
      </w:r>
      <w:r w:rsidR="0036210B" w:rsidRPr="005E0987">
        <w:rPr>
          <w:rFonts w:ascii="TimesNewRomanPSMT" w:eastAsiaTheme="minorEastAsia" w:hAnsi="TimesNewRomanPSMT" w:cs="TimesNewRomanPSMT"/>
          <w:lang w:val="en-GB" w:eastAsia="de-DE" w:bidi="ar-SA"/>
        </w:rPr>
        <w:t xml:space="preserve"> ‘that [one]’ which is used to refer to something other than the Cp [</w:t>
      </w:r>
      <w:r w:rsidR="005E0987">
        <w:rPr>
          <w:rFonts w:ascii="TimesNewRomanPSMT" w:eastAsiaTheme="minorEastAsia" w:hAnsi="TimesNewRomanPSMT" w:cs="TimesNewRomanPSMT"/>
          <w:lang w:val="en-GB" w:eastAsia="de-DE" w:bidi="ar-SA"/>
        </w:rPr>
        <w:t>preferred cent</w:t>
      </w:r>
      <w:r w:rsidR="00406C77" w:rsidRPr="005E0987">
        <w:rPr>
          <w:rFonts w:ascii="TimesNewRomanPSMT" w:eastAsiaTheme="minorEastAsia" w:hAnsi="TimesNewRomanPSMT" w:cs="TimesNewRomanPSMT"/>
          <w:lang w:val="en-GB" w:eastAsia="de-DE" w:bidi="ar-SA"/>
        </w:rPr>
        <w:t>r</w:t>
      </w:r>
      <w:r w:rsidR="005E0987">
        <w:rPr>
          <w:rFonts w:ascii="TimesNewRomanPSMT" w:eastAsiaTheme="minorEastAsia" w:hAnsi="TimesNewRomanPSMT" w:cs="TimesNewRomanPSMT"/>
          <w:lang w:val="en-GB" w:eastAsia="de-DE" w:bidi="ar-SA"/>
        </w:rPr>
        <w:t>e</w:t>
      </w:r>
      <w:r w:rsidR="00406C77" w:rsidRPr="005E0987">
        <w:rPr>
          <w:rFonts w:ascii="TimesNewRomanPSMT" w:eastAsiaTheme="minorEastAsia" w:hAnsi="TimesNewRomanPSMT" w:cs="TimesNewRomanPSMT"/>
          <w:lang w:val="en-GB" w:eastAsia="de-DE" w:bidi="ar-SA"/>
        </w:rPr>
        <w:t xml:space="preserve">; </w:t>
      </w:r>
      <w:r w:rsidR="000F00C2">
        <w:rPr>
          <w:rFonts w:ascii="TimesNewRomanPSMT" w:eastAsiaTheme="minorEastAsia" w:hAnsi="TimesNewRomanPSMT" w:cs="TimesNewRomanPSMT"/>
          <w:lang w:val="en-GB" w:eastAsia="de-DE" w:bidi="ar-SA"/>
        </w:rPr>
        <w:t>here: topic of the preceding clause,</w:t>
      </w:r>
      <w:r w:rsidR="00406C77" w:rsidRPr="005E0987">
        <w:rPr>
          <w:rFonts w:ascii="TimesNewRomanPSMT" w:eastAsiaTheme="minorEastAsia" w:hAnsi="TimesNewRomanPSMT" w:cs="TimesNewRomanPSMT"/>
          <w:lang w:val="en-GB" w:eastAsia="de-DE" w:bidi="ar-SA"/>
        </w:rPr>
        <w:t xml:space="preserve"> VA</w:t>
      </w:r>
      <w:r w:rsidR="0036210B" w:rsidRPr="005E0987">
        <w:rPr>
          <w:rFonts w:ascii="TimesNewRomanPSMT" w:eastAsiaTheme="minorEastAsia" w:hAnsi="TimesNewRomanPSMT" w:cs="TimesNewRomanPSMT"/>
          <w:lang w:val="en-GB" w:eastAsia="de-DE" w:bidi="ar-SA"/>
        </w:rPr>
        <w:t>] of the</w:t>
      </w:r>
      <w:r w:rsidR="000F00C2">
        <w:rPr>
          <w:rFonts w:ascii="TimesNewRomanPSMT" w:eastAsiaTheme="minorEastAsia" w:hAnsi="TimesNewRomanPSMT" w:cs="TimesNewRomanPSMT"/>
          <w:lang w:val="en-GB" w:eastAsia="de-DE" w:bidi="ar-SA"/>
        </w:rPr>
        <w:t xml:space="preserve"> </w:t>
      </w:r>
      <w:r w:rsidR="0036210B" w:rsidRPr="005E0987">
        <w:rPr>
          <w:rFonts w:ascii="TimesNewRomanPSMT" w:eastAsiaTheme="minorEastAsia" w:hAnsi="TimesNewRomanPSMT" w:cs="TimesNewRomanPSMT"/>
          <w:lang w:val="en-GB" w:eastAsia="de-DE" w:bidi="ar-SA"/>
        </w:rPr>
        <w:t>previous utterance” (</w:t>
      </w:r>
      <w:r w:rsidR="000555C4" w:rsidRPr="005E0987">
        <w:rPr>
          <w:rFonts w:ascii="TimesNewRomanPSMT" w:eastAsiaTheme="minorEastAsia" w:hAnsi="TimesNewRomanPSMT" w:cs="TimesNewRomanPSMT"/>
          <w:lang w:val="en-GB" w:eastAsia="de-DE" w:bidi="ar-SA"/>
        </w:rPr>
        <w:t xml:space="preserve">Prince </w:t>
      </w:r>
      <w:r w:rsidR="0036210B" w:rsidRPr="005E0987">
        <w:rPr>
          <w:lang w:val="en-GB"/>
        </w:rPr>
        <w:t>2006: 311</w:t>
      </w:r>
      <w:r w:rsidR="0036210B" w:rsidRPr="005E0987">
        <w:rPr>
          <w:rFonts w:ascii="TimesNewRomanPSMT" w:eastAsiaTheme="minorEastAsia" w:hAnsi="TimesNewRomanPSMT" w:cs="TimesNewRomanPSMT"/>
          <w:lang w:val="en-GB" w:eastAsia="de-DE" w:bidi="ar-SA"/>
        </w:rPr>
        <w:t>).</w:t>
      </w:r>
      <w:r w:rsidR="004746F7" w:rsidRPr="005E0987">
        <w:rPr>
          <w:rFonts w:ascii="TimesNewRomanPSMT" w:eastAsiaTheme="minorEastAsia" w:hAnsi="TimesNewRomanPSMT" w:cs="TimesNewRomanPSMT"/>
          <w:lang w:val="en-GB" w:eastAsia="de-DE" w:bidi="ar-SA"/>
        </w:rPr>
        <w:t xml:space="preserve"> </w:t>
      </w:r>
      <w:r w:rsidR="00A140E4">
        <w:rPr>
          <w:rFonts w:ascii="TimesNewRomanPSMT" w:eastAsiaTheme="minorEastAsia" w:hAnsi="TimesNewRomanPSMT" w:cs="TimesNewRomanPSMT"/>
          <w:lang w:val="en-GB" w:eastAsia="de-DE" w:bidi="ar-SA"/>
        </w:rPr>
        <w:t xml:space="preserve">Thus, </w:t>
      </w:r>
      <w:r w:rsidR="000F00C2">
        <w:rPr>
          <w:rFonts w:ascii="TimesNewRomanPSMT" w:eastAsiaTheme="minorEastAsia" w:hAnsi="TimesNewRomanPSMT" w:cs="TimesNewRomanPSMT"/>
          <w:lang w:val="en-GB" w:eastAsia="de-DE" w:bidi="ar-SA"/>
        </w:rPr>
        <w:t>in (20a), t</w:t>
      </w:r>
      <w:r w:rsidR="008C2D9D">
        <w:rPr>
          <w:rFonts w:ascii="TimesNewRomanPSMT" w:eastAsiaTheme="minorEastAsia" w:hAnsi="TimesNewRomanPSMT" w:cs="TimesNewRomanPSMT"/>
          <w:lang w:val="en-GB" w:eastAsia="de-DE" w:bidi="ar-SA"/>
        </w:rPr>
        <w:t xml:space="preserve">he subject pronoun is </w:t>
      </w:r>
      <w:r w:rsidR="008C2D9D" w:rsidRPr="008C2D9D">
        <w:rPr>
          <w:rFonts w:ascii="TimesNewRomanPSMT" w:eastAsiaTheme="minorEastAsia" w:hAnsi="TimesNewRomanPSMT" w:cs="TimesNewRomanPSMT"/>
          <w:i/>
          <w:lang w:val="en-GB" w:eastAsia="de-DE" w:bidi="ar-SA"/>
        </w:rPr>
        <w:t>er</w:t>
      </w:r>
      <w:r w:rsidR="008C2D9D">
        <w:rPr>
          <w:rFonts w:ascii="TimesNewRomanPSMT" w:eastAsiaTheme="minorEastAsia" w:hAnsi="TimesNewRomanPSMT" w:cs="TimesNewRomanPSMT"/>
          <w:lang w:val="en-GB" w:eastAsia="de-DE" w:bidi="ar-SA"/>
        </w:rPr>
        <w:t xml:space="preserve"> when it </w:t>
      </w:r>
      <w:r w:rsidR="00E262A2">
        <w:rPr>
          <w:rFonts w:ascii="TimesNewRomanPSMT" w:eastAsiaTheme="minorEastAsia" w:hAnsi="TimesNewRomanPSMT" w:cs="TimesNewRomanPSMT"/>
          <w:lang w:val="en-GB" w:eastAsia="de-DE" w:bidi="ar-SA"/>
        </w:rPr>
        <w:t xml:space="preserve">is coreferential with the subject of the </w:t>
      </w:r>
      <w:r w:rsidR="008C2D9D">
        <w:rPr>
          <w:rFonts w:ascii="TimesNewRomanPSMT" w:eastAsiaTheme="minorEastAsia" w:hAnsi="TimesNewRomanPSMT" w:cs="TimesNewRomanPSMT"/>
          <w:lang w:val="en-GB" w:eastAsia="de-DE" w:bidi="ar-SA"/>
        </w:rPr>
        <w:t>preceding clause (20a)</w:t>
      </w:r>
      <w:r w:rsidR="000F00C2">
        <w:rPr>
          <w:rFonts w:ascii="TimesNewRomanPSMT" w:eastAsiaTheme="minorEastAsia" w:hAnsi="TimesNewRomanPSMT" w:cs="TimesNewRomanPSMT"/>
          <w:lang w:val="en-GB" w:eastAsia="de-DE" w:bidi="ar-SA"/>
        </w:rPr>
        <w:t xml:space="preserve">. </w:t>
      </w:r>
      <w:r w:rsidR="00571F63">
        <w:rPr>
          <w:rFonts w:ascii="TimesNewRomanPSMT" w:eastAsiaTheme="minorEastAsia" w:hAnsi="TimesNewRomanPSMT" w:cs="TimesNewRomanPSMT"/>
          <w:lang w:val="en-GB" w:eastAsia="de-DE" w:bidi="ar-SA"/>
        </w:rPr>
        <w:t>When the</w:t>
      </w:r>
      <w:r w:rsidR="00E262A2">
        <w:rPr>
          <w:rFonts w:ascii="TimesNewRomanPSMT" w:eastAsiaTheme="minorEastAsia" w:hAnsi="TimesNewRomanPSMT" w:cs="TimesNewRomanPSMT"/>
          <w:lang w:val="en-GB" w:eastAsia="de-DE" w:bidi="ar-SA"/>
        </w:rPr>
        <w:t xml:space="preserve"> two subjects have a disjoint referent</w:t>
      </w:r>
      <w:r w:rsidR="00571F63">
        <w:rPr>
          <w:rFonts w:ascii="TimesNewRomanPSMT" w:eastAsiaTheme="minorEastAsia" w:hAnsi="TimesNewRomanPSMT" w:cs="TimesNewRomanPSMT"/>
          <w:lang w:val="en-GB" w:eastAsia="de-DE" w:bidi="ar-SA"/>
        </w:rPr>
        <w:t xml:space="preserve">, the pronoun </w:t>
      </w:r>
      <w:r w:rsidR="008C2D9D" w:rsidRPr="008C2D9D">
        <w:rPr>
          <w:rFonts w:ascii="TimesNewRomanPSMT" w:eastAsiaTheme="minorEastAsia" w:hAnsi="TimesNewRomanPSMT" w:cs="TimesNewRomanPSMT"/>
          <w:i/>
          <w:lang w:val="en-GB" w:eastAsia="de-DE" w:bidi="ar-SA"/>
        </w:rPr>
        <w:t>yener</w:t>
      </w:r>
      <w:r w:rsidR="008C2D9D">
        <w:rPr>
          <w:rFonts w:ascii="TimesNewRomanPSMT" w:eastAsiaTheme="minorEastAsia" w:hAnsi="TimesNewRomanPSMT" w:cs="TimesNewRomanPSMT"/>
          <w:lang w:val="en-GB" w:eastAsia="de-DE" w:bidi="ar-SA"/>
        </w:rPr>
        <w:t xml:space="preserve"> </w:t>
      </w:r>
      <w:r w:rsidR="00571F63">
        <w:rPr>
          <w:rFonts w:ascii="TimesNewRomanPSMT" w:eastAsiaTheme="minorEastAsia" w:hAnsi="TimesNewRomanPSMT" w:cs="TimesNewRomanPSMT"/>
          <w:lang w:val="en-GB" w:eastAsia="de-DE" w:bidi="ar-SA"/>
        </w:rPr>
        <w:t xml:space="preserve">is used </w:t>
      </w:r>
      <w:r w:rsidR="00E262A2">
        <w:rPr>
          <w:rFonts w:ascii="TimesNewRomanPSMT" w:eastAsiaTheme="minorEastAsia" w:hAnsi="TimesNewRomanPSMT" w:cs="TimesNewRomanPSMT"/>
          <w:lang w:val="en-GB" w:eastAsia="de-DE" w:bidi="ar-SA"/>
        </w:rPr>
        <w:t xml:space="preserve">in the second clause </w:t>
      </w:r>
      <w:r w:rsidR="008C2D9D">
        <w:rPr>
          <w:rFonts w:ascii="TimesNewRomanPSMT" w:eastAsiaTheme="minorEastAsia" w:hAnsi="TimesNewRomanPSMT" w:cs="TimesNewRomanPSMT"/>
          <w:lang w:val="en-GB" w:eastAsia="de-DE" w:bidi="ar-SA"/>
        </w:rPr>
        <w:t>(20b).</w:t>
      </w:r>
    </w:p>
    <w:p w:rsidR="00262B2C" w:rsidRPr="005E0987" w:rsidRDefault="00262B2C" w:rsidP="00406C77">
      <w:pPr>
        <w:pStyle w:val="lsLanginfo"/>
        <w:rPr>
          <w:lang w:val="en-GB"/>
        </w:rPr>
      </w:pPr>
      <w:r w:rsidRPr="005E0987">
        <w:rPr>
          <w:lang w:val="en-GB"/>
        </w:rPr>
        <w:t>Yiddish (</w:t>
      </w:r>
      <w:r w:rsidR="000555C4" w:rsidRPr="005E0987">
        <w:rPr>
          <w:lang w:val="en-GB"/>
        </w:rPr>
        <w:t xml:space="preserve">Prince </w:t>
      </w:r>
      <w:r w:rsidRPr="005E0987">
        <w:rPr>
          <w:lang w:val="en-GB"/>
        </w:rPr>
        <w:t>2006: 311)</w:t>
      </w:r>
    </w:p>
    <w:p w:rsidR="00406C77" w:rsidRPr="005E0987" w:rsidRDefault="00406C77" w:rsidP="00406C77">
      <w:pPr>
        <w:pStyle w:val="lsLanginfo"/>
        <w:keepNext w:val="0"/>
        <w:numPr>
          <w:ilvl w:val="1"/>
          <w:numId w:val="2"/>
        </w:numPr>
        <w:ind w:left="113" w:firstLine="0"/>
        <w:rPr>
          <w:lang w:val="en-GB"/>
        </w:rPr>
      </w:pPr>
      <w:r w:rsidRPr="005E0987">
        <w:rPr>
          <w:lang w:val="en-GB"/>
        </w:rPr>
        <w:t>{A guy</w:t>
      </w:r>
      <w:r w:rsidRPr="005E0987">
        <w:rPr>
          <w:vertAlign w:val="subscript"/>
          <w:lang w:val="en-GB"/>
        </w:rPr>
        <w:t>i</w:t>
      </w:r>
      <w:r w:rsidRPr="005E0987">
        <w:rPr>
          <w:lang w:val="en-GB"/>
        </w:rPr>
        <w:t xml:space="preserve"> had to meet a certain Rubinstein</w:t>
      </w:r>
      <w:r w:rsidRPr="005E0987">
        <w:rPr>
          <w:vertAlign w:val="subscript"/>
          <w:lang w:val="en-GB"/>
        </w:rPr>
        <w:t>j</w:t>
      </w:r>
      <w:r w:rsidRPr="005E0987">
        <w:rPr>
          <w:lang w:val="en-GB"/>
        </w:rPr>
        <w:t xml:space="preserve"> on the train.}</w:t>
      </w:r>
    </w:p>
    <w:p w:rsidR="0036210B" w:rsidRPr="005E0987" w:rsidRDefault="00262B2C" w:rsidP="00DE3A9C">
      <w:pPr>
        <w:pStyle w:val="lsSourceline"/>
        <w:rPr>
          <w:lang w:val="en-GB"/>
        </w:rPr>
      </w:pPr>
      <w:r w:rsidRPr="005E0987">
        <w:rPr>
          <w:lang w:val="en-GB"/>
        </w:rPr>
        <w:t xml:space="preserve">iz </w:t>
      </w:r>
      <w:r w:rsidRPr="005E0987">
        <w:rPr>
          <w:b/>
          <w:lang w:val="en-GB"/>
        </w:rPr>
        <w:t>er</w:t>
      </w:r>
      <w:r w:rsidRPr="005E0987">
        <w:rPr>
          <w:lang w:val="en-GB"/>
        </w:rPr>
        <w:t xml:space="preserve"> arumgegangen oyfn peron</w:t>
      </w:r>
    </w:p>
    <w:p w:rsidR="00262B2C" w:rsidRPr="005E0987" w:rsidRDefault="0036210B" w:rsidP="00262B2C">
      <w:pPr>
        <w:pStyle w:val="lsIMT"/>
        <w:rPr>
          <w:rStyle w:val="lsCategory"/>
          <w:lang w:val="en-GB"/>
        </w:rPr>
      </w:pPr>
      <w:r w:rsidRPr="005E0987">
        <w:rPr>
          <w:lang w:val="en-GB"/>
        </w:rPr>
        <w:t>is he</w:t>
      </w:r>
      <w:r w:rsidR="008C2D9D">
        <w:rPr>
          <w:lang w:val="en-GB"/>
        </w:rPr>
        <w:t>.</w:t>
      </w:r>
      <w:r w:rsidR="008C2D9D" w:rsidRPr="008C2D9D">
        <w:rPr>
          <w:rStyle w:val="lsCategory"/>
        </w:rPr>
        <w:t>ss</w:t>
      </w:r>
      <w:r w:rsidRPr="005E0987">
        <w:rPr>
          <w:lang w:val="en-GB"/>
        </w:rPr>
        <w:t xml:space="preserve"> went_around on:the platform</w:t>
      </w:r>
      <w:r w:rsidR="00262B2C" w:rsidRPr="005E0987">
        <w:rPr>
          <w:rStyle w:val="lsCategory"/>
          <w:lang w:val="en-GB"/>
        </w:rPr>
        <w:t xml:space="preserve"> </w:t>
      </w:r>
    </w:p>
    <w:p w:rsidR="00262B2C" w:rsidRPr="005E0987" w:rsidRDefault="00262B2C" w:rsidP="00262B2C">
      <w:pPr>
        <w:pStyle w:val="lsTranslationSubexample"/>
        <w:rPr>
          <w:lang w:val="en-GB"/>
        </w:rPr>
      </w:pPr>
      <w:r w:rsidRPr="005E0987">
        <w:rPr>
          <w:lang w:val="en-GB"/>
        </w:rPr>
        <w:t>‘So he</w:t>
      </w:r>
      <w:r w:rsidRPr="005E0987">
        <w:rPr>
          <w:vertAlign w:val="subscript"/>
          <w:lang w:val="en-GB"/>
        </w:rPr>
        <w:t>i</w:t>
      </w:r>
      <w:r w:rsidRPr="005E0987">
        <w:rPr>
          <w:lang w:val="en-GB"/>
        </w:rPr>
        <w:t xml:space="preserve"> walked around on the platform </w:t>
      </w:r>
      <w:r w:rsidR="0036210B" w:rsidRPr="005E0987">
        <w:rPr>
          <w:lang w:val="en-GB"/>
        </w:rPr>
        <w:t>[...]</w:t>
      </w:r>
      <w:r w:rsidRPr="005E0987">
        <w:rPr>
          <w:lang w:val="en-GB"/>
        </w:rPr>
        <w:t>’</w:t>
      </w:r>
    </w:p>
    <w:p w:rsidR="00262B2C" w:rsidRPr="005E0987" w:rsidRDefault="00406C77" w:rsidP="00262B2C">
      <w:pPr>
        <w:pStyle w:val="lsLanginfo"/>
        <w:keepNext w:val="0"/>
        <w:numPr>
          <w:ilvl w:val="1"/>
          <w:numId w:val="2"/>
        </w:numPr>
        <w:ind w:left="113" w:firstLine="0"/>
        <w:rPr>
          <w:lang w:val="en-GB"/>
        </w:rPr>
      </w:pPr>
      <w:r w:rsidRPr="005E0987">
        <w:rPr>
          <w:lang w:val="en-GB"/>
        </w:rPr>
        <w:t>{A guy</w:t>
      </w:r>
      <w:r w:rsidRPr="005E0987">
        <w:rPr>
          <w:vertAlign w:val="subscript"/>
          <w:lang w:val="en-GB"/>
        </w:rPr>
        <w:t>i</w:t>
      </w:r>
      <w:r w:rsidRPr="005E0987">
        <w:rPr>
          <w:lang w:val="en-GB"/>
        </w:rPr>
        <w:t xml:space="preserve"> once asked a friend</w:t>
      </w:r>
      <w:r w:rsidRPr="005E0987">
        <w:rPr>
          <w:vertAlign w:val="subscript"/>
          <w:lang w:val="en-GB"/>
        </w:rPr>
        <w:t>j</w:t>
      </w:r>
      <w:r w:rsidRPr="005E0987">
        <w:rPr>
          <w:lang w:val="en-GB"/>
        </w:rPr>
        <w:t xml:space="preserve"> of his: </w:t>
      </w:r>
      <w:r w:rsidR="000F00C2">
        <w:rPr>
          <w:lang w:val="en-GB"/>
        </w:rPr>
        <w:t>“</w:t>
      </w:r>
      <w:r w:rsidRPr="005E0987">
        <w:rPr>
          <w:lang w:val="en-GB"/>
        </w:rPr>
        <w:t>[...]</w:t>
      </w:r>
      <w:r w:rsidR="000F00C2">
        <w:rPr>
          <w:lang w:val="en-GB"/>
        </w:rPr>
        <w:t>”</w:t>
      </w:r>
      <w:r w:rsidRPr="005E0987">
        <w:rPr>
          <w:lang w:val="en-GB"/>
        </w:rPr>
        <w:t>.}</w:t>
      </w:r>
    </w:p>
    <w:p w:rsidR="00262B2C" w:rsidRPr="005E0987" w:rsidRDefault="0036210B" w:rsidP="00DE3A9C">
      <w:pPr>
        <w:pStyle w:val="lsSourceline"/>
        <w:rPr>
          <w:lang w:val="en-GB"/>
        </w:rPr>
      </w:pPr>
      <w:r w:rsidRPr="005E0987">
        <w:rPr>
          <w:lang w:val="en-GB"/>
        </w:rPr>
        <w:lastRenderedPageBreak/>
        <w:t xml:space="preserve">makht </w:t>
      </w:r>
      <w:r w:rsidRPr="005E0987">
        <w:rPr>
          <w:b/>
          <w:lang w:val="en-GB"/>
        </w:rPr>
        <w:t>yener</w:t>
      </w:r>
    </w:p>
    <w:p w:rsidR="00262B2C" w:rsidRPr="005E0987" w:rsidRDefault="0036210B" w:rsidP="00262B2C">
      <w:pPr>
        <w:pStyle w:val="lsIMT"/>
        <w:rPr>
          <w:rStyle w:val="lsCategory"/>
          <w:lang w:val="en-GB"/>
        </w:rPr>
      </w:pPr>
      <w:r w:rsidRPr="005E0987">
        <w:rPr>
          <w:lang w:val="en-GB"/>
        </w:rPr>
        <w:t xml:space="preserve">makes </w:t>
      </w:r>
      <w:r w:rsidR="000F00C2">
        <w:rPr>
          <w:lang w:val="en-GB"/>
        </w:rPr>
        <w:t>that.one.</w:t>
      </w:r>
      <w:r w:rsidR="008C2D9D" w:rsidRPr="008C2D9D">
        <w:rPr>
          <w:rStyle w:val="lsCategory"/>
        </w:rPr>
        <w:t>ds</w:t>
      </w:r>
      <w:r w:rsidR="00262B2C" w:rsidRPr="005E0987">
        <w:rPr>
          <w:rStyle w:val="lsCategory"/>
          <w:lang w:val="en-GB"/>
        </w:rPr>
        <w:t xml:space="preserve"> </w:t>
      </w:r>
    </w:p>
    <w:p w:rsidR="00262B2C" w:rsidRPr="005E0987" w:rsidRDefault="00262B2C" w:rsidP="00262B2C">
      <w:pPr>
        <w:pStyle w:val="lsTranslationSubexample"/>
        <w:rPr>
          <w:lang w:val="en-GB"/>
        </w:rPr>
      </w:pPr>
      <w:r w:rsidRPr="005E0987">
        <w:rPr>
          <w:lang w:val="en-GB"/>
        </w:rPr>
        <w:t>‘</w:t>
      </w:r>
      <w:r w:rsidR="0036210B" w:rsidRPr="005E0987">
        <w:rPr>
          <w:lang w:val="en-GB"/>
        </w:rPr>
        <w:t>Th</w:t>
      </w:r>
      <w:r w:rsidR="005B35C4" w:rsidRPr="005E0987">
        <w:rPr>
          <w:lang w:val="en-GB"/>
        </w:rPr>
        <w:t>at one</w:t>
      </w:r>
      <w:r w:rsidR="0036210B" w:rsidRPr="005E0987">
        <w:rPr>
          <w:vertAlign w:val="subscript"/>
          <w:lang w:val="en-GB"/>
        </w:rPr>
        <w:t>j</w:t>
      </w:r>
      <w:r w:rsidR="0036210B" w:rsidRPr="005E0987">
        <w:rPr>
          <w:lang w:val="en-GB"/>
        </w:rPr>
        <w:t xml:space="preserve"> </w:t>
      </w:r>
      <w:r w:rsidR="005B35C4" w:rsidRPr="000F00C2">
        <w:rPr>
          <w:lang w:val="en-GB"/>
        </w:rPr>
        <w:t>says</w:t>
      </w:r>
      <w:r w:rsidR="005E0987" w:rsidRPr="000F00C2">
        <w:rPr>
          <w:lang w:val="en-GB"/>
        </w:rPr>
        <w:t>:</w:t>
      </w:r>
      <w:r w:rsidR="005E0987">
        <w:rPr>
          <w:lang w:val="en-GB"/>
        </w:rPr>
        <w:t xml:space="preserve"> </w:t>
      </w:r>
      <w:r w:rsidR="000F00C2">
        <w:rPr>
          <w:lang w:val="en-GB"/>
        </w:rPr>
        <w:t>“</w:t>
      </w:r>
      <w:r w:rsidR="005E0987">
        <w:rPr>
          <w:lang w:val="en-GB"/>
        </w:rPr>
        <w:t>[...</w:t>
      </w:r>
      <w:r w:rsidR="0036210B" w:rsidRPr="005E0987">
        <w:rPr>
          <w:lang w:val="en-GB"/>
        </w:rPr>
        <w:t>]</w:t>
      </w:r>
      <w:r w:rsidR="000F00C2">
        <w:rPr>
          <w:lang w:val="en-GB"/>
        </w:rPr>
        <w:t>”</w:t>
      </w:r>
      <w:r w:rsidR="0036210B" w:rsidRPr="005E0987">
        <w:rPr>
          <w:lang w:val="en-GB"/>
        </w:rPr>
        <w:t>.</w:t>
      </w:r>
      <w:r w:rsidRPr="005E0987">
        <w:rPr>
          <w:lang w:val="en-GB"/>
        </w:rPr>
        <w:t>’</w:t>
      </w:r>
      <w:r w:rsidR="000F00C2">
        <w:rPr>
          <w:lang w:val="en-GB"/>
        </w:rPr>
        <w:t>, lit. ‘That one</w:t>
      </w:r>
      <w:r w:rsidR="00E262A2" w:rsidRPr="00E262A2">
        <w:rPr>
          <w:vertAlign w:val="subscript"/>
          <w:lang w:val="en-GB"/>
        </w:rPr>
        <w:t>j</w:t>
      </w:r>
      <w:r w:rsidR="000F00C2">
        <w:rPr>
          <w:lang w:val="en-GB"/>
        </w:rPr>
        <w:t xml:space="preserve"> makes: “[...]”’</w:t>
      </w:r>
    </w:p>
    <w:p w:rsidR="00B16901" w:rsidRDefault="004746F7" w:rsidP="00B16901">
      <w:pPr>
        <w:rPr>
          <w:lang w:eastAsia="de-DE" w:bidi="ar-SA"/>
        </w:rPr>
      </w:pPr>
      <w:r w:rsidRPr="005E0987">
        <w:rPr>
          <w:lang w:val="en-GB" w:eastAsia="de-DE" w:bidi="ar-SA"/>
        </w:rPr>
        <w:t>At</w:t>
      </w:r>
      <w:r w:rsidR="00DE3A9C" w:rsidRPr="005E0987">
        <w:rPr>
          <w:lang w:val="en-GB" w:eastAsia="de-DE" w:bidi="ar-SA"/>
        </w:rPr>
        <w:t xml:space="preserve"> </w:t>
      </w:r>
      <w:r w:rsidRPr="005E0987">
        <w:rPr>
          <w:lang w:val="en-GB" w:eastAsia="de-DE" w:bidi="ar-SA"/>
        </w:rPr>
        <w:t xml:space="preserve">a </w:t>
      </w:r>
      <w:r w:rsidR="00DE3A9C" w:rsidRPr="005E0987">
        <w:rPr>
          <w:lang w:val="en-GB" w:eastAsia="de-DE" w:bidi="ar-SA"/>
        </w:rPr>
        <w:t xml:space="preserve">first glance, </w:t>
      </w:r>
      <w:r w:rsidR="00DE3A9C" w:rsidRPr="005E0987">
        <w:rPr>
          <w:i/>
          <w:lang w:val="en-GB" w:eastAsia="de-DE" w:bidi="ar-SA"/>
        </w:rPr>
        <w:t>er</w:t>
      </w:r>
      <w:r w:rsidR="00DE3A9C" w:rsidRPr="005E0987">
        <w:rPr>
          <w:lang w:val="en-GB" w:eastAsia="de-DE" w:bidi="ar-SA"/>
        </w:rPr>
        <w:t xml:space="preserve"> and </w:t>
      </w:r>
      <w:r w:rsidR="00DE3A9C" w:rsidRPr="005E0987">
        <w:rPr>
          <w:i/>
          <w:lang w:val="en-GB" w:eastAsia="de-DE" w:bidi="ar-SA"/>
        </w:rPr>
        <w:t>yener</w:t>
      </w:r>
      <w:r w:rsidR="00DE3A9C" w:rsidRPr="005E0987">
        <w:rPr>
          <w:lang w:val="en-GB" w:eastAsia="de-DE" w:bidi="ar-SA"/>
        </w:rPr>
        <w:t xml:space="preserve"> in Yiddish have a similar distribution as </w:t>
      </w:r>
      <w:r w:rsidR="00DE3A9C" w:rsidRPr="005E0987">
        <w:rPr>
          <w:i/>
          <w:lang w:val="en-GB" w:eastAsia="de-DE" w:bidi="ar-SA"/>
        </w:rPr>
        <w:t>a</w:t>
      </w:r>
      <w:r w:rsidR="005C7C33">
        <w:rPr>
          <w:lang w:val="en-GB" w:eastAsia="de-DE" w:bidi="ar-SA"/>
        </w:rPr>
        <w:t xml:space="preserve"> and</w:t>
      </w:r>
      <w:r w:rsidR="00DE3A9C" w:rsidRPr="005E0987">
        <w:rPr>
          <w:lang w:val="en-GB" w:eastAsia="de-DE" w:bidi="ar-SA"/>
        </w:rPr>
        <w:t xml:space="preserve"> </w:t>
      </w:r>
      <w:r w:rsidR="00DE3A9C" w:rsidRPr="005E0987">
        <w:rPr>
          <w:i/>
          <w:lang w:val="en-GB" w:eastAsia="de-DE" w:bidi="ar-SA"/>
        </w:rPr>
        <w:t>ta/</w:t>
      </w:r>
      <w:r w:rsidR="005C7C33">
        <w:rPr>
          <w:i/>
          <w:lang w:val="en-GB" w:eastAsia="de-DE" w:bidi="ar-SA"/>
        </w:rPr>
        <w:t>te/</w:t>
      </w:r>
      <w:r w:rsidR="00E262A2">
        <w:rPr>
          <w:i/>
          <w:lang w:val="en-GB" w:eastAsia="de-DE" w:bidi="ar-SA"/>
        </w:rPr>
        <w:t>da</w:t>
      </w:r>
      <w:r w:rsidR="005C7C33">
        <w:rPr>
          <w:i/>
          <w:lang w:val="en-GB" w:eastAsia="de-DE" w:bidi="ar-SA"/>
        </w:rPr>
        <w:t>/de</w:t>
      </w:r>
      <w:r w:rsidR="00DE3A9C" w:rsidRPr="005E0987">
        <w:rPr>
          <w:lang w:val="en-GB" w:eastAsia="de-DE" w:bidi="ar-SA"/>
        </w:rPr>
        <w:t xml:space="preserve"> </w:t>
      </w:r>
      <w:r w:rsidR="005C7C33">
        <w:rPr>
          <w:lang w:val="en-GB" w:eastAsia="de-DE" w:bidi="ar-SA"/>
        </w:rPr>
        <w:t xml:space="preserve">and </w:t>
      </w:r>
      <w:r w:rsidR="00DE3A9C" w:rsidRPr="005E0987">
        <w:rPr>
          <w:lang w:val="en-GB" w:eastAsia="de-DE" w:bidi="ar-SA"/>
        </w:rPr>
        <w:t xml:space="preserve">in Serer. However, </w:t>
      </w:r>
      <w:r w:rsidR="00571F63">
        <w:rPr>
          <w:lang w:val="en-GB" w:eastAsia="de-DE" w:bidi="ar-SA"/>
        </w:rPr>
        <w:t xml:space="preserve">the Yiddish pronouns differ in (at least) </w:t>
      </w:r>
      <w:r w:rsidR="00870CB7">
        <w:rPr>
          <w:lang w:val="en-GB" w:eastAsia="de-DE" w:bidi="ar-SA"/>
        </w:rPr>
        <w:t>two</w:t>
      </w:r>
      <w:r w:rsidR="00571F63">
        <w:rPr>
          <w:lang w:val="en-GB" w:eastAsia="de-DE" w:bidi="ar-SA"/>
        </w:rPr>
        <w:t xml:space="preserve"> aspects. Firstly, i</w:t>
      </w:r>
      <w:r w:rsidR="00DE3A9C" w:rsidRPr="005E0987">
        <w:rPr>
          <w:lang w:val="en-GB" w:eastAsia="de-DE" w:bidi="ar-SA"/>
        </w:rPr>
        <w:t xml:space="preserve">t is unclear whether </w:t>
      </w:r>
      <w:r w:rsidR="00DE3A9C" w:rsidRPr="005E0987">
        <w:rPr>
          <w:i/>
          <w:lang w:val="en-GB" w:eastAsia="de-DE" w:bidi="ar-SA"/>
        </w:rPr>
        <w:t>yener</w:t>
      </w:r>
      <w:r w:rsidR="00A140E4">
        <w:rPr>
          <w:i/>
          <w:lang w:val="en-GB" w:eastAsia="de-DE" w:bidi="ar-SA"/>
        </w:rPr>
        <w:t xml:space="preserve"> </w:t>
      </w:r>
      <w:r w:rsidR="00A140E4">
        <w:rPr>
          <w:lang w:val="en-GB" w:eastAsia="de-DE" w:bidi="ar-SA"/>
        </w:rPr>
        <w:t>co</w:t>
      </w:r>
      <w:r w:rsidR="00DB5CF5" w:rsidRPr="005E0987">
        <w:rPr>
          <w:lang w:val="en-GB" w:eastAsia="de-DE" w:bidi="ar-SA"/>
        </w:rPr>
        <w:t xml:space="preserve">nsistently </w:t>
      </w:r>
      <w:r w:rsidR="00A140E4">
        <w:rPr>
          <w:lang w:val="en-GB" w:eastAsia="de-DE" w:bidi="ar-SA"/>
        </w:rPr>
        <w:t xml:space="preserve">marks </w:t>
      </w:r>
      <w:r w:rsidR="00DE3A9C" w:rsidRPr="005E0987">
        <w:rPr>
          <w:lang w:val="en-GB" w:eastAsia="de-DE" w:bidi="ar-SA"/>
        </w:rPr>
        <w:t xml:space="preserve">switch-reference </w:t>
      </w:r>
      <w:r w:rsidR="00DB5CF5" w:rsidRPr="005E0987">
        <w:rPr>
          <w:lang w:val="en-GB" w:eastAsia="de-DE" w:bidi="ar-SA"/>
        </w:rPr>
        <w:t xml:space="preserve">over a longer </w:t>
      </w:r>
      <w:r w:rsidR="00DE3A9C" w:rsidRPr="005E0987">
        <w:rPr>
          <w:lang w:val="en-GB" w:eastAsia="de-DE" w:bidi="ar-SA"/>
        </w:rPr>
        <w:t xml:space="preserve">string of </w:t>
      </w:r>
      <w:r w:rsidR="00A140E4">
        <w:rPr>
          <w:lang w:val="en-GB" w:eastAsia="de-DE" w:bidi="ar-SA"/>
        </w:rPr>
        <w:t>text</w:t>
      </w:r>
      <w:r w:rsidRPr="005E0987">
        <w:rPr>
          <w:lang w:val="en-GB" w:eastAsia="de-DE" w:bidi="ar-SA"/>
        </w:rPr>
        <w:t xml:space="preserve"> as </w:t>
      </w:r>
      <w:r w:rsidR="00736E30">
        <w:rPr>
          <w:lang w:val="en-GB" w:eastAsia="de-DE" w:bidi="ar-SA"/>
        </w:rPr>
        <w:t xml:space="preserve">is </w:t>
      </w:r>
      <w:r w:rsidR="00DB5CF5" w:rsidRPr="005E0987">
        <w:rPr>
          <w:lang w:val="en-GB" w:eastAsia="de-DE" w:bidi="ar-SA"/>
        </w:rPr>
        <w:t xml:space="preserve">the case for </w:t>
      </w:r>
      <w:r w:rsidR="00DB5CF5" w:rsidRPr="005E0987">
        <w:rPr>
          <w:i/>
          <w:lang w:val="en-GB" w:eastAsia="de-DE" w:bidi="ar-SA"/>
        </w:rPr>
        <w:t>ta</w:t>
      </w:r>
      <w:r w:rsidR="005C7C33">
        <w:rPr>
          <w:i/>
          <w:lang w:val="en-GB" w:eastAsia="de-DE" w:bidi="ar-SA"/>
        </w:rPr>
        <w:t>/te</w:t>
      </w:r>
      <w:r w:rsidR="00DB5CF5" w:rsidRPr="005E0987">
        <w:rPr>
          <w:i/>
          <w:lang w:val="en-GB" w:eastAsia="de-DE" w:bidi="ar-SA"/>
        </w:rPr>
        <w:t>/</w:t>
      </w:r>
      <w:r w:rsidR="00E262A2">
        <w:rPr>
          <w:i/>
          <w:lang w:val="en-GB" w:eastAsia="de-DE" w:bidi="ar-SA"/>
        </w:rPr>
        <w:t>da</w:t>
      </w:r>
      <w:r w:rsidR="005C7C33">
        <w:rPr>
          <w:i/>
          <w:lang w:val="en-GB" w:eastAsia="de-DE" w:bidi="ar-SA"/>
        </w:rPr>
        <w:t>/de</w:t>
      </w:r>
      <w:r w:rsidR="00571F63">
        <w:rPr>
          <w:lang w:val="en-GB" w:eastAsia="de-DE" w:bidi="ar-SA"/>
        </w:rPr>
        <w:t xml:space="preserve">. </w:t>
      </w:r>
      <w:r w:rsidR="00870CB7">
        <w:rPr>
          <w:lang w:eastAsia="de-DE" w:bidi="ar-SA"/>
        </w:rPr>
        <w:t>Secondly</w:t>
      </w:r>
      <w:r w:rsidR="00736E30" w:rsidRPr="00042EE9">
        <w:rPr>
          <w:lang w:eastAsia="de-DE" w:bidi="ar-SA"/>
        </w:rPr>
        <w:t xml:space="preserve">, </w:t>
      </w:r>
      <w:r w:rsidR="00042EE9" w:rsidRPr="00042EE9">
        <w:rPr>
          <w:i/>
          <w:lang w:eastAsia="de-DE" w:bidi="ar-SA"/>
        </w:rPr>
        <w:t xml:space="preserve">yener </w:t>
      </w:r>
      <w:r w:rsidR="0093590B">
        <w:rPr>
          <w:lang w:eastAsia="de-DE" w:bidi="ar-SA"/>
        </w:rPr>
        <w:t xml:space="preserve">has a </w:t>
      </w:r>
      <w:r w:rsidR="00042EE9">
        <w:rPr>
          <w:lang w:eastAsia="de-DE" w:bidi="ar-SA"/>
        </w:rPr>
        <w:t xml:space="preserve">deictic </w:t>
      </w:r>
      <w:r w:rsidR="00691812">
        <w:rPr>
          <w:lang w:eastAsia="de-DE" w:bidi="ar-SA"/>
        </w:rPr>
        <w:t xml:space="preserve">semantic </w:t>
      </w:r>
      <w:r w:rsidR="00042EE9" w:rsidRPr="00042EE9">
        <w:rPr>
          <w:lang w:eastAsia="de-DE" w:bidi="ar-SA"/>
        </w:rPr>
        <w:t xml:space="preserve">content. </w:t>
      </w:r>
      <w:r w:rsidR="00691812">
        <w:rPr>
          <w:lang w:eastAsia="de-DE" w:bidi="ar-SA"/>
        </w:rPr>
        <w:t xml:space="preserve">Naturally, pronouns expressing special deixis ‘this one, that one’ or ‘the other’ </w:t>
      </w:r>
      <w:r w:rsidR="00823D17">
        <w:rPr>
          <w:lang w:eastAsia="de-DE" w:bidi="ar-SA"/>
        </w:rPr>
        <w:t xml:space="preserve">are </w:t>
      </w:r>
      <w:r w:rsidR="007E210C">
        <w:rPr>
          <w:lang w:eastAsia="de-DE" w:bidi="ar-SA"/>
        </w:rPr>
        <w:t>a</w:t>
      </w:r>
      <w:r w:rsidR="00691812">
        <w:rPr>
          <w:lang w:eastAsia="de-DE" w:bidi="ar-SA"/>
        </w:rPr>
        <w:t xml:space="preserve">ssociated with </w:t>
      </w:r>
      <w:r w:rsidR="007E210C">
        <w:rPr>
          <w:lang w:eastAsia="de-DE" w:bidi="ar-SA"/>
        </w:rPr>
        <w:t>referent switch</w:t>
      </w:r>
      <w:r w:rsidR="00E262A2">
        <w:rPr>
          <w:lang w:eastAsia="de-DE" w:bidi="ar-SA"/>
        </w:rPr>
        <w:t xml:space="preserve"> (or topic change</w:t>
      </w:r>
      <w:r w:rsidR="00823D17">
        <w:rPr>
          <w:lang w:eastAsia="de-DE" w:bidi="ar-SA"/>
        </w:rPr>
        <w:t xml:space="preserve">) because of their potential contrastive </w:t>
      </w:r>
      <w:r w:rsidR="009D5224">
        <w:rPr>
          <w:lang w:eastAsia="de-DE" w:bidi="ar-SA"/>
        </w:rPr>
        <w:t>implicature</w:t>
      </w:r>
      <w:r w:rsidR="00691812">
        <w:rPr>
          <w:lang w:eastAsia="de-DE" w:bidi="ar-SA"/>
        </w:rPr>
        <w:t xml:space="preserve">. </w:t>
      </w:r>
      <w:r w:rsidR="009D5224">
        <w:rPr>
          <w:lang w:eastAsia="de-DE" w:bidi="ar-SA"/>
        </w:rPr>
        <w:t xml:space="preserve">Although the respective pronouns in Serer do not have such a specific semantic content, they are also related to contrast. This is demonstrated in §2.2 where I </w:t>
      </w:r>
      <w:r w:rsidR="00A140E4">
        <w:rPr>
          <w:lang w:eastAsia="de-DE" w:bidi="ar-SA"/>
        </w:rPr>
        <w:t>suggest</w:t>
      </w:r>
      <w:r w:rsidR="009D5224">
        <w:rPr>
          <w:lang w:eastAsia="de-DE" w:bidi="ar-SA"/>
        </w:rPr>
        <w:t xml:space="preserve"> that these pronouns arose </w:t>
      </w:r>
      <w:r w:rsidR="00A140E4">
        <w:rPr>
          <w:lang w:eastAsia="de-DE" w:bidi="ar-SA"/>
        </w:rPr>
        <w:t>from</w:t>
      </w:r>
      <w:r w:rsidR="009D5224">
        <w:rPr>
          <w:lang w:eastAsia="de-DE" w:bidi="ar-SA"/>
        </w:rPr>
        <w:t xml:space="preserve"> emphatic pronouns in a left-dislocation construction</w:t>
      </w:r>
      <w:r w:rsidR="00716239">
        <w:rPr>
          <w:lang w:eastAsia="de-DE" w:bidi="ar-SA"/>
        </w:rPr>
        <w:t xml:space="preserve"> which </w:t>
      </w:r>
      <w:r w:rsidR="009D5224">
        <w:rPr>
          <w:lang w:eastAsia="de-DE" w:bidi="ar-SA"/>
        </w:rPr>
        <w:t xml:space="preserve">is </w:t>
      </w:r>
      <w:r w:rsidR="00DF4EFF">
        <w:rPr>
          <w:lang w:eastAsia="de-DE" w:bidi="ar-SA"/>
        </w:rPr>
        <w:t>inherently</w:t>
      </w:r>
      <w:r w:rsidR="009D5224">
        <w:rPr>
          <w:lang w:eastAsia="de-DE" w:bidi="ar-SA"/>
        </w:rPr>
        <w:t xml:space="preserve"> associated with contrast (</w:t>
      </w:r>
      <w:r w:rsidR="009D5224">
        <w:rPr>
          <w:rFonts w:cs="Charis SIL"/>
        </w:rPr>
        <w:t>Givón 1976: 153)</w:t>
      </w:r>
      <w:r w:rsidR="00E262A2">
        <w:rPr>
          <w:rFonts w:cs="Charis SIL"/>
        </w:rPr>
        <w:t>.</w:t>
      </w:r>
    </w:p>
    <w:p w:rsidR="00540156" w:rsidRPr="005E0987" w:rsidRDefault="00742484" w:rsidP="00B16901">
      <w:pPr>
        <w:rPr>
          <w:rFonts w:ascii="TimesNewRomanPSMT" w:eastAsiaTheme="minorEastAsia" w:hAnsi="TimesNewRomanPSMT" w:cs="TimesNewRomanPSMT"/>
          <w:lang w:val="en-GB" w:eastAsia="de-DE" w:bidi="ar-SA"/>
        </w:rPr>
      </w:pPr>
      <w:r>
        <w:rPr>
          <w:lang w:val="en-GB"/>
        </w:rPr>
        <w:t>In the next section</w:t>
      </w:r>
      <w:r w:rsidR="00A140E4">
        <w:rPr>
          <w:lang w:val="en-GB"/>
        </w:rPr>
        <w:t>,</w:t>
      </w:r>
      <w:r>
        <w:rPr>
          <w:lang w:val="en-GB"/>
        </w:rPr>
        <w:t xml:space="preserve"> I define the scope of </w:t>
      </w:r>
      <w:r w:rsidR="000F4E3A">
        <w:rPr>
          <w:lang w:val="en-GB"/>
        </w:rPr>
        <w:t>the</w:t>
      </w:r>
      <w:r w:rsidR="00CE045A">
        <w:rPr>
          <w:lang w:val="en-GB"/>
        </w:rPr>
        <w:t xml:space="preserve"> </w:t>
      </w:r>
      <w:r>
        <w:rPr>
          <w:lang w:val="en-GB"/>
        </w:rPr>
        <w:t xml:space="preserve">non-canonical switch-reference </w:t>
      </w:r>
      <w:r w:rsidR="00CE045A">
        <w:rPr>
          <w:lang w:val="en-GB"/>
        </w:rPr>
        <w:t xml:space="preserve">system </w:t>
      </w:r>
      <w:r>
        <w:rPr>
          <w:lang w:val="en-GB"/>
        </w:rPr>
        <w:t>in Serer a</w:t>
      </w:r>
      <w:r w:rsidR="00E262A2">
        <w:rPr>
          <w:lang w:val="en-GB"/>
        </w:rPr>
        <w:t xml:space="preserve">nd </w:t>
      </w:r>
      <w:r>
        <w:rPr>
          <w:lang w:val="en-GB"/>
        </w:rPr>
        <w:t>present some puzzling cases, befo</w:t>
      </w:r>
      <w:r w:rsidR="003D34F0">
        <w:rPr>
          <w:lang w:val="en-GB"/>
        </w:rPr>
        <w:t>re summarising the results in §4</w:t>
      </w:r>
      <w:r>
        <w:rPr>
          <w:lang w:val="en-GB"/>
        </w:rPr>
        <w:t xml:space="preserve">. </w:t>
      </w:r>
    </w:p>
    <w:p w:rsidR="00910556" w:rsidRPr="00910556" w:rsidRDefault="00910556" w:rsidP="00E52560">
      <w:pPr>
        <w:pStyle w:val="lsSection2"/>
      </w:pPr>
      <w:r>
        <w:t>Scope</w:t>
      </w:r>
      <w:r w:rsidR="00FA7FAE">
        <w:t xml:space="preserve"> and limits</w:t>
      </w:r>
    </w:p>
    <w:p w:rsidR="00B16901" w:rsidRPr="005E0987" w:rsidRDefault="003D34F0" w:rsidP="00B16901">
      <w:pPr>
        <w:rPr>
          <w:lang w:val="en-GB"/>
        </w:rPr>
      </w:pPr>
      <w:r>
        <w:rPr>
          <w:lang w:val="en-GB"/>
        </w:rPr>
        <w:t xml:space="preserve">The </w:t>
      </w:r>
      <w:r w:rsidR="002E718C">
        <w:rPr>
          <w:lang w:val="en-GB"/>
        </w:rPr>
        <w:t>analysis of the available corpus data reveals the following:</w:t>
      </w:r>
      <w:r w:rsidR="00B16901" w:rsidRPr="005E0987">
        <w:rPr>
          <w:lang w:val="en-GB"/>
        </w:rPr>
        <w:t xml:space="preserve"> </w:t>
      </w:r>
    </w:p>
    <w:p w:rsidR="00B16901" w:rsidRDefault="00DF4EFF" w:rsidP="002E718C">
      <w:pPr>
        <w:pStyle w:val="lsBulletList"/>
        <w:rPr>
          <w:lang w:val="en-GB"/>
        </w:rPr>
      </w:pPr>
      <w:r>
        <w:rPr>
          <w:lang w:val="en-GB"/>
        </w:rPr>
        <w:t>s</w:t>
      </w:r>
      <w:r w:rsidR="002E718C">
        <w:rPr>
          <w:lang w:val="en-GB"/>
        </w:rPr>
        <w:t xml:space="preserve">witch-reference in Serer is </w:t>
      </w:r>
      <w:r w:rsidR="003D34F0">
        <w:rPr>
          <w:lang w:val="en-GB"/>
        </w:rPr>
        <w:t xml:space="preserve">restricted to non-locative third person </w:t>
      </w:r>
      <w:r w:rsidR="002E718C">
        <w:rPr>
          <w:lang w:val="en-GB"/>
        </w:rPr>
        <w:t xml:space="preserve">subject </w:t>
      </w:r>
      <w:r w:rsidR="003D34F0">
        <w:rPr>
          <w:lang w:val="en-GB"/>
        </w:rPr>
        <w:t>pronouns</w:t>
      </w:r>
      <w:r w:rsidR="00CE045A">
        <w:rPr>
          <w:lang w:val="en-GB"/>
        </w:rPr>
        <w:t xml:space="preserve"> and affirmative clauses</w:t>
      </w:r>
      <w:r w:rsidR="002E718C">
        <w:rPr>
          <w:lang w:val="en-GB"/>
        </w:rPr>
        <w:t>;</w:t>
      </w:r>
    </w:p>
    <w:p w:rsidR="003D34F0" w:rsidRDefault="00DF4EFF" w:rsidP="002E718C">
      <w:pPr>
        <w:pStyle w:val="lsBulletList"/>
        <w:rPr>
          <w:lang w:val="en-GB"/>
        </w:rPr>
      </w:pPr>
      <w:r>
        <w:rPr>
          <w:lang w:val="en-GB"/>
        </w:rPr>
        <w:t>t</w:t>
      </w:r>
      <w:r w:rsidR="002E718C">
        <w:rPr>
          <w:lang w:val="en-GB"/>
        </w:rPr>
        <w:t xml:space="preserve">hese </w:t>
      </w:r>
      <w:r w:rsidR="00CE045A">
        <w:rPr>
          <w:lang w:val="en-GB"/>
        </w:rPr>
        <w:t>pronouns are</w:t>
      </w:r>
      <w:r w:rsidR="003D34F0">
        <w:rPr>
          <w:lang w:val="en-GB"/>
        </w:rPr>
        <w:t xml:space="preserve"> </w:t>
      </w:r>
      <w:r w:rsidR="002E718C">
        <w:rPr>
          <w:lang w:val="en-GB"/>
        </w:rPr>
        <w:t xml:space="preserve">the grammatical subject and </w:t>
      </w:r>
      <w:r w:rsidR="00CE045A">
        <w:rPr>
          <w:lang w:val="en-GB"/>
        </w:rPr>
        <w:t xml:space="preserve">represent </w:t>
      </w:r>
      <w:r w:rsidR="002E718C">
        <w:rPr>
          <w:lang w:val="en-GB"/>
        </w:rPr>
        <w:t>the</w:t>
      </w:r>
      <w:r w:rsidR="00CE045A">
        <w:rPr>
          <w:lang w:val="en-GB"/>
        </w:rPr>
        <w:t xml:space="preserve"> pragmatic</w:t>
      </w:r>
      <w:r w:rsidR="002E718C">
        <w:rPr>
          <w:lang w:val="en-GB"/>
        </w:rPr>
        <w:t xml:space="preserve"> </w:t>
      </w:r>
      <w:r w:rsidR="003D34F0">
        <w:rPr>
          <w:lang w:val="en-GB"/>
        </w:rPr>
        <w:t>topic</w:t>
      </w:r>
      <w:r w:rsidR="002E718C">
        <w:rPr>
          <w:lang w:val="en-GB"/>
        </w:rPr>
        <w:t xml:space="preserve"> of the clause;</w:t>
      </w:r>
    </w:p>
    <w:p w:rsidR="00CE2F44" w:rsidRDefault="00DF4EFF" w:rsidP="002E718C">
      <w:pPr>
        <w:pStyle w:val="lsBulletList"/>
        <w:rPr>
          <w:lang w:val="en-GB"/>
        </w:rPr>
      </w:pPr>
      <w:r>
        <w:rPr>
          <w:lang w:val="en-GB"/>
        </w:rPr>
        <w:t>s</w:t>
      </w:r>
      <w:r w:rsidR="00CE2F44">
        <w:rPr>
          <w:lang w:val="en-GB"/>
        </w:rPr>
        <w:t xml:space="preserve">witch-reference operates </w:t>
      </w:r>
      <w:r w:rsidR="009C5F42">
        <w:rPr>
          <w:lang w:val="en-GB"/>
        </w:rPr>
        <w:t>across</w:t>
      </w:r>
      <w:r w:rsidR="00CE2F44">
        <w:rPr>
          <w:lang w:val="en-GB"/>
        </w:rPr>
        <w:t xml:space="preserve"> </w:t>
      </w:r>
      <w:r w:rsidR="003D34F0">
        <w:rPr>
          <w:lang w:val="en-GB"/>
        </w:rPr>
        <w:t>sequential clause</w:t>
      </w:r>
      <w:r w:rsidR="00CE2F44">
        <w:rPr>
          <w:lang w:val="en-GB"/>
        </w:rPr>
        <w:t xml:space="preserve"> boundaries </w:t>
      </w:r>
      <w:r w:rsidR="00CE2F44">
        <w:rPr>
          <w:rFonts w:cs="Times New Roman"/>
          <w:lang w:val="en-GB"/>
        </w:rPr>
        <w:t>‒</w:t>
      </w:r>
      <w:r w:rsidR="00CE2F44">
        <w:rPr>
          <w:lang w:val="en-GB"/>
        </w:rPr>
        <w:t xml:space="preserve"> such as</w:t>
      </w:r>
      <w:r w:rsidR="00162A72">
        <w:rPr>
          <w:lang w:val="en-GB"/>
        </w:rPr>
        <w:t xml:space="preserve"> in</w:t>
      </w:r>
      <w:r w:rsidR="00CE2F44">
        <w:rPr>
          <w:lang w:val="en-GB"/>
        </w:rPr>
        <w:t xml:space="preserve"> a sequence of </w:t>
      </w:r>
      <w:r w:rsidR="003D34F0">
        <w:rPr>
          <w:lang w:val="en-GB"/>
        </w:rPr>
        <w:t>pragma</w:t>
      </w:r>
      <w:r w:rsidR="00B16901" w:rsidRPr="005E0987">
        <w:rPr>
          <w:lang w:val="en-GB"/>
        </w:rPr>
        <w:t xml:space="preserve">tic dependent clauses </w:t>
      </w:r>
      <w:r w:rsidR="00CE2F44">
        <w:rPr>
          <w:lang w:val="en-GB"/>
        </w:rPr>
        <w:t xml:space="preserve">in </w:t>
      </w:r>
      <w:r w:rsidR="00B16901" w:rsidRPr="005E0987">
        <w:rPr>
          <w:lang w:val="en-GB"/>
        </w:rPr>
        <w:t>narrat</w:t>
      </w:r>
      <w:r w:rsidR="00CE2F44">
        <w:rPr>
          <w:lang w:val="en-GB"/>
        </w:rPr>
        <w:t>ives.</w:t>
      </w:r>
    </w:p>
    <w:p w:rsidR="00162A72" w:rsidRDefault="00E262A2" w:rsidP="00CE2F44">
      <w:pPr>
        <w:rPr>
          <w:lang w:val="en-GB"/>
        </w:rPr>
      </w:pPr>
      <w:r w:rsidRPr="00E262A2">
        <w:rPr>
          <w:lang w:val="en-GB"/>
        </w:rPr>
        <w:lastRenderedPageBreak/>
        <w:t>“</w:t>
      </w:r>
      <w:r w:rsidR="00162A72" w:rsidRPr="00E262A2">
        <w:rPr>
          <w:lang w:val="en-GB"/>
        </w:rPr>
        <w:t>Same subject</w:t>
      </w:r>
      <w:r w:rsidRPr="00E262A2">
        <w:rPr>
          <w:lang w:val="en-GB"/>
        </w:rPr>
        <w:t>”</w:t>
      </w:r>
      <w:r w:rsidR="00162A72">
        <w:rPr>
          <w:lang w:val="en-GB"/>
        </w:rPr>
        <w:t xml:space="preserve"> is expressed pronominally by the pronoun </w:t>
      </w:r>
      <w:r w:rsidR="00162A72" w:rsidRPr="00162A72">
        <w:rPr>
          <w:i/>
          <w:lang w:val="en-GB"/>
        </w:rPr>
        <w:t>a</w:t>
      </w:r>
      <w:r w:rsidRPr="00E262A2">
        <w:rPr>
          <w:lang w:val="en-GB"/>
        </w:rPr>
        <w:t>.</w:t>
      </w:r>
      <w:r>
        <w:rPr>
          <w:rStyle w:val="Funotenzeichen"/>
          <w:lang w:val="en-GB"/>
        </w:rPr>
        <w:footnoteReference w:id="18"/>
      </w:r>
      <w:r w:rsidR="00162A72">
        <w:rPr>
          <w:lang w:val="en-GB"/>
        </w:rPr>
        <w:t xml:space="preserve"> </w:t>
      </w:r>
      <w:r w:rsidRPr="00E262A2">
        <w:rPr>
          <w:lang w:val="en-GB"/>
        </w:rPr>
        <w:t>“</w:t>
      </w:r>
      <w:r w:rsidR="00162A72" w:rsidRPr="00E262A2">
        <w:rPr>
          <w:lang w:val="en-GB"/>
        </w:rPr>
        <w:t>Different subject</w:t>
      </w:r>
      <w:r w:rsidRPr="00E262A2">
        <w:rPr>
          <w:lang w:val="en-GB"/>
        </w:rPr>
        <w:t xml:space="preserve">” </w:t>
      </w:r>
      <w:r w:rsidR="00162A72">
        <w:rPr>
          <w:lang w:val="en-GB"/>
        </w:rPr>
        <w:t xml:space="preserve">is either </w:t>
      </w:r>
      <w:r>
        <w:rPr>
          <w:lang w:val="en-GB"/>
        </w:rPr>
        <w:t xml:space="preserve">expressed by </w:t>
      </w:r>
      <w:r w:rsidR="00162A72">
        <w:rPr>
          <w:lang w:val="en-GB"/>
        </w:rPr>
        <w:t xml:space="preserve">the </w:t>
      </w:r>
      <w:r>
        <w:rPr>
          <w:lang w:val="en-GB"/>
        </w:rPr>
        <w:t xml:space="preserve">use of the </w:t>
      </w:r>
      <w:r w:rsidR="00162A72">
        <w:rPr>
          <w:lang w:val="en-GB"/>
        </w:rPr>
        <w:t xml:space="preserve">lexical noun or </w:t>
      </w:r>
      <w:r w:rsidR="00CE045A">
        <w:rPr>
          <w:lang w:val="en-GB"/>
        </w:rPr>
        <w:t xml:space="preserve">by </w:t>
      </w:r>
      <w:r w:rsidR="00162A72">
        <w:rPr>
          <w:lang w:val="en-GB"/>
        </w:rPr>
        <w:t xml:space="preserve">the pronoun </w:t>
      </w:r>
      <w:r w:rsidR="00162A72" w:rsidRPr="00162A72">
        <w:rPr>
          <w:i/>
          <w:lang w:val="en-GB"/>
        </w:rPr>
        <w:t>ta</w:t>
      </w:r>
      <w:r w:rsidR="00246B87">
        <w:rPr>
          <w:i/>
          <w:lang w:val="en-GB"/>
        </w:rPr>
        <w:t>/te</w:t>
      </w:r>
      <w:r w:rsidR="00162A72">
        <w:rPr>
          <w:lang w:val="en-GB"/>
        </w:rPr>
        <w:t xml:space="preserve"> in the singular and </w:t>
      </w:r>
      <w:r w:rsidR="00162A72" w:rsidRPr="00162A72">
        <w:rPr>
          <w:i/>
          <w:lang w:val="en-GB"/>
        </w:rPr>
        <w:t>da</w:t>
      </w:r>
      <w:r w:rsidR="00246B87">
        <w:rPr>
          <w:i/>
          <w:lang w:val="en-GB"/>
        </w:rPr>
        <w:t>/de</w:t>
      </w:r>
      <w:r w:rsidR="00162A72">
        <w:rPr>
          <w:lang w:val="en-GB"/>
        </w:rPr>
        <w:t xml:space="preserve"> in the plural.</w:t>
      </w:r>
    </w:p>
    <w:p w:rsidR="00917DE8" w:rsidRDefault="00917DE8" w:rsidP="00CE2F44">
      <w:pPr>
        <w:rPr>
          <w:lang w:val="en-GB"/>
        </w:rPr>
      </w:pPr>
      <w:r>
        <w:rPr>
          <w:lang w:val="en-GB"/>
        </w:rPr>
        <w:t xml:space="preserve">In Serer-Sine, </w:t>
      </w:r>
      <w:r w:rsidR="00A140E4">
        <w:rPr>
          <w:lang w:val="en-GB"/>
        </w:rPr>
        <w:t xml:space="preserve">switch-reference marking </w:t>
      </w:r>
      <w:r>
        <w:rPr>
          <w:lang w:val="en-GB"/>
        </w:rPr>
        <w:t xml:space="preserve">is also extended to the third person markers </w:t>
      </w:r>
      <w:r w:rsidRPr="00917DE8">
        <w:rPr>
          <w:i/>
          <w:lang w:val="en-GB"/>
        </w:rPr>
        <w:t>tee</w:t>
      </w:r>
      <w:r>
        <w:rPr>
          <w:lang w:val="en-GB"/>
        </w:rPr>
        <w:t xml:space="preserve"> (sg.) and </w:t>
      </w:r>
      <w:r w:rsidRPr="00917DE8">
        <w:rPr>
          <w:i/>
          <w:lang w:val="en-GB"/>
        </w:rPr>
        <w:t>dee</w:t>
      </w:r>
      <w:r>
        <w:rPr>
          <w:lang w:val="en-GB"/>
        </w:rPr>
        <w:t xml:space="preserve"> (pl.). </w:t>
      </w:r>
      <w:r w:rsidRPr="00917DE8">
        <w:rPr>
          <w:i/>
          <w:lang w:val="en-GB"/>
        </w:rPr>
        <w:t>Tee</w:t>
      </w:r>
      <w:r>
        <w:rPr>
          <w:lang w:val="en-GB"/>
        </w:rPr>
        <w:t xml:space="preserve"> and </w:t>
      </w:r>
      <w:r w:rsidRPr="00917DE8">
        <w:rPr>
          <w:i/>
          <w:lang w:val="en-GB"/>
        </w:rPr>
        <w:t>dee</w:t>
      </w:r>
      <w:r>
        <w:rPr>
          <w:lang w:val="en-GB"/>
        </w:rPr>
        <w:t xml:space="preserve"> are contracted forms of the pronouns </w:t>
      </w:r>
      <w:r w:rsidRPr="00917DE8">
        <w:rPr>
          <w:i/>
          <w:lang w:val="en-GB"/>
        </w:rPr>
        <w:t>ta</w:t>
      </w:r>
      <w:r w:rsidRPr="00917DE8">
        <w:rPr>
          <w:lang w:val="en-GB"/>
        </w:rPr>
        <w:t xml:space="preserve"> and </w:t>
      </w:r>
      <w:r w:rsidRPr="00917DE8">
        <w:rPr>
          <w:i/>
          <w:lang w:val="en-GB"/>
        </w:rPr>
        <w:t>da</w:t>
      </w:r>
      <w:r>
        <w:rPr>
          <w:lang w:val="en-GB"/>
        </w:rPr>
        <w:t xml:space="preserve"> and the complementiser </w:t>
      </w:r>
      <w:r w:rsidRPr="00917DE8">
        <w:rPr>
          <w:i/>
          <w:lang w:val="en-GB"/>
        </w:rPr>
        <w:t>ee</w:t>
      </w:r>
      <w:r>
        <w:rPr>
          <w:lang w:val="en-GB"/>
        </w:rPr>
        <w:t xml:space="preserve">. </w:t>
      </w:r>
      <w:r w:rsidR="00995B80">
        <w:rPr>
          <w:lang w:val="en-GB"/>
        </w:rPr>
        <w:t xml:space="preserve">One of the functions of this complementiser is to introduce direct speech. An example for the use of </w:t>
      </w:r>
      <w:r w:rsidR="00995B80" w:rsidRPr="00E262A2">
        <w:rPr>
          <w:i/>
          <w:lang w:val="en-GB"/>
        </w:rPr>
        <w:t>tee</w:t>
      </w:r>
      <w:r w:rsidR="00995B80">
        <w:rPr>
          <w:lang w:val="en-GB"/>
        </w:rPr>
        <w:t xml:space="preserve"> is given in (21) where </w:t>
      </w:r>
      <w:r w:rsidR="00995B80" w:rsidRPr="00995B80">
        <w:rPr>
          <w:i/>
          <w:lang w:val="en-GB"/>
        </w:rPr>
        <w:t>tee</w:t>
      </w:r>
      <w:r w:rsidR="00995B80">
        <w:rPr>
          <w:lang w:val="en-GB"/>
        </w:rPr>
        <w:t xml:space="preserve"> signals switch-reference with respect to the subject of the preceding affirmative clause. </w:t>
      </w:r>
    </w:p>
    <w:p w:rsidR="00995B80" w:rsidRPr="00EF243B" w:rsidRDefault="00995B80" w:rsidP="00995B80">
      <w:pPr>
        <w:pStyle w:val="lsLanginfo"/>
      </w:pPr>
      <w:r>
        <w:t>Serer-Sine (Faye 1979: 285</w:t>
      </w:r>
      <w:r w:rsidRPr="00EF243B">
        <w:t>)</w:t>
      </w:r>
    </w:p>
    <w:p w:rsidR="00995B80" w:rsidRPr="005E0987" w:rsidRDefault="00995B80" w:rsidP="00995B80">
      <w:pPr>
        <w:pStyle w:val="lsLanginfo"/>
        <w:keepNext w:val="0"/>
        <w:numPr>
          <w:ilvl w:val="0"/>
          <w:numId w:val="0"/>
        </w:numPr>
        <w:ind w:left="547" w:firstLine="530"/>
        <w:rPr>
          <w:lang w:val="en-GB"/>
        </w:rPr>
      </w:pPr>
      <w:r w:rsidRPr="005E0987">
        <w:rPr>
          <w:lang w:val="en-GB"/>
        </w:rPr>
        <w:t>{</w:t>
      </w:r>
      <w:r>
        <w:rPr>
          <w:lang w:val="en-GB"/>
        </w:rPr>
        <w:t>He</w:t>
      </w:r>
      <w:r w:rsidRPr="00995B80">
        <w:rPr>
          <w:vertAlign w:val="subscript"/>
          <w:lang w:val="en-GB"/>
        </w:rPr>
        <w:t>i</w:t>
      </w:r>
      <w:r>
        <w:rPr>
          <w:lang w:val="en-GB"/>
        </w:rPr>
        <w:t xml:space="preserve"> said: “Is this one your mother?”</w:t>
      </w:r>
      <w:r w:rsidRPr="005E0987">
        <w:rPr>
          <w:lang w:val="en-GB"/>
        </w:rPr>
        <w:t>}</w:t>
      </w:r>
    </w:p>
    <w:p w:rsidR="00995B80" w:rsidRPr="00995B80" w:rsidRDefault="00995B80" w:rsidP="00995B80">
      <w:pPr>
        <w:pStyle w:val="lsSourceline"/>
      </w:pPr>
      <w:r w:rsidRPr="00995B80">
        <w:rPr>
          <w:b/>
        </w:rPr>
        <w:t>tee</w:t>
      </w:r>
      <w:r w:rsidRPr="00995B80">
        <w:t xml:space="preserve"> haʔa</w:t>
      </w:r>
    </w:p>
    <w:p w:rsidR="00995B80" w:rsidRPr="00995B80" w:rsidRDefault="00995B80" w:rsidP="00995B80">
      <w:pPr>
        <w:pStyle w:val="lsIMT"/>
        <w:rPr>
          <w:rStyle w:val="lsCategory"/>
        </w:rPr>
      </w:pPr>
      <w:r w:rsidRPr="00995B80">
        <w:rPr>
          <w:rStyle w:val="lsCategory"/>
        </w:rPr>
        <w:t>s</w:t>
      </w:r>
      <w:r w:rsidR="003F2EA9">
        <w:rPr>
          <w:rStyle w:val="lsCategory"/>
        </w:rPr>
        <w:t>g</w:t>
      </w:r>
      <w:r w:rsidRPr="00995B80">
        <w:rPr>
          <w:rStyle w:val="lsCategory"/>
        </w:rPr>
        <w:t>:comp</w:t>
      </w:r>
      <w:r w:rsidR="00E262A2">
        <w:rPr>
          <w:rStyle w:val="lsCategory"/>
        </w:rPr>
        <w:t>.ds</w:t>
      </w:r>
      <w:r w:rsidRPr="00995B80">
        <w:rPr>
          <w:rStyle w:val="lsCategory"/>
        </w:rPr>
        <w:t xml:space="preserve"> </w:t>
      </w:r>
      <w:r w:rsidRPr="00995B80">
        <w:t>no</w:t>
      </w:r>
      <w:r w:rsidRPr="00995B80">
        <w:rPr>
          <w:rStyle w:val="lsCategory"/>
        </w:rPr>
        <w:t xml:space="preserve"> </w:t>
      </w:r>
    </w:p>
    <w:p w:rsidR="00995B80" w:rsidRPr="005E0987" w:rsidRDefault="00995B80" w:rsidP="00995B80">
      <w:pPr>
        <w:pStyle w:val="lsTranslation"/>
        <w:rPr>
          <w:lang w:val="en-GB"/>
        </w:rPr>
      </w:pPr>
      <w:r w:rsidRPr="005E0987">
        <w:rPr>
          <w:lang w:val="en-GB"/>
        </w:rPr>
        <w:t>‘S</w:t>
      </w:r>
      <w:r>
        <w:rPr>
          <w:lang w:val="en-GB"/>
        </w:rPr>
        <w:t>he</w:t>
      </w:r>
      <w:r w:rsidRPr="00995B80">
        <w:rPr>
          <w:vertAlign w:val="subscript"/>
          <w:lang w:val="en-GB"/>
        </w:rPr>
        <w:t>j</w:t>
      </w:r>
      <w:r>
        <w:rPr>
          <w:lang w:val="en-GB"/>
        </w:rPr>
        <w:t xml:space="preserve"> said: “No.”</w:t>
      </w:r>
      <w:r w:rsidRPr="005E0987">
        <w:rPr>
          <w:lang w:val="en-GB"/>
        </w:rPr>
        <w:t>’</w:t>
      </w:r>
    </w:p>
    <w:p w:rsidR="00995B80" w:rsidRDefault="00995B80" w:rsidP="00995B80">
      <w:pPr>
        <w:rPr>
          <w:lang w:val="en-GB"/>
        </w:rPr>
      </w:pPr>
      <w:r>
        <w:rPr>
          <w:lang w:val="en-GB"/>
        </w:rPr>
        <w:t xml:space="preserve">When direct speech is announced without referent switch, the </w:t>
      </w:r>
      <w:r w:rsidR="00624AC3">
        <w:rPr>
          <w:lang w:val="en-GB"/>
        </w:rPr>
        <w:t xml:space="preserve">expected pronoun </w:t>
      </w:r>
      <w:r w:rsidR="00624AC3" w:rsidRPr="00624AC3">
        <w:rPr>
          <w:i/>
          <w:lang w:val="en-GB"/>
        </w:rPr>
        <w:t>a</w:t>
      </w:r>
      <w:r w:rsidR="00624AC3">
        <w:rPr>
          <w:lang w:val="en-GB"/>
        </w:rPr>
        <w:t xml:space="preserve"> is used, as illustrated in (22).</w:t>
      </w:r>
      <w:r>
        <w:rPr>
          <w:lang w:val="en-GB"/>
        </w:rPr>
        <w:t xml:space="preserve"> </w:t>
      </w:r>
    </w:p>
    <w:p w:rsidR="00995B80" w:rsidRPr="00EF243B" w:rsidRDefault="00624AC3" w:rsidP="00995B80">
      <w:pPr>
        <w:pStyle w:val="lsLanginfo"/>
      </w:pPr>
      <w:r>
        <w:t>Serer-Sine (Faye 1979: 284</w:t>
      </w:r>
      <w:r w:rsidR="00995B80" w:rsidRPr="00EF243B">
        <w:t>)</w:t>
      </w:r>
    </w:p>
    <w:p w:rsidR="00995B80" w:rsidRPr="005E0987" w:rsidRDefault="00995B80" w:rsidP="00995B80">
      <w:pPr>
        <w:pStyle w:val="lsLanginfo"/>
        <w:keepNext w:val="0"/>
        <w:numPr>
          <w:ilvl w:val="0"/>
          <w:numId w:val="0"/>
        </w:numPr>
        <w:ind w:left="547" w:firstLine="530"/>
        <w:rPr>
          <w:lang w:val="en-GB"/>
        </w:rPr>
      </w:pPr>
      <w:r w:rsidRPr="005E0987">
        <w:rPr>
          <w:lang w:val="en-GB"/>
        </w:rPr>
        <w:t>{</w:t>
      </w:r>
      <w:r>
        <w:rPr>
          <w:lang w:val="en-GB"/>
        </w:rPr>
        <w:t>He</w:t>
      </w:r>
      <w:r w:rsidRPr="00995B80">
        <w:rPr>
          <w:vertAlign w:val="subscript"/>
          <w:lang w:val="en-GB"/>
        </w:rPr>
        <w:t>i</w:t>
      </w:r>
      <w:r>
        <w:rPr>
          <w:lang w:val="en-GB"/>
        </w:rPr>
        <w:t xml:space="preserve"> shaved her skull.</w:t>
      </w:r>
      <w:r w:rsidRPr="005E0987">
        <w:rPr>
          <w:lang w:val="en-GB"/>
        </w:rPr>
        <w:t>}</w:t>
      </w:r>
    </w:p>
    <w:p w:rsidR="00995B80" w:rsidRPr="00995B80" w:rsidRDefault="00995B80" w:rsidP="00995B80">
      <w:pPr>
        <w:pStyle w:val="lsSourceline"/>
      </w:pPr>
      <w:r w:rsidRPr="00995B80">
        <w:rPr>
          <w:b/>
        </w:rPr>
        <w:t>a</w:t>
      </w:r>
      <w:r>
        <w:t xml:space="preserve"> lay=in </w:t>
      </w:r>
      <w:r w:rsidRPr="00995B80">
        <w:t xml:space="preserve">ee </w:t>
      </w:r>
      <w:r>
        <w:t>gayk-i kellem ke fa xa-paam axe</w:t>
      </w:r>
    </w:p>
    <w:p w:rsidR="00995B80" w:rsidRPr="00870CB7" w:rsidRDefault="00995B80" w:rsidP="00995B80">
      <w:pPr>
        <w:pStyle w:val="lsIMT"/>
        <w:rPr>
          <w:rStyle w:val="lsCategory"/>
          <w:sz w:val="18"/>
        </w:rPr>
      </w:pPr>
      <w:r w:rsidRPr="00870CB7">
        <w:rPr>
          <w:rStyle w:val="lsCategory"/>
          <w:sz w:val="18"/>
        </w:rPr>
        <w:t>pro</w:t>
      </w:r>
      <w:r w:rsidR="00E262A2" w:rsidRPr="00870CB7">
        <w:rPr>
          <w:rStyle w:val="lsCategory"/>
          <w:sz w:val="18"/>
        </w:rPr>
        <w:t>.ss</w:t>
      </w:r>
      <w:r w:rsidRPr="00870CB7">
        <w:rPr>
          <w:rStyle w:val="lsCategory"/>
          <w:sz w:val="18"/>
        </w:rPr>
        <w:t xml:space="preserve"> </w:t>
      </w:r>
      <w:r w:rsidRPr="00870CB7">
        <w:rPr>
          <w:sz w:val="18"/>
        </w:rPr>
        <w:t>say</w:t>
      </w:r>
      <w:r w:rsidR="00870CB7" w:rsidRPr="00870CB7">
        <w:rPr>
          <w:rStyle w:val="lsCategory"/>
          <w:sz w:val="18"/>
        </w:rPr>
        <w:t xml:space="preserve"> </w:t>
      </w:r>
      <w:r w:rsidRPr="00870CB7">
        <w:rPr>
          <w:rStyle w:val="lsCategory"/>
          <w:sz w:val="18"/>
        </w:rPr>
        <w:t>=s</w:t>
      </w:r>
      <w:r w:rsidR="003F2EA9">
        <w:rPr>
          <w:rStyle w:val="lsCategory"/>
          <w:sz w:val="18"/>
        </w:rPr>
        <w:t>g</w:t>
      </w:r>
      <w:r w:rsidRPr="00870CB7">
        <w:rPr>
          <w:rStyle w:val="lsCategory"/>
          <w:sz w:val="18"/>
        </w:rPr>
        <w:t xml:space="preserve">.pro comp </w:t>
      </w:r>
      <w:r w:rsidRPr="00870CB7">
        <w:rPr>
          <w:sz w:val="18"/>
        </w:rPr>
        <w:t>herd</w:t>
      </w:r>
      <w:r w:rsidR="00870CB7" w:rsidRPr="00870CB7">
        <w:rPr>
          <w:rStyle w:val="lsCategory"/>
          <w:sz w:val="18"/>
        </w:rPr>
        <w:t>-s</w:t>
      </w:r>
      <w:r w:rsidR="003F2EA9">
        <w:rPr>
          <w:rStyle w:val="lsCategory"/>
          <w:sz w:val="18"/>
        </w:rPr>
        <w:t>g</w:t>
      </w:r>
      <w:r w:rsidR="00870CB7" w:rsidRPr="00870CB7">
        <w:rPr>
          <w:rStyle w:val="lsCategory"/>
          <w:sz w:val="18"/>
        </w:rPr>
        <w:t>.</w:t>
      </w:r>
      <w:r w:rsidRPr="00870CB7">
        <w:rPr>
          <w:rStyle w:val="lsCategory"/>
          <w:sz w:val="18"/>
        </w:rPr>
        <w:t>i</w:t>
      </w:r>
      <w:r w:rsidR="00870CB7" w:rsidRPr="00870CB7">
        <w:rPr>
          <w:rStyle w:val="lsCategory"/>
          <w:sz w:val="18"/>
        </w:rPr>
        <w:t>mp</w:t>
      </w:r>
      <w:r w:rsidRPr="00870CB7">
        <w:rPr>
          <w:rStyle w:val="lsCategory"/>
          <w:sz w:val="18"/>
        </w:rPr>
        <w:t xml:space="preserve"> </w:t>
      </w:r>
      <w:r w:rsidR="00870CB7" w:rsidRPr="00870CB7">
        <w:rPr>
          <w:rStyle w:val="lsCategory"/>
          <w:sz w:val="18"/>
        </w:rPr>
        <w:t>9.</w:t>
      </w:r>
      <w:r w:rsidRPr="00870CB7">
        <w:rPr>
          <w:sz w:val="18"/>
        </w:rPr>
        <w:t>camel</w:t>
      </w:r>
      <w:r w:rsidR="00870CB7" w:rsidRPr="00870CB7">
        <w:rPr>
          <w:rStyle w:val="lsCategory"/>
          <w:sz w:val="18"/>
        </w:rPr>
        <w:t xml:space="preserve"> 9</w:t>
      </w:r>
      <w:r w:rsidRPr="00870CB7">
        <w:rPr>
          <w:rStyle w:val="lsCategory"/>
          <w:sz w:val="18"/>
        </w:rPr>
        <w:t>.de</w:t>
      </w:r>
      <w:r w:rsidR="00870CB7" w:rsidRPr="00870CB7">
        <w:rPr>
          <w:rStyle w:val="lsCategory"/>
          <w:sz w:val="18"/>
        </w:rPr>
        <w:t>f</w:t>
      </w:r>
      <w:r w:rsidRPr="00870CB7">
        <w:rPr>
          <w:rStyle w:val="lsCategory"/>
          <w:sz w:val="18"/>
        </w:rPr>
        <w:t xml:space="preserve"> </w:t>
      </w:r>
      <w:r w:rsidRPr="00870CB7">
        <w:rPr>
          <w:sz w:val="18"/>
        </w:rPr>
        <w:t>and</w:t>
      </w:r>
      <w:r w:rsidR="00870CB7" w:rsidRPr="00870CB7">
        <w:rPr>
          <w:rStyle w:val="lsCategory"/>
          <w:sz w:val="18"/>
        </w:rPr>
        <w:t xml:space="preserve"> 11</w:t>
      </w:r>
      <w:r w:rsidRPr="00870CB7">
        <w:rPr>
          <w:rStyle w:val="lsCategory"/>
          <w:sz w:val="18"/>
        </w:rPr>
        <w:t>-</w:t>
      </w:r>
      <w:r w:rsidRPr="00870CB7">
        <w:rPr>
          <w:sz w:val="18"/>
        </w:rPr>
        <w:t>donkey</w:t>
      </w:r>
      <w:r w:rsidR="00870CB7" w:rsidRPr="00870CB7">
        <w:rPr>
          <w:rStyle w:val="lsCategory"/>
          <w:sz w:val="18"/>
        </w:rPr>
        <w:t xml:space="preserve"> 11</w:t>
      </w:r>
      <w:r w:rsidRPr="00870CB7">
        <w:rPr>
          <w:rStyle w:val="lsCategory"/>
          <w:sz w:val="18"/>
        </w:rPr>
        <w:t>.de</w:t>
      </w:r>
      <w:r w:rsidR="00870CB7" w:rsidRPr="00870CB7">
        <w:rPr>
          <w:rStyle w:val="lsCategory"/>
          <w:sz w:val="18"/>
        </w:rPr>
        <w:t>f</w:t>
      </w:r>
      <w:r w:rsidRPr="00870CB7">
        <w:rPr>
          <w:rStyle w:val="lsCategory"/>
          <w:sz w:val="18"/>
        </w:rPr>
        <w:t xml:space="preserve"> </w:t>
      </w:r>
    </w:p>
    <w:p w:rsidR="00995B80" w:rsidRDefault="00995B80" w:rsidP="00995B80">
      <w:pPr>
        <w:pStyle w:val="lsTranslation"/>
        <w:rPr>
          <w:lang w:val="en-GB"/>
        </w:rPr>
      </w:pPr>
      <w:r w:rsidRPr="005E0987">
        <w:rPr>
          <w:lang w:val="en-GB"/>
        </w:rPr>
        <w:t>‘</w:t>
      </w:r>
      <w:r>
        <w:rPr>
          <w:lang w:val="en-GB"/>
        </w:rPr>
        <w:t>He</w:t>
      </w:r>
      <w:r>
        <w:rPr>
          <w:vertAlign w:val="subscript"/>
          <w:lang w:val="en-GB"/>
        </w:rPr>
        <w:t>i</w:t>
      </w:r>
      <w:r>
        <w:rPr>
          <w:lang w:val="en-GB"/>
        </w:rPr>
        <w:t xml:space="preserve"> said to her: “Herd the camels and donkeys!”</w:t>
      </w:r>
      <w:r w:rsidRPr="005E0987">
        <w:rPr>
          <w:lang w:val="en-GB"/>
        </w:rPr>
        <w:t>’</w:t>
      </w:r>
    </w:p>
    <w:p w:rsidR="00910556" w:rsidRPr="00624AC3" w:rsidRDefault="009256A3" w:rsidP="00910556">
      <w:pPr>
        <w:rPr>
          <w:lang w:eastAsia="de-DE" w:bidi="ar-SA"/>
        </w:rPr>
      </w:pPr>
      <w:r>
        <w:rPr>
          <w:lang w:eastAsia="de-DE" w:bidi="ar-SA"/>
        </w:rPr>
        <w:t>Nevertheless</w:t>
      </w:r>
      <w:r w:rsidR="00624AC3" w:rsidRPr="00624AC3">
        <w:rPr>
          <w:lang w:eastAsia="de-DE" w:bidi="ar-SA"/>
        </w:rPr>
        <w:t xml:space="preserve">, there </w:t>
      </w:r>
      <w:r w:rsidR="00A140E4">
        <w:rPr>
          <w:lang w:eastAsia="de-DE" w:bidi="ar-SA"/>
        </w:rPr>
        <w:t>are some puzzling exceptional instances of</w:t>
      </w:r>
      <w:r w:rsidR="00624AC3" w:rsidRPr="00624AC3">
        <w:rPr>
          <w:lang w:eastAsia="de-DE" w:bidi="ar-SA"/>
        </w:rPr>
        <w:t xml:space="preserve"> unexpected </w:t>
      </w:r>
      <w:r w:rsidR="00E262A2">
        <w:rPr>
          <w:lang w:eastAsia="de-DE" w:bidi="ar-SA"/>
        </w:rPr>
        <w:t>“</w:t>
      </w:r>
      <w:r w:rsidR="00624AC3" w:rsidRPr="00624AC3">
        <w:rPr>
          <w:lang w:eastAsia="de-DE" w:bidi="ar-SA"/>
        </w:rPr>
        <w:t>same subject</w:t>
      </w:r>
      <w:r w:rsidR="00E262A2">
        <w:rPr>
          <w:lang w:eastAsia="de-DE" w:bidi="ar-SA"/>
        </w:rPr>
        <w:t>”</w:t>
      </w:r>
      <w:r w:rsidR="00624AC3" w:rsidRPr="00624AC3">
        <w:rPr>
          <w:lang w:eastAsia="de-DE" w:bidi="ar-SA"/>
        </w:rPr>
        <w:t xml:space="preserve"> or </w:t>
      </w:r>
      <w:r w:rsidR="00E262A2">
        <w:rPr>
          <w:lang w:eastAsia="de-DE" w:bidi="ar-SA"/>
        </w:rPr>
        <w:t>“</w:t>
      </w:r>
      <w:r w:rsidR="00624AC3">
        <w:rPr>
          <w:lang w:eastAsia="de-DE" w:bidi="ar-SA"/>
        </w:rPr>
        <w:t>different subject</w:t>
      </w:r>
      <w:r w:rsidR="00E262A2">
        <w:rPr>
          <w:lang w:eastAsia="de-DE" w:bidi="ar-SA"/>
        </w:rPr>
        <w:t>”</w:t>
      </w:r>
      <w:r w:rsidR="00624AC3">
        <w:rPr>
          <w:lang w:eastAsia="de-DE" w:bidi="ar-SA"/>
        </w:rPr>
        <w:t xml:space="preserve"> marking</w:t>
      </w:r>
      <w:r w:rsidR="00A140E4">
        <w:rPr>
          <w:lang w:eastAsia="de-DE" w:bidi="ar-SA"/>
        </w:rPr>
        <w:t xml:space="preserve"> in the corpus</w:t>
      </w:r>
      <w:r w:rsidR="00624AC3">
        <w:rPr>
          <w:lang w:eastAsia="de-DE" w:bidi="ar-SA"/>
        </w:rPr>
        <w:t xml:space="preserve">. </w:t>
      </w:r>
      <w:r w:rsidR="00A140E4">
        <w:rPr>
          <w:lang w:eastAsia="de-DE" w:bidi="ar-SA"/>
        </w:rPr>
        <w:t>An example of</w:t>
      </w:r>
      <w:r w:rsidR="0008210C">
        <w:rPr>
          <w:lang w:eastAsia="de-DE" w:bidi="ar-SA"/>
        </w:rPr>
        <w:t xml:space="preserve"> the latter </w:t>
      </w:r>
      <w:r w:rsidR="00624AC3">
        <w:rPr>
          <w:lang w:eastAsia="de-DE" w:bidi="ar-SA"/>
        </w:rPr>
        <w:t xml:space="preserve">is </w:t>
      </w:r>
      <w:r w:rsidR="00A140E4">
        <w:rPr>
          <w:lang w:eastAsia="de-DE" w:bidi="ar-SA"/>
        </w:rPr>
        <w:t xml:space="preserve">given in </w:t>
      </w:r>
      <w:r w:rsidR="00624AC3">
        <w:rPr>
          <w:lang w:eastAsia="de-DE" w:bidi="ar-SA"/>
        </w:rPr>
        <w:t xml:space="preserve">(23) below. Although there is no referent switch across the clause boundary, the </w:t>
      </w:r>
      <w:r w:rsidR="00E262A2">
        <w:rPr>
          <w:lang w:eastAsia="de-DE" w:bidi="ar-SA"/>
        </w:rPr>
        <w:t>“</w:t>
      </w:r>
      <w:r w:rsidR="00624AC3">
        <w:rPr>
          <w:lang w:eastAsia="de-DE" w:bidi="ar-SA"/>
        </w:rPr>
        <w:t>different subject</w:t>
      </w:r>
      <w:r w:rsidR="00E262A2">
        <w:rPr>
          <w:lang w:eastAsia="de-DE" w:bidi="ar-SA"/>
        </w:rPr>
        <w:t>”</w:t>
      </w:r>
      <w:r w:rsidR="00624AC3">
        <w:rPr>
          <w:lang w:eastAsia="de-DE" w:bidi="ar-SA"/>
        </w:rPr>
        <w:t xml:space="preserve"> pronoun </w:t>
      </w:r>
      <w:r w:rsidR="00624AC3" w:rsidRPr="00624AC3">
        <w:rPr>
          <w:i/>
          <w:lang w:eastAsia="de-DE" w:bidi="ar-SA"/>
        </w:rPr>
        <w:t>ta</w:t>
      </w:r>
      <w:r w:rsidR="00624AC3">
        <w:rPr>
          <w:lang w:eastAsia="de-DE" w:bidi="ar-SA"/>
        </w:rPr>
        <w:t xml:space="preserve"> occurs instead of the expected </w:t>
      </w:r>
      <w:r w:rsidR="00E262A2">
        <w:rPr>
          <w:lang w:eastAsia="de-DE" w:bidi="ar-SA"/>
        </w:rPr>
        <w:t>“</w:t>
      </w:r>
      <w:r w:rsidR="00624AC3">
        <w:rPr>
          <w:lang w:eastAsia="de-DE" w:bidi="ar-SA"/>
        </w:rPr>
        <w:t>same subject</w:t>
      </w:r>
      <w:r w:rsidR="00E262A2">
        <w:rPr>
          <w:lang w:eastAsia="de-DE" w:bidi="ar-SA"/>
        </w:rPr>
        <w:t>”</w:t>
      </w:r>
      <w:r w:rsidR="00624AC3">
        <w:rPr>
          <w:lang w:eastAsia="de-DE" w:bidi="ar-SA"/>
        </w:rPr>
        <w:t xml:space="preserve"> pronoun </w:t>
      </w:r>
      <w:r w:rsidR="00624AC3" w:rsidRPr="00624AC3">
        <w:rPr>
          <w:i/>
          <w:lang w:eastAsia="de-DE" w:bidi="ar-SA"/>
        </w:rPr>
        <w:t>a</w:t>
      </w:r>
      <w:r w:rsidR="00043026">
        <w:rPr>
          <w:lang w:eastAsia="de-DE" w:bidi="ar-SA"/>
        </w:rPr>
        <w:t>.</w:t>
      </w:r>
    </w:p>
    <w:p w:rsidR="00D00174" w:rsidRDefault="00D00174" w:rsidP="00D00174">
      <w:pPr>
        <w:pStyle w:val="lsLanginfo"/>
      </w:pPr>
      <w:r>
        <w:t xml:space="preserve">Serer-Sine </w:t>
      </w:r>
      <w:r w:rsidRPr="003D34F0">
        <w:t>(</w:t>
      </w:r>
      <w:r w:rsidR="00043026">
        <w:t>Faye 1979: 284</w:t>
      </w:r>
      <w:r w:rsidRPr="003D34F0">
        <w:t>)</w:t>
      </w:r>
    </w:p>
    <w:p w:rsidR="00D00174" w:rsidRPr="00624AC3" w:rsidRDefault="00D00174" w:rsidP="00624AC3">
      <w:pPr>
        <w:pStyle w:val="lsLanginfo"/>
        <w:numPr>
          <w:ilvl w:val="0"/>
          <w:numId w:val="0"/>
        </w:numPr>
        <w:ind w:left="756" w:firstLine="530"/>
        <w:rPr>
          <w:lang w:val="en-US"/>
        </w:rPr>
      </w:pPr>
      <w:r w:rsidRPr="00624AC3">
        <w:rPr>
          <w:lang w:val="en-US"/>
        </w:rPr>
        <w:t>{</w:t>
      </w:r>
      <w:r w:rsidR="00043026">
        <w:rPr>
          <w:lang w:val="en-US"/>
        </w:rPr>
        <w:t>H</w:t>
      </w:r>
      <w:r w:rsidRPr="00624AC3">
        <w:rPr>
          <w:lang w:val="en-US"/>
        </w:rPr>
        <w:t>e</w:t>
      </w:r>
      <w:r w:rsidRPr="00624AC3">
        <w:rPr>
          <w:vertAlign w:val="subscript"/>
          <w:lang w:val="en-US"/>
        </w:rPr>
        <w:t>i</w:t>
      </w:r>
      <w:r w:rsidRPr="00624AC3">
        <w:rPr>
          <w:lang w:val="en-US"/>
        </w:rPr>
        <w:t xml:space="preserve"> s</w:t>
      </w:r>
      <w:r w:rsidR="00043026">
        <w:rPr>
          <w:lang w:val="en-US"/>
        </w:rPr>
        <w:t>pent the day at the public place</w:t>
      </w:r>
      <w:r w:rsidRPr="00624AC3">
        <w:rPr>
          <w:lang w:val="en-US"/>
        </w:rPr>
        <w:t>.}</w:t>
      </w:r>
    </w:p>
    <w:p w:rsidR="00D00174" w:rsidRPr="005E0987" w:rsidRDefault="00D00174" w:rsidP="00D00174">
      <w:pPr>
        <w:pStyle w:val="lsSourceline"/>
        <w:ind w:left="0"/>
        <w:rPr>
          <w:lang w:val="en-GB"/>
        </w:rPr>
      </w:pPr>
      <w:r>
        <w:rPr>
          <w:lang w:val="en-GB"/>
        </w:rPr>
        <w:tab/>
      </w:r>
      <w:r w:rsidRPr="00812828">
        <w:rPr>
          <w:b/>
          <w:lang w:val="en-GB"/>
        </w:rPr>
        <w:t>t</w:t>
      </w:r>
      <w:r>
        <w:rPr>
          <w:b/>
          <w:lang w:val="en-GB"/>
        </w:rPr>
        <w:t>a</w:t>
      </w:r>
      <w:r>
        <w:rPr>
          <w:lang w:val="en-GB"/>
        </w:rPr>
        <w:t xml:space="preserve"> </w:t>
      </w:r>
      <w:r w:rsidR="00043026">
        <w:rPr>
          <w:lang w:val="en-GB"/>
        </w:rPr>
        <w:t>lay=in</w:t>
      </w:r>
    </w:p>
    <w:p w:rsidR="00D00174" w:rsidRPr="005E0987" w:rsidRDefault="00D00174" w:rsidP="00D00174">
      <w:pPr>
        <w:pStyle w:val="lsIMT"/>
        <w:rPr>
          <w:rStyle w:val="lsCategory"/>
          <w:lang w:val="en-GB"/>
        </w:rPr>
      </w:pPr>
      <w:r>
        <w:rPr>
          <w:rStyle w:val="lsCategory"/>
          <w:lang w:val="en-GB"/>
        </w:rPr>
        <w:t>s</w:t>
      </w:r>
      <w:r w:rsidR="003F2EA9">
        <w:rPr>
          <w:rStyle w:val="lsCategory"/>
          <w:lang w:val="en-GB"/>
        </w:rPr>
        <w:t>g</w:t>
      </w:r>
      <w:r>
        <w:rPr>
          <w:rStyle w:val="lsCategory"/>
          <w:lang w:val="en-GB"/>
        </w:rPr>
        <w:t>:</w:t>
      </w:r>
      <w:r w:rsidRPr="005E0987">
        <w:rPr>
          <w:rStyle w:val="lsCategory"/>
          <w:lang w:val="en-GB"/>
        </w:rPr>
        <w:t xml:space="preserve">pro </w:t>
      </w:r>
      <w:r w:rsidR="00043026">
        <w:t>say</w:t>
      </w:r>
      <w:r w:rsidR="00870CB7">
        <w:rPr>
          <w:rStyle w:val="lsCategory"/>
          <w:lang w:val="en-GB"/>
        </w:rPr>
        <w:t xml:space="preserve"> </w:t>
      </w:r>
      <w:r w:rsidR="00043026">
        <w:rPr>
          <w:rStyle w:val="lsCategory"/>
          <w:lang w:val="en-GB"/>
        </w:rPr>
        <w:t>=s</w:t>
      </w:r>
      <w:r w:rsidR="003F2EA9">
        <w:rPr>
          <w:rStyle w:val="lsCategory"/>
          <w:lang w:val="en-GB"/>
        </w:rPr>
        <w:t>g</w:t>
      </w:r>
      <w:r w:rsidR="00043026">
        <w:rPr>
          <w:rStyle w:val="lsCategory"/>
          <w:lang w:val="en-GB"/>
        </w:rPr>
        <w:t>.pro</w:t>
      </w:r>
      <w:r w:rsidRPr="005E0987">
        <w:rPr>
          <w:rStyle w:val="lsCategory"/>
          <w:lang w:val="en-GB"/>
        </w:rPr>
        <w:t xml:space="preserve"> </w:t>
      </w:r>
    </w:p>
    <w:p w:rsidR="00D00174" w:rsidRDefault="00D00174" w:rsidP="00D00174">
      <w:pPr>
        <w:pStyle w:val="lsTranslation"/>
        <w:rPr>
          <w:lang w:val="en-GB"/>
        </w:rPr>
      </w:pPr>
      <w:r w:rsidRPr="005E0987">
        <w:rPr>
          <w:lang w:val="en-GB"/>
        </w:rPr>
        <w:t>‘</w:t>
      </w:r>
      <w:r w:rsidR="00043026">
        <w:rPr>
          <w:lang w:val="en-GB"/>
        </w:rPr>
        <w:t>H</w:t>
      </w:r>
      <w:r>
        <w:rPr>
          <w:lang w:val="en-GB"/>
        </w:rPr>
        <w:t>e</w:t>
      </w:r>
      <w:r w:rsidRPr="00812828">
        <w:rPr>
          <w:vertAlign w:val="subscript"/>
          <w:lang w:val="en-GB"/>
        </w:rPr>
        <w:t>i</w:t>
      </w:r>
      <w:r>
        <w:rPr>
          <w:lang w:val="en-GB"/>
        </w:rPr>
        <w:t xml:space="preserve"> </w:t>
      </w:r>
      <w:r w:rsidR="00043026">
        <w:rPr>
          <w:lang w:val="en-GB"/>
        </w:rPr>
        <w:t>said to her: “[...]”.</w:t>
      </w:r>
      <w:r w:rsidRPr="005E0987">
        <w:rPr>
          <w:lang w:val="en-GB"/>
        </w:rPr>
        <w:t>’</w:t>
      </w:r>
    </w:p>
    <w:p w:rsidR="00043026" w:rsidRDefault="00624AC3" w:rsidP="00624AC3">
      <w:pPr>
        <w:rPr>
          <w:lang w:val="en-GB"/>
        </w:rPr>
      </w:pPr>
      <w:r>
        <w:rPr>
          <w:lang w:val="en-GB"/>
        </w:rPr>
        <w:t xml:space="preserve">Stirling (1993: 98-114) discusses such </w:t>
      </w:r>
      <w:r w:rsidR="00E262A2">
        <w:rPr>
          <w:lang w:val="en-GB"/>
        </w:rPr>
        <w:t xml:space="preserve">striking </w:t>
      </w:r>
      <w:r>
        <w:rPr>
          <w:lang w:val="en-GB"/>
        </w:rPr>
        <w:t xml:space="preserve">cases </w:t>
      </w:r>
      <w:r w:rsidR="0008210C">
        <w:rPr>
          <w:lang w:val="en-GB"/>
        </w:rPr>
        <w:t xml:space="preserve">in different </w:t>
      </w:r>
      <w:r w:rsidR="0008210C">
        <w:rPr>
          <w:lang w:val="en-GB"/>
        </w:rPr>
        <w:lastRenderedPageBreak/>
        <w:t>languages</w:t>
      </w:r>
      <w:r w:rsidR="00E262A2">
        <w:rPr>
          <w:lang w:val="en-GB"/>
        </w:rPr>
        <w:t xml:space="preserve"> and a</w:t>
      </w:r>
      <w:r w:rsidR="0008210C">
        <w:rPr>
          <w:lang w:val="en-GB"/>
        </w:rPr>
        <w:t xml:space="preserve">rgues that different subject marking might also express discontinuity on a pragmatic or semantic discourse level. Despite this appealing explanation, this does not </w:t>
      </w:r>
      <w:r w:rsidR="00CE045A">
        <w:rPr>
          <w:lang w:val="en-GB"/>
        </w:rPr>
        <w:t xml:space="preserve">seem to hold </w:t>
      </w:r>
      <w:r w:rsidR="0008210C">
        <w:rPr>
          <w:lang w:val="en-GB"/>
        </w:rPr>
        <w:t>in example (23) above</w:t>
      </w:r>
      <w:r w:rsidR="009256A3">
        <w:rPr>
          <w:lang w:val="en-GB"/>
        </w:rPr>
        <w:t xml:space="preserve"> because this</w:t>
      </w:r>
      <w:r w:rsidR="00043026">
        <w:rPr>
          <w:lang w:val="en-GB"/>
        </w:rPr>
        <w:t xml:space="preserve"> clause is both syntactically and pragmatically dependent within the narrative</w:t>
      </w:r>
      <w:r w:rsidR="0008210C">
        <w:rPr>
          <w:lang w:val="en-GB"/>
        </w:rPr>
        <w:t xml:space="preserve">. </w:t>
      </w:r>
      <w:r w:rsidR="009256A3">
        <w:rPr>
          <w:lang w:val="en-GB"/>
        </w:rPr>
        <w:t>Thus</w:t>
      </w:r>
      <w:r w:rsidR="00A140E4">
        <w:rPr>
          <w:lang w:val="en-GB"/>
        </w:rPr>
        <w:t>,</w:t>
      </w:r>
      <w:r w:rsidR="009256A3">
        <w:rPr>
          <w:lang w:val="en-GB"/>
        </w:rPr>
        <w:t xml:space="preserve"> there is no interruption or discontinuity from a pragmatic perspective</w:t>
      </w:r>
      <w:r w:rsidR="00CE045A">
        <w:rPr>
          <w:lang w:val="en-GB"/>
        </w:rPr>
        <w:t xml:space="preserve"> here</w:t>
      </w:r>
      <w:r w:rsidR="009256A3">
        <w:rPr>
          <w:lang w:val="en-GB"/>
        </w:rPr>
        <w:t xml:space="preserve">. </w:t>
      </w:r>
      <w:r w:rsidR="00CE045A">
        <w:rPr>
          <w:lang w:val="en-GB"/>
        </w:rPr>
        <w:t>For th</w:t>
      </w:r>
      <w:r w:rsidR="00A140E4">
        <w:rPr>
          <w:lang w:val="en-GB"/>
        </w:rPr>
        <w:t>is</w:t>
      </w:r>
      <w:r w:rsidR="00CE045A">
        <w:rPr>
          <w:lang w:val="en-GB"/>
        </w:rPr>
        <w:t xml:space="preserve"> and other reasons</w:t>
      </w:r>
      <w:r w:rsidR="009256A3">
        <w:rPr>
          <w:lang w:val="en-GB"/>
        </w:rPr>
        <w:t xml:space="preserve">, </w:t>
      </w:r>
      <w:r w:rsidR="00A140E4">
        <w:rPr>
          <w:lang w:val="en-GB"/>
        </w:rPr>
        <w:t>further research is necessary to shed light on these exceptional cases</w:t>
      </w:r>
      <w:r w:rsidR="00043026">
        <w:rPr>
          <w:lang w:val="en-GB"/>
        </w:rPr>
        <w:t>.</w:t>
      </w:r>
    </w:p>
    <w:p w:rsidR="00624AC3" w:rsidRDefault="00043026" w:rsidP="00624AC3">
      <w:pPr>
        <w:rPr>
          <w:lang w:val="en-GB"/>
        </w:rPr>
      </w:pPr>
      <w:r>
        <w:rPr>
          <w:lang w:val="en-GB"/>
        </w:rPr>
        <w:t xml:space="preserve">Another domain which </w:t>
      </w:r>
      <w:r w:rsidR="00A140E4">
        <w:rPr>
          <w:lang w:val="en-GB"/>
        </w:rPr>
        <w:t>would benefit from</w:t>
      </w:r>
      <w:r>
        <w:rPr>
          <w:lang w:val="en-GB"/>
        </w:rPr>
        <w:t xml:space="preserve"> </w:t>
      </w:r>
      <w:r w:rsidR="00A140E4">
        <w:rPr>
          <w:lang w:val="en-GB"/>
        </w:rPr>
        <w:t>deeper analysi</w:t>
      </w:r>
      <w:r w:rsidR="009256A3">
        <w:rPr>
          <w:lang w:val="en-GB"/>
        </w:rPr>
        <w:t xml:space="preserve">s </w:t>
      </w:r>
      <w:r w:rsidR="00A140E4">
        <w:rPr>
          <w:lang w:val="en-GB"/>
        </w:rPr>
        <w:t xml:space="preserve">is </w:t>
      </w:r>
      <w:r>
        <w:rPr>
          <w:lang w:val="en-GB"/>
        </w:rPr>
        <w:t>impersonal constructions</w:t>
      </w:r>
      <w:r w:rsidR="009256A3">
        <w:rPr>
          <w:lang w:val="en-GB"/>
        </w:rPr>
        <w:t>. Here</w:t>
      </w:r>
      <w:r w:rsidR="00A140E4">
        <w:rPr>
          <w:lang w:val="en-GB"/>
        </w:rPr>
        <w:t>,</w:t>
      </w:r>
      <w:r w:rsidR="009256A3">
        <w:rPr>
          <w:lang w:val="en-GB"/>
        </w:rPr>
        <w:t xml:space="preserve"> the </w:t>
      </w:r>
      <w:r w:rsidR="005001EC">
        <w:rPr>
          <w:lang w:val="en-GB"/>
        </w:rPr>
        <w:t xml:space="preserve">data </w:t>
      </w:r>
      <w:r w:rsidR="009256A3">
        <w:rPr>
          <w:lang w:val="en-GB"/>
        </w:rPr>
        <w:t xml:space="preserve">provide no clear picture with respect to the </w:t>
      </w:r>
      <w:r w:rsidR="005001EC">
        <w:rPr>
          <w:lang w:val="en-GB"/>
        </w:rPr>
        <w:t xml:space="preserve">use of the </w:t>
      </w:r>
      <w:r w:rsidR="009256A3">
        <w:rPr>
          <w:lang w:val="en-GB"/>
        </w:rPr>
        <w:t xml:space="preserve">subject </w:t>
      </w:r>
      <w:r w:rsidR="005001EC">
        <w:rPr>
          <w:lang w:val="en-GB"/>
        </w:rPr>
        <w:t>pronouns.</w:t>
      </w:r>
    </w:p>
    <w:p w:rsidR="003D34F0" w:rsidRPr="004F0155" w:rsidRDefault="00043026" w:rsidP="003D34F0">
      <w:pPr>
        <w:rPr>
          <w:lang w:val="en-GB"/>
        </w:rPr>
      </w:pPr>
      <w:r>
        <w:rPr>
          <w:lang w:val="en-GB"/>
        </w:rPr>
        <w:t xml:space="preserve">Last but not least, more </w:t>
      </w:r>
      <w:r w:rsidR="009256A3">
        <w:rPr>
          <w:lang w:val="en-GB"/>
        </w:rPr>
        <w:t xml:space="preserve">investigation is </w:t>
      </w:r>
      <w:r>
        <w:rPr>
          <w:lang w:val="en-GB"/>
        </w:rPr>
        <w:t xml:space="preserve">needed on </w:t>
      </w:r>
      <w:r w:rsidR="009256A3">
        <w:rPr>
          <w:lang w:val="en-GB"/>
        </w:rPr>
        <w:t xml:space="preserve">clausal coordination. </w:t>
      </w:r>
      <w:r w:rsidR="004F0155">
        <w:rPr>
          <w:lang w:val="en-GB"/>
        </w:rPr>
        <w:t xml:space="preserve">This </w:t>
      </w:r>
      <w:r w:rsidR="00BF6E19">
        <w:rPr>
          <w:lang w:val="en-GB"/>
        </w:rPr>
        <w:t>applies to</w:t>
      </w:r>
      <w:r>
        <w:rPr>
          <w:lang w:val="en-GB"/>
        </w:rPr>
        <w:t xml:space="preserve"> complement and adverbial clauses</w:t>
      </w:r>
      <w:r w:rsidR="00A140E4">
        <w:rPr>
          <w:lang w:val="en-GB"/>
        </w:rPr>
        <w:t xml:space="preserve"> in particular as the present corpus was insufficient to draw meaningful conclusions on switch-reference in such contexts</w:t>
      </w:r>
      <w:r>
        <w:rPr>
          <w:lang w:val="en-GB"/>
        </w:rPr>
        <w:t xml:space="preserve">. </w:t>
      </w:r>
      <w:r w:rsidR="00BF6E19">
        <w:rPr>
          <w:lang w:val="en-GB"/>
        </w:rPr>
        <w:t>R</w:t>
      </w:r>
      <w:r>
        <w:rPr>
          <w:lang w:val="en-GB"/>
        </w:rPr>
        <w:t>elative clauses</w:t>
      </w:r>
      <w:r w:rsidR="00BF6E19">
        <w:rPr>
          <w:lang w:val="en-GB"/>
        </w:rPr>
        <w:t xml:space="preserve"> are an exception because they </w:t>
      </w:r>
      <w:r w:rsidR="004F0155">
        <w:rPr>
          <w:lang w:val="en-GB"/>
        </w:rPr>
        <w:t>show a clear restriction. Here</w:t>
      </w:r>
      <w:r w:rsidR="00A140E4">
        <w:rPr>
          <w:lang w:val="en-GB"/>
        </w:rPr>
        <w:t>,</w:t>
      </w:r>
      <w:r w:rsidR="004F0155">
        <w:rPr>
          <w:lang w:val="en-GB"/>
        </w:rPr>
        <w:t xml:space="preserve"> only the </w:t>
      </w:r>
      <w:r w:rsidR="009256A3">
        <w:rPr>
          <w:lang w:val="en-GB"/>
        </w:rPr>
        <w:t>“</w:t>
      </w:r>
      <w:r w:rsidR="004F0155">
        <w:rPr>
          <w:lang w:val="en-GB"/>
        </w:rPr>
        <w:t>different subject</w:t>
      </w:r>
      <w:r w:rsidR="009256A3">
        <w:rPr>
          <w:lang w:val="en-GB"/>
        </w:rPr>
        <w:t>”</w:t>
      </w:r>
      <w:r w:rsidR="004F0155">
        <w:rPr>
          <w:lang w:val="en-GB"/>
        </w:rPr>
        <w:t xml:space="preserve"> pronouns </w:t>
      </w:r>
      <w:r w:rsidR="004F0155" w:rsidRPr="004F0155">
        <w:rPr>
          <w:i/>
          <w:lang w:val="en-GB"/>
        </w:rPr>
        <w:t>ta</w:t>
      </w:r>
      <w:r w:rsidR="00246B87">
        <w:rPr>
          <w:i/>
          <w:lang w:val="en-GB"/>
        </w:rPr>
        <w:t>/te</w:t>
      </w:r>
      <w:r w:rsidR="004F0155">
        <w:rPr>
          <w:lang w:val="en-GB"/>
        </w:rPr>
        <w:t xml:space="preserve"> and </w:t>
      </w:r>
      <w:r w:rsidR="004F0155" w:rsidRPr="004F0155">
        <w:rPr>
          <w:i/>
          <w:lang w:val="en-GB"/>
        </w:rPr>
        <w:t>da</w:t>
      </w:r>
      <w:r w:rsidR="00246B87">
        <w:rPr>
          <w:i/>
          <w:lang w:val="en-GB"/>
        </w:rPr>
        <w:t>/de</w:t>
      </w:r>
      <w:r w:rsidR="004F0155">
        <w:rPr>
          <w:lang w:val="en-GB"/>
        </w:rPr>
        <w:t xml:space="preserve"> are grammatical, as illustrated in (24) below</w:t>
      </w:r>
      <w:r w:rsidR="00BF6E19">
        <w:rPr>
          <w:lang w:val="en-GB"/>
        </w:rPr>
        <w:t xml:space="preserve"> for the singular in combination with the perfective relative </w:t>
      </w:r>
      <w:r w:rsidR="00BF6E19" w:rsidRPr="00BF6E19">
        <w:rPr>
          <w:i/>
          <w:lang w:val="en-GB"/>
        </w:rPr>
        <w:t>-na</w:t>
      </w:r>
      <w:r w:rsidR="004F0155">
        <w:rPr>
          <w:lang w:val="en-GB"/>
        </w:rPr>
        <w:t xml:space="preserve">. The referential status of the subject pronoun </w:t>
      </w:r>
      <w:r w:rsidR="00A140E4">
        <w:rPr>
          <w:lang w:val="en-GB"/>
        </w:rPr>
        <w:t>is</w:t>
      </w:r>
      <w:r w:rsidR="005001EC">
        <w:rPr>
          <w:lang w:val="en-GB"/>
        </w:rPr>
        <w:t xml:space="preserve"> disregarded.</w:t>
      </w:r>
    </w:p>
    <w:p w:rsidR="00812828" w:rsidRDefault="003D34F0" w:rsidP="003D34F0">
      <w:pPr>
        <w:pStyle w:val="lsLanginfo"/>
      </w:pPr>
      <w:r w:rsidRPr="003D34F0">
        <w:t xml:space="preserve">Serer Nyomiñka (Renaudier 2012: </w:t>
      </w:r>
      <w:r w:rsidR="00812828">
        <w:t>350</w:t>
      </w:r>
      <w:r w:rsidRPr="003D34F0">
        <w:t>)</w:t>
      </w:r>
    </w:p>
    <w:p w:rsidR="003D34F0" w:rsidRPr="00812828" w:rsidRDefault="00812828" w:rsidP="00812828">
      <w:pPr>
        <w:pStyle w:val="lsLanginfo"/>
        <w:numPr>
          <w:ilvl w:val="0"/>
          <w:numId w:val="0"/>
        </w:numPr>
        <w:ind w:left="1286"/>
        <w:rPr>
          <w:lang w:val="en-US"/>
        </w:rPr>
      </w:pPr>
      <w:r w:rsidRPr="00812828">
        <w:rPr>
          <w:lang w:val="en-US"/>
        </w:rPr>
        <w:t>{The same antelope</w:t>
      </w:r>
      <w:r w:rsidRPr="00812828">
        <w:rPr>
          <w:vertAlign w:val="subscript"/>
          <w:lang w:val="en-US"/>
        </w:rPr>
        <w:t>i</w:t>
      </w:r>
      <w:r w:rsidRPr="00812828">
        <w:rPr>
          <w:lang w:val="en-US"/>
        </w:rPr>
        <w:t xml:space="preserve"> fell into the ocean.</w:t>
      </w:r>
      <w:r>
        <w:rPr>
          <w:lang w:val="en-US"/>
        </w:rPr>
        <w:t xml:space="preserve"> She</w:t>
      </w:r>
      <w:r w:rsidR="00D00174" w:rsidRPr="00D00174">
        <w:rPr>
          <w:vertAlign w:val="subscript"/>
          <w:lang w:val="en-US"/>
        </w:rPr>
        <w:t>i</w:t>
      </w:r>
      <w:r>
        <w:rPr>
          <w:lang w:val="en-US"/>
        </w:rPr>
        <w:t xml:space="preserve"> landed here.</w:t>
      </w:r>
      <w:r w:rsidRPr="00812828">
        <w:rPr>
          <w:lang w:val="en-US"/>
        </w:rPr>
        <w:t>}</w:t>
      </w:r>
      <w:r w:rsidR="003D34F0" w:rsidRPr="00812828">
        <w:rPr>
          <w:lang w:val="en-US"/>
        </w:rPr>
        <w:t xml:space="preserve"> </w:t>
      </w:r>
    </w:p>
    <w:p w:rsidR="003D34F0" w:rsidRPr="005E0987" w:rsidRDefault="00812828" w:rsidP="003D34F0">
      <w:pPr>
        <w:pStyle w:val="lsSourceline"/>
        <w:ind w:left="0"/>
        <w:rPr>
          <w:lang w:val="en-GB"/>
        </w:rPr>
      </w:pPr>
      <w:r>
        <w:rPr>
          <w:lang w:val="en-GB"/>
        </w:rPr>
        <w:tab/>
        <w:t xml:space="preserve">ye </w:t>
      </w:r>
      <w:r w:rsidRPr="00812828">
        <w:rPr>
          <w:b/>
          <w:lang w:val="en-GB"/>
        </w:rPr>
        <w:t>te</w:t>
      </w:r>
      <w:r>
        <w:rPr>
          <w:lang w:val="en-GB"/>
        </w:rPr>
        <w:t xml:space="preserve"> jees-iid-</w:t>
      </w:r>
      <w:r w:rsidRPr="00812828">
        <w:rPr>
          <w:b/>
          <w:lang w:val="en-GB"/>
        </w:rPr>
        <w:t>na</w:t>
      </w:r>
      <w:r>
        <w:rPr>
          <w:lang w:val="en-GB"/>
        </w:rPr>
        <w:t xml:space="preserve"> m-eeke it</w:t>
      </w:r>
      <w:r w:rsidR="00246B87">
        <w:rPr>
          <w:lang w:val="en-GB"/>
        </w:rPr>
        <w:t xml:space="preserve"> (...)</w:t>
      </w:r>
    </w:p>
    <w:p w:rsidR="003D34F0" w:rsidRPr="005E0987" w:rsidRDefault="00812828" w:rsidP="003D34F0">
      <w:pPr>
        <w:pStyle w:val="lsIMT"/>
        <w:rPr>
          <w:rStyle w:val="lsCategory"/>
          <w:lang w:val="en-GB"/>
        </w:rPr>
      </w:pPr>
      <w:r w:rsidRPr="00812828">
        <w:t>when</w:t>
      </w:r>
      <w:r>
        <w:rPr>
          <w:rStyle w:val="lsCategory"/>
          <w:lang w:val="en-GB"/>
        </w:rPr>
        <w:t xml:space="preserve"> s</w:t>
      </w:r>
      <w:r w:rsidR="003F2EA9">
        <w:rPr>
          <w:rStyle w:val="lsCategory"/>
          <w:lang w:val="en-GB"/>
        </w:rPr>
        <w:t>g</w:t>
      </w:r>
      <w:r>
        <w:rPr>
          <w:rStyle w:val="lsCategory"/>
          <w:lang w:val="en-GB"/>
        </w:rPr>
        <w:t>:</w:t>
      </w:r>
      <w:r w:rsidR="003D34F0" w:rsidRPr="005E0987">
        <w:rPr>
          <w:rStyle w:val="lsCategory"/>
          <w:lang w:val="en-GB"/>
        </w:rPr>
        <w:t>pro</w:t>
      </w:r>
      <w:r w:rsidR="009256A3">
        <w:rPr>
          <w:rStyle w:val="lsCategory"/>
          <w:lang w:val="en-GB"/>
        </w:rPr>
        <w:t>.ds</w:t>
      </w:r>
      <w:r w:rsidR="003D34F0" w:rsidRPr="005E0987">
        <w:rPr>
          <w:rStyle w:val="lsCategory"/>
          <w:lang w:val="en-GB"/>
        </w:rPr>
        <w:t xml:space="preserve"> </w:t>
      </w:r>
      <w:r w:rsidRPr="00812828">
        <w:t>arrive</w:t>
      </w:r>
      <w:r>
        <w:rPr>
          <w:rStyle w:val="lsCategory"/>
          <w:lang w:val="en-GB"/>
        </w:rPr>
        <w:t>-dir-rel loc-</w:t>
      </w:r>
      <w:r w:rsidRPr="00812828">
        <w:t>there</w:t>
      </w:r>
      <w:r>
        <w:rPr>
          <w:rStyle w:val="lsCategory"/>
          <w:lang w:val="en-GB"/>
        </w:rPr>
        <w:t xml:space="preserve"> </w:t>
      </w:r>
      <w:r w:rsidRPr="00812828">
        <w:t>also</w:t>
      </w:r>
      <w:r w:rsidR="003D34F0" w:rsidRPr="005E0987">
        <w:rPr>
          <w:rStyle w:val="lsCategory"/>
          <w:lang w:val="en-GB"/>
        </w:rPr>
        <w:t xml:space="preserve"> </w:t>
      </w:r>
    </w:p>
    <w:p w:rsidR="003D7EDD" w:rsidRPr="005E0987" w:rsidRDefault="003D34F0" w:rsidP="004F0155">
      <w:pPr>
        <w:pStyle w:val="lsTranslation"/>
        <w:rPr>
          <w:lang w:val="en-GB"/>
        </w:rPr>
      </w:pPr>
      <w:r w:rsidRPr="005E0987">
        <w:rPr>
          <w:lang w:val="en-GB"/>
        </w:rPr>
        <w:t>‘</w:t>
      </w:r>
      <w:r w:rsidR="00812828">
        <w:rPr>
          <w:lang w:val="en-GB"/>
        </w:rPr>
        <w:t>When she</w:t>
      </w:r>
      <w:r w:rsidR="00812828" w:rsidRPr="00812828">
        <w:rPr>
          <w:vertAlign w:val="subscript"/>
          <w:lang w:val="en-GB"/>
        </w:rPr>
        <w:t>i</w:t>
      </w:r>
      <w:r w:rsidR="00812828">
        <w:rPr>
          <w:lang w:val="en-GB"/>
        </w:rPr>
        <w:t xml:space="preserve"> arrived here, (they waited until the next day)</w:t>
      </w:r>
      <w:r w:rsidRPr="005E0987">
        <w:rPr>
          <w:lang w:val="en-GB"/>
        </w:rPr>
        <w:t>.’</w:t>
      </w:r>
    </w:p>
    <w:p w:rsidR="003770C4" w:rsidRPr="005E0987" w:rsidRDefault="003D34F0" w:rsidP="003D34F0">
      <w:pPr>
        <w:pStyle w:val="lsSection1"/>
      </w:pPr>
      <w:r>
        <w:t>Summary</w:t>
      </w:r>
    </w:p>
    <w:p w:rsidR="00F2595E" w:rsidRDefault="00A140E4" w:rsidP="00612201">
      <w:pPr>
        <w:rPr>
          <w:lang w:val="en-GB"/>
        </w:rPr>
      </w:pPr>
      <w:r>
        <w:rPr>
          <w:lang w:val="en-GB"/>
        </w:rPr>
        <w:t>In this paper, I have presented and discussed</w:t>
      </w:r>
      <w:r w:rsidR="000E45FE">
        <w:rPr>
          <w:lang w:val="en-GB"/>
        </w:rPr>
        <w:t xml:space="preserve"> evidence of a non-canonical switch-reference system in the domain of non-locative </w:t>
      </w:r>
      <w:r w:rsidR="00F2595E">
        <w:rPr>
          <w:lang w:val="en-GB"/>
        </w:rPr>
        <w:t xml:space="preserve">third person </w:t>
      </w:r>
      <w:r w:rsidR="00AB6F05">
        <w:rPr>
          <w:lang w:val="en-GB"/>
        </w:rPr>
        <w:t>subject pronouns</w:t>
      </w:r>
      <w:r w:rsidR="000E45FE">
        <w:rPr>
          <w:lang w:val="en-GB"/>
        </w:rPr>
        <w:t xml:space="preserve"> in two varieties of the Atlantic language Serer</w:t>
      </w:r>
      <w:r w:rsidR="00AB6F05">
        <w:rPr>
          <w:lang w:val="en-GB"/>
        </w:rPr>
        <w:t>.</w:t>
      </w:r>
      <w:r w:rsidR="00F2595E">
        <w:rPr>
          <w:lang w:val="en-GB"/>
        </w:rPr>
        <w:t xml:space="preserve"> When </w:t>
      </w:r>
      <w:r w:rsidR="00F717AB">
        <w:rPr>
          <w:lang w:val="en-GB"/>
        </w:rPr>
        <w:t xml:space="preserve">such a </w:t>
      </w:r>
      <w:r w:rsidR="009256A3">
        <w:rPr>
          <w:lang w:val="en-GB"/>
        </w:rPr>
        <w:t xml:space="preserve">grammatical subject </w:t>
      </w:r>
      <w:r w:rsidR="00F717AB">
        <w:rPr>
          <w:lang w:val="en-GB"/>
        </w:rPr>
        <w:t xml:space="preserve">pronoun </w:t>
      </w:r>
      <w:r w:rsidR="00F2595E">
        <w:rPr>
          <w:lang w:val="en-GB"/>
        </w:rPr>
        <w:t>represent</w:t>
      </w:r>
      <w:r w:rsidR="00F717AB">
        <w:rPr>
          <w:lang w:val="en-GB"/>
        </w:rPr>
        <w:t>s</w:t>
      </w:r>
      <w:r w:rsidR="00F2595E">
        <w:rPr>
          <w:lang w:val="en-GB"/>
        </w:rPr>
        <w:t xml:space="preserve"> the topic of an affirmative clause, </w:t>
      </w:r>
      <w:r w:rsidR="00F717AB">
        <w:rPr>
          <w:lang w:val="en-GB"/>
        </w:rPr>
        <w:t>it</w:t>
      </w:r>
      <w:r w:rsidR="00F2595E">
        <w:rPr>
          <w:lang w:val="en-GB"/>
        </w:rPr>
        <w:t xml:space="preserve"> indicate</w:t>
      </w:r>
      <w:r w:rsidR="00F717AB">
        <w:rPr>
          <w:lang w:val="en-GB"/>
        </w:rPr>
        <w:t>s</w:t>
      </w:r>
      <w:r w:rsidR="00F2595E">
        <w:rPr>
          <w:lang w:val="en-GB"/>
        </w:rPr>
        <w:t xml:space="preserve"> whether </w:t>
      </w:r>
      <w:r w:rsidR="00BF6E19">
        <w:rPr>
          <w:lang w:val="en-GB"/>
        </w:rPr>
        <w:t xml:space="preserve">or not </w:t>
      </w:r>
      <w:r w:rsidR="00F717AB">
        <w:rPr>
          <w:lang w:val="en-GB"/>
        </w:rPr>
        <w:t xml:space="preserve">it </w:t>
      </w:r>
      <w:r w:rsidR="000E45FE">
        <w:rPr>
          <w:lang w:val="en-GB"/>
        </w:rPr>
        <w:t xml:space="preserve">has the same referent as the subject of the immediately preceding </w:t>
      </w:r>
      <w:r w:rsidR="00F2595E">
        <w:rPr>
          <w:lang w:val="en-GB"/>
        </w:rPr>
        <w:t>clause</w:t>
      </w:r>
      <w:r w:rsidR="00246B87">
        <w:rPr>
          <w:lang w:val="en-GB"/>
        </w:rPr>
        <w:t>.</w:t>
      </w:r>
    </w:p>
    <w:p w:rsidR="00F2595E" w:rsidRDefault="00246B87" w:rsidP="00F2595E">
      <w:pPr>
        <w:rPr>
          <w:rFonts w:cs="Times New Roman"/>
          <w:lang w:val="en-GB"/>
        </w:rPr>
      </w:pPr>
      <w:r>
        <w:rPr>
          <w:rFonts w:cs="Times New Roman"/>
          <w:lang w:val="en-GB"/>
        </w:rPr>
        <w:t>Amongst the Atlantic languages, Serer is thus the first language for which switch-reference has been attested. Furthermore, t</w:t>
      </w:r>
      <w:r w:rsidR="00C52FFD">
        <w:rPr>
          <w:lang w:val="en-GB"/>
        </w:rPr>
        <w:t xml:space="preserve">o my </w:t>
      </w:r>
      <w:r>
        <w:rPr>
          <w:lang w:val="en-GB"/>
        </w:rPr>
        <w:t>knowledge, its</w:t>
      </w:r>
      <w:r w:rsidR="00C52FFD">
        <w:rPr>
          <w:lang w:val="en-GB"/>
        </w:rPr>
        <w:t xml:space="preserve"> </w:t>
      </w:r>
      <w:r w:rsidR="009256A3">
        <w:rPr>
          <w:lang w:val="en-GB"/>
        </w:rPr>
        <w:t xml:space="preserve">specific </w:t>
      </w:r>
      <w:r w:rsidR="00C52FFD">
        <w:rPr>
          <w:lang w:val="en-GB"/>
        </w:rPr>
        <w:t xml:space="preserve">type of non-canonical switch-reference has not been </w:t>
      </w:r>
      <w:r>
        <w:rPr>
          <w:lang w:val="en-GB"/>
        </w:rPr>
        <w:t>described for</w:t>
      </w:r>
      <w:r w:rsidR="00C52FFD">
        <w:rPr>
          <w:lang w:val="en-GB"/>
        </w:rPr>
        <w:t xml:space="preserve"> other languages</w:t>
      </w:r>
      <w:r w:rsidR="00F717AB">
        <w:rPr>
          <w:lang w:val="en-GB"/>
        </w:rPr>
        <w:t xml:space="preserve"> </w:t>
      </w:r>
      <w:r w:rsidR="000E45FE">
        <w:rPr>
          <w:lang w:val="en-GB"/>
        </w:rPr>
        <w:t xml:space="preserve">as </w:t>
      </w:r>
      <w:r w:rsidR="00F717AB">
        <w:rPr>
          <w:lang w:val="en-GB"/>
        </w:rPr>
        <w:t>yet</w:t>
      </w:r>
      <w:r w:rsidR="00C52FFD">
        <w:rPr>
          <w:lang w:val="en-GB"/>
        </w:rPr>
        <w:t xml:space="preserve">, neither on the African continent </w:t>
      </w:r>
      <w:r w:rsidR="00C52FFD">
        <w:rPr>
          <w:rFonts w:cs="Times New Roman"/>
          <w:lang w:val="en-GB"/>
        </w:rPr>
        <w:t>‒</w:t>
      </w:r>
      <w:r w:rsidR="00C52FFD">
        <w:rPr>
          <w:lang w:val="en-GB"/>
        </w:rPr>
        <w:t xml:space="preserve"> </w:t>
      </w:r>
      <w:r w:rsidR="000E45FE">
        <w:rPr>
          <w:lang w:val="en-GB"/>
        </w:rPr>
        <w:t>where</w:t>
      </w:r>
      <w:r w:rsidR="00C52FFD">
        <w:rPr>
          <w:lang w:val="en-GB"/>
        </w:rPr>
        <w:t xml:space="preserve"> switch-reference is </w:t>
      </w:r>
      <w:r w:rsidR="00F717AB">
        <w:rPr>
          <w:lang w:val="en-GB"/>
        </w:rPr>
        <w:t xml:space="preserve">already </w:t>
      </w:r>
      <w:r w:rsidR="00F2595E">
        <w:rPr>
          <w:lang w:val="en-GB"/>
        </w:rPr>
        <w:t xml:space="preserve">a </w:t>
      </w:r>
      <w:r w:rsidR="00C52FFD">
        <w:rPr>
          <w:lang w:val="en-GB"/>
        </w:rPr>
        <w:t xml:space="preserve">rare phenomenon </w:t>
      </w:r>
      <w:r w:rsidR="00C52FFD">
        <w:rPr>
          <w:lang w:val="en-GB"/>
        </w:rPr>
        <w:lastRenderedPageBreak/>
        <w:t xml:space="preserve">(Treis 2012: 3) </w:t>
      </w:r>
      <w:r w:rsidR="00C52FFD">
        <w:rPr>
          <w:rFonts w:cs="Times New Roman"/>
          <w:lang w:val="en-GB"/>
        </w:rPr>
        <w:t xml:space="preserve">‒ nor </w:t>
      </w:r>
      <w:r w:rsidR="00D561FC">
        <w:rPr>
          <w:rFonts w:cs="Times New Roman"/>
          <w:lang w:val="en-GB"/>
        </w:rPr>
        <w:t>elsewhere</w:t>
      </w:r>
      <w:r>
        <w:rPr>
          <w:rFonts w:cs="Times New Roman"/>
          <w:lang w:val="en-GB"/>
        </w:rPr>
        <w:t>.</w:t>
      </w:r>
    </w:p>
    <w:p w:rsidR="00EC7457" w:rsidRPr="005E0987" w:rsidRDefault="00EC7457" w:rsidP="00EC7457">
      <w:pPr>
        <w:pStyle w:val="lsSection1"/>
        <w:numPr>
          <w:ilvl w:val="0"/>
          <w:numId w:val="0"/>
        </w:numPr>
        <w:ind w:left="360"/>
      </w:pPr>
      <w:r>
        <w:t>Acknowledgments</w:t>
      </w:r>
    </w:p>
    <w:p w:rsidR="00EC7457" w:rsidRDefault="00EC7457" w:rsidP="00F2595E">
      <w:pPr>
        <w:rPr>
          <w:lang w:val="en-GB"/>
        </w:rPr>
      </w:pPr>
      <w:r w:rsidRPr="00085151">
        <w:t xml:space="preserve">Prior to ACAL 47, parts of this paper were presented at the African Linguistics Research Colloquium at Humboldt-Universität zu Berlin (27 October, 2015). I would like to thank my doctoral supervisor Tom Güldemann, my colleagues Ines Fiedler and Lee Pratchett, Nicholas Baier, John Merrill, </w:t>
      </w:r>
      <w:r>
        <w:t>as well as</w:t>
      </w:r>
      <w:r w:rsidRPr="00DF59C5">
        <w:t xml:space="preserve"> </w:t>
      </w:r>
      <w:r w:rsidRPr="00085151">
        <w:t>the audience members</w:t>
      </w:r>
      <w:r>
        <w:t xml:space="preserve"> and two anonymous reviewers and </w:t>
      </w:r>
      <w:r w:rsidRPr="00085151">
        <w:t xml:space="preserve">for their </w:t>
      </w:r>
      <w:r>
        <w:t xml:space="preserve">useful </w:t>
      </w:r>
      <w:r w:rsidRPr="00085151">
        <w:t>comments</w:t>
      </w:r>
      <w:r>
        <w:t xml:space="preserve"> and suggestions</w:t>
      </w:r>
      <w:r w:rsidRPr="00085151">
        <w:t xml:space="preserve"> on earlier versions of this paper. In particular my thanks go to Papa Saliou Sarr for his enduring patience</w:t>
      </w:r>
      <w:r>
        <w:t xml:space="preserve"> in judging and commenting examples of his mother tongue</w:t>
      </w:r>
      <w:r w:rsidRPr="00085151">
        <w:t>.</w:t>
      </w:r>
    </w:p>
    <w:p w:rsidR="005B1611" w:rsidRPr="005E0987" w:rsidRDefault="005B1611" w:rsidP="00EC7457">
      <w:pPr>
        <w:pStyle w:val="lsSection1"/>
        <w:numPr>
          <w:ilvl w:val="0"/>
          <w:numId w:val="0"/>
        </w:numPr>
        <w:ind w:left="360"/>
      </w:pPr>
      <w:r w:rsidRPr="005E0987">
        <w:t>Abbreviations</w:t>
      </w:r>
    </w:p>
    <w:p w:rsidR="00696EAE" w:rsidRPr="005E0987" w:rsidRDefault="00EA43F1" w:rsidP="003D7EDD">
      <w:pPr>
        <w:rPr>
          <w:lang w:val="en-GB"/>
        </w:rPr>
      </w:pPr>
      <w:r>
        <w:rPr>
          <w:lang w:val="en-GB"/>
        </w:rPr>
        <w:t xml:space="preserve">COMP=complementiser; </w:t>
      </w:r>
      <w:r w:rsidR="00F1698F" w:rsidRPr="005E0987">
        <w:rPr>
          <w:lang w:val="en-GB"/>
        </w:rPr>
        <w:t>DE</w:t>
      </w:r>
      <w:r w:rsidR="00DB7BB6">
        <w:rPr>
          <w:lang w:val="en-GB"/>
        </w:rPr>
        <w:t>F</w:t>
      </w:r>
      <w:r>
        <w:rPr>
          <w:lang w:val="en-GB"/>
        </w:rPr>
        <w:t>=</w:t>
      </w:r>
      <w:r w:rsidR="00F1698F" w:rsidRPr="005E0987">
        <w:rPr>
          <w:lang w:val="en-GB"/>
        </w:rPr>
        <w:t>de</w:t>
      </w:r>
      <w:r w:rsidR="00DB7BB6">
        <w:rPr>
          <w:lang w:val="en-GB"/>
        </w:rPr>
        <w:t>finite</w:t>
      </w:r>
      <w:r>
        <w:rPr>
          <w:lang w:val="en-GB"/>
        </w:rPr>
        <w:t xml:space="preserve"> article; </w:t>
      </w:r>
      <w:r w:rsidR="00812828">
        <w:rPr>
          <w:lang w:val="en-GB"/>
        </w:rPr>
        <w:t>DIR</w:t>
      </w:r>
      <w:r>
        <w:rPr>
          <w:lang w:val="en-GB"/>
        </w:rPr>
        <w:t>=d</w:t>
      </w:r>
      <w:r w:rsidR="00812828">
        <w:rPr>
          <w:lang w:val="en-GB"/>
        </w:rPr>
        <w:t>i</w:t>
      </w:r>
      <w:r w:rsidR="00043026">
        <w:rPr>
          <w:lang w:val="en-GB"/>
        </w:rPr>
        <w:t>rectional</w:t>
      </w:r>
      <w:r>
        <w:rPr>
          <w:lang w:val="en-GB"/>
        </w:rPr>
        <w:t>; D</w:t>
      </w:r>
      <w:r w:rsidR="00696EAE" w:rsidRPr="005E0987">
        <w:rPr>
          <w:lang w:val="en-GB"/>
        </w:rPr>
        <w:t>S</w:t>
      </w:r>
      <w:r>
        <w:rPr>
          <w:lang w:val="en-GB"/>
        </w:rPr>
        <w:t>=</w:t>
      </w:r>
      <w:r w:rsidR="00696EAE" w:rsidRPr="005E0987">
        <w:rPr>
          <w:lang w:val="en-GB"/>
        </w:rPr>
        <w:t>different subject</w:t>
      </w:r>
      <w:r>
        <w:rPr>
          <w:lang w:val="en-GB"/>
        </w:rPr>
        <w:t xml:space="preserve">; </w:t>
      </w:r>
      <w:r w:rsidR="00E57CF3" w:rsidRPr="005E0987">
        <w:rPr>
          <w:lang w:val="en-GB"/>
        </w:rPr>
        <w:t>EMPH</w:t>
      </w:r>
      <w:r>
        <w:rPr>
          <w:lang w:val="en-GB"/>
        </w:rPr>
        <w:t>=e</w:t>
      </w:r>
      <w:r w:rsidR="00E57CF3" w:rsidRPr="005E0987">
        <w:rPr>
          <w:lang w:val="en-GB"/>
        </w:rPr>
        <w:t>mphatic pronoun</w:t>
      </w:r>
      <w:r>
        <w:rPr>
          <w:lang w:val="en-GB"/>
        </w:rPr>
        <w:t>; F</w:t>
      </w:r>
      <w:r w:rsidR="00F1698F" w:rsidRPr="005E0987">
        <w:rPr>
          <w:lang w:val="en-GB"/>
        </w:rPr>
        <w:t>OC</w:t>
      </w:r>
      <w:r>
        <w:rPr>
          <w:lang w:val="en-GB"/>
        </w:rPr>
        <w:t>=</w:t>
      </w:r>
      <w:r w:rsidR="00F1698F" w:rsidRPr="005E0987">
        <w:rPr>
          <w:lang w:val="en-GB"/>
        </w:rPr>
        <w:t>focus</w:t>
      </w:r>
      <w:r>
        <w:rPr>
          <w:lang w:val="en-GB"/>
        </w:rPr>
        <w:t xml:space="preserve">; HYP=hypothetical; IMP=imperative; </w:t>
      </w:r>
      <w:r w:rsidR="00F1698F" w:rsidRPr="005E0987">
        <w:rPr>
          <w:lang w:val="en-GB"/>
        </w:rPr>
        <w:t>IPFV</w:t>
      </w:r>
      <w:r>
        <w:rPr>
          <w:lang w:val="en-GB"/>
        </w:rPr>
        <w:t>=</w:t>
      </w:r>
      <w:r w:rsidR="00F1698F" w:rsidRPr="005E0987">
        <w:rPr>
          <w:lang w:val="en-GB"/>
        </w:rPr>
        <w:t>imperfective</w:t>
      </w:r>
      <w:r>
        <w:rPr>
          <w:lang w:val="en-GB"/>
        </w:rPr>
        <w:t xml:space="preserve">; </w:t>
      </w:r>
      <w:r w:rsidR="00DF52B3" w:rsidRPr="005E0987">
        <w:rPr>
          <w:lang w:val="en-GB"/>
        </w:rPr>
        <w:t>LOC</w:t>
      </w:r>
      <w:r>
        <w:rPr>
          <w:lang w:val="en-GB"/>
        </w:rPr>
        <w:t>=</w:t>
      </w:r>
      <w:r w:rsidR="00DF52B3" w:rsidRPr="005E0987">
        <w:rPr>
          <w:lang w:val="en-GB"/>
        </w:rPr>
        <w:t>locative</w:t>
      </w:r>
      <w:r>
        <w:rPr>
          <w:lang w:val="en-GB"/>
        </w:rPr>
        <w:t xml:space="preserve">; MIDD=middle voice; </w:t>
      </w:r>
      <w:r w:rsidR="008F73C6">
        <w:rPr>
          <w:lang w:val="en-GB"/>
        </w:rPr>
        <w:t xml:space="preserve">NEG=Negative; </w:t>
      </w:r>
      <w:r w:rsidR="00F1698F" w:rsidRPr="005E0987">
        <w:rPr>
          <w:lang w:val="en-GB"/>
        </w:rPr>
        <w:t>NON</w:t>
      </w:r>
      <w:r>
        <w:rPr>
          <w:lang w:val="en-GB"/>
        </w:rPr>
        <w:t>=</w:t>
      </w:r>
      <w:r w:rsidR="00F1698F" w:rsidRPr="005E0987">
        <w:rPr>
          <w:lang w:val="en-GB"/>
        </w:rPr>
        <w:t>non</w:t>
      </w:r>
      <w:r>
        <w:rPr>
          <w:lang w:val="en-GB"/>
        </w:rPr>
        <w:t xml:space="preserve">; </w:t>
      </w:r>
      <w:r w:rsidR="00F1698F" w:rsidRPr="005E0987">
        <w:rPr>
          <w:lang w:val="en-GB"/>
        </w:rPr>
        <w:t>P</w:t>
      </w:r>
      <w:r w:rsidR="008F73C6">
        <w:rPr>
          <w:lang w:val="en-GB"/>
        </w:rPr>
        <w:t>L</w:t>
      </w:r>
      <w:r>
        <w:rPr>
          <w:lang w:val="en-GB"/>
        </w:rPr>
        <w:t>=</w:t>
      </w:r>
      <w:r w:rsidR="00F1698F" w:rsidRPr="005E0987">
        <w:rPr>
          <w:lang w:val="en-GB"/>
        </w:rPr>
        <w:t>plural</w:t>
      </w:r>
      <w:r>
        <w:rPr>
          <w:lang w:val="en-GB"/>
        </w:rPr>
        <w:t xml:space="preserve">; </w:t>
      </w:r>
      <w:r w:rsidR="00F1698F" w:rsidRPr="005E0987">
        <w:rPr>
          <w:lang w:val="en-GB"/>
        </w:rPr>
        <w:t>PFV</w:t>
      </w:r>
      <w:r>
        <w:rPr>
          <w:lang w:val="en-GB"/>
        </w:rPr>
        <w:t>=</w:t>
      </w:r>
      <w:r w:rsidR="00F1698F" w:rsidRPr="005E0987">
        <w:rPr>
          <w:lang w:val="en-GB"/>
        </w:rPr>
        <w:t>perfective</w:t>
      </w:r>
      <w:r>
        <w:rPr>
          <w:lang w:val="en-GB"/>
        </w:rPr>
        <w:t xml:space="preserve">; </w:t>
      </w:r>
      <w:r w:rsidR="00AC38B4" w:rsidRPr="005E0987">
        <w:rPr>
          <w:lang w:val="en-GB"/>
        </w:rPr>
        <w:t>POSS</w:t>
      </w:r>
      <w:r>
        <w:rPr>
          <w:lang w:val="en-GB"/>
        </w:rPr>
        <w:t>=</w:t>
      </w:r>
      <w:r w:rsidR="00AC38B4" w:rsidRPr="005E0987">
        <w:rPr>
          <w:lang w:val="en-GB"/>
        </w:rPr>
        <w:t>possessive pronoun</w:t>
      </w:r>
      <w:r>
        <w:rPr>
          <w:lang w:val="en-GB"/>
        </w:rPr>
        <w:t xml:space="preserve">; </w:t>
      </w:r>
      <w:r w:rsidR="00AC38B4" w:rsidRPr="005E0987">
        <w:rPr>
          <w:lang w:val="en-GB"/>
        </w:rPr>
        <w:t>PREP</w:t>
      </w:r>
      <w:r>
        <w:rPr>
          <w:lang w:val="en-GB"/>
        </w:rPr>
        <w:t>=</w:t>
      </w:r>
      <w:r w:rsidR="00AC38B4" w:rsidRPr="005E0987">
        <w:rPr>
          <w:lang w:val="en-GB"/>
        </w:rPr>
        <w:t>preposition</w:t>
      </w:r>
      <w:r>
        <w:rPr>
          <w:lang w:val="en-GB"/>
        </w:rPr>
        <w:t xml:space="preserve">; PRET=preterite; </w:t>
      </w:r>
      <w:r w:rsidR="00F1698F" w:rsidRPr="005E0987">
        <w:rPr>
          <w:lang w:val="en-GB"/>
        </w:rPr>
        <w:t>PRO</w:t>
      </w:r>
      <w:r>
        <w:rPr>
          <w:lang w:val="en-GB"/>
        </w:rPr>
        <w:t>=</w:t>
      </w:r>
      <w:r w:rsidR="00F1698F" w:rsidRPr="005E0987">
        <w:rPr>
          <w:lang w:val="en-GB"/>
        </w:rPr>
        <w:t>pronoun</w:t>
      </w:r>
      <w:r>
        <w:rPr>
          <w:lang w:val="en-GB"/>
        </w:rPr>
        <w:t xml:space="preserve">; REL=relative; </w:t>
      </w:r>
      <w:r w:rsidR="00F1698F" w:rsidRPr="005E0987">
        <w:rPr>
          <w:lang w:val="en-GB"/>
        </w:rPr>
        <w:t>S</w:t>
      </w:r>
      <w:r w:rsidR="003F2EA9">
        <w:rPr>
          <w:lang w:val="en-GB"/>
        </w:rPr>
        <w:t>G</w:t>
      </w:r>
      <w:r>
        <w:rPr>
          <w:lang w:val="en-GB"/>
        </w:rPr>
        <w:t>=</w:t>
      </w:r>
      <w:r w:rsidR="00F1698F" w:rsidRPr="005E0987">
        <w:rPr>
          <w:lang w:val="en-GB"/>
        </w:rPr>
        <w:t>singular</w:t>
      </w:r>
      <w:r>
        <w:rPr>
          <w:lang w:val="en-GB"/>
        </w:rPr>
        <w:t xml:space="preserve">; </w:t>
      </w:r>
      <w:r w:rsidR="00696EAE" w:rsidRPr="005E0987">
        <w:rPr>
          <w:lang w:val="en-GB"/>
        </w:rPr>
        <w:t>SS</w:t>
      </w:r>
      <w:r>
        <w:rPr>
          <w:lang w:val="en-GB"/>
        </w:rPr>
        <w:t>=</w:t>
      </w:r>
      <w:r w:rsidR="00696EAE" w:rsidRPr="005E0987">
        <w:rPr>
          <w:lang w:val="en-GB"/>
        </w:rPr>
        <w:t>same subject</w:t>
      </w:r>
      <w:r>
        <w:rPr>
          <w:lang w:val="en-GB"/>
        </w:rPr>
        <w:t>; T=</w:t>
      </w:r>
      <w:r w:rsidR="00F1698F" w:rsidRPr="005E0987">
        <w:rPr>
          <w:lang w:val="en-GB"/>
        </w:rPr>
        <w:t>term</w:t>
      </w:r>
      <w:r>
        <w:rPr>
          <w:lang w:val="en-GB"/>
        </w:rPr>
        <w:t>; T</w:t>
      </w:r>
      <w:r w:rsidR="00696EAE" w:rsidRPr="005E0987">
        <w:rPr>
          <w:lang w:val="en-GB"/>
        </w:rPr>
        <w:t>NS</w:t>
      </w:r>
      <w:r>
        <w:rPr>
          <w:lang w:val="en-GB"/>
        </w:rPr>
        <w:t>=</w:t>
      </w:r>
      <w:r w:rsidR="00696EAE" w:rsidRPr="005E0987">
        <w:rPr>
          <w:lang w:val="en-GB"/>
        </w:rPr>
        <w:t>tense</w:t>
      </w:r>
    </w:p>
    <w:p w:rsidR="005B1611" w:rsidRPr="005E0987" w:rsidRDefault="005B1611" w:rsidP="00EC7457">
      <w:pPr>
        <w:pStyle w:val="lsSection1"/>
        <w:numPr>
          <w:ilvl w:val="0"/>
          <w:numId w:val="0"/>
        </w:numPr>
        <w:ind w:left="360"/>
      </w:pPr>
      <w:r w:rsidRPr="005E0987">
        <w:t>References</w:t>
      </w:r>
    </w:p>
    <w:p w:rsidR="00202F7B" w:rsidRDefault="00202F7B" w:rsidP="00202F7B">
      <w:pPr>
        <w:spacing w:after="120"/>
        <w:ind w:left="425" w:hanging="425"/>
        <w:rPr>
          <w:szCs w:val="22"/>
          <w:lang w:val="en-GB"/>
        </w:rPr>
      </w:pPr>
      <w:r w:rsidRPr="005E0987">
        <w:rPr>
          <w:szCs w:val="22"/>
          <w:lang w:val="en-GB"/>
        </w:rPr>
        <w:lastRenderedPageBreak/>
        <w:t xml:space="preserve">Apel, Viktoria, Peggy Jacob &amp; Henok Wondimu Tadesse. 2015. </w:t>
      </w:r>
      <w:r w:rsidRPr="005E0987">
        <w:rPr>
          <w:i/>
          <w:szCs w:val="22"/>
          <w:lang w:val="en-GB"/>
        </w:rPr>
        <w:t>A discourse-based approach to focus constructions in three African languages (Pular, Kenga, and Gamo)</w:t>
      </w:r>
      <w:r w:rsidRPr="005E0987">
        <w:rPr>
          <w:szCs w:val="22"/>
          <w:lang w:val="en-GB"/>
        </w:rPr>
        <w:t>. Paper presented at the Final Conference of the SFB 632, Humboldt-Universität zu Berlin, 9</w:t>
      </w:r>
      <w:r w:rsidRPr="005E0987">
        <w:rPr>
          <w:szCs w:val="22"/>
          <w:vertAlign w:val="superscript"/>
          <w:lang w:val="en-GB"/>
        </w:rPr>
        <w:t>th</w:t>
      </w:r>
      <w:r w:rsidRPr="005E0987">
        <w:rPr>
          <w:szCs w:val="22"/>
          <w:lang w:val="en-GB"/>
        </w:rPr>
        <w:t xml:space="preserve"> May, 2015. </w:t>
      </w:r>
    </w:p>
    <w:p w:rsidR="00FD4F42" w:rsidRDefault="00FD4F42" w:rsidP="00202F7B">
      <w:pPr>
        <w:spacing w:after="120"/>
        <w:ind w:left="425" w:hanging="425"/>
        <w:rPr>
          <w:szCs w:val="22"/>
          <w:lang w:val="en-GB"/>
        </w:rPr>
      </w:pPr>
      <w:r>
        <w:rPr>
          <w:szCs w:val="22"/>
          <w:lang w:val="en-GB"/>
        </w:rPr>
        <w:t xml:space="preserve">Carlson, Robert. 1994. </w:t>
      </w:r>
      <w:r w:rsidRPr="00FD4F42">
        <w:rPr>
          <w:i/>
          <w:szCs w:val="22"/>
          <w:lang w:val="en-GB"/>
        </w:rPr>
        <w:t>A grammar of Supyire</w:t>
      </w:r>
      <w:r>
        <w:rPr>
          <w:szCs w:val="22"/>
          <w:lang w:val="en-GB"/>
        </w:rPr>
        <w:t>. Berlin/New York: Mouton de Gruyter.</w:t>
      </w:r>
    </w:p>
    <w:p w:rsidR="005C7C33" w:rsidRPr="005E0987" w:rsidRDefault="005C7C33" w:rsidP="00202F7B">
      <w:pPr>
        <w:spacing w:after="120"/>
        <w:ind w:left="425" w:hanging="425"/>
        <w:rPr>
          <w:szCs w:val="22"/>
          <w:lang w:val="en-GB"/>
        </w:rPr>
      </w:pPr>
      <w:r>
        <w:rPr>
          <w:szCs w:val="22"/>
          <w:lang w:val="en-GB"/>
        </w:rPr>
        <w:t xml:space="preserve">Creissels, Denis. 2005. A typology of subject and object markers in African languages. In F.K. Erhard Voeltz (ed.), </w:t>
      </w:r>
      <w:r w:rsidRPr="005C7C33">
        <w:rPr>
          <w:i/>
          <w:szCs w:val="22"/>
          <w:lang w:val="en-GB"/>
        </w:rPr>
        <w:t>Studies in African typology</w:t>
      </w:r>
      <w:r>
        <w:rPr>
          <w:szCs w:val="22"/>
          <w:lang w:val="en-GB"/>
        </w:rPr>
        <w:t>, 43-70. Amsterdam/Philadelphia: John Benjamins.</w:t>
      </w:r>
    </w:p>
    <w:p w:rsidR="005F0CB4" w:rsidRPr="005E0987" w:rsidRDefault="005F0CB4" w:rsidP="00202F7B">
      <w:pPr>
        <w:spacing w:after="120"/>
        <w:ind w:left="425" w:hanging="425"/>
        <w:rPr>
          <w:szCs w:val="22"/>
          <w:lang w:val="en-GB"/>
        </w:rPr>
      </w:pPr>
      <w:r w:rsidRPr="005E0987">
        <w:rPr>
          <w:rFonts w:ascii="TimesNewRomanPSMT" w:eastAsiaTheme="minorEastAsia" w:hAnsi="TimesNewRomanPSMT" w:cs="TimesNewRomanPSMT"/>
          <w:lang w:val="en-GB" w:eastAsia="de-DE" w:bidi="ar-SA"/>
        </w:rPr>
        <w:t xml:space="preserve">Crowley, Terry, John Lynch &amp; Malcom Ross. 2011. </w:t>
      </w:r>
      <w:r w:rsidRPr="005E0987">
        <w:rPr>
          <w:rFonts w:ascii="TimesNewRomanPSMT" w:eastAsiaTheme="minorEastAsia" w:hAnsi="TimesNewRomanPSMT" w:cs="TimesNewRomanPSMT"/>
          <w:i/>
          <w:lang w:val="en-GB" w:eastAsia="de-DE" w:bidi="ar-SA"/>
        </w:rPr>
        <w:t>The Oceanic languages</w:t>
      </w:r>
      <w:r w:rsidRPr="005E0987">
        <w:rPr>
          <w:rFonts w:ascii="TimesNewRomanPSMT" w:eastAsiaTheme="minorEastAsia" w:hAnsi="TimesNewRomanPSMT" w:cs="TimesNewRomanPSMT"/>
          <w:lang w:val="en-GB" w:eastAsia="de-DE" w:bidi="ar-SA"/>
        </w:rPr>
        <w:t>. London/New York: Routledge</w:t>
      </w:r>
      <w:r w:rsidR="00A4783D">
        <w:rPr>
          <w:rFonts w:ascii="TimesNewRomanPSMT" w:eastAsiaTheme="minorEastAsia" w:hAnsi="TimesNewRomanPSMT" w:cs="TimesNewRomanPSMT"/>
          <w:lang w:val="en-GB" w:eastAsia="de-DE" w:bidi="ar-SA"/>
        </w:rPr>
        <w:t>.</w:t>
      </w:r>
    </w:p>
    <w:p w:rsidR="00202F7B" w:rsidRPr="005E0987" w:rsidRDefault="00202F7B" w:rsidP="00202F7B">
      <w:pPr>
        <w:spacing w:after="120"/>
        <w:ind w:left="425" w:hanging="425"/>
        <w:rPr>
          <w:lang w:val="en-GB"/>
        </w:rPr>
      </w:pPr>
      <w:r w:rsidRPr="005E0987">
        <w:rPr>
          <w:lang w:val="en-GB"/>
        </w:rPr>
        <w:t xml:space="preserve">Dik, Simon C. 1997. </w:t>
      </w:r>
      <w:r w:rsidRPr="005E0987">
        <w:rPr>
          <w:i/>
          <w:lang w:val="en-GB"/>
        </w:rPr>
        <w:t>The</w:t>
      </w:r>
      <w:r w:rsidRPr="005E0987">
        <w:rPr>
          <w:lang w:val="en-GB"/>
        </w:rPr>
        <w:t xml:space="preserve"> </w:t>
      </w:r>
      <w:r w:rsidRPr="005E0987">
        <w:rPr>
          <w:i/>
          <w:lang w:val="en-GB"/>
        </w:rPr>
        <w:t>theory of functional grammar. Part 1: The structure of the clause</w:t>
      </w:r>
      <w:r w:rsidRPr="005E0987">
        <w:rPr>
          <w:lang w:val="en-GB"/>
        </w:rPr>
        <w:t>. Berlin/New York: Mouton de Gruyter.</w:t>
      </w:r>
    </w:p>
    <w:p w:rsidR="00236E3E" w:rsidRPr="000F4E3A" w:rsidRDefault="00236E3E" w:rsidP="00236E3E">
      <w:pPr>
        <w:spacing w:after="120"/>
        <w:ind w:left="425" w:hanging="425"/>
        <w:rPr>
          <w:lang w:val="fr-FR"/>
        </w:rPr>
      </w:pPr>
      <w:r w:rsidRPr="005E0987">
        <w:rPr>
          <w:lang w:val="en-GB"/>
        </w:rPr>
        <w:t xml:space="preserve">Faye, Souleymane &amp; Maarten Mous. 2006. Verbal system and diathesis derivations in Seereer. </w:t>
      </w:r>
      <w:r w:rsidRPr="005E0987">
        <w:rPr>
          <w:i/>
          <w:lang w:val="en-GB"/>
        </w:rPr>
        <w:t>Africana Linguistica</w:t>
      </w:r>
      <w:r w:rsidRPr="005E0987">
        <w:rPr>
          <w:lang w:val="en-GB"/>
        </w:rPr>
        <w:t xml:space="preserve"> 12. </w:t>
      </w:r>
      <w:r w:rsidRPr="000F4E3A">
        <w:rPr>
          <w:lang w:val="fr-FR"/>
        </w:rPr>
        <w:t xml:space="preserve">89-112. </w:t>
      </w:r>
    </w:p>
    <w:p w:rsidR="00D35AF5" w:rsidRPr="00DF59C5" w:rsidRDefault="003D7EDD" w:rsidP="003D7EDD">
      <w:pPr>
        <w:spacing w:after="120"/>
        <w:ind w:left="425" w:hanging="425"/>
        <w:rPr>
          <w:lang w:val="fr-FR"/>
        </w:rPr>
      </w:pPr>
      <w:r w:rsidRPr="000F4E3A">
        <w:rPr>
          <w:lang w:val="fr-FR"/>
        </w:rPr>
        <w:t xml:space="preserve">Faye, Waly. 1979. </w:t>
      </w:r>
      <w:r w:rsidRPr="00DF59C5">
        <w:rPr>
          <w:i/>
          <w:lang w:val="fr-FR"/>
        </w:rPr>
        <w:t>Etude morphosyntaxique du Sereer Singandum (région de Jaxaw - Ñaaxar)</w:t>
      </w:r>
      <w:r w:rsidRPr="00DF59C5">
        <w:rPr>
          <w:lang w:val="fr-FR"/>
        </w:rPr>
        <w:t>. Grenoble: Université des Langues et Lettres des Grenoble thesis.</w:t>
      </w:r>
    </w:p>
    <w:p w:rsidR="003D7EDD" w:rsidRPr="000F4E3A" w:rsidRDefault="00D35AF5" w:rsidP="003D7EDD">
      <w:pPr>
        <w:spacing w:after="120"/>
        <w:ind w:left="425" w:hanging="425"/>
      </w:pPr>
      <w:r w:rsidRPr="00DF59C5">
        <w:rPr>
          <w:lang w:val="fr-FR"/>
        </w:rPr>
        <w:t>Faye, Waly Coly. 200</w:t>
      </w:r>
      <w:r w:rsidR="00C97ED8" w:rsidRPr="00DF59C5">
        <w:rPr>
          <w:lang w:val="fr-FR"/>
        </w:rPr>
        <w:t>5</w:t>
      </w:r>
      <w:r w:rsidRPr="00DF59C5">
        <w:rPr>
          <w:lang w:val="fr-FR"/>
        </w:rPr>
        <w:t xml:space="preserve">. La classification nominale en Sereer Singandum. </w:t>
      </w:r>
      <w:r w:rsidRPr="000F4E3A">
        <w:rPr>
          <w:i/>
        </w:rPr>
        <w:t>Sudlangues</w:t>
      </w:r>
      <w:r w:rsidRPr="000F4E3A">
        <w:t xml:space="preserve"> 4. 82-105.</w:t>
      </w:r>
      <w:r w:rsidR="003D7EDD" w:rsidRPr="000F4E3A">
        <w:t xml:space="preserve"> </w:t>
      </w:r>
    </w:p>
    <w:p w:rsidR="00201DEC" w:rsidRPr="005E0987" w:rsidRDefault="00201DEC" w:rsidP="00201DEC">
      <w:pPr>
        <w:spacing w:after="120"/>
        <w:ind w:left="425" w:hanging="425"/>
        <w:rPr>
          <w:lang w:val="en-GB"/>
        </w:rPr>
      </w:pPr>
      <w:r w:rsidRPr="000F4E3A">
        <w:t xml:space="preserve">Givón, Talmy. 1976. </w:t>
      </w:r>
      <w:r w:rsidRPr="005E0987">
        <w:rPr>
          <w:lang w:val="en-GB"/>
        </w:rPr>
        <w:t xml:space="preserve">Topic, pronoun and grammatical agreement. In Charles N. </w:t>
      </w:r>
      <w:r w:rsidR="00A4783D">
        <w:rPr>
          <w:lang w:val="en-GB"/>
        </w:rPr>
        <w:t xml:space="preserve">Li </w:t>
      </w:r>
      <w:r w:rsidRPr="005E0987">
        <w:rPr>
          <w:lang w:val="en-GB"/>
        </w:rPr>
        <w:t xml:space="preserve">(ed.), </w:t>
      </w:r>
      <w:r w:rsidRPr="005E0987">
        <w:rPr>
          <w:i/>
          <w:lang w:val="en-GB"/>
        </w:rPr>
        <w:t>Subject and topic</w:t>
      </w:r>
      <w:r w:rsidRPr="005E0987">
        <w:rPr>
          <w:lang w:val="en-GB"/>
        </w:rPr>
        <w:t>, 151-187. New York [et al.]: Academic Press.</w:t>
      </w:r>
    </w:p>
    <w:p w:rsidR="00202F7B" w:rsidRPr="005E0987" w:rsidRDefault="00202F7B" w:rsidP="00202F7B">
      <w:pPr>
        <w:spacing w:after="120"/>
        <w:ind w:left="425" w:hanging="425"/>
        <w:rPr>
          <w:lang w:val="en-GB"/>
        </w:rPr>
      </w:pPr>
      <w:r w:rsidRPr="005E0987">
        <w:rPr>
          <w:lang w:val="en-GB"/>
        </w:rPr>
        <w:t xml:space="preserve">Good, Jeff. 2010. Topic and focus fields in Naki. In Ines Fiedler &amp; Anne Schwarz (eds.), </w:t>
      </w:r>
      <w:r w:rsidRPr="005E0987">
        <w:rPr>
          <w:i/>
          <w:lang w:val="en-GB"/>
        </w:rPr>
        <w:t>The expression of information structure: A documentation of its diversity across Africa</w:t>
      </w:r>
      <w:r w:rsidRPr="005E0987">
        <w:rPr>
          <w:lang w:val="en-GB"/>
        </w:rPr>
        <w:t xml:space="preserve">, 35-67. Amsterdam/Philadephia: John Benjamins. </w:t>
      </w:r>
    </w:p>
    <w:p w:rsidR="00202F7B" w:rsidRPr="005E0987" w:rsidRDefault="00202F7B" w:rsidP="00202F7B">
      <w:pPr>
        <w:spacing w:after="120"/>
        <w:ind w:left="425" w:hanging="425"/>
        <w:rPr>
          <w:lang w:val="en-GB"/>
        </w:rPr>
      </w:pPr>
      <w:r w:rsidRPr="005E0987">
        <w:rPr>
          <w:lang w:val="en-GB"/>
        </w:rPr>
        <w:t>Gregory, Michelle L. &amp; Laura A. Michaelis. 200</w:t>
      </w:r>
      <w:r w:rsidR="00DF52B3" w:rsidRPr="005E0987">
        <w:rPr>
          <w:lang w:val="en-GB"/>
        </w:rPr>
        <w:t>1</w:t>
      </w:r>
      <w:r w:rsidRPr="005E0987">
        <w:rPr>
          <w:lang w:val="en-GB"/>
        </w:rPr>
        <w:t xml:space="preserve">. Topicalization and left-dislocation: A functional opposition revisited. </w:t>
      </w:r>
      <w:r w:rsidRPr="005E0987">
        <w:rPr>
          <w:i/>
          <w:lang w:val="en-GB"/>
        </w:rPr>
        <w:t>Journal of Pragmatics</w:t>
      </w:r>
      <w:r w:rsidRPr="005E0987">
        <w:rPr>
          <w:lang w:val="en-GB"/>
        </w:rPr>
        <w:t xml:space="preserve"> 33. 1665-1706. </w:t>
      </w:r>
    </w:p>
    <w:p w:rsidR="00202F7B" w:rsidRPr="005E0987" w:rsidRDefault="00202F7B" w:rsidP="00202F7B">
      <w:pPr>
        <w:spacing w:after="120"/>
        <w:ind w:left="425" w:hanging="425"/>
        <w:rPr>
          <w:i/>
          <w:lang w:val="en-GB"/>
        </w:rPr>
      </w:pPr>
      <w:r w:rsidRPr="005E0987">
        <w:rPr>
          <w:lang w:val="en-GB"/>
        </w:rPr>
        <w:t xml:space="preserve">Güldemann, Tom. in prep. </w:t>
      </w:r>
      <w:r w:rsidRPr="005E0987">
        <w:rPr>
          <w:i/>
          <w:lang w:val="en-GB"/>
        </w:rPr>
        <w:t>Dissecting predicates for focus: Towards a typology of predicate clefting, verb doubling, and co.</w:t>
      </w:r>
    </w:p>
    <w:p w:rsidR="00453BB4" w:rsidRPr="005E0987" w:rsidRDefault="00595A14" w:rsidP="00595A14">
      <w:pPr>
        <w:spacing w:after="120"/>
        <w:ind w:left="425" w:hanging="425"/>
        <w:rPr>
          <w:lang w:val="en-GB"/>
        </w:rPr>
      </w:pPr>
      <w:r w:rsidRPr="005E0987">
        <w:rPr>
          <w:lang w:val="en-GB"/>
        </w:rPr>
        <w:t xml:space="preserve">Haiman, John &amp; Pamela Munro (eds.). 1983. </w:t>
      </w:r>
      <w:r w:rsidRPr="005E0987">
        <w:rPr>
          <w:i/>
          <w:lang w:val="en-GB"/>
        </w:rPr>
        <w:t>Switch reference and universal grammar</w:t>
      </w:r>
      <w:r w:rsidRPr="005E0987">
        <w:rPr>
          <w:lang w:val="en-GB"/>
        </w:rPr>
        <w:t xml:space="preserve">. Typological Studies in Language 2. Amsterdam/Philadelphia: John Benjamins. </w:t>
      </w:r>
    </w:p>
    <w:p w:rsidR="00967760" w:rsidRPr="005E0987" w:rsidRDefault="00967760" w:rsidP="00967760">
      <w:pPr>
        <w:spacing w:after="120"/>
        <w:ind w:left="425" w:hanging="425"/>
        <w:rPr>
          <w:lang w:val="en-GB"/>
        </w:rPr>
      </w:pPr>
      <w:r w:rsidRPr="005E0987">
        <w:rPr>
          <w:lang w:val="en-GB"/>
        </w:rPr>
        <w:lastRenderedPageBreak/>
        <w:t xml:space="preserve">Heath, Jevon. 2014. Assertive verb doubling in Sereer: Reduplication or repetition? </w:t>
      </w:r>
      <w:r w:rsidRPr="005E0987">
        <w:rPr>
          <w:i/>
          <w:lang w:val="en-GB"/>
        </w:rPr>
        <w:t>UC Berkely Phonology Lab Annual Report,</w:t>
      </w:r>
      <w:r w:rsidRPr="005E0987">
        <w:rPr>
          <w:lang w:val="en-GB"/>
        </w:rPr>
        <w:t xml:space="preserve"> http://linguistics.berkeley.edu/phonlab/documents/2014/Heath_Se</w:t>
      </w:r>
      <w:r w:rsidR="00A4783D">
        <w:rPr>
          <w:lang w:val="en-GB"/>
        </w:rPr>
        <w:t>r</w:t>
      </w:r>
      <w:r w:rsidRPr="005E0987">
        <w:rPr>
          <w:lang w:val="en-GB"/>
        </w:rPr>
        <w:t>eer.pdf</w:t>
      </w:r>
      <w:r w:rsidR="006504A2">
        <w:rPr>
          <w:lang w:val="en-GB"/>
        </w:rPr>
        <w:t>. (30 April, 2017</w:t>
      </w:r>
      <w:r w:rsidRPr="005E0987">
        <w:rPr>
          <w:lang w:val="en-GB"/>
        </w:rPr>
        <w:t>)</w:t>
      </w:r>
    </w:p>
    <w:p w:rsidR="00201DEC" w:rsidRPr="005E0987" w:rsidRDefault="00201DEC" w:rsidP="00201DEC">
      <w:pPr>
        <w:spacing w:after="120"/>
        <w:ind w:left="425" w:hanging="425"/>
        <w:rPr>
          <w:lang w:val="en-GB"/>
        </w:rPr>
      </w:pPr>
      <w:r w:rsidRPr="005E0987">
        <w:rPr>
          <w:lang w:val="en-GB"/>
        </w:rPr>
        <w:t xml:space="preserve">Hornby, Peter A. 1971. Surface structure and the topic-comment distinction: A developmental study. </w:t>
      </w:r>
      <w:r w:rsidRPr="005E0987">
        <w:rPr>
          <w:i/>
          <w:lang w:val="en-GB"/>
        </w:rPr>
        <w:t>Child development</w:t>
      </w:r>
      <w:r w:rsidRPr="005E0987">
        <w:rPr>
          <w:lang w:val="en-GB"/>
        </w:rPr>
        <w:t xml:space="preserve"> 42(6). 1975-1988.</w:t>
      </w:r>
    </w:p>
    <w:p w:rsidR="005F0CB4" w:rsidRPr="005E0987" w:rsidRDefault="005F0CB4" w:rsidP="005F0CB4">
      <w:pPr>
        <w:spacing w:after="120"/>
        <w:ind w:left="425" w:hanging="425"/>
        <w:rPr>
          <w:lang w:val="en-GB"/>
        </w:rPr>
      </w:pPr>
      <w:r w:rsidRPr="005E0987">
        <w:rPr>
          <w:lang w:val="en-GB"/>
        </w:rPr>
        <w:t xml:space="preserve">Hyman, Larry M. &amp; Bernard Comrie. 1981. Logophoric reference in Gokana. </w:t>
      </w:r>
      <w:r w:rsidRPr="005E0987">
        <w:rPr>
          <w:i/>
          <w:lang w:val="en-GB"/>
        </w:rPr>
        <w:t>Journal of African Languages and Linguistics</w:t>
      </w:r>
      <w:r w:rsidRPr="005E0987">
        <w:rPr>
          <w:lang w:val="en-GB"/>
        </w:rPr>
        <w:t xml:space="preserve"> 3(1). 19-37.</w:t>
      </w:r>
    </w:p>
    <w:p w:rsidR="00201DEC" w:rsidRPr="005E0987" w:rsidRDefault="00201DEC" w:rsidP="00201DEC">
      <w:pPr>
        <w:spacing w:after="120"/>
        <w:ind w:left="425" w:hanging="425"/>
        <w:rPr>
          <w:lang w:val="en-GB"/>
        </w:rPr>
      </w:pPr>
      <w:r w:rsidRPr="005E0987">
        <w:rPr>
          <w:lang w:val="en-GB"/>
        </w:rPr>
        <w:t>Lambrecht, Knud. 1994</w:t>
      </w:r>
      <w:r w:rsidRPr="00A4783D">
        <w:rPr>
          <w:i/>
          <w:lang w:val="en-GB"/>
        </w:rPr>
        <w:t>. Information structure and sentence form: Topic, focus and the mental representations of discourse referents</w:t>
      </w:r>
      <w:r w:rsidRPr="005E0987">
        <w:rPr>
          <w:lang w:val="en-GB"/>
        </w:rPr>
        <w:t xml:space="preserve">. </w:t>
      </w:r>
      <w:r w:rsidRPr="00A4783D">
        <w:rPr>
          <w:lang w:val="en-GB"/>
        </w:rPr>
        <w:t>Cambridge Studies in Linguistics</w:t>
      </w:r>
      <w:r w:rsidRPr="005E0987">
        <w:rPr>
          <w:lang w:val="en-GB"/>
        </w:rPr>
        <w:t xml:space="preserve"> 72. Cambridge: Cambridge University Press.</w:t>
      </w:r>
    </w:p>
    <w:p w:rsidR="00FD4F42" w:rsidRPr="000F4E3A" w:rsidRDefault="00202F7B" w:rsidP="00202F7B">
      <w:pPr>
        <w:spacing w:after="120"/>
        <w:ind w:left="425" w:hanging="425"/>
        <w:rPr>
          <w:lang w:val="fr-FR"/>
        </w:rPr>
      </w:pPr>
      <w:r w:rsidRPr="005E0987">
        <w:rPr>
          <w:rFonts w:eastAsia="Times New Roman"/>
          <w:szCs w:val="22"/>
          <w:lang w:val="en-GB" w:eastAsia="zh-CN"/>
        </w:rPr>
        <w:t>Lambrecht, Knud. 2001. Dislocation. In</w:t>
      </w:r>
      <w:r w:rsidRPr="005E0987">
        <w:rPr>
          <w:lang w:val="en-GB"/>
        </w:rPr>
        <w:t xml:space="preserve"> Martin Haspelmath, Ekkehard König, Wulf Oesterreicher &amp; Wolfgang Raible (eds.), </w:t>
      </w:r>
      <w:r w:rsidRPr="005E0987">
        <w:rPr>
          <w:i/>
          <w:lang w:val="en-GB"/>
        </w:rPr>
        <w:t>L</w:t>
      </w:r>
      <w:r w:rsidRPr="005E0987">
        <w:rPr>
          <w:i/>
          <w:iCs/>
          <w:lang w:val="en-GB"/>
        </w:rPr>
        <w:t>anguage Typology and Language Universals: An International Handbook,</w:t>
      </w:r>
      <w:r w:rsidRPr="005E0987">
        <w:rPr>
          <w:lang w:val="en-GB"/>
        </w:rPr>
        <w:t xml:space="preserve"> Vol. 2, 1050-1078. </w:t>
      </w:r>
      <w:r w:rsidRPr="000F4E3A">
        <w:rPr>
          <w:lang w:val="fr-FR"/>
        </w:rPr>
        <w:t>Berlin/New York: Walter de Gruyter.</w:t>
      </w:r>
    </w:p>
    <w:p w:rsidR="00202F7B" w:rsidRPr="005E0987" w:rsidRDefault="00FD4F42" w:rsidP="00202F7B">
      <w:pPr>
        <w:spacing w:after="120"/>
        <w:ind w:left="425" w:hanging="425"/>
        <w:rPr>
          <w:rFonts w:eastAsia="Times New Roman"/>
          <w:szCs w:val="22"/>
          <w:lang w:val="en-GB" w:eastAsia="zh-CN"/>
        </w:rPr>
      </w:pPr>
      <w:r w:rsidRPr="00FD4F42">
        <w:rPr>
          <w:lang w:val="fr-FR"/>
        </w:rPr>
        <w:t xml:space="preserve">Lefebvre, Claire &amp; Anne-Marie Brousseau. </w:t>
      </w:r>
      <w:r>
        <w:rPr>
          <w:lang w:val="en-GB"/>
        </w:rPr>
        <w:t xml:space="preserve">2002. </w:t>
      </w:r>
      <w:r w:rsidRPr="00FD4F42">
        <w:rPr>
          <w:i/>
          <w:lang w:val="en-GB"/>
        </w:rPr>
        <w:t>A grammar of Fongbe</w:t>
      </w:r>
      <w:r>
        <w:rPr>
          <w:lang w:val="en-GB"/>
        </w:rPr>
        <w:t>. Berlin/New York: Mouton de Gruyter.</w:t>
      </w:r>
      <w:r w:rsidR="00202F7B" w:rsidRPr="005E0987">
        <w:rPr>
          <w:rFonts w:eastAsia="Times New Roman"/>
          <w:szCs w:val="22"/>
          <w:lang w:val="en-GB" w:eastAsia="zh-CN"/>
        </w:rPr>
        <w:t xml:space="preserve"> </w:t>
      </w:r>
    </w:p>
    <w:p w:rsidR="003D7EDD" w:rsidRPr="005E0987" w:rsidRDefault="00BA29BB" w:rsidP="003D7EDD">
      <w:pPr>
        <w:spacing w:after="120"/>
        <w:ind w:left="425" w:hanging="425"/>
        <w:rPr>
          <w:lang w:val="en-GB"/>
        </w:rPr>
      </w:pPr>
      <w:r w:rsidRPr="005E0987">
        <w:rPr>
          <w:lang w:val="en-GB"/>
        </w:rPr>
        <w:t xml:space="preserve">Mc Laughlin, Fiona. </w:t>
      </w:r>
      <w:r w:rsidR="003D7EDD" w:rsidRPr="005E0987">
        <w:rPr>
          <w:lang w:val="en-GB"/>
        </w:rPr>
        <w:t xml:space="preserve">1994. Consonant mutation in Seereer-Siin. </w:t>
      </w:r>
      <w:r w:rsidR="003D7EDD" w:rsidRPr="005E0987">
        <w:rPr>
          <w:i/>
          <w:lang w:val="en-GB"/>
        </w:rPr>
        <w:t>Studies in African Linguistics</w:t>
      </w:r>
      <w:r w:rsidR="003D7EDD" w:rsidRPr="005E0987">
        <w:rPr>
          <w:lang w:val="en-GB"/>
        </w:rPr>
        <w:t xml:space="preserve"> 23(3). 279-313.</w:t>
      </w:r>
    </w:p>
    <w:p w:rsidR="00234544" w:rsidRPr="005E0987" w:rsidRDefault="00234544" w:rsidP="003D7EDD">
      <w:pPr>
        <w:spacing w:after="120"/>
        <w:ind w:left="425" w:hanging="425"/>
        <w:rPr>
          <w:lang w:val="en-GB"/>
        </w:rPr>
      </w:pPr>
      <w:r w:rsidRPr="005E0987">
        <w:rPr>
          <w:lang w:val="en-GB"/>
        </w:rPr>
        <w:t>Mc Laughlin, Fiona. 2000. Consonant mutation and reduplication in</w:t>
      </w:r>
      <w:r w:rsidR="00F010B2">
        <w:rPr>
          <w:lang w:val="en-GB"/>
        </w:rPr>
        <w:t xml:space="preserve"> </w:t>
      </w:r>
      <w:r w:rsidRPr="005E0987">
        <w:rPr>
          <w:lang w:val="en-GB"/>
        </w:rPr>
        <w:t xml:space="preserve">Seereer-Siin. </w:t>
      </w:r>
      <w:r w:rsidRPr="005E0987">
        <w:rPr>
          <w:i/>
          <w:lang w:val="en-GB"/>
        </w:rPr>
        <w:t>Phonology</w:t>
      </w:r>
      <w:r w:rsidRPr="005E0987">
        <w:rPr>
          <w:lang w:val="en-GB"/>
        </w:rPr>
        <w:t xml:space="preserve"> 17. 333-363.</w:t>
      </w:r>
    </w:p>
    <w:p w:rsidR="003D7EDD" w:rsidRPr="005E0987" w:rsidRDefault="003D7EDD" w:rsidP="003D7EDD">
      <w:pPr>
        <w:spacing w:after="120"/>
        <w:ind w:left="425" w:hanging="425"/>
        <w:rPr>
          <w:szCs w:val="22"/>
          <w:lang w:val="en-GB"/>
        </w:rPr>
      </w:pPr>
      <w:r w:rsidRPr="005E0987">
        <w:rPr>
          <w:szCs w:val="22"/>
          <w:lang w:val="en-GB"/>
        </w:rPr>
        <w:t xml:space="preserve">Merrill, John. 2014. </w:t>
      </w:r>
      <w:r w:rsidRPr="005E0987">
        <w:rPr>
          <w:i/>
          <w:szCs w:val="22"/>
          <w:lang w:val="en-GB"/>
        </w:rPr>
        <w:t>A historical account of the Fula and Sereer consonant mutatio</w:t>
      </w:r>
      <w:r w:rsidR="00A4783D">
        <w:rPr>
          <w:i/>
          <w:szCs w:val="22"/>
          <w:lang w:val="en-GB"/>
        </w:rPr>
        <w:t>n and noun class systems.</w:t>
      </w:r>
      <w:r w:rsidRPr="005E0987">
        <w:rPr>
          <w:i/>
          <w:szCs w:val="22"/>
          <w:lang w:val="en-GB"/>
        </w:rPr>
        <w:t xml:space="preserve"> </w:t>
      </w:r>
      <w:r w:rsidR="006504A2" w:rsidRPr="006504A2">
        <w:rPr>
          <w:szCs w:val="22"/>
          <w:lang w:val="en-GB"/>
        </w:rPr>
        <w:t>http://linguistics.berkeley.edu/~merrill/files/Merrill_Fula_Sereer_Mutation.pdf. (30</w:t>
      </w:r>
      <w:r w:rsidR="006504A2">
        <w:rPr>
          <w:szCs w:val="22"/>
          <w:lang w:val="en-GB"/>
        </w:rPr>
        <w:t xml:space="preserve"> April, 2017</w:t>
      </w:r>
      <w:r w:rsidR="00F010B2">
        <w:rPr>
          <w:szCs w:val="22"/>
          <w:lang w:val="en-GB"/>
        </w:rPr>
        <w:t>)</w:t>
      </w:r>
    </w:p>
    <w:p w:rsidR="007D0CB9" w:rsidRPr="00B0152C" w:rsidRDefault="007D0CB9" w:rsidP="007D0CB9">
      <w:pPr>
        <w:spacing w:after="120"/>
        <w:ind w:left="425" w:hanging="425"/>
        <w:rPr>
          <w:bCs/>
        </w:rPr>
      </w:pPr>
      <w:r w:rsidRPr="005E0987">
        <w:rPr>
          <w:bCs/>
          <w:lang w:val="en-GB"/>
        </w:rPr>
        <w:t xml:space="preserve">Morimoto, Yukiko. 2008. From topic to subject marking: Implications for a typology of subject marking. In </w:t>
      </w:r>
      <w:r w:rsidR="00A4783D">
        <w:rPr>
          <w:bCs/>
          <w:lang w:val="en-GB"/>
        </w:rPr>
        <w:t xml:space="preserve">Helen </w:t>
      </w:r>
      <w:r w:rsidRPr="005E0987">
        <w:rPr>
          <w:bCs/>
          <w:lang w:val="en-GB"/>
        </w:rPr>
        <w:t xml:space="preserve">de Hoop &amp; Peter de Swart (eds.), </w:t>
      </w:r>
      <w:r w:rsidRPr="005E0987">
        <w:rPr>
          <w:bCs/>
          <w:i/>
          <w:lang w:val="en-GB"/>
        </w:rPr>
        <w:t>Differential subject marking</w:t>
      </w:r>
      <w:r w:rsidRPr="005E0987">
        <w:rPr>
          <w:bCs/>
          <w:lang w:val="en-GB"/>
        </w:rPr>
        <w:t xml:space="preserve">, 199-221. </w:t>
      </w:r>
      <w:r w:rsidRPr="00B0152C">
        <w:rPr>
          <w:bCs/>
        </w:rPr>
        <w:t>Dordrecht: Springer.</w:t>
      </w:r>
    </w:p>
    <w:p w:rsidR="00C97ED8" w:rsidRPr="00C97ED8" w:rsidRDefault="00C97ED8" w:rsidP="007D0CB9">
      <w:pPr>
        <w:spacing w:after="120"/>
        <w:ind w:left="425" w:hanging="425"/>
        <w:rPr>
          <w:bCs/>
        </w:rPr>
      </w:pPr>
      <w:r w:rsidRPr="00C97ED8">
        <w:rPr>
          <w:bCs/>
        </w:rPr>
        <w:t xml:space="preserve">Munro, Pamela. 1980. On the syntactic status of switch-reference clauses: The special case of Mojave comitatives. </w:t>
      </w:r>
      <w:r>
        <w:rPr>
          <w:bCs/>
        </w:rPr>
        <w:t xml:space="preserve">In Pamela Munro (ed.), </w:t>
      </w:r>
      <w:r w:rsidRPr="00C97ED8">
        <w:rPr>
          <w:bCs/>
          <w:i/>
        </w:rPr>
        <w:t>Studies of switch-reference</w:t>
      </w:r>
      <w:r>
        <w:rPr>
          <w:bCs/>
        </w:rPr>
        <w:t>, 144-159. UCLA Papers in Syntax 8. Los Angeles: UCLA.</w:t>
      </w:r>
    </w:p>
    <w:p w:rsidR="003D7EDD" w:rsidRPr="00EE33A6" w:rsidRDefault="003D7EDD" w:rsidP="003D7EDD">
      <w:pPr>
        <w:spacing w:after="120"/>
        <w:ind w:left="425" w:hanging="425"/>
      </w:pPr>
      <w:r w:rsidRPr="00EE33A6">
        <w:t xml:space="preserve">Neely, Kelsey. 2013. </w:t>
      </w:r>
      <w:r w:rsidRPr="00EE33A6">
        <w:rPr>
          <w:i/>
        </w:rPr>
        <w:t>Verum focus in Sereer-Saloum</w:t>
      </w:r>
      <w:r w:rsidRPr="00EE33A6">
        <w:t>. ms.</w:t>
      </w:r>
    </w:p>
    <w:p w:rsidR="00234544" w:rsidRPr="00EE33A6" w:rsidRDefault="00234544" w:rsidP="00234544">
      <w:pPr>
        <w:spacing w:after="120"/>
        <w:ind w:left="425" w:hanging="425"/>
      </w:pPr>
      <w:r w:rsidRPr="00EE33A6">
        <w:lastRenderedPageBreak/>
        <w:t xml:space="preserve">Pozdniakov, Konstantin &amp; Guillaume Segerer. </w:t>
      </w:r>
      <w:r w:rsidRPr="00DF59C5">
        <w:rPr>
          <w:lang w:val="fr-FR"/>
        </w:rPr>
        <w:t xml:space="preserve">2006. Les alternances consonantiques du sereer: Entre classification nominale et dérivation. </w:t>
      </w:r>
      <w:r w:rsidRPr="00EE33A6">
        <w:rPr>
          <w:i/>
        </w:rPr>
        <w:t>Africana Linguistica</w:t>
      </w:r>
      <w:r w:rsidRPr="00EE33A6">
        <w:t xml:space="preserve"> 12. 137-162.</w:t>
      </w:r>
    </w:p>
    <w:p w:rsidR="000555C4" w:rsidRPr="005E0987" w:rsidRDefault="000555C4" w:rsidP="000555C4">
      <w:pPr>
        <w:spacing w:after="120"/>
        <w:ind w:left="425" w:hanging="425"/>
        <w:rPr>
          <w:rFonts w:ascii="TimesNewRomanPSMT" w:eastAsiaTheme="minorEastAsia" w:hAnsi="TimesNewRomanPSMT" w:cs="TimesNewRomanPSMT"/>
          <w:lang w:val="en-GB" w:eastAsia="de-DE" w:bidi="ar-SA"/>
        </w:rPr>
      </w:pPr>
      <w:r w:rsidRPr="005E0987">
        <w:rPr>
          <w:rFonts w:ascii="TimesNewRomanPSMT" w:eastAsiaTheme="minorEastAsia" w:hAnsi="TimesNewRomanPSMT" w:cs="TimesNewRomanPSMT"/>
          <w:lang w:val="en-GB" w:eastAsia="de-DE" w:bidi="ar-SA"/>
        </w:rPr>
        <w:t xml:space="preserve">Prince, Ellen F. 2006. Impersonal pronouns in French and Yiddish. In Betty J. Birner &amp; Gregory Ward (eds.), </w:t>
      </w:r>
      <w:r w:rsidRPr="005E0987">
        <w:rPr>
          <w:rFonts w:ascii="TimesNewRomanPSMT" w:eastAsiaTheme="minorEastAsia" w:hAnsi="TimesNewRomanPSMT" w:cs="TimesNewRomanPSMT"/>
          <w:i/>
          <w:lang w:val="en-GB" w:eastAsia="de-DE" w:bidi="ar-SA"/>
        </w:rPr>
        <w:t>Drawing the boundaries of meaning: Neo-Gricean studies in pragmatics and semantics in honor of Laurence R. Horn</w:t>
      </w:r>
      <w:r w:rsidRPr="005E0987">
        <w:rPr>
          <w:rFonts w:ascii="TimesNewRomanPSMT" w:eastAsiaTheme="minorEastAsia" w:hAnsi="TimesNewRomanPSMT" w:cs="TimesNewRomanPSMT"/>
          <w:lang w:val="en-GB" w:eastAsia="de-DE" w:bidi="ar-SA"/>
        </w:rPr>
        <w:t>, 295-315. Amsterdam/Philadelphia</w:t>
      </w:r>
      <w:r w:rsidR="00F010B2">
        <w:rPr>
          <w:rFonts w:ascii="TimesNewRomanPSMT" w:eastAsiaTheme="minorEastAsia" w:hAnsi="TimesNewRomanPSMT" w:cs="TimesNewRomanPSMT"/>
          <w:lang w:val="en-GB" w:eastAsia="de-DE" w:bidi="ar-SA"/>
        </w:rPr>
        <w:t>:</w:t>
      </w:r>
      <w:r w:rsidRPr="005E0987">
        <w:rPr>
          <w:rFonts w:ascii="TimesNewRomanPSMT" w:eastAsiaTheme="minorEastAsia" w:hAnsi="TimesNewRomanPSMT" w:cs="TimesNewRomanPSMT"/>
          <w:lang w:val="en-GB" w:eastAsia="de-DE" w:bidi="ar-SA"/>
        </w:rPr>
        <w:t xml:space="preserve"> John Benjamins.</w:t>
      </w:r>
    </w:p>
    <w:p w:rsidR="00201DEC" w:rsidRPr="000F4E3A" w:rsidRDefault="00201DEC" w:rsidP="00201DEC">
      <w:pPr>
        <w:spacing w:after="120"/>
        <w:ind w:left="425" w:hanging="425"/>
        <w:rPr>
          <w:lang w:val="fr-FR"/>
        </w:rPr>
      </w:pPr>
      <w:r w:rsidRPr="005E0987">
        <w:rPr>
          <w:lang w:val="en-GB"/>
        </w:rPr>
        <w:t xml:space="preserve">Reinhart, Tanya. 1982. </w:t>
      </w:r>
      <w:r w:rsidRPr="005E0987">
        <w:rPr>
          <w:i/>
          <w:lang w:val="en-GB"/>
        </w:rPr>
        <w:t>Pragmatics and linguistics: An analysis of sentence topics</w:t>
      </w:r>
      <w:r w:rsidRPr="005E0987">
        <w:rPr>
          <w:lang w:val="en-GB"/>
        </w:rPr>
        <w:t xml:space="preserve">. </w:t>
      </w:r>
      <w:r w:rsidRPr="000F4E3A">
        <w:rPr>
          <w:lang w:val="fr-FR"/>
        </w:rPr>
        <w:t>Bloomington, Indiana: Indiana University Linguistics Club (IULC).</w:t>
      </w:r>
    </w:p>
    <w:p w:rsidR="003D7EDD" w:rsidRPr="00DF59C5" w:rsidRDefault="003D7EDD" w:rsidP="003D7EDD">
      <w:pPr>
        <w:spacing w:after="120"/>
        <w:ind w:left="425" w:hanging="425"/>
        <w:rPr>
          <w:lang w:val="fr-FR"/>
        </w:rPr>
      </w:pPr>
      <w:r w:rsidRPr="000F4E3A">
        <w:rPr>
          <w:lang w:val="fr-FR"/>
        </w:rPr>
        <w:t xml:space="preserve">Renaudier, Marie. 2012. </w:t>
      </w:r>
      <w:r w:rsidRPr="00DF59C5">
        <w:rPr>
          <w:i/>
          <w:lang w:val="fr-FR"/>
        </w:rPr>
        <w:t>Dérivation et valence en sereer: Variété de Mar Lodj (Sénégal)</w:t>
      </w:r>
      <w:r w:rsidRPr="00DF59C5">
        <w:rPr>
          <w:lang w:val="fr-FR"/>
        </w:rPr>
        <w:t xml:space="preserve">. Lyon: Université Lumière Lyon 2 dissertation. </w:t>
      </w:r>
    </w:p>
    <w:p w:rsidR="003D7EDD" w:rsidRPr="00B12766" w:rsidRDefault="003D7EDD" w:rsidP="003D7EDD">
      <w:pPr>
        <w:spacing w:after="120"/>
        <w:ind w:left="425" w:hanging="425"/>
      </w:pPr>
      <w:r w:rsidRPr="00DF59C5">
        <w:rPr>
          <w:lang w:val="fr-FR"/>
        </w:rPr>
        <w:t xml:space="preserve">Renaudier, Marie. 2015. Les classes nominales en sereer. In Denis Creissels &amp; Konstantin Pozdniakov (eds.), </w:t>
      </w:r>
      <w:r w:rsidRPr="00DF59C5">
        <w:rPr>
          <w:i/>
          <w:lang w:val="fr-FR"/>
        </w:rPr>
        <w:t>Les classes nominales dans les langues atlantiques</w:t>
      </w:r>
      <w:r w:rsidRPr="00DF59C5">
        <w:rPr>
          <w:lang w:val="fr-FR"/>
        </w:rPr>
        <w:t xml:space="preserve">, 469-500. </w:t>
      </w:r>
      <w:r w:rsidRPr="00B12766">
        <w:t>Köln: Rüdiger Köppe.</w:t>
      </w:r>
    </w:p>
    <w:p w:rsidR="008E65F9" w:rsidRPr="00E20B4C" w:rsidRDefault="008E65F9" w:rsidP="008E65F9">
      <w:pPr>
        <w:spacing w:after="120"/>
        <w:ind w:left="425" w:hanging="425"/>
      </w:pPr>
      <w:r w:rsidRPr="00026AA5">
        <w:t xml:space="preserve">Sasse, Hans-Jürgen. 1987. The thetic/categorical distinction revisited. </w:t>
      </w:r>
      <w:r w:rsidRPr="00B12766">
        <w:rPr>
          <w:i/>
        </w:rPr>
        <w:t>Linguistics</w:t>
      </w:r>
      <w:r w:rsidRPr="00B12766">
        <w:t xml:space="preserve"> 25. </w:t>
      </w:r>
      <w:r w:rsidRPr="00E20B4C">
        <w:t>511-580.</w:t>
      </w:r>
    </w:p>
    <w:p w:rsidR="00595A14" w:rsidRPr="005E0987" w:rsidRDefault="00234544" w:rsidP="00234544">
      <w:pPr>
        <w:spacing w:after="120"/>
        <w:ind w:left="425" w:hanging="425"/>
        <w:rPr>
          <w:szCs w:val="22"/>
          <w:lang w:val="en-GB"/>
        </w:rPr>
      </w:pPr>
      <w:r w:rsidRPr="005E0987">
        <w:rPr>
          <w:szCs w:val="22"/>
          <w:lang w:val="en-GB"/>
        </w:rPr>
        <w:t xml:space="preserve">Segerer, Guillaume. 2016. </w:t>
      </w:r>
      <w:r w:rsidRPr="005E0987">
        <w:rPr>
          <w:i/>
          <w:szCs w:val="22"/>
          <w:lang w:val="en-GB"/>
        </w:rPr>
        <w:t>A new, innovation-based classification of Atlantic languages.</w:t>
      </w:r>
      <w:r w:rsidRPr="005E0987">
        <w:rPr>
          <w:szCs w:val="22"/>
          <w:lang w:val="en-GB"/>
        </w:rPr>
        <w:t xml:space="preserve"> Paper presented at the 47</w:t>
      </w:r>
      <w:r w:rsidRPr="005E0987">
        <w:rPr>
          <w:szCs w:val="22"/>
          <w:vertAlign w:val="superscript"/>
          <w:lang w:val="en-GB"/>
        </w:rPr>
        <w:t>th</w:t>
      </w:r>
      <w:r w:rsidRPr="005E0987">
        <w:rPr>
          <w:szCs w:val="22"/>
          <w:lang w:val="en-GB"/>
        </w:rPr>
        <w:t xml:space="preserve"> Annual Conference on African Linguistics (ACAL), University of California, Berkeley, 25 March, 2016.</w:t>
      </w:r>
    </w:p>
    <w:p w:rsidR="00DF59C5" w:rsidRPr="005E0987" w:rsidRDefault="00DF59C5" w:rsidP="00DF59C5">
      <w:pPr>
        <w:spacing w:after="120"/>
        <w:ind w:left="425" w:hanging="425"/>
        <w:rPr>
          <w:rFonts w:cs="Arial"/>
          <w:szCs w:val="22"/>
          <w:lang w:val="en-GB" w:eastAsia="zh-CN"/>
        </w:rPr>
      </w:pPr>
      <w:r>
        <w:rPr>
          <w:lang w:val="en-GB"/>
        </w:rPr>
        <w:t>Simons</w:t>
      </w:r>
      <w:r w:rsidRPr="005E0987">
        <w:rPr>
          <w:lang w:val="en-GB"/>
        </w:rPr>
        <w:t xml:space="preserve">, Gary F. </w:t>
      </w:r>
      <w:r>
        <w:rPr>
          <w:lang w:val="en-GB"/>
        </w:rPr>
        <w:t>&amp; Charles D. Fennig (eds.). 2017</w:t>
      </w:r>
      <w:r w:rsidRPr="005E0987">
        <w:rPr>
          <w:lang w:val="en-GB"/>
        </w:rPr>
        <w:t xml:space="preserve">. </w:t>
      </w:r>
      <w:r w:rsidRPr="005E0987">
        <w:rPr>
          <w:i/>
          <w:iCs/>
          <w:lang w:val="en-GB"/>
        </w:rPr>
        <w:t xml:space="preserve">Ethnologue: </w:t>
      </w:r>
      <w:r>
        <w:rPr>
          <w:i/>
          <w:iCs/>
          <w:lang w:val="en-GB"/>
        </w:rPr>
        <w:t xml:space="preserve">Languages of the World, Twentieth </w:t>
      </w:r>
      <w:r w:rsidRPr="005E0987">
        <w:rPr>
          <w:i/>
          <w:iCs/>
          <w:lang w:val="en-GB"/>
        </w:rPr>
        <w:t>edition.</w:t>
      </w:r>
      <w:r w:rsidRPr="005E0987">
        <w:rPr>
          <w:lang w:val="en-GB"/>
        </w:rPr>
        <w:t xml:space="preserve"> Dallas, Texas: SIL Intern</w:t>
      </w:r>
      <w:r>
        <w:rPr>
          <w:lang w:val="en-GB"/>
        </w:rPr>
        <w:t>ational</w:t>
      </w:r>
      <w:r w:rsidR="006504A2">
        <w:rPr>
          <w:lang w:val="en-GB"/>
        </w:rPr>
        <w:t>. http://www.ethnologue.com. (30 April, 2017</w:t>
      </w:r>
      <w:r w:rsidRPr="005E0987">
        <w:rPr>
          <w:lang w:val="en-GB"/>
        </w:rPr>
        <w:t>)</w:t>
      </w:r>
    </w:p>
    <w:p w:rsidR="00234544" w:rsidRPr="005E0987" w:rsidRDefault="00595A14" w:rsidP="00234544">
      <w:pPr>
        <w:spacing w:after="120"/>
        <w:ind w:left="425" w:hanging="425"/>
        <w:rPr>
          <w:szCs w:val="22"/>
          <w:lang w:val="en-GB"/>
        </w:rPr>
      </w:pPr>
      <w:r w:rsidRPr="005E0987">
        <w:rPr>
          <w:szCs w:val="22"/>
          <w:lang w:val="en-GB"/>
        </w:rPr>
        <w:t xml:space="preserve">Stirling, Lesley. 1993. </w:t>
      </w:r>
      <w:r w:rsidRPr="005E0987">
        <w:rPr>
          <w:i/>
          <w:szCs w:val="22"/>
          <w:lang w:val="en-GB"/>
        </w:rPr>
        <w:t>Switch-reference and discourse representation</w:t>
      </w:r>
      <w:r w:rsidRPr="005E0987">
        <w:rPr>
          <w:szCs w:val="22"/>
          <w:lang w:val="en-GB"/>
        </w:rPr>
        <w:t>. Cambridge Studies in Linguistics 63. Cambridge: Cambridge University Press.</w:t>
      </w:r>
      <w:r w:rsidR="00234544" w:rsidRPr="005E0987">
        <w:rPr>
          <w:szCs w:val="22"/>
          <w:lang w:val="en-GB"/>
        </w:rPr>
        <w:t xml:space="preserve">  </w:t>
      </w:r>
    </w:p>
    <w:p w:rsidR="003D7EDD" w:rsidRPr="005E0987" w:rsidRDefault="00201DEC" w:rsidP="005B5C6A">
      <w:pPr>
        <w:spacing w:after="120"/>
        <w:ind w:left="425" w:hanging="425"/>
        <w:rPr>
          <w:rFonts w:cs="Arial"/>
          <w:szCs w:val="22"/>
          <w:lang w:val="en-GB" w:eastAsia="zh-CN"/>
        </w:rPr>
      </w:pPr>
      <w:r w:rsidRPr="005E0987">
        <w:rPr>
          <w:rFonts w:cs="Arial"/>
          <w:szCs w:val="22"/>
          <w:lang w:val="en-GB" w:eastAsia="zh-CN"/>
        </w:rPr>
        <w:t xml:space="preserve">Strawson, Peter F. 1964. Identifying reference and truth-values. </w:t>
      </w:r>
      <w:r w:rsidRPr="005E0987">
        <w:rPr>
          <w:rFonts w:cs="Arial"/>
          <w:i/>
          <w:szCs w:val="22"/>
          <w:lang w:val="en-GB" w:eastAsia="zh-CN"/>
        </w:rPr>
        <w:t>Theoreia</w:t>
      </w:r>
      <w:r w:rsidRPr="005E0987">
        <w:rPr>
          <w:rFonts w:cs="Arial"/>
          <w:szCs w:val="22"/>
          <w:lang w:val="en-GB" w:eastAsia="zh-CN"/>
        </w:rPr>
        <w:t xml:space="preserve"> 30(2). 96-118.</w:t>
      </w:r>
    </w:p>
    <w:p w:rsidR="00DE37BC" w:rsidRDefault="00595A14" w:rsidP="00595A14">
      <w:pPr>
        <w:spacing w:after="120"/>
        <w:ind w:left="425" w:hanging="425"/>
        <w:rPr>
          <w:lang w:val="en-GB"/>
        </w:rPr>
      </w:pPr>
      <w:r w:rsidRPr="005E0987">
        <w:rPr>
          <w:lang w:val="en-GB"/>
        </w:rPr>
        <w:t xml:space="preserve">Treis, Yvonne. 2012. Switch-reference and Omotic-Cushitic language contact in Southwest Ethiopia. </w:t>
      </w:r>
      <w:r w:rsidRPr="005E0987">
        <w:rPr>
          <w:i/>
          <w:lang w:val="en-GB"/>
        </w:rPr>
        <w:t>Journal of Language Contact</w:t>
      </w:r>
      <w:r w:rsidRPr="005E0987">
        <w:rPr>
          <w:lang w:val="en-GB"/>
        </w:rPr>
        <w:t xml:space="preserve"> 5(1). 80-116.</w:t>
      </w:r>
    </w:p>
    <w:p w:rsidR="003770C4" w:rsidRPr="005E0987" w:rsidRDefault="00DE37BC" w:rsidP="00CE2F44">
      <w:pPr>
        <w:spacing w:after="120"/>
        <w:ind w:left="425" w:hanging="425"/>
        <w:rPr>
          <w:lang w:val="en-GB"/>
        </w:rPr>
      </w:pPr>
      <w:r>
        <w:rPr>
          <w:lang w:val="en-GB"/>
        </w:rPr>
        <w:t>Wiesemann, Ursula. 1982. Switch reference in Bantu languages.</w:t>
      </w:r>
      <w:r w:rsidRPr="00DE37BC">
        <w:rPr>
          <w:i/>
          <w:lang w:val="en-GB"/>
        </w:rPr>
        <w:t xml:space="preserve"> Journal of West African Languages</w:t>
      </w:r>
      <w:r>
        <w:rPr>
          <w:lang w:val="en-GB"/>
        </w:rPr>
        <w:t xml:space="preserve"> XII(2). 42-57.</w:t>
      </w:r>
      <w:r w:rsidR="00595A14" w:rsidRPr="005E0987">
        <w:rPr>
          <w:lang w:val="en-GB"/>
        </w:rPr>
        <w:t xml:space="preserve"> </w:t>
      </w:r>
    </w:p>
    <w:sectPr w:rsidR="003770C4" w:rsidRPr="005E0987" w:rsidSect="00DF02D3">
      <w:pgSz w:w="11906" w:h="16838"/>
      <w:pgMar w:top="1134" w:right="3969" w:bottom="3969"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ECC" w:rsidRDefault="00326ECC">
      <w:pPr>
        <w:spacing w:after="0" w:line="240" w:lineRule="auto"/>
      </w:pPr>
      <w:r>
        <w:separator/>
      </w:r>
    </w:p>
  </w:endnote>
  <w:endnote w:type="continuationSeparator" w:id="1">
    <w:p w:rsidR="00326ECC" w:rsidRDefault="00326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variable"/>
    <w:sig w:usb0="00000000" w:usb1="4200FDFF" w:usb2="000000A0" w:usb3="00000000" w:csb0="000001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haris SIL">
    <w:panose1 w:val="02000500060000020004"/>
    <w:charset w:val="00"/>
    <w:family w:val="auto"/>
    <w:pitch w:val="variable"/>
    <w:sig w:usb0="A00002FF" w:usb1="5200E1FF" w:usb2="02000029" w:usb3="00000000" w:csb0="00000197"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ECC" w:rsidRDefault="00326ECC">
      <w:r>
        <w:separator/>
      </w:r>
    </w:p>
  </w:footnote>
  <w:footnote w:type="continuationSeparator" w:id="1">
    <w:p w:rsidR="00326ECC" w:rsidRDefault="00326ECC">
      <w:r>
        <w:continuationSeparator/>
      </w:r>
    </w:p>
  </w:footnote>
  <w:footnote w:id="2">
    <w:p w:rsidR="00255E83" w:rsidRPr="002438A5" w:rsidRDefault="00255E83">
      <w:pPr>
        <w:pStyle w:val="Funotentext"/>
        <w:rPr>
          <w:lang w:val="en-GB"/>
        </w:rPr>
      </w:pPr>
      <w:r>
        <w:rPr>
          <w:rStyle w:val="Funotenzeichen"/>
        </w:rPr>
        <w:footnoteRef/>
      </w:r>
      <w:r>
        <w:t xml:space="preserve"> </w:t>
      </w:r>
      <w:r w:rsidRPr="002438A5">
        <w:t>The data used in this paper are mostly taken from Faye (1979) (Sine) and Renaudier (2012) (Nyomiñka)</w:t>
      </w:r>
      <w:r w:rsidRPr="00FD0AD6">
        <w:t xml:space="preserve">. </w:t>
      </w:r>
      <w:r>
        <w:t xml:space="preserve">In addition, examples were judged and provided with contexts by </w:t>
      </w:r>
      <w:r w:rsidRPr="002438A5">
        <w:t xml:space="preserve">Papa Saliou Sarr who is a mother tongue speaker from the town Bambey (A’ool </w:t>
      </w:r>
      <w:r>
        <w:t>variety</w:t>
      </w:r>
      <w:r w:rsidRPr="002438A5">
        <w:t>).</w:t>
      </w:r>
    </w:p>
  </w:footnote>
  <w:footnote w:id="3">
    <w:p w:rsidR="00255E83" w:rsidRPr="000A5C29" w:rsidRDefault="00255E83" w:rsidP="001E22B7">
      <w:pPr>
        <w:pStyle w:val="Funotentext"/>
      </w:pPr>
      <w:r>
        <w:rPr>
          <w:rStyle w:val="Funotenzeichen"/>
        </w:rPr>
        <w:footnoteRef/>
      </w:r>
      <w:r>
        <w:t xml:space="preserve"> All examples are unified in orthography and morpheme breaks. Regardless of the source language, glosses and translations are given uniquely in English. Information which is irrelevant for this discussion is removed from the gloss. Singular/plural noun and verb roots are not distinguished. The numbering of noun classes follows Faye (1979: 118). Note that verb stems without any conjugation suffix are </w:t>
      </w:r>
      <w:r w:rsidR="00B12766">
        <w:t>used as narrative perfectives</w:t>
      </w:r>
      <w:r>
        <w:t xml:space="preserve">.   </w:t>
      </w:r>
    </w:p>
  </w:footnote>
  <w:footnote w:id="4">
    <w:p w:rsidR="00255E83" w:rsidRPr="00BD3351" w:rsidRDefault="00255E83">
      <w:pPr>
        <w:pStyle w:val="Funotentext"/>
      </w:pPr>
      <w:r>
        <w:rPr>
          <w:rStyle w:val="Funotenzeichen"/>
        </w:rPr>
        <w:footnoteRef/>
      </w:r>
      <w:r>
        <w:t xml:space="preserve"> </w:t>
      </w:r>
      <w:r w:rsidRPr="00BD3351">
        <w:t xml:space="preserve">The plural object pronoun </w:t>
      </w:r>
      <w:r w:rsidRPr="00BD3351">
        <w:rPr>
          <w:i/>
        </w:rPr>
        <w:t>den</w:t>
      </w:r>
      <w:r w:rsidRPr="00BD3351">
        <w:t xml:space="preserve"> seems </w:t>
      </w:r>
      <w:r>
        <w:t xml:space="preserve">only </w:t>
      </w:r>
      <w:r w:rsidRPr="00BD3351">
        <w:t xml:space="preserve">to be preceded by the object marker </w:t>
      </w:r>
      <w:r w:rsidRPr="00BD3351">
        <w:rPr>
          <w:i/>
        </w:rPr>
        <w:t>a</w:t>
      </w:r>
      <w:r w:rsidRPr="00BD3351">
        <w:t xml:space="preserve"> when the pronoun refers to humans (</w:t>
      </w:r>
      <w:r>
        <w:t>Renaudier 2012: 112-116).</w:t>
      </w:r>
    </w:p>
  </w:footnote>
  <w:footnote w:id="5">
    <w:p w:rsidR="00255E83" w:rsidRPr="00201DEC" w:rsidRDefault="00255E83" w:rsidP="003E426D">
      <w:pPr>
        <w:pStyle w:val="Funotentext"/>
      </w:pPr>
      <w:r>
        <w:rPr>
          <w:rStyle w:val="Funotenzeichen"/>
        </w:rPr>
        <w:footnoteRef/>
      </w:r>
      <w:r>
        <w:t xml:space="preserve"> In this paper </w:t>
      </w:r>
      <w:r w:rsidRPr="003E426D">
        <w:rPr>
          <w:smallCaps/>
        </w:rPr>
        <w:t>topic</w:t>
      </w:r>
      <w:r>
        <w:t xml:space="preserve"> is defined </w:t>
      </w:r>
      <w:r w:rsidRPr="00201DEC">
        <w:t xml:space="preserve">as </w:t>
      </w:r>
      <w:r w:rsidRPr="00A47517">
        <w:rPr>
          <w:rFonts w:cs="Charis SIL"/>
        </w:rPr>
        <w:t>that entity in a sentence about which something is predicated</w:t>
      </w:r>
      <w:r>
        <w:rPr>
          <w:rFonts w:cs="Charis SIL"/>
        </w:rPr>
        <w:t xml:space="preserve"> (</w:t>
      </w:r>
      <w:r w:rsidRPr="001074C4">
        <w:rPr>
          <w:rFonts w:cs="Charis SIL"/>
        </w:rPr>
        <w:t xml:space="preserve">following </w:t>
      </w:r>
      <w:r>
        <w:rPr>
          <w:rFonts w:cs="Charis SIL"/>
        </w:rPr>
        <w:t xml:space="preserve">Strawson 1964; Hornby 1971; Dik 1997; </w:t>
      </w:r>
      <w:r w:rsidRPr="00A47517">
        <w:rPr>
          <w:rFonts w:cs="Charis SIL"/>
        </w:rPr>
        <w:t>Reinhart 1982</w:t>
      </w:r>
      <w:r>
        <w:rPr>
          <w:rFonts w:cs="Charis SIL"/>
        </w:rPr>
        <w:t>; Lambrecht 1994)</w:t>
      </w:r>
      <w:r w:rsidRPr="00A47517">
        <w:rPr>
          <w:rFonts w:cs="Charis SIL"/>
        </w:rPr>
        <w:t>.</w:t>
      </w:r>
    </w:p>
  </w:footnote>
  <w:footnote w:id="6">
    <w:p w:rsidR="00B12766" w:rsidRPr="00201DEC" w:rsidRDefault="00B12766" w:rsidP="00B12766">
      <w:pPr>
        <w:pStyle w:val="Funotentext"/>
      </w:pPr>
      <w:r>
        <w:rPr>
          <w:rStyle w:val="Funotenzeichen"/>
        </w:rPr>
        <w:footnoteRef/>
      </w:r>
      <w:r>
        <w:t xml:space="preserve"> </w:t>
      </w:r>
      <w:r>
        <w:rPr>
          <w:lang w:val="en-GB"/>
        </w:rPr>
        <w:t xml:space="preserve">Applying the functional framework, </w:t>
      </w:r>
      <w:r w:rsidRPr="003E426D">
        <w:rPr>
          <w:smallCaps/>
          <w:lang w:val="en-GB"/>
        </w:rPr>
        <w:t>focus</w:t>
      </w:r>
      <w:r w:rsidRPr="00731CC3">
        <w:rPr>
          <w:lang w:val="en-GB"/>
        </w:rPr>
        <w:t xml:space="preserve"> is </w:t>
      </w:r>
      <w:r>
        <w:rPr>
          <w:lang w:val="en-GB"/>
        </w:rPr>
        <w:t>d</w:t>
      </w:r>
      <w:r w:rsidRPr="00731CC3">
        <w:rPr>
          <w:lang w:val="en-GB"/>
        </w:rPr>
        <w:t>efined as “that information which is relatively the most important or salient in the given communicative setting” (Dik 1997: 326).</w:t>
      </w:r>
    </w:p>
  </w:footnote>
  <w:footnote w:id="7">
    <w:p w:rsidR="00EE33A6" w:rsidRPr="00EE33A6" w:rsidRDefault="00EE33A6">
      <w:pPr>
        <w:pStyle w:val="Funotentext"/>
      </w:pPr>
      <w:r>
        <w:rPr>
          <w:rStyle w:val="Funotenzeichen"/>
        </w:rPr>
        <w:footnoteRef/>
      </w:r>
      <w:r>
        <w:t xml:space="preserve"> Note that Renaudier (2012) analyses </w:t>
      </w:r>
      <w:r w:rsidRPr="00EE33A6">
        <w:rPr>
          <w:i/>
        </w:rPr>
        <w:t>a</w:t>
      </w:r>
      <w:r>
        <w:t xml:space="preserve"> as </w:t>
      </w:r>
      <w:r w:rsidR="000F4E3A">
        <w:t xml:space="preserve">an </w:t>
      </w:r>
      <w:r>
        <w:t xml:space="preserve">affix (see §2.2). </w:t>
      </w:r>
    </w:p>
  </w:footnote>
  <w:footnote w:id="8">
    <w:p w:rsidR="00255E83" w:rsidRPr="00DA6D66" w:rsidRDefault="00255E83" w:rsidP="00BA29BB">
      <w:pPr>
        <w:pStyle w:val="Funotentext"/>
        <w:tabs>
          <w:tab w:val="left" w:pos="567"/>
        </w:tabs>
        <w:ind w:left="0" w:firstLine="0"/>
      </w:pPr>
      <w:r>
        <w:rPr>
          <w:rStyle w:val="Funotenzeichen"/>
        </w:rPr>
        <w:footnoteRef/>
      </w:r>
      <w:r>
        <w:t xml:space="preserve"> </w:t>
      </w:r>
      <w:r w:rsidRPr="00DA6D66">
        <w:t>There is an asymmet</w:t>
      </w:r>
      <w:r>
        <w:t>r</w:t>
      </w:r>
      <w:r w:rsidRPr="00DA6D66">
        <w:t xml:space="preserve">y </w:t>
      </w:r>
      <w:r>
        <w:t>between affirmative and negative paradigms: w</w:t>
      </w:r>
      <w:r w:rsidRPr="00DA6D66">
        <w:t xml:space="preserve">ith negative paradigms </w:t>
      </w:r>
      <w:r>
        <w:t xml:space="preserve">nominal grammatical subjects are not followed by </w:t>
      </w:r>
      <w:r w:rsidRPr="00DA6D66">
        <w:rPr>
          <w:i/>
        </w:rPr>
        <w:t>a</w:t>
      </w:r>
      <w:r>
        <w:t xml:space="preserve">. Note that focal pragmatic subject noun phrases do not trigger the presence of </w:t>
      </w:r>
      <w:r w:rsidRPr="0065355B">
        <w:rPr>
          <w:i/>
        </w:rPr>
        <w:t>a</w:t>
      </w:r>
      <w:r w:rsidRPr="00E54C2B">
        <w:t xml:space="preserve"> either</w:t>
      </w:r>
      <w:r>
        <w:t xml:space="preserve">. The same is true for thetic statements in Sasse’s (1987) sense in which </w:t>
      </w:r>
      <w:r w:rsidRPr="003E426D">
        <w:rPr>
          <w:i/>
        </w:rPr>
        <w:t>a</w:t>
      </w:r>
      <w:r>
        <w:t xml:space="preserve"> is ungrammatical, too.</w:t>
      </w:r>
    </w:p>
  </w:footnote>
  <w:footnote w:id="9">
    <w:p w:rsidR="00255E83" w:rsidRPr="003E426D" w:rsidRDefault="00255E83">
      <w:pPr>
        <w:pStyle w:val="Funotentext"/>
        <w:rPr>
          <w:lang w:val="en-GB"/>
        </w:rPr>
      </w:pPr>
      <w:r>
        <w:rPr>
          <w:rStyle w:val="Funotenzeichen"/>
        </w:rPr>
        <w:footnoteRef/>
      </w:r>
      <w:r>
        <w:t xml:space="preserve"> </w:t>
      </w:r>
      <w:r w:rsidRPr="003E426D">
        <w:t>This grammaticalisation path is cross-linguistically well attested; a similar development has been described for the subject markers in Bantu languages (Benue-Congo) (Morimoto 2008).</w:t>
      </w:r>
    </w:p>
  </w:footnote>
  <w:footnote w:id="10">
    <w:p w:rsidR="005C7C33" w:rsidRPr="002D06EC" w:rsidRDefault="005C7C33" w:rsidP="005C7C33">
      <w:pPr>
        <w:pStyle w:val="Funotentext"/>
      </w:pPr>
      <w:r>
        <w:rPr>
          <w:rStyle w:val="Funotenzeichen"/>
        </w:rPr>
        <w:footnoteRef/>
      </w:r>
      <w:r>
        <w:t xml:space="preserve"> Thanks to the two anonymous reviewers for pointing out this question. The problem of distinguishing free from bound pronominal morphemes in African languages in general is discussed by Creissels (2005).</w:t>
      </w:r>
    </w:p>
  </w:footnote>
  <w:footnote w:id="11">
    <w:p w:rsidR="00255E83" w:rsidRPr="007D0CB9" w:rsidRDefault="00255E83">
      <w:pPr>
        <w:pStyle w:val="Funotentext"/>
      </w:pPr>
      <w:r>
        <w:rPr>
          <w:rStyle w:val="Funotenzeichen"/>
        </w:rPr>
        <w:footnoteRef/>
      </w:r>
      <w:r>
        <w:t xml:space="preserve"> </w:t>
      </w:r>
      <w:r w:rsidRPr="007D0CB9">
        <w:t xml:space="preserve">Special thanks to </w:t>
      </w:r>
      <w:r>
        <w:t>Lee Pratchett for this observation.</w:t>
      </w:r>
    </w:p>
  </w:footnote>
  <w:footnote w:id="12">
    <w:p w:rsidR="008D649E" w:rsidRPr="008D649E" w:rsidRDefault="008D649E">
      <w:pPr>
        <w:pStyle w:val="Funotentext"/>
      </w:pPr>
      <w:r>
        <w:rPr>
          <w:rStyle w:val="Funotenzeichen"/>
        </w:rPr>
        <w:footnoteRef/>
      </w:r>
      <w:r>
        <w:t xml:space="preserve"> At the same time, the co-occurrence provides evidence for the analysis of </w:t>
      </w:r>
      <w:r w:rsidRPr="008D649E">
        <w:rPr>
          <w:i/>
        </w:rPr>
        <w:t>ta/te</w:t>
      </w:r>
      <w:r>
        <w:t xml:space="preserve"> and </w:t>
      </w:r>
      <w:r w:rsidRPr="008D649E">
        <w:rPr>
          <w:i/>
        </w:rPr>
        <w:t>da/de</w:t>
      </w:r>
      <w:r>
        <w:t xml:space="preserve"> as free morphemes which are unlikely additionally bound to the verb stem. In fact, the large majority of authors analyse </w:t>
      </w:r>
      <w:r w:rsidRPr="008D649E">
        <w:rPr>
          <w:i/>
        </w:rPr>
        <w:t>ta/te</w:t>
      </w:r>
      <w:r>
        <w:t xml:space="preserve"> and </w:t>
      </w:r>
      <w:r w:rsidRPr="008D649E">
        <w:rPr>
          <w:i/>
        </w:rPr>
        <w:t>da/de</w:t>
      </w:r>
      <w:r>
        <w:t xml:space="preserve"> as free pronouns.</w:t>
      </w:r>
    </w:p>
  </w:footnote>
  <w:footnote w:id="13">
    <w:p w:rsidR="00255E83" w:rsidRPr="00C81F2A" w:rsidRDefault="00255E83">
      <w:pPr>
        <w:pStyle w:val="Funotentext"/>
      </w:pPr>
      <w:r>
        <w:rPr>
          <w:rStyle w:val="Funotenzeichen"/>
        </w:rPr>
        <w:footnoteRef/>
      </w:r>
      <w:r w:rsidRPr="00C81F2A">
        <w:t xml:space="preserve"> </w:t>
      </w:r>
      <w:r>
        <w:t>R</w:t>
      </w:r>
      <w:r w:rsidRPr="00C81F2A">
        <w:t>edu</w:t>
      </w:r>
      <w:r>
        <w:t>p</w:t>
      </w:r>
      <w:r w:rsidRPr="00C81F2A">
        <w:t xml:space="preserve">lication in Serer </w:t>
      </w:r>
      <w:r>
        <w:t xml:space="preserve">is discussed by </w:t>
      </w:r>
      <w:r w:rsidRPr="00C81F2A">
        <w:t>Heath (2014).</w:t>
      </w:r>
    </w:p>
  </w:footnote>
  <w:footnote w:id="14">
    <w:p w:rsidR="00255E83" w:rsidRPr="00823D17" w:rsidRDefault="00255E83">
      <w:pPr>
        <w:pStyle w:val="Funotentext"/>
      </w:pPr>
      <w:r>
        <w:rPr>
          <w:rStyle w:val="Funotenzeichen"/>
        </w:rPr>
        <w:footnoteRef/>
      </w:r>
      <w:r>
        <w:t xml:space="preserve"> </w:t>
      </w:r>
      <w:r>
        <w:rPr>
          <w:lang w:val="en-GB"/>
        </w:rPr>
        <w:t>This distri</w:t>
      </w:r>
      <w:r w:rsidR="005C7C33">
        <w:rPr>
          <w:lang w:val="en-GB"/>
        </w:rPr>
        <w:t xml:space="preserve">bution demonstrates </w:t>
      </w:r>
      <w:r>
        <w:rPr>
          <w:lang w:val="en-GB"/>
        </w:rPr>
        <w:t xml:space="preserve">that topic and subject are overlapping concepts. Whilst topics operate on the information-structural level, subjects operate on the syntactic level. </w:t>
      </w:r>
      <w:r>
        <w:t xml:space="preserve">In the unmarked sentence, the grammatical subject is by default the sentence </w:t>
      </w:r>
      <w:r w:rsidRPr="00A47517">
        <w:t>topic</w:t>
      </w:r>
      <w:r>
        <w:t>.</w:t>
      </w:r>
    </w:p>
  </w:footnote>
  <w:footnote w:id="15">
    <w:p w:rsidR="00255E83" w:rsidRPr="008B3BE7" w:rsidRDefault="00255E83">
      <w:pPr>
        <w:pStyle w:val="Funotentext"/>
      </w:pPr>
      <w:r>
        <w:rPr>
          <w:rStyle w:val="Funotenzeichen"/>
        </w:rPr>
        <w:footnoteRef/>
      </w:r>
      <w:r>
        <w:t xml:space="preserve"> </w:t>
      </w:r>
      <w:r w:rsidR="003A4743">
        <w:rPr>
          <w:lang w:val="en-GB"/>
        </w:rPr>
        <w:t>Prototypical switch-reference is for instance described by</w:t>
      </w:r>
      <w:r>
        <w:rPr>
          <w:lang w:val="en-GB"/>
        </w:rPr>
        <w:t xml:space="preserve"> </w:t>
      </w:r>
      <w:r w:rsidR="003A4743">
        <w:rPr>
          <w:lang w:val="en-GB"/>
        </w:rPr>
        <w:t xml:space="preserve">Treis (2012) for </w:t>
      </w:r>
      <w:r>
        <w:rPr>
          <w:lang w:val="en-GB"/>
        </w:rPr>
        <w:t>Omotic and Cushitic languages (Afro-Asiatic) in South-Western Ethiopia.</w:t>
      </w:r>
      <w:r>
        <w:t xml:space="preserve"> </w:t>
      </w:r>
    </w:p>
  </w:footnote>
  <w:footnote w:id="16">
    <w:p w:rsidR="00255E83" w:rsidRPr="0043349F" w:rsidRDefault="00255E83">
      <w:pPr>
        <w:pStyle w:val="Funotentext"/>
      </w:pPr>
      <w:r>
        <w:rPr>
          <w:rStyle w:val="Funotenzeichen"/>
        </w:rPr>
        <w:footnoteRef/>
      </w:r>
      <w:r>
        <w:t xml:space="preserve"> A full discussion of the differences between </w:t>
      </w:r>
      <w:r w:rsidR="005C320D">
        <w:t xml:space="preserve">the two reference tracking devices </w:t>
      </w:r>
      <w:r>
        <w:t>switch-reference and logophoricity is provided by Stirling (1993: 50-56).</w:t>
      </w:r>
    </w:p>
  </w:footnote>
  <w:footnote w:id="17">
    <w:p w:rsidR="00255E83" w:rsidRPr="00E42FE4" w:rsidRDefault="00255E83" w:rsidP="00BA5456">
      <w:pPr>
        <w:pStyle w:val="Funotentext"/>
      </w:pPr>
      <w:r>
        <w:rPr>
          <w:rStyle w:val="Funotenzeichen"/>
        </w:rPr>
        <w:footnoteRef/>
      </w:r>
      <w:r>
        <w:t xml:space="preserve"> </w:t>
      </w:r>
      <w:r w:rsidRPr="00931811">
        <w:t xml:space="preserve">The term </w:t>
      </w:r>
      <w:r w:rsidRPr="00BA5456">
        <w:rPr>
          <w:smallCaps/>
          <w:lang w:val="en-GB"/>
        </w:rPr>
        <w:t>switch-reference</w:t>
      </w:r>
      <w:r>
        <w:rPr>
          <w:lang w:val="en-GB"/>
        </w:rPr>
        <w:t xml:space="preserve"> in relation to the pronouns </w:t>
      </w:r>
      <w:r w:rsidR="005C7C33">
        <w:rPr>
          <w:i/>
          <w:lang w:val="en-GB"/>
        </w:rPr>
        <w:t>te/de</w:t>
      </w:r>
      <w:r>
        <w:rPr>
          <w:lang w:val="en-GB"/>
        </w:rPr>
        <w:t xml:space="preserve"> has been firstly mentioned by Neely (2013): “Kaa shares this paradigm [=incl. the third person pronouns </w:t>
      </w:r>
      <w:r w:rsidR="005C7C33">
        <w:rPr>
          <w:i/>
          <w:lang w:val="en-GB"/>
        </w:rPr>
        <w:t>te</w:t>
      </w:r>
      <w:r>
        <w:rPr>
          <w:lang w:val="en-GB"/>
        </w:rPr>
        <w:t xml:space="preserve"> and </w:t>
      </w:r>
      <w:r w:rsidR="005C7C33">
        <w:rPr>
          <w:i/>
          <w:lang w:val="en-GB"/>
        </w:rPr>
        <w:t>de</w:t>
      </w:r>
      <w:r w:rsidRPr="00EF31E1">
        <w:rPr>
          <w:lang w:val="en-GB"/>
        </w:rPr>
        <w:t>, VA</w:t>
      </w:r>
      <w:r>
        <w:rPr>
          <w:lang w:val="en-GB"/>
        </w:rPr>
        <w:t xml:space="preserve">] with certain types of subordinate clauses (particularly relative clauses), and clauses where switch-reference is indicated.” </w:t>
      </w:r>
    </w:p>
  </w:footnote>
  <w:footnote w:id="18">
    <w:p w:rsidR="00255E83" w:rsidRPr="00E262A2" w:rsidRDefault="00255E83">
      <w:pPr>
        <w:pStyle w:val="Funotentext"/>
      </w:pPr>
      <w:r>
        <w:rPr>
          <w:rStyle w:val="Funotenzeichen"/>
        </w:rPr>
        <w:footnoteRef/>
      </w:r>
      <w:r>
        <w:t xml:space="preserve"> </w:t>
      </w:r>
      <w:r w:rsidR="00246B87">
        <w:t>R</w:t>
      </w:r>
      <w:r w:rsidRPr="00E262A2">
        <w:t xml:space="preserve">arely a zero pronoun is </w:t>
      </w:r>
      <w:r w:rsidR="00246B87">
        <w:t>recorded</w:t>
      </w:r>
      <w:r w:rsidRPr="00E262A2">
        <w:t xml:space="preserve">, too.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755"/>
    <w:multiLevelType w:val="multilevel"/>
    <w:tmpl w:val="D0A614C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
    <w:nsid w:val="3DF51E6E"/>
    <w:multiLevelType w:val="multilevel"/>
    <w:tmpl w:val="38601D60"/>
    <w:lvl w:ilvl="0">
      <w:start w:val="1"/>
      <w:numFmt w:val="decimal"/>
      <w:pStyle w:val="lsSection1"/>
      <w:lvlText w:val="%1."/>
      <w:lvlJc w:val="left"/>
      <w:pPr>
        <w:ind w:left="720" w:hanging="360"/>
      </w:pPr>
      <w:rPr>
        <w:rFonts w:hint="default"/>
        <w:lang w:val="en-GB"/>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57092"/>
    <w:multiLevelType w:val="multilevel"/>
    <w:tmpl w:val="DE46ACF0"/>
    <w:lvl w:ilvl="0">
      <w:start w:val="1"/>
      <w:numFmt w:val="decimal"/>
      <w:pStyle w:val="lsLanginfo"/>
      <w:lvlText w:val="(%1)"/>
      <w:lvlJc w:val="left"/>
      <w:pPr>
        <w:tabs>
          <w:tab w:val="num" w:pos="1173"/>
        </w:tabs>
        <w:ind w:left="1343" w:hanging="283"/>
      </w:pPr>
    </w:lvl>
    <w:lvl w:ilvl="1">
      <w:start w:val="1"/>
      <w:numFmt w:val="lowerLetter"/>
      <w:lvlText w:val="%2."/>
      <w:lvlJc w:val="left"/>
      <w:pPr>
        <w:tabs>
          <w:tab w:val="num" w:pos="-964"/>
        </w:tabs>
        <w:ind w:left="-794" w:firstLine="794"/>
      </w:pPr>
    </w:lvl>
    <w:lvl w:ilvl="2">
      <w:start w:val="1"/>
      <w:numFmt w:val="none"/>
      <w:suff w:val="nothing"/>
      <w:lvlText w:val=""/>
      <w:lvlJc w:val="left"/>
      <w:pPr>
        <w:ind w:left="1343" w:hanging="283"/>
      </w:pPr>
    </w:lvl>
    <w:lvl w:ilvl="3">
      <w:start w:val="1"/>
      <w:numFmt w:val="none"/>
      <w:suff w:val="nothing"/>
      <w:lvlText w:val=""/>
      <w:lvlJc w:val="left"/>
      <w:pPr>
        <w:ind w:left="1343" w:hanging="283"/>
      </w:pPr>
    </w:lvl>
    <w:lvl w:ilvl="4">
      <w:start w:val="1"/>
      <w:numFmt w:val="none"/>
      <w:suff w:val="nothing"/>
      <w:lvlText w:val=""/>
      <w:lvlJc w:val="left"/>
      <w:pPr>
        <w:ind w:left="1343" w:hanging="283"/>
      </w:pPr>
    </w:lvl>
    <w:lvl w:ilvl="5">
      <w:start w:val="1"/>
      <w:numFmt w:val="none"/>
      <w:suff w:val="nothing"/>
      <w:lvlText w:val=""/>
      <w:lvlJc w:val="left"/>
      <w:pPr>
        <w:ind w:left="1343" w:hanging="283"/>
      </w:pPr>
    </w:lvl>
    <w:lvl w:ilvl="6">
      <w:start w:val="1"/>
      <w:numFmt w:val="none"/>
      <w:suff w:val="nothing"/>
      <w:lvlText w:val=""/>
      <w:lvlJc w:val="left"/>
      <w:pPr>
        <w:ind w:left="1343" w:hanging="283"/>
      </w:pPr>
    </w:lvl>
    <w:lvl w:ilvl="7">
      <w:start w:val="1"/>
      <w:numFmt w:val="none"/>
      <w:suff w:val="nothing"/>
      <w:lvlText w:val=""/>
      <w:lvlJc w:val="left"/>
      <w:pPr>
        <w:ind w:left="1343" w:hanging="283"/>
      </w:pPr>
    </w:lvl>
    <w:lvl w:ilvl="8">
      <w:start w:val="1"/>
      <w:numFmt w:val="none"/>
      <w:suff w:val="nothing"/>
      <w:lvlText w:val=""/>
      <w:lvlJc w:val="left"/>
      <w:pPr>
        <w:ind w:left="1343" w:hanging="283"/>
      </w:pPr>
    </w:lvl>
  </w:abstractNum>
  <w:abstractNum w:abstractNumId="4">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1021"/>
  <w:stylePaneSortMethod w:val="0000"/>
  <w:defaultTabStop w:val="643"/>
  <w:hyphenationZone w:val="425"/>
  <w:characterSpacingControl w:val="doNotCompress"/>
  <w:footnotePr>
    <w:footnote w:id="0"/>
    <w:footnote w:id="1"/>
  </w:footnotePr>
  <w:endnotePr>
    <w:endnote w:id="0"/>
    <w:endnote w:id="1"/>
  </w:endnotePr>
  <w:compat>
    <w:useFELayout/>
  </w:compat>
  <w:rsids>
    <w:rsidRoot w:val="001F3E72"/>
    <w:rsid w:val="00005AAC"/>
    <w:rsid w:val="00006274"/>
    <w:rsid w:val="00015626"/>
    <w:rsid w:val="00020D7A"/>
    <w:rsid w:val="00023D7F"/>
    <w:rsid w:val="00037811"/>
    <w:rsid w:val="000419BE"/>
    <w:rsid w:val="00042124"/>
    <w:rsid w:val="00042EE9"/>
    <w:rsid w:val="00043026"/>
    <w:rsid w:val="00044FB8"/>
    <w:rsid w:val="00052980"/>
    <w:rsid w:val="000555C4"/>
    <w:rsid w:val="00055F7A"/>
    <w:rsid w:val="00056C69"/>
    <w:rsid w:val="00061320"/>
    <w:rsid w:val="0006240D"/>
    <w:rsid w:val="0006327F"/>
    <w:rsid w:val="00063B01"/>
    <w:rsid w:val="00081A6B"/>
    <w:rsid w:val="0008210C"/>
    <w:rsid w:val="00082D97"/>
    <w:rsid w:val="000846D5"/>
    <w:rsid w:val="00085151"/>
    <w:rsid w:val="0009549F"/>
    <w:rsid w:val="00095A02"/>
    <w:rsid w:val="00096F9C"/>
    <w:rsid w:val="000A5C29"/>
    <w:rsid w:val="000B668D"/>
    <w:rsid w:val="000B6B18"/>
    <w:rsid w:val="000C5633"/>
    <w:rsid w:val="000D11D2"/>
    <w:rsid w:val="000D762F"/>
    <w:rsid w:val="000E45FE"/>
    <w:rsid w:val="000F00C2"/>
    <w:rsid w:val="000F36E9"/>
    <w:rsid w:val="000F38CE"/>
    <w:rsid w:val="000F4E3A"/>
    <w:rsid w:val="000F7233"/>
    <w:rsid w:val="000F76FA"/>
    <w:rsid w:val="000F7E48"/>
    <w:rsid w:val="00100BFE"/>
    <w:rsid w:val="00105D17"/>
    <w:rsid w:val="0010726B"/>
    <w:rsid w:val="001074C4"/>
    <w:rsid w:val="00116BEF"/>
    <w:rsid w:val="001207DD"/>
    <w:rsid w:val="001419D2"/>
    <w:rsid w:val="001427D2"/>
    <w:rsid w:val="0014366F"/>
    <w:rsid w:val="00146399"/>
    <w:rsid w:val="00150BF7"/>
    <w:rsid w:val="00151DB8"/>
    <w:rsid w:val="0015266D"/>
    <w:rsid w:val="00152D0D"/>
    <w:rsid w:val="00153140"/>
    <w:rsid w:val="00156050"/>
    <w:rsid w:val="00162450"/>
    <w:rsid w:val="00162A72"/>
    <w:rsid w:val="001668CD"/>
    <w:rsid w:val="001A199E"/>
    <w:rsid w:val="001B4693"/>
    <w:rsid w:val="001C325A"/>
    <w:rsid w:val="001C3CD6"/>
    <w:rsid w:val="001E22B7"/>
    <w:rsid w:val="001E2647"/>
    <w:rsid w:val="001F3E72"/>
    <w:rsid w:val="001F64D7"/>
    <w:rsid w:val="00201DEC"/>
    <w:rsid w:val="002027B1"/>
    <w:rsid w:val="00202F7B"/>
    <w:rsid w:val="0020485F"/>
    <w:rsid w:val="00220D76"/>
    <w:rsid w:val="0022668E"/>
    <w:rsid w:val="00230CAF"/>
    <w:rsid w:val="00230D3E"/>
    <w:rsid w:val="00232324"/>
    <w:rsid w:val="00234544"/>
    <w:rsid w:val="002345F5"/>
    <w:rsid w:val="0023502C"/>
    <w:rsid w:val="002362BE"/>
    <w:rsid w:val="00236BAF"/>
    <w:rsid w:val="00236E3E"/>
    <w:rsid w:val="002423FE"/>
    <w:rsid w:val="002438A5"/>
    <w:rsid w:val="00244B6C"/>
    <w:rsid w:val="00245740"/>
    <w:rsid w:val="00245F5A"/>
    <w:rsid w:val="002463E6"/>
    <w:rsid w:val="00246944"/>
    <w:rsid w:val="00246B87"/>
    <w:rsid w:val="00250791"/>
    <w:rsid w:val="0025288A"/>
    <w:rsid w:val="00255E83"/>
    <w:rsid w:val="00262B2C"/>
    <w:rsid w:val="00265A0A"/>
    <w:rsid w:val="002716D7"/>
    <w:rsid w:val="0027727E"/>
    <w:rsid w:val="00294668"/>
    <w:rsid w:val="0029739F"/>
    <w:rsid w:val="002A2D01"/>
    <w:rsid w:val="002B3B9F"/>
    <w:rsid w:val="002B550D"/>
    <w:rsid w:val="002B608E"/>
    <w:rsid w:val="002C5835"/>
    <w:rsid w:val="002D06EC"/>
    <w:rsid w:val="002D0A98"/>
    <w:rsid w:val="002D4373"/>
    <w:rsid w:val="002D4BBB"/>
    <w:rsid w:val="002E12CF"/>
    <w:rsid w:val="002E27E3"/>
    <w:rsid w:val="002E370B"/>
    <w:rsid w:val="002E4D4D"/>
    <w:rsid w:val="002E718C"/>
    <w:rsid w:val="002F51FF"/>
    <w:rsid w:val="00304453"/>
    <w:rsid w:val="00310981"/>
    <w:rsid w:val="00310D93"/>
    <w:rsid w:val="0031694D"/>
    <w:rsid w:val="00326ECC"/>
    <w:rsid w:val="0033092A"/>
    <w:rsid w:val="0033283D"/>
    <w:rsid w:val="00334B34"/>
    <w:rsid w:val="003444D2"/>
    <w:rsid w:val="00351542"/>
    <w:rsid w:val="00353768"/>
    <w:rsid w:val="0036210B"/>
    <w:rsid w:val="00362C50"/>
    <w:rsid w:val="003770C4"/>
    <w:rsid w:val="003856C6"/>
    <w:rsid w:val="003863AB"/>
    <w:rsid w:val="003951B6"/>
    <w:rsid w:val="003A154F"/>
    <w:rsid w:val="003A18FA"/>
    <w:rsid w:val="003A418F"/>
    <w:rsid w:val="003A4743"/>
    <w:rsid w:val="003A6759"/>
    <w:rsid w:val="003B5C93"/>
    <w:rsid w:val="003C4999"/>
    <w:rsid w:val="003D34F0"/>
    <w:rsid w:val="003D3573"/>
    <w:rsid w:val="003D441D"/>
    <w:rsid w:val="003D7EDD"/>
    <w:rsid w:val="003E426D"/>
    <w:rsid w:val="003F0B6D"/>
    <w:rsid w:val="003F2517"/>
    <w:rsid w:val="003F2DF3"/>
    <w:rsid w:val="003F2EA9"/>
    <w:rsid w:val="003F367C"/>
    <w:rsid w:val="003F3D30"/>
    <w:rsid w:val="003F5565"/>
    <w:rsid w:val="004066FE"/>
    <w:rsid w:val="00406C77"/>
    <w:rsid w:val="00415CDA"/>
    <w:rsid w:val="00423F6C"/>
    <w:rsid w:val="0043349F"/>
    <w:rsid w:val="00435702"/>
    <w:rsid w:val="004435E3"/>
    <w:rsid w:val="00443AD5"/>
    <w:rsid w:val="00443E09"/>
    <w:rsid w:val="00447770"/>
    <w:rsid w:val="00453191"/>
    <w:rsid w:val="00453BB4"/>
    <w:rsid w:val="004744F7"/>
    <w:rsid w:val="004746F7"/>
    <w:rsid w:val="0048241F"/>
    <w:rsid w:val="00485F88"/>
    <w:rsid w:val="00486E8A"/>
    <w:rsid w:val="00497A8B"/>
    <w:rsid w:val="004A0614"/>
    <w:rsid w:val="004A0DE9"/>
    <w:rsid w:val="004A0F5C"/>
    <w:rsid w:val="004A40CD"/>
    <w:rsid w:val="004A4998"/>
    <w:rsid w:val="004B0A13"/>
    <w:rsid w:val="004B24C0"/>
    <w:rsid w:val="004C2698"/>
    <w:rsid w:val="004C6EEB"/>
    <w:rsid w:val="004E3C2A"/>
    <w:rsid w:val="004E4C3C"/>
    <w:rsid w:val="004F0155"/>
    <w:rsid w:val="005001EC"/>
    <w:rsid w:val="00503C21"/>
    <w:rsid w:val="00514DE3"/>
    <w:rsid w:val="00532376"/>
    <w:rsid w:val="00535A9D"/>
    <w:rsid w:val="00540156"/>
    <w:rsid w:val="005406FF"/>
    <w:rsid w:val="00540EF1"/>
    <w:rsid w:val="00543037"/>
    <w:rsid w:val="00550EEF"/>
    <w:rsid w:val="00556397"/>
    <w:rsid w:val="00562A8B"/>
    <w:rsid w:val="00563909"/>
    <w:rsid w:val="00566F51"/>
    <w:rsid w:val="005719B6"/>
    <w:rsid w:val="00571F63"/>
    <w:rsid w:val="00576F66"/>
    <w:rsid w:val="00577E12"/>
    <w:rsid w:val="005836A8"/>
    <w:rsid w:val="005868F3"/>
    <w:rsid w:val="005871E8"/>
    <w:rsid w:val="00587FBD"/>
    <w:rsid w:val="00595A14"/>
    <w:rsid w:val="005A5067"/>
    <w:rsid w:val="005A6BEB"/>
    <w:rsid w:val="005B1611"/>
    <w:rsid w:val="005B35C4"/>
    <w:rsid w:val="005B5C6A"/>
    <w:rsid w:val="005C1A46"/>
    <w:rsid w:val="005C320D"/>
    <w:rsid w:val="005C7C33"/>
    <w:rsid w:val="005D4AE7"/>
    <w:rsid w:val="005E0987"/>
    <w:rsid w:val="005E1F91"/>
    <w:rsid w:val="005E3EEA"/>
    <w:rsid w:val="005E7185"/>
    <w:rsid w:val="005F0CB4"/>
    <w:rsid w:val="005F2CAB"/>
    <w:rsid w:val="005F62C7"/>
    <w:rsid w:val="00601A8F"/>
    <w:rsid w:val="00612201"/>
    <w:rsid w:val="00621819"/>
    <w:rsid w:val="00622E12"/>
    <w:rsid w:val="00623AD6"/>
    <w:rsid w:val="00624AC3"/>
    <w:rsid w:val="006276DA"/>
    <w:rsid w:val="006353BB"/>
    <w:rsid w:val="006504A2"/>
    <w:rsid w:val="0065355B"/>
    <w:rsid w:val="00664634"/>
    <w:rsid w:val="006748D3"/>
    <w:rsid w:val="006801D3"/>
    <w:rsid w:val="00691812"/>
    <w:rsid w:val="00696EAE"/>
    <w:rsid w:val="006978D2"/>
    <w:rsid w:val="006A61CB"/>
    <w:rsid w:val="006B3BD8"/>
    <w:rsid w:val="006B454B"/>
    <w:rsid w:val="006E6F23"/>
    <w:rsid w:val="007138B6"/>
    <w:rsid w:val="007148A4"/>
    <w:rsid w:val="007152DB"/>
    <w:rsid w:val="00716239"/>
    <w:rsid w:val="00724FC4"/>
    <w:rsid w:val="00731CC3"/>
    <w:rsid w:val="00734191"/>
    <w:rsid w:val="00735903"/>
    <w:rsid w:val="00736E30"/>
    <w:rsid w:val="00742484"/>
    <w:rsid w:val="00750ADD"/>
    <w:rsid w:val="00756D22"/>
    <w:rsid w:val="007679CF"/>
    <w:rsid w:val="00773095"/>
    <w:rsid w:val="00783A29"/>
    <w:rsid w:val="007924D8"/>
    <w:rsid w:val="00793D89"/>
    <w:rsid w:val="007941ED"/>
    <w:rsid w:val="007A106B"/>
    <w:rsid w:val="007B50A2"/>
    <w:rsid w:val="007C796E"/>
    <w:rsid w:val="007D0CB9"/>
    <w:rsid w:val="007D2D82"/>
    <w:rsid w:val="007E210C"/>
    <w:rsid w:val="007E34F0"/>
    <w:rsid w:val="00810A2D"/>
    <w:rsid w:val="00812828"/>
    <w:rsid w:val="008158D7"/>
    <w:rsid w:val="008226F4"/>
    <w:rsid w:val="00823D17"/>
    <w:rsid w:val="008339EB"/>
    <w:rsid w:val="0083618E"/>
    <w:rsid w:val="00837C0D"/>
    <w:rsid w:val="00837C58"/>
    <w:rsid w:val="008464F9"/>
    <w:rsid w:val="008503D3"/>
    <w:rsid w:val="00855C25"/>
    <w:rsid w:val="00856C22"/>
    <w:rsid w:val="00870CB2"/>
    <w:rsid w:val="00870CB7"/>
    <w:rsid w:val="008758A4"/>
    <w:rsid w:val="008762B1"/>
    <w:rsid w:val="00882652"/>
    <w:rsid w:val="00891CD2"/>
    <w:rsid w:val="0089679C"/>
    <w:rsid w:val="008A0311"/>
    <w:rsid w:val="008A1152"/>
    <w:rsid w:val="008A41B3"/>
    <w:rsid w:val="008A571C"/>
    <w:rsid w:val="008B3771"/>
    <w:rsid w:val="008B3BE7"/>
    <w:rsid w:val="008B51B6"/>
    <w:rsid w:val="008C0690"/>
    <w:rsid w:val="008C0C5B"/>
    <w:rsid w:val="008C2D9D"/>
    <w:rsid w:val="008C32EC"/>
    <w:rsid w:val="008C5442"/>
    <w:rsid w:val="008D649E"/>
    <w:rsid w:val="008E4FB9"/>
    <w:rsid w:val="008E57DC"/>
    <w:rsid w:val="008E6294"/>
    <w:rsid w:val="008E65F9"/>
    <w:rsid w:val="008F29E6"/>
    <w:rsid w:val="008F73C6"/>
    <w:rsid w:val="009058F7"/>
    <w:rsid w:val="00906C91"/>
    <w:rsid w:val="0090762F"/>
    <w:rsid w:val="00907672"/>
    <w:rsid w:val="00910556"/>
    <w:rsid w:val="00916221"/>
    <w:rsid w:val="00917DE8"/>
    <w:rsid w:val="009256A3"/>
    <w:rsid w:val="009318FE"/>
    <w:rsid w:val="0093590B"/>
    <w:rsid w:val="0093727F"/>
    <w:rsid w:val="00950636"/>
    <w:rsid w:val="00967760"/>
    <w:rsid w:val="00974301"/>
    <w:rsid w:val="00990980"/>
    <w:rsid w:val="00994BAC"/>
    <w:rsid w:val="00995B80"/>
    <w:rsid w:val="00997124"/>
    <w:rsid w:val="009A2FE2"/>
    <w:rsid w:val="009A3FC7"/>
    <w:rsid w:val="009A4909"/>
    <w:rsid w:val="009A7A7D"/>
    <w:rsid w:val="009B2A0A"/>
    <w:rsid w:val="009B59BF"/>
    <w:rsid w:val="009C5F42"/>
    <w:rsid w:val="009C7F07"/>
    <w:rsid w:val="009D2AB4"/>
    <w:rsid w:val="009D5224"/>
    <w:rsid w:val="009D56A8"/>
    <w:rsid w:val="009E7431"/>
    <w:rsid w:val="00A056DC"/>
    <w:rsid w:val="00A058C5"/>
    <w:rsid w:val="00A1075B"/>
    <w:rsid w:val="00A140E4"/>
    <w:rsid w:val="00A2006E"/>
    <w:rsid w:val="00A2214A"/>
    <w:rsid w:val="00A23EC2"/>
    <w:rsid w:val="00A27EE7"/>
    <w:rsid w:val="00A33D28"/>
    <w:rsid w:val="00A4529F"/>
    <w:rsid w:val="00A4783D"/>
    <w:rsid w:val="00A50186"/>
    <w:rsid w:val="00A5100F"/>
    <w:rsid w:val="00A515C1"/>
    <w:rsid w:val="00A51EB9"/>
    <w:rsid w:val="00A55125"/>
    <w:rsid w:val="00A80FBE"/>
    <w:rsid w:val="00AB6F05"/>
    <w:rsid w:val="00AC38B4"/>
    <w:rsid w:val="00AD28FC"/>
    <w:rsid w:val="00AD5B61"/>
    <w:rsid w:val="00AE136D"/>
    <w:rsid w:val="00AE1894"/>
    <w:rsid w:val="00AE3157"/>
    <w:rsid w:val="00AE3697"/>
    <w:rsid w:val="00AF2C34"/>
    <w:rsid w:val="00AF558C"/>
    <w:rsid w:val="00AF721E"/>
    <w:rsid w:val="00B0152C"/>
    <w:rsid w:val="00B12766"/>
    <w:rsid w:val="00B12A49"/>
    <w:rsid w:val="00B16901"/>
    <w:rsid w:val="00B2416C"/>
    <w:rsid w:val="00B25CDE"/>
    <w:rsid w:val="00B3403B"/>
    <w:rsid w:val="00B41091"/>
    <w:rsid w:val="00B42FBE"/>
    <w:rsid w:val="00B65BE6"/>
    <w:rsid w:val="00B726C8"/>
    <w:rsid w:val="00B75781"/>
    <w:rsid w:val="00B77D5B"/>
    <w:rsid w:val="00B85464"/>
    <w:rsid w:val="00B96F6C"/>
    <w:rsid w:val="00BA29BB"/>
    <w:rsid w:val="00BA3DAF"/>
    <w:rsid w:val="00BA5456"/>
    <w:rsid w:val="00BB1422"/>
    <w:rsid w:val="00BB1657"/>
    <w:rsid w:val="00BD2618"/>
    <w:rsid w:val="00BD3351"/>
    <w:rsid w:val="00BD5323"/>
    <w:rsid w:val="00BD59FD"/>
    <w:rsid w:val="00BD707A"/>
    <w:rsid w:val="00BE7F8A"/>
    <w:rsid w:val="00BF6E19"/>
    <w:rsid w:val="00C02954"/>
    <w:rsid w:val="00C30C83"/>
    <w:rsid w:val="00C51E21"/>
    <w:rsid w:val="00C52C78"/>
    <w:rsid w:val="00C52FFD"/>
    <w:rsid w:val="00C5760F"/>
    <w:rsid w:val="00C62300"/>
    <w:rsid w:val="00C748B3"/>
    <w:rsid w:val="00C77910"/>
    <w:rsid w:val="00C81F2A"/>
    <w:rsid w:val="00C860B4"/>
    <w:rsid w:val="00C96CA9"/>
    <w:rsid w:val="00C97088"/>
    <w:rsid w:val="00C97ED8"/>
    <w:rsid w:val="00CA0737"/>
    <w:rsid w:val="00CA2997"/>
    <w:rsid w:val="00CB6C6F"/>
    <w:rsid w:val="00CC7B49"/>
    <w:rsid w:val="00CD2170"/>
    <w:rsid w:val="00CD3773"/>
    <w:rsid w:val="00CE045A"/>
    <w:rsid w:val="00CE0BFF"/>
    <w:rsid w:val="00CE2F44"/>
    <w:rsid w:val="00D00174"/>
    <w:rsid w:val="00D01578"/>
    <w:rsid w:val="00D0727B"/>
    <w:rsid w:val="00D208C2"/>
    <w:rsid w:val="00D30DE4"/>
    <w:rsid w:val="00D35AF5"/>
    <w:rsid w:val="00D362A4"/>
    <w:rsid w:val="00D4160B"/>
    <w:rsid w:val="00D42801"/>
    <w:rsid w:val="00D42827"/>
    <w:rsid w:val="00D42A56"/>
    <w:rsid w:val="00D4509D"/>
    <w:rsid w:val="00D54E01"/>
    <w:rsid w:val="00D54E56"/>
    <w:rsid w:val="00D561FC"/>
    <w:rsid w:val="00DA50FC"/>
    <w:rsid w:val="00DA5A33"/>
    <w:rsid w:val="00DB0B74"/>
    <w:rsid w:val="00DB3C35"/>
    <w:rsid w:val="00DB5CF5"/>
    <w:rsid w:val="00DB78A7"/>
    <w:rsid w:val="00DB7BB6"/>
    <w:rsid w:val="00DC0B02"/>
    <w:rsid w:val="00DC62A7"/>
    <w:rsid w:val="00DC7773"/>
    <w:rsid w:val="00DD3257"/>
    <w:rsid w:val="00DD46B5"/>
    <w:rsid w:val="00DD75AF"/>
    <w:rsid w:val="00DE26DD"/>
    <w:rsid w:val="00DE37BC"/>
    <w:rsid w:val="00DE3A9C"/>
    <w:rsid w:val="00DE7EE3"/>
    <w:rsid w:val="00DF02D3"/>
    <w:rsid w:val="00DF4EFF"/>
    <w:rsid w:val="00DF52B3"/>
    <w:rsid w:val="00DF59C5"/>
    <w:rsid w:val="00DF69B1"/>
    <w:rsid w:val="00DF74DE"/>
    <w:rsid w:val="00E01802"/>
    <w:rsid w:val="00E06787"/>
    <w:rsid w:val="00E06A0A"/>
    <w:rsid w:val="00E07CCF"/>
    <w:rsid w:val="00E1226C"/>
    <w:rsid w:val="00E20B4C"/>
    <w:rsid w:val="00E25D34"/>
    <w:rsid w:val="00E262A2"/>
    <w:rsid w:val="00E31024"/>
    <w:rsid w:val="00E3572C"/>
    <w:rsid w:val="00E37608"/>
    <w:rsid w:val="00E37B05"/>
    <w:rsid w:val="00E42FE4"/>
    <w:rsid w:val="00E44F71"/>
    <w:rsid w:val="00E46037"/>
    <w:rsid w:val="00E52560"/>
    <w:rsid w:val="00E54C2B"/>
    <w:rsid w:val="00E57CF3"/>
    <w:rsid w:val="00E649F6"/>
    <w:rsid w:val="00E658DC"/>
    <w:rsid w:val="00E72460"/>
    <w:rsid w:val="00E72F99"/>
    <w:rsid w:val="00E731AF"/>
    <w:rsid w:val="00E84FE7"/>
    <w:rsid w:val="00E876CE"/>
    <w:rsid w:val="00EA22B6"/>
    <w:rsid w:val="00EA2DEC"/>
    <w:rsid w:val="00EA43F1"/>
    <w:rsid w:val="00EA471B"/>
    <w:rsid w:val="00EC7457"/>
    <w:rsid w:val="00ED1F28"/>
    <w:rsid w:val="00ED52A4"/>
    <w:rsid w:val="00EE33A6"/>
    <w:rsid w:val="00EE7814"/>
    <w:rsid w:val="00EF243B"/>
    <w:rsid w:val="00EF31E1"/>
    <w:rsid w:val="00F010B2"/>
    <w:rsid w:val="00F0156A"/>
    <w:rsid w:val="00F06C9B"/>
    <w:rsid w:val="00F1698F"/>
    <w:rsid w:val="00F179D8"/>
    <w:rsid w:val="00F20FD5"/>
    <w:rsid w:val="00F222F4"/>
    <w:rsid w:val="00F24603"/>
    <w:rsid w:val="00F24895"/>
    <w:rsid w:val="00F2595E"/>
    <w:rsid w:val="00F35882"/>
    <w:rsid w:val="00F4005B"/>
    <w:rsid w:val="00F407F1"/>
    <w:rsid w:val="00F475B5"/>
    <w:rsid w:val="00F57B4A"/>
    <w:rsid w:val="00F65CC4"/>
    <w:rsid w:val="00F717AB"/>
    <w:rsid w:val="00F75815"/>
    <w:rsid w:val="00F81F76"/>
    <w:rsid w:val="00F8640E"/>
    <w:rsid w:val="00F9561F"/>
    <w:rsid w:val="00FA0093"/>
    <w:rsid w:val="00FA438A"/>
    <w:rsid w:val="00FA45F7"/>
    <w:rsid w:val="00FA7FAE"/>
    <w:rsid w:val="00FD0AD6"/>
    <w:rsid w:val="00FD4F42"/>
    <w:rsid w:val="00FE18FE"/>
    <w:rsid w:val="00FF6BA5"/>
    <w:rsid w:val="00FF7382"/>
    <w:rsid w:val="00FF797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Standard"/>
    <w:next w:val="Standard"/>
    <w:rsid w:val="005D4AE7"/>
    <w:pPr>
      <w:numPr>
        <w:numId w:val="1"/>
      </w:numPr>
      <w:spacing w:before="240" w:after="120"/>
      <w:outlineLvl w:val="0"/>
    </w:pPr>
    <w:rPr>
      <w:rFonts w:ascii="Arial" w:hAnsi="Arial"/>
      <w:b/>
      <w:bCs/>
      <w:sz w:val="36"/>
      <w:szCs w:val="36"/>
    </w:rPr>
  </w:style>
  <w:style w:type="paragraph" w:styleId="berschrift2">
    <w:name w:val="heading 2"/>
    <w:basedOn w:val="Standard"/>
    <w:next w:val="Standard"/>
    <w:rsid w:val="005D4AE7"/>
    <w:pPr>
      <w:spacing w:before="320" w:after="120"/>
      <w:outlineLvl w:val="1"/>
    </w:pPr>
    <w:rPr>
      <w:rFonts w:ascii="Arial" w:hAnsi="Arial"/>
      <w:b/>
      <w:bCs/>
      <w:sz w:val="32"/>
      <w:szCs w:val="32"/>
    </w:rPr>
  </w:style>
  <w:style w:type="paragraph" w:styleId="berschrift3">
    <w:name w:val="heading 3"/>
    <w:basedOn w:val="Standard"/>
    <w:next w:val="Standard"/>
    <w:rsid w:val="005D4AE7"/>
    <w:pPr>
      <w:numPr>
        <w:ilvl w:val="2"/>
        <w:numId w:val="1"/>
      </w:numPr>
      <w:spacing w:before="140" w:after="0"/>
      <w:outlineLvl w:val="2"/>
    </w:pPr>
    <w:rPr>
      <w:rFonts w:ascii="Arial" w:hAnsi="Arial"/>
      <w:b/>
      <w:sz w:val="28"/>
      <w:szCs w:val="28"/>
    </w:rPr>
  </w:style>
  <w:style w:type="paragraph" w:styleId="berschrift4">
    <w:name w:val="heading 4"/>
    <w:basedOn w:val="Standard"/>
    <w:next w:val="Standard"/>
    <w:link w:val="berschrift4Zchn"/>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berschrift6">
    <w:name w:val="heading 6"/>
    <w:basedOn w:val="Standard"/>
    <w:next w:val="Standard"/>
    <w:rsid w:val="005D4AE7"/>
    <w:pPr>
      <w:numPr>
        <w:ilvl w:val="5"/>
        <w:numId w:val="1"/>
      </w:numPr>
      <w:spacing w:before="60" w:after="60"/>
      <w:outlineLvl w:val="5"/>
    </w:pPr>
    <w:rPr>
      <w:rFonts w:ascii="Arial" w:hAnsi="Arial"/>
      <w:b/>
      <w:bCs/>
      <w:i/>
      <w:iCs/>
    </w:rPr>
  </w:style>
  <w:style w:type="paragraph" w:styleId="berschrift7">
    <w:name w:val="heading 7"/>
    <w:basedOn w:val="Standard"/>
    <w:next w:val="Standard"/>
    <w:rsid w:val="005D4AE7"/>
    <w:pPr>
      <w:numPr>
        <w:ilvl w:val="6"/>
        <w:numId w:val="1"/>
      </w:numPr>
      <w:spacing w:before="60" w:after="60"/>
      <w:outlineLvl w:val="6"/>
    </w:pPr>
    <w:rPr>
      <w:rFonts w:ascii="Arial" w:hAnsi="Arial"/>
      <w:b/>
      <w:bCs/>
      <w:sz w:val="22"/>
      <w:szCs w:val="22"/>
    </w:rPr>
  </w:style>
  <w:style w:type="paragraph" w:styleId="berschrift8">
    <w:name w:val="heading 8"/>
    <w:basedOn w:val="Standard"/>
    <w:next w:val="Standard"/>
    <w:rsid w:val="005D4AE7"/>
    <w:pPr>
      <w:numPr>
        <w:ilvl w:val="7"/>
        <w:numId w:val="1"/>
      </w:numPr>
      <w:spacing w:before="60" w:after="60"/>
      <w:outlineLvl w:val="7"/>
    </w:pPr>
    <w:rPr>
      <w:rFonts w:ascii="Arial" w:hAnsi="Arial"/>
      <w:b/>
      <w:bCs/>
      <w:i/>
      <w:iCs/>
      <w:sz w:val="22"/>
      <w:szCs w:val="22"/>
    </w:rPr>
  </w:style>
  <w:style w:type="paragraph" w:styleId="berschrift9">
    <w:name w:val="heading 9"/>
    <w:basedOn w:val="Standard"/>
    <w:next w:val="Standard"/>
    <w:rsid w:val="005D4AE7"/>
    <w:pPr>
      <w:spacing w:before="60" w:after="60"/>
      <w:outlineLvl w:val="8"/>
    </w:pPr>
    <w:rPr>
      <w:rFonts w:ascii="Arial" w:hAnsi="Arial"/>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556397"/>
    <w:rPr>
      <w:position w:val="20"/>
      <w:sz w:val="13"/>
    </w:rPr>
  </w:style>
  <w:style w:type="character" w:styleId="Hyperlink">
    <w:name w:val="Hyperlink"/>
    <w:rsid w:val="00556397"/>
    <w:rPr>
      <w:color w:val="000080"/>
      <w:u w:val="single"/>
    </w:rPr>
  </w:style>
  <w:style w:type="character" w:customStyle="1" w:styleId="lsCategory">
    <w:name w:val="ls_Category"/>
    <w:qFormat/>
    <w:rsid w:val="00556397"/>
    <w:rPr>
      <w:smallCaps/>
    </w:rPr>
  </w:style>
  <w:style w:type="paragraph" w:customStyle="1" w:styleId="lsEnumerated">
    <w:name w:val="ls_Enumerated"/>
    <w:basedOn w:val="Standard"/>
    <w:qFormat/>
    <w:rsid w:val="003951B6"/>
    <w:pPr>
      <w:keepNext w:val="0"/>
      <w:numPr>
        <w:numId w:val="4"/>
      </w:numPr>
      <w:spacing w:after="140" w:line="288" w:lineRule="auto"/>
    </w:pPr>
  </w:style>
  <w:style w:type="paragraph" w:styleId="Anfhrungszeichen">
    <w:name w:val="Quote"/>
    <w:aliases w:val="ls_Quote"/>
    <w:basedOn w:val="Standard"/>
    <w:qFormat/>
    <w:rsid w:val="00556397"/>
    <w:pPr>
      <w:spacing w:after="283"/>
      <w:ind w:left="567" w:right="567"/>
    </w:pPr>
  </w:style>
  <w:style w:type="paragraph" w:styleId="Titel">
    <w:name w:val="Title"/>
    <w:aliases w:val="ls_Title"/>
    <w:basedOn w:val="Standard"/>
    <w:next w:val="Standard"/>
    <w:qFormat/>
    <w:rsid w:val="005D4AE7"/>
    <w:pPr>
      <w:spacing w:before="240" w:after="120"/>
      <w:jc w:val="center"/>
    </w:pPr>
    <w:rPr>
      <w:rFonts w:ascii="Arial" w:hAnsi="Arial"/>
      <w:b/>
      <w:bCs/>
      <w:sz w:val="56"/>
      <w:szCs w:val="56"/>
    </w:rPr>
  </w:style>
  <w:style w:type="paragraph" w:styleId="Fuzeile">
    <w:name w:val="footer"/>
    <w:basedOn w:val="Standard"/>
    <w:rsid w:val="00556397"/>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Standard"/>
    <w:qFormat/>
    <w:rsid w:val="002463E6"/>
    <w:pPr>
      <w:keepNext w:val="0"/>
      <w:spacing w:line="276" w:lineRule="auto"/>
    </w:pPr>
    <w:rPr>
      <w:b/>
    </w:rPr>
  </w:style>
  <w:style w:type="paragraph" w:styleId="Beschriftung">
    <w:name w:val="caption"/>
    <w:basedOn w:val="Standard"/>
    <w:qFormat/>
    <w:rsid w:val="00556397"/>
    <w:pPr>
      <w:suppressLineNumbers/>
      <w:spacing w:before="120" w:after="120"/>
    </w:pPr>
    <w:rPr>
      <w:i/>
      <w:iCs/>
      <w:sz w:val="20"/>
      <w:szCs w:val="20"/>
    </w:rPr>
  </w:style>
  <w:style w:type="paragraph" w:styleId="Funotentext">
    <w:name w:val="footnote text"/>
    <w:basedOn w:val="Standard"/>
    <w:link w:val="FunotentextZchn"/>
    <w:rsid w:val="00556397"/>
    <w:pPr>
      <w:suppressLineNumbers/>
      <w:ind w:left="339" w:hanging="339"/>
    </w:pPr>
    <w:rPr>
      <w:sz w:val="20"/>
      <w:szCs w:val="20"/>
    </w:rPr>
  </w:style>
  <w:style w:type="paragraph" w:customStyle="1" w:styleId="lsAbstract">
    <w:name w:val="ls_Abstract"/>
    <w:basedOn w:val="Standard"/>
    <w:qFormat/>
    <w:rsid w:val="00556397"/>
    <w:pPr>
      <w:ind w:left="720" w:right="720"/>
      <w:jc w:val="both"/>
    </w:pPr>
    <w:rPr>
      <w:i/>
    </w:rPr>
  </w:style>
  <w:style w:type="paragraph" w:customStyle="1" w:styleId="lsConversationTranscript">
    <w:name w:val="ls_ConversationTranscript"/>
    <w:basedOn w:val="Standard"/>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D208C2"/>
    <w:pPr>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556397"/>
  </w:style>
  <w:style w:type="character" w:customStyle="1" w:styleId="berschrift4Zchn">
    <w:name w:val="Überschrift 4 Zchn"/>
    <w:basedOn w:val="Absatz-Standardschriftart"/>
    <w:link w:val="berschrift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berschrift1"/>
    <w:next w:val="Standard"/>
    <w:autoRedefine/>
    <w:qFormat/>
    <w:rsid w:val="00B0152C"/>
    <w:pPr>
      <w:keepNext w:val="0"/>
      <w:numPr>
        <w:numId w:val="5"/>
      </w:numPr>
      <w:ind w:left="360"/>
    </w:pPr>
    <w:rPr>
      <w:lang w:val="en-GB"/>
    </w:rPr>
  </w:style>
  <w:style w:type="paragraph" w:customStyle="1" w:styleId="lsSection2">
    <w:name w:val="ls_Section2"/>
    <w:basedOn w:val="berschrift2"/>
    <w:next w:val="Standard"/>
    <w:autoRedefine/>
    <w:qFormat/>
    <w:rsid w:val="00B0152C"/>
    <w:pPr>
      <w:numPr>
        <w:ilvl w:val="1"/>
        <w:numId w:val="5"/>
      </w:numPr>
      <w:ind w:left="360"/>
    </w:pPr>
    <w:rPr>
      <w:lang w:val="en-GB"/>
    </w:rPr>
  </w:style>
  <w:style w:type="paragraph" w:customStyle="1" w:styleId="lsSection3">
    <w:name w:val="ls_Section3"/>
    <w:basedOn w:val="berschrift3"/>
    <w:next w:val="Standard"/>
    <w:autoRedefine/>
    <w:qFormat/>
    <w:rsid w:val="00D0727B"/>
    <w:pPr>
      <w:numPr>
        <w:numId w:val="5"/>
      </w:numPr>
      <w:ind w:left="823"/>
    </w:pPr>
  </w:style>
  <w:style w:type="paragraph" w:customStyle="1" w:styleId="lsSection4">
    <w:name w:val="ls_Section4"/>
    <w:basedOn w:val="lsSection3"/>
    <w:next w:val="Standard"/>
    <w:autoRedefine/>
    <w:qFormat/>
    <w:rsid w:val="00D0727B"/>
    <w:pPr>
      <w:numPr>
        <w:ilvl w:val="3"/>
      </w:numPr>
      <w:ind w:left="360"/>
    </w:pPr>
    <w:rPr>
      <w:sz w:val="24"/>
    </w:rPr>
  </w:style>
  <w:style w:type="paragraph" w:styleId="Sprechblasentext">
    <w:name w:val="Balloon Text"/>
    <w:basedOn w:val="Standard"/>
    <w:link w:val="SprechblasentextZchn"/>
    <w:uiPriority w:val="99"/>
    <w:semiHidden/>
    <w:unhideWhenUsed/>
    <w:rsid w:val="00DD3257"/>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DD3257"/>
    <w:rPr>
      <w:rFonts w:ascii="Tahoma" w:eastAsia="Droid Sans Fallback" w:hAnsi="Tahoma" w:cs="Mangal"/>
      <w:sz w:val="16"/>
      <w:szCs w:val="14"/>
      <w:lang w:val="en-US" w:eastAsia="hi-IN" w:bidi="hi-IN"/>
    </w:rPr>
  </w:style>
  <w:style w:type="paragraph" w:styleId="Dokumentstruktur">
    <w:name w:val="Document Map"/>
    <w:basedOn w:val="Standard"/>
    <w:link w:val="DokumentstrukturZchn"/>
    <w:uiPriority w:val="99"/>
    <w:semiHidden/>
    <w:unhideWhenUsed/>
    <w:rsid w:val="0025288A"/>
    <w:pPr>
      <w:spacing w:after="0" w:line="240" w:lineRule="auto"/>
    </w:pPr>
    <w:rPr>
      <w:rFonts w:ascii="Tahoma" w:hAnsi="Tahoma" w:cs="Mangal"/>
      <w:sz w:val="16"/>
      <w:szCs w:val="14"/>
    </w:rPr>
  </w:style>
  <w:style w:type="character" w:customStyle="1" w:styleId="DokumentstrukturZchn">
    <w:name w:val="Dokumentstruktur Zchn"/>
    <w:basedOn w:val="Absatz-Standardschriftart"/>
    <w:link w:val="Dokumentstruktur"/>
    <w:uiPriority w:val="99"/>
    <w:semiHidden/>
    <w:rsid w:val="0025288A"/>
    <w:rPr>
      <w:rFonts w:ascii="Tahoma" w:eastAsia="Droid Sans Fallback" w:hAnsi="Tahoma" w:cs="Mangal"/>
      <w:sz w:val="16"/>
      <w:szCs w:val="14"/>
      <w:lang w:val="en-US" w:eastAsia="hi-IN" w:bidi="hi-IN"/>
    </w:rPr>
  </w:style>
  <w:style w:type="character" w:customStyle="1" w:styleId="FunotentextZchn">
    <w:name w:val="Fußnotentext Zchn"/>
    <w:link w:val="Funotentext"/>
    <w:rsid w:val="00A058C5"/>
    <w:rPr>
      <w:rFonts w:ascii="Times New Roman" w:eastAsia="Droid Sans Fallback" w:hAnsi="Times New Roman" w:cs="FreeSans"/>
      <w:sz w:val="20"/>
      <w:szCs w:val="20"/>
      <w:lang w:val="en-US" w:eastAsia="hi-IN" w:bidi="hi-IN"/>
    </w:rPr>
  </w:style>
  <w:style w:type="character" w:styleId="Kommentarzeichen">
    <w:name w:val="annotation reference"/>
    <w:semiHidden/>
    <w:rsid w:val="00C77910"/>
    <w:rPr>
      <w:sz w:val="16"/>
      <w:szCs w:val="16"/>
    </w:rPr>
  </w:style>
  <w:style w:type="character" w:styleId="Platzhaltertext">
    <w:name w:val="Placeholder Text"/>
    <w:basedOn w:val="Absatz-Standardschriftart"/>
    <w:uiPriority w:val="99"/>
    <w:semiHidden/>
    <w:rsid w:val="00601A8F"/>
    <w:rPr>
      <w:color w:val="808080"/>
    </w:rPr>
  </w:style>
  <w:style w:type="paragraph" w:styleId="HTMLVorformatiert">
    <w:name w:val="HTML Preformatted"/>
    <w:basedOn w:val="Standard"/>
    <w:link w:val="HTMLVorformatiertZchn"/>
    <w:uiPriority w:val="99"/>
    <w:semiHidden/>
    <w:unhideWhenUsed/>
    <w:rsid w:val="00245740"/>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245740"/>
    <w:rPr>
      <w:rFonts w:ascii="Courier New" w:eastAsia="Times New Roman" w:hAnsi="Courier New" w:cs="Courier New"/>
      <w:sz w:val="20"/>
      <w:szCs w:val="20"/>
    </w:rPr>
  </w:style>
  <w:style w:type="paragraph" w:customStyle="1" w:styleId="Default">
    <w:name w:val="Default"/>
    <w:rsid w:val="00D42801"/>
    <w:pPr>
      <w:autoSpaceDE w:val="0"/>
      <w:autoSpaceDN w:val="0"/>
      <w:adjustRightInd w:val="0"/>
      <w:spacing w:after="0" w:line="240" w:lineRule="auto"/>
    </w:pPr>
    <w:rPr>
      <w:rFonts w:ascii="Times New Roman" w:hAnsi="Times New Roman" w:cs="Times New Roman"/>
      <w:color w:val="000000"/>
      <w:sz w:val="24"/>
      <w:szCs w:val="24"/>
    </w:rPr>
  </w:style>
  <w:style w:type="paragraph" w:styleId="Kopfzeile">
    <w:name w:val="header"/>
    <w:basedOn w:val="Standard"/>
    <w:link w:val="KopfzeileZchn"/>
    <w:uiPriority w:val="99"/>
    <w:semiHidden/>
    <w:unhideWhenUsed/>
    <w:rsid w:val="003444D2"/>
    <w:pPr>
      <w:tabs>
        <w:tab w:val="center" w:pos="4536"/>
        <w:tab w:val="right" w:pos="9072"/>
      </w:tabs>
      <w:spacing w:after="0" w:line="240" w:lineRule="auto"/>
    </w:pPr>
    <w:rPr>
      <w:rFonts w:cs="Mangal"/>
      <w:szCs w:val="21"/>
    </w:rPr>
  </w:style>
  <w:style w:type="character" w:customStyle="1" w:styleId="KopfzeileZchn">
    <w:name w:val="Kopfzeile Zchn"/>
    <w:basedOn w:val="Absatz-Standardschriftart"/>
    <w:link w:val="Kopfzeile"/>
    <w:uiPriority w:val="99"/>
    <w:semiHidden/>
    <w:rsid w:val="003444D2"/>
    <w:rPr>
      <w:rFonts w:ascii="Times New Roman" w:eastAsia="Droid Sans Fallback" w:hAnsi="Times New Roman" w:cs="Mangal"/>
      <w:sz w:val="24"/>
      <w:szCs w:val="21"/>
      <w:lang w:val="en-US" w:eastAsia="hi-IN" w:bidi="hi-IN"/>
    </w:rPr>
  </w:style>
</w:styles>
</file>

<file path=word/webSettings.xml><?xml version="1.0" encoding="utf-8"?>
<w:webSettings xmlns:r="http://schemas.openxmlformats.org/officeDocument/2006/relationships" xmlns:w="http://schemas.openxmlformats.org/wordprocessingml/2006/main">
  <w:divs>
    <w:div w:id="1298949135">
      <w:bodyDiv w:val="1"/>
      <w:marLeft w:val="0"/>
      <w:marRight w:val="0"/>
      <w:marTop w:val="0"/>
      <w:marBottom w:val="0"/>
      <w:divBdr>
        <w:top w:val="none" w:sz="0" w:space="0" w:color="auto"/>
        <w:left w:val="none" w:sz="0" w:space="0" w:color="auto"/>
        <w:bottom w:val="none" w:sz="0" w:space="0" w:color="auto"/>
        <w:right w:val="none" w:sz="0" w:space="0" w:color="auto"/>
      </w:divBdr>
    </w:div>
    <w:div w:id="1398358770">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toria\Desktop\ACAL%20SR%20in%20Ser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507F-2654-4316-A506-405D7152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ACAL SR in Serer</Template>
  <TotalTime>0</TotalTime>
  <Pages>23</Pages>
  <Words>4915</Words>
  <Characters>30967</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35811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Viktoria</dc:creator>
  <cp:lastModifiedBy>Viktoria</cp:lastModifiedBy>
  <cp:revision>21</cp:revision>
  <cp:lastPrinted>2016-10-03T08:00:00Z</cp:lastPrinted>
  <dcterms:created xsi:type="dcterms:W3CDTF">2017-05-12T14:48:00Z</dcterms:created>
  <dcterms:modified xsi:type="dcterms:W3CDTF">2017-06-15T19:34:00Z</dcterms:modified>
</cp:coreProperties>
</file>