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EBD9C" w14:textId="77777777" w:rsidR="006347DC" w:rsidRDefault="00FA526D" w:rsidP="00FA526D">
      <w:pPr>
        <w:jc w:val="center"/>
        <w:rPr>
          <w:b/>
        </w:rPr>
      </w:pPr>
      <w:r w:rsidRPr="00FA526D">
        <w:rPr>
          <w:b/>
        </w:rPr>
        <w:t>ACAL Volume Proof Reading 201803</w:t>
      </w:r>
    </w:p>
    <w:p w14:paraId="5A8CCE61" w14:textId="77777777" w:rsidR="00FA526D" w:rsidRPr="00FA526D" w:rsidRDefault="00FA526D" w:rsidP="00FA526D">
      <w:pPr>
        <w:spacing w:line="240" w:lineRule="auto"/>
        <w:rPr>
          <w:b/>
          <w:i/>
        </w:rPr>
      </w:pPr>
      <w:r>
        <w:rPr>
          <w:b/>
        </w:rPr>
        <w:t xml:space="preserve">Volume Title: </w:t>
      </w:r>
      <w:r w:rsidRPr="00FA526D">
        <w:rPr>
          <w:b/>
          <w:i/>
        </w:rPr>
        <w:t xml:space="preserve">Theory and description in African Linguistics </w:t>
      </w:r>
    </w:p>
    <w:p w14:paraId="66D64EBB" w14:textId="77777777" w:rsidR="00FA526D" w:rsidRDefault="00FA526D" w:rsidP="00FA526D">
      <w:pPr>
        <w:spacing w:line="240" w:lineRule="auto"/>
        <w:rPr>
          <w:b/>
        </w:rPr>
      </w:pPr>
      <w:r>
        <w:rPr>
          <w:b/>
        </w:rPr>
        <w:t>Editted by Emily Clem, Peter Jenks and Hannah Sande</w:t>
      </w:r>
    </w:p>
    <w:p w14:paraId="46974090" w14:textId="77777777" w:rsidR="0064138D" w:rsidRDefault="0064138D" w:rsidP="00FA526D">
      <w:pPr>
        <w:spacing w:line="240" w:lineRule="auto"/>
        <w:rPr>
          <w:b/>
        </w:rPr>
      </w:pPr>
    </w:p>
    <w:p w14:paraId="3394ABFB" w14:textId="3E55F654" w:rsidR="0064138D" w:rsidRDefault="00731AB7" w:rsidP="0064138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sz w:val="34"/>
          <w:szCs w:val="34"/>
          <w:lang w:val="en-US" w:eastAsia="ja-JP"/>
        </w:rPr>
      </w:pPr>
      <w:r>
        <w:rPr>
          <w:b/>
        </w:rPr>
        <w:t>I</w:t>
      </w:r>
      <w:r w:rsidR="0064138D">
        <w:rPr>
          <w:b/>
        </w:rPr>
        <w:t xml:space="preserve">. </w:t>
      </w:r>
      <w:r w:rsidR="0064138D">
        <w:rPr>
          <w:rFonts w:ascii="∞4˜ø/≥Ê" w:hAnsi="∞4˜ø/≥Ê" w:cs="∞4˜ø/≥Ê"/>
          <w:sz w:val="34"/>
          <w:szCs w:val="34"/>
          <w:lang w:val="en-US" w:eastAsia="ja-JP"/>
        </w:rPr>
        <w:t>Chapter 3</w:t>
      </w:r>
    </w:p>
    <w:p w14:paraId="69968397" w14:textId="77777777" w:rsidR="0064138D" w:rsidRDefault="0064138D" w:rsidP="0064138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sz w:val="41"/>
          <w:szCs w:val="41"/>
          <w:lang w:val="en-US" w:eastAsia="ja-JP"/>
        </w:rPr>
      </w:pPr>
      <w:r>
        <w:rPr>
          <w:rFonts w:ascii="∞4˜ø/≥Ê" w:hAnsi="∞4˜ø/≥Ê" w:cs="∞4˜ø/≥Ê"/>
          <w:sz w:val="41"/>
          <w:szCs w:val="41"/>
          <w:lang w:val="en-US" w:eastAsia="ja-JP"/>
        </w:rPr>
        <w:t>‘Backwards’ sibilant palatalization in a</w:t>
      </w:r>
    </w:p>
    <w:p w14:paraId="4E4315AA" w14:textId="77777777" w:rsidR="0064138D" w:rsidRDefault="0064138D" w:rsidP="0064138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sz w:val="41"/>
          <w:szCs w:val="41"/>
          <w:lang w:val="en-US" w:eastAsia="ja-JP"/>
        </w:rPr>
      </w:pPr>
      <w:r>
        <w:rPr>
          <w:rFonts w:ascii="∞4˜ø/≥Ê" w:hAnsi="∞4˜ø/≥Ê" w:cs="∞4˜ø/≥Ê"/>
          <w:sz w:val="41"/>
          <w:szCs w:val="41"/>
          <w:lang w:val="en-US" w:eastAsia="ja-JP"/>
        </w:rPr>
        <w:t>variety of Setswana</w:t>
      </w:r>
    </w:p>
    <w:p w14:paraId="7EA3047A" w14:textId="77777777" w:rsidR="0064138D" w:rsidRDefault="0064138D" w:rsidP="0064138D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sz w:val="29"/>
          <w:szCs w:val="29"/>
          <w:lang w:val="en-US" w:eastAsia="ja-JP"/>
        </w:rPr>
      </w:pPr>
      <w:r>
        <w:rPr>
          <w:rFonts w:ascii="∞4˜ø/≥Ê" w:hAnsi="∞4˜ø/≥Ê" w:cs="∞4˜ø/≥Ê"/>
          <w:sz w:val="29"/>
          <w:szCs w:val="29"/>
          <w:lang w:val="en-US" w:eastAsia="ja-JP"/>
        </w:rPr>
        <w:t>Wm. G. Bennett</w:t>
      </w:r>
    </w:p>
    <w:p w14:paraId="4EEFC7D6" w14:textId="77777777" w:rsidR="0064138D" w:rsidRDefault="0064138D" w:rsidP="0064138D">
      <w:pPr>
        <w:spacing w:line="240" w:lineRule="auto"/>
        <w:rPr>
          <w:rFonts w:ascii="∞4˜ø/≥Ê" w:hAnsi="∞4˜ø/≥Ê" w:cs="∞4˜ø/≥Ê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sz w:val="22"/>
          <w:szCs w:val="22"/>
          <w:lang w:val="en-US" w:eastAsia="ja-JP"/>
        </w:rPr>
        <w:t>University of Calgary and Rhodes University</w:t>
      </w:r>
    </w:p>
    <w:p w14:paraId="5FD23EF9" w14:textId="77777777" w:rsidR="0064138D" w:rsidRDefault="0064138D" w:rsidP="0064138D">
      <w:pPr>
        <w:spacing w:line="240" w:lineRule="auto"/>
        <w:rPr>
          <w:rFonts w:ascii="∞4˜ø/≥Ê" w:hAnsi="∞4˜ø/≥Ê" w:cs="∞4˜ø/≥Ê"/>
          <w:sz w:val="22"/>
          <w:szCs w:val="22"/>
          <w:lang w:val="en-US" w:eastAsia="ja-JP"/>
        </w:rPr>
      </w:pPr>
    </w:p>
    <w:p w14:paraId="1FC6B552" w14:textId="030733CC" w:rsidR="0064138D" w:rsidRPr="00D33843" w:rsidRDefault="002F1362" w:rsidP="0064138D">
      <w:pPr>
        <w:spacing w:line="240" w:lineRule="auto"/>
        <w:rPr>
          <w:rFonts w:ascii="Times" w:hAnsi="Times" w:cs="∞4˜ø/≥Ê"/>
          <w:lang w:val="en-US" w:eastAsia="ja-JP"/>
        </w:rPr>
      </w:pPr>
      <w:r w:rsidRPr="00D33843">
        <w:rPr>
          <w:rFonts w:ascii="Times" w:hAnsi="Times" w:cs="∞4˜ø/≥Ê"/>
          <w:lang w:val="en-US" w:eastAsia="ja-JP"/>
        </w:rPr>
        <w:t xml:space="preserve">1. Section 1.1, para 1, last sentence delete full stop after ‘alternations’ and move the </w:t>
      </w:r>
      <w:r w:rsidRPr="00D33843">
        <w:rPr>
          <w:rFonts w:ascii="Times" w:hAnsi="Times" w:cs="∞4˜ø/≥Ê"/>
          <w:lang w:val="en-US" w:eastAsia="ja-JP"/>
        </w:rPr>
        <w:br/>
        <w:t xml:space="preserve">    parenthesis closer</w:t>
      </w:r>
      <w:r w:rsidR="00D33843">
        <w:rPr>
          <w:rFonts w:ascii="Times" w:hAnsi="Times" w:cs="∞4˜ø/≥Ê"/>
          <w:lang w:val="en-US" w:eastAsia="ja-JP"/>
        </w:rPr>
        <w:t>.</w:t>
      </w:r>
    </w:p>
    <w:p w14:paraId="18AAC5C0" w14:textId="374B4256" w:rsidR="002F1362" w:rsidRDefault="00D33843" w:rsidP="0064138D">
      <w:pPr>
        <w:spacing w:line="240" w:lineRule="auto"/>
        <w:rPr>
          <w:rFonts w:ascii="Times" w:hAnsi="Times" w:cs="Lucida Grande"/>
          <w:color w:val="000000"/>
          <w:lang w:val="en-US" w:eastAsia="ja-JP"/>
        </w:rPr>
      </w:pPr>
      <w:r w:rsidRPr="00D33843">
        <w:rPr>
          <w:rFonts w:ascii="Times" w:hAnsi="Times"/>
        </w:rPr>
        <w:t>2. Page 41 on the article, para 2 line 8</w:t>
      </w:r>
      <w:r>
        <w:rPr>
          <w:rFonts w:ascii="Times" w:hAnsi="Times"/>
        </w:rPr>
        <w:t>;</w:t>
      </w:r>
      <w:r w:rsidRPr="00D33843">
        <w:rPr>
          <w:rFonts w:ascii="Times" w:hAnsi="Times"/>
          <w:b/>
        </w:rPr>
        <w:t xml:space="preserve"> </w:t>
      </w:r>
      <w:r>
        <w:rPr>
          <w:rFonts w:ascii="Times" w:hAnsi="Times" w:cs="Lucida Grande"/>
          <w:color w:val="000000"/>
          <w:lang w:val="en-US" w:eastAsia="ja-JP"/>
        </w:rPr>
        <w:t>r</w:t>
      </w:r>
      <w:r w:rsidRPr="00D33843">
        <w:rPr>
          <w:rFonts w:ascii="Times" w:hAnsi="Times" w:cs="Lucida Grande"/>
          <w:color w:val="000000"/>
          <w:lang w:val="en-US" w:eastAsia="ja-JP"/>
        </w:rPr>
        <w:t>emove parenthesis and provide dates for</w:t>
      </w:r>
      <w:r>
        <w:rPr>
          <w:rFonts w:ascii="Times" w:hAnsi="Times" w:cs="Lucida Grande"/>
          <w:color w:val="000000"/>
          <w:lang w:val="en-US" w:eastAsia="ja-JP"/>
        </w:rPr>
        <w:br/>
      </w:r>
      <w:r w:rsidRPr="00D33843">
        <w:rPr>
          <w:rFonts w:ascii="Times" w:hAnsi="Times" w:cs="Lucida Grande"/>
          <w:color w:val="000000"/>
          <w:lang w:val="en-US" w:eastAsia="ja-JP"/>
        </w:rPr>
        <w:t xml:space="preserve"> </w:t>
      </w:r>
      <w:r>
        <w:rPr>
          <w:rFonts w:ascii="Times" w:hAnsi="Times" w:cs="Lucida Grande"/>
          <w:color w:val="000000"/>
          <w:lang w:val="en-US" w:eastAsia="ja-JP"/>
        </w:rPr>
        <w:t xml:space="preserve"> </w:t>
      </w:r>
      <w:r>
        <w:rPr>
          <w:rFonts w:ascii="Times" w:hAnsi="Times" w:cs="Lucida Grande"/>
          <w:color w:val="000000"/>
          <w:lang w:val="en-US" w:eastAsia="ja-JP"/>
        </w:rPr>
        <w:tab/>
      </w:r>
      <w:r w:rsidRPr="00D33843">
        <w:rPr>
          <w:rFonts w:ascii="Times" w:hAnsi="Times" w:cs="Lucida Grande"/>
          <w:color w:val="000000"/>
          <w:lang w:val="en-US" w:eastAsia="ja-JP"/>
        </w:rPr>
        <w:t>Bateman and Kochetov</w:t>
      </w:r>
    </w:p>
    <w:p w14:paraId="23D6E0B1" w14:textId="5DB2E618" w:rsidR="005A26C2" w:rsidRDefault="005A26C2" w:rsidP="0064138D">
      <w:pPr>
        <w:spacing w:line="240" w:lineRule="auto"/>
        <w:rPr>
          <w:rFonts w:ascii="Times" w:hAnsi="Times" w:cs="Lucida Grande"/>
          <w:color w:val="000000"/>
          <w:lang w:val="en-US" w:eastAsia="ja-JP"/>
        </w:rPr>
      </w:pPr>
      <w:r>
        <w:rPr>
          <w:rFonts w:ascii="Times" w:hAnsi="Times" w:cs="Lucida Grande"/>
          <w:color w:val="000000"/>
          <w:lang w:val="en-US" w:eastAsia="ja-JP"/>
        </w:rPr>
        <w:t>3. Figure 1, the vowel chart appears not to have all the vowels. This should be</w:t>
      </w:r>
      <w:r>
        <w:rPr>
          <w:rFonts w:ascii="Times" w:hAnsi="Times" w:cs="Lucida Grande"/>
          <w:color w:val="000000"/>
          <w:lang w:val="en-US" w:eastAsia="ja-JP"/>
        </w:rPr>
        <w:br/>
        <w:t xml:space="preserve">     rechecked the original diagram</w:t>
      </w:r>
      <w:r w:rsidR="00F97AA9">
        <w:rPr>
          <w:rFonts w:ascii="Times" w:hAnsi="Times" w:cs="Lucida Grande"/>
          <w:color w:val="000000"/>
          <w:lang w:val="en-US" w:eastAsia="ja-JP"/>
        </w:rPr>
        <w:t>.</w:t>
      </w:r>
    </w:p>
    <w:p w14:paraId="3C41F291" w14:textId="5A0A534F" w:rsidR="00F97AA9" w:rsidRDefault="00F97AA9" w:rsidP="00F97AA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" w:hAnsi="Times" w:cs="Lucida Grande"/>
          <w:color w:val="000000"/>
          <w:lang w:val="en-US" w:eastAsia="ja-JP"/>
        </w:rPr>
      </w:pPr>
      <w:r>
        <w:rPr>
          <w:rFonts w:ascii="Times" w:hAnsi="Times" w:cs="Lucida Grande"/>
          <w:color w:val="000000"/>
          <w:lang w:val="en-US" w:eastAsia="ja-JP"/>
        </w:rPr>
        <w:t>4. In page 57, the editor of the volume must be fixed:</w:t>
      </w:r>
    </w:p>
    <w:p w14:paraId="1F5AA644" w14:textId="49036C75" w:rsidR="00F97AA9" w:rsidRDefault="00F97AA9" w:rsidP="00F97AA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Bennett, Wm. G. &amp; Douglas Pulleyblank. 2014. Directionality in Nkore-Kiga sibilant</w:t>
      </w:r>
    </w:p>
    <w:p w14:paraId="3715E304" w14:textId="060300CA" w:rsidR="00F97AA9" w:rsidRDefault="00F97AA9" w:rsidP="00F97AA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 xml:space="preserve">harmony: Arbitrary or emergent? In </w:t>
      </w:r>
      <w:r>
        <w:rPr>
          <w:rFonts w:ascii="∞4˜ø/≥Ê" w:hAnsi="∞4˜ø/≥Ê" w:cs="∞4˜ø/≥Ê"/>
          <w:color w:val="FF0000"/>
          <w:sz w:val="22"/>
          <w:szCs w:val="22"/>
          <w:lang w:val="en-US" w:eastAsia="ja-JP"/>
        </w:rPr>
        <w:t xml:space="preserve">no editor </w:t>
      </w: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(ed.), UC Berkeley Phonology Lab annual report, 2014, 74–92. Berkeley: UC Berkeley.</w:t>
      </w:r>
    </w:p>
    <w:p w14:paraId="605ADA61" w14:textId="77777777" w:rsidR="00FC14DE" w:rsidRDefault="00FC14DE" w:rsidP="00F97AA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</w:p>
    <w:p w14:paraId="5CB1FC8E" w14:textId="0E4EE2B6" w:rsidR="00002782" w:rsidRDefault="00002782" w:rsidP="00F97AA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 xml:space="preserve">5. </w:t>
      </w:r>
      <w:r w:rsidR="00FC14DE"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In page 58, t</w:t>
      </w: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he place of publication should be included in the reference below:</w:t>
      </w:r>
    </w:p>
    <w:p w14:paraId="3332B080" w14:textId="00232BFB" w:rsidR="00002782" w:rsidRDefault="00002782" w:rsidP="0000278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 xml:space="preserve">Jones, Daniel &amp; Solomon Tshekisho Plaatje. 1916. </w:t>
      </w:r>
      <w:r w:rsidRPr="00002782">
        <w:rPr>
          <w:rFonts w:ascii="∞4˜ø/≥Ê" w:hAnsi="∞4˜ø/≥Ê" w:cs="∞4˜ø/≥Ê"/>
          <w:i/>
          <w:color w:val="000000"/>
          <w:sz w:val="22"/>
          <w:szCs w:val="22"/>
          <w:lang w:val="en-US" w:eastAsia="ja-JP"/>
        </w:rPr>
        <w:t>A Sechuana reader</w:t>
      </w: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 xml:space="preserve">. </w:t>
      </w:r>
      <w:r>
        <w:rPr>
          <w:rFonts w:ascii="∞4˜ø/≥Ê" w:hAnsi="∞4˜ø/≥Ê" w:cs="∞4˜ø/≥Ê"/>
          <w:color w:val="FF0000"/>
          <w:sz w:val="22"/>
          <w:szCs w:val="22"/>
          <w:lang w:val="en-US" w:eastAsia="ja-JP"/>
        </w:rPr>
        <w:t>no address</w:t>
      </w: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:</w:t>
      </w:r>
      <w:r w:rsidR="00FC14DE"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br/>
        <w:t xml:space="preserve">       </w:t>
      </w: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University of London press.</w:t>
      </w:r>
    </w:p>
    <w:p w14:paraId="13D71ABC" w14:textId="77777777" w:rsidR="00F95CFE" w:rsidRDefault="00F95CFE" w:rsidP="0000278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</w:p>
    <w:p w14:paraId="3E295525" w14:textId="5D1C7969" w:rsidR="00F95CFE" w:rsidRDefault="00F95CFE">
      <w:pPr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br w:type="page"/>
      </w:r>
    </w:p>
    <w:p w14:paraId="286A98C6" w14:textId="77777777" w:rsidR="00F95CFE" w:rsidRDefault="00F95CFE" w:rsidP="00002782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</w:p>
    <w:p w14:paraId="36D0AB88" w14:textId="0A078240" w:rsidR="00F95CFE" w:rsidRDefault="00F95CFE" w:rsidP="00F95CF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sz w:val="34"/>
          <w:szCs w:val="34"/>
          <w:lang w:val="en-US" w:eastAsia="ja-JP"/>
        </w:rPr>
      </w:pPr>
      <w:r>
        <w:rPr>
          <w:rFonts w:ascii="∞4˜ø/≥Ê" w:hAnsi="∞4˜ø/≥Ê" w:cs="∞4˜ø/≥Ê"/>
          <w:sz w:val="34"/>
          <w:szCs w:val="34"/>
          <w:lang w:val="en-US" w:eastAsia="ja-JP"/>
        </w:rPr>
        <w:t>II.</w:t>
      </w:r>
      <w:r>
        <w:rPr>
          <w:rFonts w:ascii="∞4˜ø/≥Ê" w:hAnsi="∞4˜ø/≥Ê" w:cs="∞4˜ø/≥Ê"/>
          <w:sz w:val="34"/>
          <w:szCs w:val="34"/>
          <w:lang w:val="en-US" w:eastAsia="ja-JP"/>
        </w:rPr>
        <w:tab/>
        <w:t>Chapter 4</w:t>
      </w:r>
    </w:p>
    <w:p w14:paraId="7E51622F" w14:textId="77777777" w:rsidR="00F95CFE" w:rsidRDefault="00F95CFE" w:rsidP="00F95CF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sz w:val="41"/>
          <w:szCs w:val="41"/>
          <w:lang w:val="en-US" w:eastAsia="ja-JP"/>
        </w:rPr>
      </w:pPr>
      <w:r>
        <w:rPr>
          <w:rFonts w:ascii="∞4˜ø/≥Ê" w:hAnsi="∞4˜ø/≥Ê" w:cs="∞4˜ø/≥Ê"/>
          <w:sz w:val="41"/>
          <w:szCs w:val="41"/>
          <w:lang w:val="en-US" w:eastAsia="ja-JP"/>
        </w:rPr>
        <w:t>Liquid realization in Rutooro</w:t>
      </w:r>
    </w:p>
    <w:p w14:paraId="1330A6DA" w14:textId="77777777" w:rsidR="00F95CFE" w:rsidRDefault="00F95CFE" w:rsidP="00F95CF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sz w:val="29"/>
          <w:szCs w:val="29"/>
          <w:lang w:val="en-US" w:eastAsia="ja-JP"/>
        </w:rPr>
      </w:pPr>
      <w:r>
        <w:rPr>
          <w:rFonts w:ascii="∞4˜ø/≥Ê" w:hAnsi="∞4˜ø/≥Ê" w:cs="∞4˜ø/≥Ê"/>
          <w:sz w:val="29"/>
          <w:szCs w:val="29"/>
          <w:lang w:val="en-US" w:eastAsia="ja-JP"/>
        </w:rPr>
        <w:t>Lee Bickmore</w:t>
      </w:r>
    </w:p>
    <w:p w14:paraId="68BF8C6A" w14:textId="4C7DC3C0" w:rsidR="00F95CFE" w:rsidRDefault="00F95CFE" w:rsidP="00F95CF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sz w:val="22"/>
          <w:szCs w:val="22"/>
          <w:lang w:val="en-US" w:eastAsia="ja-JP"/>
        </w:rPr>
        <w:t>University at Albany, SUNY</w:t>
      </w:r>
    </w:p>
    <w:p w14:paraId="02D7C717" w14:textId="77777777" w:rsidR="00731AB7" w:rsidRDefault="00731AB7" w:rsidP="00F95CFE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sz w:val="22"/>
          <w:szCs w:val="22"/>
          <w:lang w:val="en-US" w:eastAsia="ja-JP"/>
        </w:rPr>
      </w:pPr>
    </w:p>
    <w:p w14:paraId="2AFD7747" w14:textId="715535F9" w:rsidR="00731AB7" w:rsidRPr="003C557D" w:rsidRDefault="003C557D" w:rsidP="003C55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sz w:val="22"/>
          <w:szCs w:val="22"/>
          <w:lang w:val="en-US" w:eastAsia="ja-JP"/>
        </w:rPr>
      </w:pPr>
      <w:r w:rsidRPr="003C557D">
        <w:rPr>
          <w:rFonts w:ascii="∞4˜ø/≥Ê" w:hAnsi="∞4˜ø/≥Ê" w:cs="∞4˜ø/≥Ê"/>
          <w:sz w:val="22"/>
          <w:szCs w:val="22"/>
          <w:lang w:val="en-US" w:eastAsia="ja-JP"/>
        </w:rPr>
        <w:t>First para, line 1, correct ‘te’ to ‘the’</w:t>
      </w:r>
    </w:p>
    <w:p w14:paraId="20B8EC7D" w14:textId="29F1E47D" w:rsidR="003C557D" w:rsidRDefault="00B21825" w:rsidP="003C55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Para 2, line 2,under  Section 1 ‘</w:t>
      </w:r>
      <w:r w:rsidR="00B804EA"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introduction</w:t>
      </w: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’</w:t>
      </w:r>
      <w:r w:rsidR="00B804EA"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 xml:space="preserve"> </w:t>
      </w: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correct ‘trilled’ to ‘trill’</w:t>
      </w:r>
    </w:p>
    <w:p w14:paraId="3FD74DFA" w14:textId="0D336C44" w:rsidR="00B21825" w:rsidRDefault="00D945D7" w:rsidP="003C55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Section 2.2, examples (13)-(15) italicize the Rutooro examples</w:t>
      </w:r>
    </w:p>
    <w:p w14:paraId="18A50166" w14:textId="2D940728" w:rsidR="00D945D7" w:rsidRDefault="00BE3E57" w:rsidP="003C55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Put a full stop (.) after the final bracket before example (18)</w:t>
      </w:r>
    </w:p>
    <w:p w14:paraId="68D77AEF" w14:textId="2650D7BF" w:rsidR="00BE3E57" w:rsidRDefault="004F5B03" w:rsidP="003C55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 xml:space="preserve">Page 68, </w:t>
      </w:r>
      <w:r w:rsidR="007F5016"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 xml:space="preserve">para 1, line 4, </w:t>
      </w: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 xml:space="preserve">insert ‘we’ </w:t>
      </w:r>
      <w:r w:rsidR="007F5016"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after ‘if’…</w:t>
      </w:r>
    </w:p>
    <w:p w14:paraId="4B62B347" w14:textId="2C4B8C66" w:rsidR="000C6AAA" w:rsidRDefault="000C6AAA" w:rsidP="003C55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Page 69, the paragraph after example 21, line 4 provide space after the full stop.</w:t>
      </w:r>
    </w:p>
    <w:p w14:paraId="71A379B5" w14:textId="27811B7A" w:rsidR="00FA2245" w:rsidRDefault="00FA2245" w:rsidP="003C557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The references recorded are only 3!</w:t>
      </w:r>
    </w:p>
    <w:p w14:paraId="56C8B36B" w14:textId="77777777" w:rsidR="007C2886" w:rsidRDefault="007C2886" w:rsidP="007C288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</w:p>
    <w:p w14:paraId="49BB3595" w14:textId="77777777" w:rsidR="007C2886" w:rsidRDefault="007C2886" w:rsidP="007C2886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</w:p>
    <w:p w14:paraId="581B083F" w14:textId="77777777" w:rsidR="008C1DD9" w:rsidRDefault="007C2886" w:rsidP="008C1DD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pD˛ø/√ﬂ" w:hAnsi="pD˛ø/√ﬂ" w:cs="pD˛ø/√ﬂ"/>
          <w:sz w:val="34"/>
          <w:szCs w:val="34"/>
          <w:lang w:val="en-US" w:eastAsia="ja-JP"/>
        </w:rPr>
      </w:pPr>
      <w:r w:rsidRPr="00B51B5E">
        <w:rPr>
          <w:rFonts w:ascii="Times" w:hAnsi="Times" w:cs="∞4˜ø/≥Ê"/>
          <w:color w:val="000000"/>
          <w:lang w:val="en-US" w:eastAsia="ja-JP"/>
        </w:rPr>
        <w:t>III.</w:t>
      </w: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 xml:space="preserve"> </w:t>
      </w:r>
      <w:r w:rsidR="008C1DD9">
        <w:rPr>
          <w:rFonts w:ascii="pD˛ø/√ﬂ" w:hAnsi="pD˛ø/√ﬂ" w:cs="pD˛ø/√ﬂ"/>
          <w:sz w:val="34"/>
          <w:szCs w:val="34"/>
          <w:lang w:val="en-US" w:eastAsia="ja-JP"/>
        </w:rPr>
        <w:t>Chapter 31</w:t>
      </w:r>
    </w:p>
    <w:p w14:paraId="201838CC" w14:textId="77777777" w:rsidR="008C1DD9" w:rsidRDefault="008C1DD9" w:rsidP="008C1DD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pD˛ø/√ﬂ" w:hAnsi="pD˛ø/√ﬂ" w:cs="pD˛ø/√ﬂ"/>
          <w:sz w:val="41"/>
          <w:szCs w:val="41"/>
          <w:lang w:val="en-US" w:eastAsia="ja-JP"/>
        </w:rPr>
      </w:pPr>
      <w:r>
        <w:rPr>
          <w:rFonts w:ascii="pD˛ø/√ﬂ" w:hAnsi="pD˛ø/√ﬂ" w:cs="pD˛ø/√ﬂ"/>
          <w:sz w:val="41"/>
          <w:szCs w:val="41"/>
          <w:lang w:val="en-US" w:eastAsia="ja-JP"/>
        </w:rPr>
        <w:t>Deriving an object dislocation</w:t>
      </w:r>
    </w:p>
    <w:p w14:paraId="5C47B0C4" w14:textId="77777777" w:rsidR="008C1DD9" w:rsidRDefault="008C1DD9" w:rsidP="008C1DD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pD˛ø/√ﬂ" w:hAnsi="pD˛ø/√ﬂ" w:cs="pD˛ø/√ﬂ"/>
          <w:sz w:val="41"/>
          <w:szCs w:val="41"/>
          <w:lang w:val="en-US" w:eastAsia="ja-JP"/>
        </w:rPr>
      </w:pPr>
      <w:r>
        <w:rPr>
          <w:rFonts w:ascii="pD˛ø/√ﬂ" w:hAnsi="pD˛ø/√ﬂ" w:cs="pD˛ø/√ﬂ"/>
          <w:sz w:val="41"/>
          <w:szCs w:val="41"/>
          <w:lang w:val="en-US" w:eastAsia="ja-JP"/>
        </w:rPr>
        <w:t>asymmetry in Luganda</w:t>
      </w:r>
    </w:p>
    <w:p w14:paraId="4555340E" w14:textId="77777777" w:rsidR="008C1DD9" w:rsidRDefault="008C1DD9" w:rsidP="008C1DD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pD˛ø/√ﬂ" w:hAnsi="pD˛ø/√ﬂ" w:cs="pD˛ø/√ﬂ"/>
          <w:sz w:val="29"/>
          <w:szCs w:val="29"/>
          <w:lang w:val="en-US" w:eastAsia="ja-JP"/>
        </w:rPr>
      </w:pPr>
      <w:r>
        <w:rPr>
          <w:rFonts w:ascii="pD˛ø/√ﬂ" w:hAnsi="pD˛ø/√ﬂ" w:cs="pD˛ø/√ﬂ"/>
          <w:sz w:val="29"/>
          <w:szCs w:val="29"/>
          <w:lang w:val="en-US" w:eastAsia="ja-JP"/>
        </w:rPr>
        <w:t>Rodrigo Ranero</w:t>
      </w:r>
    </w:p>
    <w:p w14:paraId="2E0366F4" w14:textId="70BAE9A8" w:rsidR="007C2886" w:rsidRDefault="008C1DD9" w:rsidP="008C1DD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pD˛ø/√ﬂ" w:hAnsi="pD˛ø/√ﬂ" w:cs="pD˛ø/√ﬂ"/>
          <w:sz w:val="22"/>
          <w:szCs w:val="22"/>
          <w:lang w:val="en-US" w:eastAsia="ja-JP"/>
        </w:rPr>
      </w:pPr>
      <w:r>
        <w:rPr>
          <w:rFonts w:ascii="pD˛ø/√ﬂ" w:hAnsi="pD˛ø/√ﬂ" w:cs="pD˛ø/√ﬂ"/>
          <w:sz w:val="22"/>
          <w:szCs w:val="22"/>
          <w:lang w:val="en-US" w:eastAsia="ja-JP"/>
        </w:rPr>
        <w:t>University of Maryland</w:t>
      </w:r>
    </w:p>
    <w:p w14:paraId="4DA2B370" w14:textId="77777777" w:rsidR="008C1DD9" w:rsidRDefault="008C1DD9" w:rsidP="008C1DD9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pD˛ø/√ﬂ" w:hAnsi="pD˛ø/√ﬂ" w:cs="pD˛ø/√ﬂ"/>
          <w:sz w:val="22"/>
          <w:szCs w:val="22"/>
          <w:lang w:val="en-US" w:eastAsia="ja-JP"/>
        </w:rPr>
      </w:pPr>
    </w:p>
    <w:p w14:paraId="75CAAE9E" w14:textId="3C668498" w:rsidR="008C1DD9" w:rsidRPr="00614951" w:rsidRDefault="00B51B5E" w:rsidP="006149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pD˛ø/√ﬂ" w:hAnsi="pD˛ø/√ﬂ" w:cs="pD˛ø/√ﬂ"/>
          <w:sz w:val="22"/>
          <w:szCs w:val="22"/>
          <w:lang w:val="en-US" w:eastAsia="ja-JP"/>
        </w:rPr>
      </w:pPr>
      <w:r w:rsidRPr="00614951">
        <w:rPr>
          <w:rFonts w:ascii="pD˛ø/√ﬂ" w:hAnsi="pD˛ø/√ﬂ" w:cs="pD˛ø/√ﬂ"/>
          <w:sz w:val="22"/>
          <w:szCs w:val="22"/>
          <w:lang w:val="en-US" w:eastAsia="ja-JP"/>
        </w:rPr>
        <w:t xml:space="preserve">In page 594, the paragraph after example (5), line there should be a space between Donwing 2009 and Zeller 2009. Also use a semicolon (;) to separate different </w:t>
      </w:r>
      <w:r w:rsidR="00B875A8" w:rsidRPr="00614951">
        <w:rPr>
          <w:rFonts w:ascii="pD˛ø/√ﬂ" w:hAnsi="pD˛ø/√ﬂ" w:cs="pD˛ø/√ﬂ"/>
          <w:sz w:val="22"/>
          <w:szCs w:val="22"/>
          <w:lang w:val="en-US" w:eastAsia="ja-JP"/>
        </w:rPr>
        <w:t>authors in the parenthesis.</w:t>
      </w:r>
    </w:p>
    <w:p w14:paraId="79C2ACA7" w14:textId="6CEDF37D" w:rsidR="00614951" w:rsidRPr="00AB3EAA" w:rsidRDefault="00AB3EAA" w:rsidP="00AB3EAA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pD˛ø/√ﬂ" w:hAnsi="pD˛ø/√ﬂ" w:cs="pD˛ø/√ﬂ"/>
          <w:color w:val="C08040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2.     The paragraph preceding example (15) delete the initials in these citations (</w:t>
      </w:r>
      <w:r>
        <w:rPr>
          <w:rFonts w:ascii="pD˛ø/√ﬂ" w:hAnsi="pD˛ø/√ﬂ" w:cs="pD˛ø/√ﬂ"/>
          <w:color w:val="C08040"/>
          <w:sz w:val="22"/>
          <w:szCs w:val="22"/>
          <w:lang w:val="en-US" w:eastAsia="ja-JP"/>
        </w:rPr>
        <w:t>L. M. Hyman &amp; F. X.</w:t>
      </w:r>
      <w:r>
        <w:rPr>
          <w:rFonts w:ascii="pD˛ø/√ﬂ" w:hAnsi="pD˛ø/√ﬂ" w:cs="pD˛ø/√ﬂ"/>
          <w:color w:val="C08040"/>
          <w:sz w:val="22"/>
          <w:szCs w:val="22"/>
          <w:lang w:val="en-US" w:eastAsia="ja-JP"/>
        </w:rPr>
        <w:t xml:space="preserve"> </w:t>
      </w:r>
      <w:r w:rsidRPr="00AB3EAA">
        <w:rPr>
          <w:rFonts w:ascii="pD˛ø/√ﬂ" w:hAnsi="pD˛ø/√ﬂ" w:cs="pD˛ø/√ﬂ"/>
          <w:color w:val="C08040"/>
          <w:sz w:val="22"/>
          <w:szCs w:val="22"/>
          <w:lang w:val="en-US" w:eastAsia="ja-JP"/>
        </w:rPr>
        <w:t>Katamba 1993</w:t>
      </w:r>
      <w:r w:rsidRPr="00AB3EAA">
        <w:rPr>
          <w:rFonts w:ascii="pD˛ø/√ﬂ" w:hAnsi="pD˛ø/√ﬂ" w:cs="pD˛ø/√ﬂ"/>
          <w:color w:val="000000"/>
          <w:sz w:val="22"/>
          <w:szCs w:val="22"/>
          <w:lang w:val="en-US" w:eastAsia="ja-JP"/>
        </w:rPr>
        <w:t>),</w:t>
      </w:r>
    </w:p>
    <w:p w14:paraId="02AC88CB" w14:textId="37507118" w:rsidR="00614951" w:rsidRPr="00784414" w:rsidRDefault="00784414" w:rsidP="00784414">
      <w:pPr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</w:pPr>
      <w:r>
        <w:rPr>
          <w:rFonts w:ascii="∞4˜ø/≥Ê" w:hAnsi="∞4˜ø/≥Ê" w:cs="∞4˜ø/≥Ê"/>
          <w:color w:val="000000"/>
          <w:sz w:val="22"/>
          <w:szCs w:val="22"/>
          <w:lang w:val="en-US" w:eastAsia="ja-JP"/>
        </w:rPr>
        <w:t>3. Under the heading ‘Abbreviation’ after references delete the initials from the authors cited in the statement ‘</w:t>
      </w:r>
      <w:r>
        <w:rPr>
          <w:rFonts w:ascii="pD˛ø/√ﬂ" w:hAnsi="pD˛ø/√ﬂ" w:cs="pD˛ø/√ﬂ"/>
          <w:color w:val="000000"/>
          <w:sz w:val="22"/>
          <w:szCs w:val="22"/>
          <w:lang w:val="en-US" w:eastAsia="ja-JP"/>
        </w:rPr>
        <w:t xml:space="preserve">Numbers indicate Bantu noun class, following </w:t>
      </w:r>
      <w:r>
        <w:rPr>
          <w:rFonts w:ascii="pD˛ø/√ﬂ" w:hAnsi="pD˛ø/√ﬂ" w:cs="pD˛ø/√ﬂ"/>
          <w:color w:val="C08040"/>
          <w:sz w:val="22"/>
          <w:szCs w:val="22"/>
          <w:lang w:val="en-US" w:eastAsia="ja-JP"/>
        </w:rPr>
        <w:t>L. Hyman &amp; F. Katamba (1990)</w:t>
      </w:r>
      <w:r>
        <w:rPr>
          <w:rFonts w:ascii="pD˛ø/√ﬂ" w:hAnsi="pD˛ø/√ﬂ" w:cs="pD˛ø/√ﬂ"/>
          <w:color w:val="000000"/>
          <w:sz w:val="22"/>
          <w:szCs w:val="22"/>
          <w:lang w:val="en-US" w:eastAsia="ja-JP"/>
        </w:rPr>
        <w:t>.</w:t>
      </w:r>
      <w:r>
        <w:rPr>
          <w:rFonts w:ascii="pD˛ø/√ﬂ" w:hAnsi="pD˛ø/√ﬂ" w:cs="pD˛ø/√ﬂ"/>
          <w:color w:val="000000"/>
          <w:sz w:val="22"/>
          <w:szCs w:val="22"/>
          <w:lang w:val="en-US" w:eastAsia="ja-JP"/>
        </w:rPr>
        <w:t>’</w:t>
      </w:r>
      <w:bookmarkStart w:id="0" w:name="_GoBack"/>
      <w:bookmarkEnd w:id="0"/>
    </w:p>
    <w:sectPr w:rsidR="00614951" w:rsidRPr="00784414" w:rsidSect="006347D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∞4˜ø/≥Ê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D˛ø/√ﬂ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958A9"/>
    <w:multiLevelType w:val="hybridMultilevel"/>
    <w:tmpl w:val="62C4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A35F0"/>
    <w:multiLevelType w:val="hybridMultilevel"/>
    <w:tmpl w:val="62C45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3616E"/>
    <w:multiLevelType w:val="hybridMultilevel"/>
    <w:tmpl w:val="DBF4A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6D"/>
    <w:rsid w:val="00002782"/>
    <w:rsid w:val="000C6AAA"/>
    <w:rsid w:val="00184B61"/>
    <w:rsid w:val="002F1362"/>
    <w:rsid w:val="003C557D"/>
    <w:rsid w:val="004F5B03"/>
    <w:rsid w:val="005A26C2"/>
    <w:rsid w:val="00614951"/>
    <w:rsid w:val="006347DC"/>
    <w:rsid w:val="0064138D"/>
    <w:rsid w:val="00731AB7"/>
    <w:rsid w:val="00784414"/>
    <w:rsid w:val="007B4C1A"/>
    <w:rsid w:val="007C2886"/>
    <w:rsid w:val="007F5016"/>
    <w:rsid w:val="008C1DD9"/>
    <w:rsid w:val="008E77F7"/>
    <w:rsid w:val="00A4445E"/>
    <w:rsid w:val="00A54501"/>
    <w:rsid w:val="00A66F43"/>
    <w:rsid w:val="00A85335"/>
    <w:rsid w:val="00AB3EAA"/>
    <w:rsid w:val="00B21825"/>
    <w:rsid w:val="00B25684"/>
    <w:rsid w:val="00B51B5E"/>
    <w:rsid w:val="00B804EA"/>
    <w:rsid w:val="00B875A8"/>
    <w:rsid w:val="00BE3E57"/>
    <w:rsid w:val="00C57680"/>
    <w:rsid w:val="00D33843"/>
    <w:rsid w:val="00D945D7"/>
    <w:rsid w:val="00F95CFE"/>
    <w:rsid w:val="00F97AA9"/>
    <w:rsid w:val="00FA2245"/>
    <w:rsid w:val="00FA526D"/>
    <w:rsid w:val="00FC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1ECB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680"/>
    <w:pPr>
      <w:spacing w:before="100" w:beforeAutospacing="1" w:after="100" w:afterAutospacing="1" w:line="480" w:lineRule="auto"/>
    </w:pPr>
    <w:rPr>
      <w:rFonts w:ascii="Times New Roman" w:hAnsi="Times New Roman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4C1A"/>
    <w:pPr>
      <w:keepNext/>
      <w:keepLines/>
      <w:spacing w:before="480" w:after="0" w:line="240" w:lineRule="auto"/>
      <w:outlineLvl w:val="0"/>
    </w:pPr>
    <w:rPr>
      <w:rFonts w:ascii="Times" w:eastAsiaTheme="majorEastAsia" w:hAnsi="Times" w:cstheme="majorBidi"/>
      <w:b/>
      <w:bCs/>
      <w:szCs w:val="32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B4C1A"/>
    <w:pPr>
      <w:keepNext/>
      <w:keepLines/>
      <w:outlineLvl w:val="3"/>
    </w:pPr>
    <w:rPr>
      <w:rFonts w:ascii="Times" w:eastAsiaTheme="majorEastAsia" w:hAnsi="Times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85335"/>
    <w:pPr>
      <w:keepNext/>
      <w:keepLines/>
      <w:spacing w:before="200" w:after="0"/>
      <w:outlineLvl w:val="4"/>
    </w:pPr>
    <w:rPr>
      <w:rFonts w:ascii="Times" w:eastAsiaTheme="majorEastAsia" w:hAnsi="Times" w:cstheme="majorBidi"/>
      <w:b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B25684"/>
    <w:pPr>
      <w:spacing w:beforeAutospacing="1" w:afterAutospacing="1"/>
      <w:jc w:val="center"/>
    </w:pPr>
    <w:rPr>
      <w:rFonts w:ascii="Times New Roman" w:hAnsi="Times New Roman"/>
      <w:b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4C1A"/>
    <w:rPr>
      <w:rFonts w:ascii="Times" w:eastAsiaTheme="majorEastAsia" w:hAnsi="Times" w:cstheme="majorBidi"/>
      <w:b/>
      <w:bCs/>
      <w:iCs/>
      <w:color w:val="000000" w:themeColor="text1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85335"/>
    <w:pPr>
      <w:pBdr>
        <w:bottom w:val="single" w:sz="8" w:space="4" w:color="4F81BD" w:themeColor="accent1"/>
      </w:pBdr>
      <w:spacing w:before="0" w:after="300"/>
      <w:contextualSpacing/>
      <w:jc w:val="center"/>
    </w:pPr>
    <w:rPr>
      <w:rFonts w:ascii="Times" w:eastAsiaTheme="majorEastAsia" w:hAnsi="Times" w:cstheme="majorBidi"/>
      <w:b/>
      <w:spacing w:val="5"/>
      <w:kern w:val="28"/>
      <w:sz w:val="3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85335"/>
    <w:rPr>
      <w:rFonts w:ascii="Times" w:eastAsiaTheme="majorEastAsia" w:hAnsi="Times" w:cstheme="majorBidi"/>
      <w:b/>
      <w:spacing w:val="5"/>
      <w:kern w:val="28"/>
      <w:sz w:val="3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B4C1A"/>
    <w:rPr>
      <w:rFonts w:ascii="Times" w:eastAsiaTheme="majorEastAsia" w:hAnsi="Times" w:cstheme="majorBidi"/>
      <w:b/>
      <w:bCs/>
      <w:szCs w:val="3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85335"/>
    <w:rPr>
      <w:rFonts w:ascii="Times" w:eastAsiaTheme="majorEastAsia" w:hAnsi="Times" w:cstheme="majorBidi"/>
      <w:b/>
      <w:lang w:val="en-GB"/>
    </w:rPr>
  </w:style>
  <w:style w:type="paragraph" w:styleId="ListParagraph">
    <w:name w:val="List Paragraph"/>
    <w:basedOn w:val="Normal"/>
    <w:uiPriority w:val="34"/>
    <w:qFormat/>
    <w:rsid w:val="003C55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680"/>
    <w:pPr>
      <w:spacing w:before="100" w:beforeAutospacing="1" w:after="100" w:afterAutospacing="1" w:line="480" w:lineRule="auto"/>
    </w:pPr>
    <w:rPr>
      <w:rFonts w:ascii="Times New Roman" w:hAnsi="Times New Roman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4C1A"/>
    <w:pPr>
      <w:keepNext/>
      <w:keepLines/>
      <w:spacing w:before="480" w:after="0" w:line="240" w:lineRule="auto"/>
      <w:outlineLvl w:val="0"/>
    </w:pPr>
    <w:rPr>
      <w:rFonts w:ascii="Times" w:eastAsiaTheme="majorEastAsia" w:hAnsi="Times" w:cstheme="majorBidi"/>
      <w:b/>
      <w:bCs/>
      <w:szCs w:val="32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B4C1A"/>
    <w:pPr>
      <w:keepNext/>
      <w:keepLines/>
      <w:outlineLvl w:val="3"/>
    </w:pPr>
    <w:rPr>
      <w:rFonts w:ascii="Times" w:eastAsiaTheme="majorEastAsia" w:hAnsi="Times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85335"/>
    <w:pPr>
      <w:keepNext/>
      <w:keepLines/>
      <w:spacing w:before="200" w:after="0"/>
      <w:outlineLvl w:val="4"/>
    </w:pPr>
    <w:rPr>
      <w:rFonts w:ascii="Times" w:eastAsiaTheme="majorEastAsia" w:hAnsi="Times" w:cstheme="majorBidi"/>
      <w:b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B25684"/>
    <w:pPr>
      <w:spacing w:beforeAutospacing="1" w:afterAutospacing="1"/>
      <w:jc w:val="center"/>
    </w:pPr>
    <w:rPr>
      <w:rFonts w:ascii="Times New Roman" w:hAnsi="Times New Roman"/>
      <w:b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4C1A"/>
    <w:rPr>
      <w:rFonts w:ascii="Times" w:eastAsiaTheme="majorEastAsia" w:hAnsi="Times" w:cstheme="majorBidi"/>
      <w:b/>
      <w:bCs/>
      <w:iCs/>
      <w:color w:val="000000" w:themeColor="text1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85335"/>
    <w:pPr>
      <w:pBdr>
        <w:bottom w:val="single" w:sz="8" w:space="4" w:color="4F81BD" w:themeColor="accent1"/>
      </w:pBdr>
      <w:spacing w:before="0" w:after="300"/>
      <w:contextualSpacing/>
      <w:jc w:val="center"/>
    </w:pPr>
    <w:rPr>
      <w:rFonts w:ascii="Times" w:eastAsiaTheme="majorEastAsia" w:hAnsi="Times" w:cstheme="majorBidi"/>
      <w:b/>
      <w:spacing w:val="5"/>
      <w:kern w:val="28"/>
      <w:sz w:val="3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85335"/>
    <w:rPr>
      <w:rFonts w:ascii="Times" w:eastAsiaTheme="majorEastAsia" w:hAnsi="Times" w:cstheme="majorBidi"/>
      <w:b/>
      <w:spacing w:val="5"/>
      <w:kern w:val="28"/>
      <w:sz w:val="3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B4C1A"/>
    <w:rPr>
      <w:rFonts w:ascii="Times" w:eastAsiaTheme="majorEastAsia" w:hAnsi="Times" w:cstheme="majorBidi"/>
      <w:b/>
      <w:bCs/>
      <w:szCs w:val="3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A85335"/>
    <w:rPr>
      <w:rFonts w:ascii="Times" w:eastAsiaTheme="majorEastAsia" w:hAnsi="Times" w:cstheme="majorBidi"/>
      <w:b/>
      <w:lang w:val="en-GB"/>
    </w:rPr>
  </w:style>
  <w:style w:type="paragraph" w:styleId="ListParagraph">
    <w:name w:val="List Paragraph"/>
    <w:basedOn w:val="Normal"/>
    <w:uiPriority w:val="34"/>
    <w:qFormat/>
    <w:rsid w:val="003C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327</Words>
  <Characters>1866</Characters>
  <Application>Microsoft Macintosh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Samuel A. Atintono</dc:creator>
  <cp:keywords/>
  <dc:description/>
  <cp:lastModifiedBy>Dr Samuel A. Atintono</cp:lastModifiedBy>
  <cp:revision>25</cp:revision>
  <dcterms:created xsi:type="dcterms:W3CDTF">2018-04-02T22:14:00Z</dcterms:created>
  <dcterms:modified xsi:type="dcterms:W3CDTF">2018-04-03T15:03:00Z</dcterms:modified>
</cp:coreProperties>
</file>