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E3A8" w14:textId="77777777" w:rsidR="005871E8" w:rsidRDefault="004B7758" w:rsidP="005871E8">
      <w:pPr>
        <w:pStyle w:val="Title"/>
      </w:pPr>
      <w:r>
        <w:t>Efik Nominal Tonal Alternations as Phrasal Morphology</w:t>
      </w:r>
    </w:p>
    <w:p w14:paraId="69FF8523" w14:textId="77777777" w:rsidR="009A578E" w:rsidRDefault="009A578E" w:rsidP="009A578E">
      <w:pPr>
        <w:jc w:val="center"/>
      </w:pPr>
      <w:r>
        <w:t>Eleanor Glewwe</w:t>
      </w:r>
    </w:p>
    <w:p w14:paraId="0AA37924" w14:textId="77777777" w:rsidR="009A578E" w:rsidRDefault="009A578E" w:rsidP="009A578E">
      <w:pPr>
        <w:jc w:val="center"/>
      </w:pPr>
      <w:r>
        <w:t>University of California, Los Angeles</w:t>
      </w:r>
    </w:p>
    <w:p w14:paraId="3C6B235C" w14:textId="7472AAA8" w:rsidR="009A578E" w:rsidRDefault="009A578E" w:rsidP="009A578E">
      <w:pPr>
        <w:pStyle w:val="lsAbstract"/>
      </w:pPr>
      <w:r>
        <w:t xml:space="preserve">Certain </w:t>
      </w:r>
      <w:r w:rsidRPr="008F0FF9">
        <w:t xml:space="preserve">Efik </w:t>
      </w:r>
      <w:r>
        <w:t>nominal</w:t>
      </w:r>
      <w:r w:rsidRPr="008F0FF9">
        <w:t xml:space="preserve"> constructions</w:t>
      </w:r>
      <w:r>
        <w:t xml:space="preserve"> exhibit fixed tonal melodies that overwrite nouns’ underlying tones. </w:t>
      </w:r>
      <w:r w:rsidRPr="008F0FF9">
        <w:t xml:space="preserve">Previous analyses of </w:t>
      </w:r>
      <w:r>
        <w:t>these</w:t>
      </w:r>
      <w:r w:rsidRPr="008F0FF9">
        <w:t xml:space="preserve"> alternations (</w:t>
      </w:r>
      <w:proofErr w:type="spellStart"/>
      <w:r w:rsidRPr="008F0FF9">
        <w:t>Welmers</w:t>
      </w:r>
      <w:proofErr w:type="spellEnd"/>
      <w:r w:rsidRPr="008F0FF9">
        <w:t xml:space="preserve"> 1973, Kim 1974, Coo</w:t>
      </w:r>
      <w:r>
        <w:t>k 1985) are purely phonological</w:t>
      </w:r>
      <w:r w:rsidRPr="008F0FF9">
        <w:t xml:space="preserve">. </w:t>
      </w:r>
      <w:r>
        <w:t>Working in</w:t>
      </w:r>
      <w:r w:rsidRPr="008F0FF9">
        <w:t xml:space="preserve"> a constraint</w:t>
      </w:r>
      <w:r w:rsidR="00B002E0">
        <w:noBreakHyphen/>
      </w:r>
      <w:r w:rsidRPr="008F0FF9">
        <w:t>based framework, I propose that the</w:t>
      </w:r>
      <w:r>
        <w:t xml:space="preserve"> tonal alternations are actually phrasal morphology (McPherson 2014). The tonal melodies</w:t>
      </w:r>
      <w:r w:rsidRPr="008F0FF9">
        <w:t xml:space="preserve"> are overlays encoded in lexicalized </w:t>
      </w:r>
      <w:r>
        <w:t xml:space="preserve">constructional </w:t>
      </w:r>
      <w:r w:rsidRPr="008F0FF9">
        <w:t>schemas that relate idiosyncratic phrasal phonology with sp</w:t>
      </w:r>
      <w:r>
        <w:t>ecific syntactic constructions. The constructional schemas are enforced by constraints. T</w:t>
      </w:r>
      <w:r w:rsidRPr="008F0FF9">
        <w:t xml:space="preserve">he Efik case </w:t>
      </w:r>
      <w:proofErr w:type="gramStart"/>
      <w:r w:rsidRPr="008F0FF9">
        <w:t>extends</w:t>
      </w:r>
      <w:proofErr w:type="gramEnd"/>
      <w:r w:rsidRPr="008F0FF9">
        <w:t xml:space="preserve"> the observed range of phrasal morphology by demonstrating that constructional schema constraints and phonological constraints can interact to determine a </w:t>
      </w:r>
      <w:r>
        <w:t>construction’s</w:t>
      </w:r>
      <w:r w:rsidRPr="008F0FF9">
        <w:t xml:space="preserve"> surface tones.</w:t>
      </w:r>
      <w:r>
        <w:t xml:space="preserve"> </w:t>
      </w:r>
    </w:p>
    <w:p w14:paraId="75384C9F" w14:textId="77777777" w:rsidR="00D95B1E" w:rsidRPr="000F36E9" w:rsidRDefault="00D95B1E" w:rsidP="00D95B1E">
      <w:pPr>
        <w:pStyle w:val="lsSection1"/>
      </w:pPr>
      <w:r>
        <w:t>Efik Nominal Tonal Alternations</w:t>
      </w:r>
    </w:p>
    <w:p w14:paraId="0BE0658D" w14:textId="4A521B44" w:rsidR="00C64607" w:rsidRDefault="00D95B1E" w:rsidP="00D95B1E">
      <w:r>
        <w:t>Efik (Niger</w:t>
      </w:r>
      <w:r w:rsidR="00B002E0">
        <w:noBreakHyphen/>
      </w:r>
      <w:r>
        <w:t>Congo: Benue</w:t>
      </w:r>
      <w:r w:rsidR="00B002E0">
        <w:noBreakHyphen/>
      </w:r>
      <w:r>
        <w:t>Congo: Cross River) is a language spoken in Cross River State in southeastern Nigeria (Cook 1985). It has two tones, high (H) and low (L), which may combine in a single syllable to produce falling (HL) and rising (LH) tones (</w:t>
      </w:r>
      <w:proofErr w:type="spellStart"/>
      <w:r>
        <w:t>Welmers</w:t>
      </w:r>
      <w:proofErr w:type="spellEnd"/>
      <w:r>
        <w:t xml:space="preserve"> 1968). Additionally, there is a downstepped high tone</w:t>
      </w:r>
      <w:r w:rsidR="00C64607">
        <w:t xml:space="preserve"> (</w:t>
      </w:r>
      <w:proofErr w:type="gramStart"/>
      <w:r>
        <w:rPr>
          <w:vertAlign w:val="superscript"/>
        </w:rPr>
        <w:t>!</w:t>
      </w:r>
      <w:r>
        <w:t>H</w:t>
      </w:r>
      <w:proofErr w:type="gramEnd"/>
      <w:r w:rsidR="00C64607">
        <w:t>)</w:t>
      </w:r>
      <w:r>
        <w:t xml:space="preserve"> whose pitch is lower than H but higher than L</w:t>
      </w:r>
      <w:r w:rsidR="00C64607">
        <w:t xml:space="preserve">. I </w:t>
      </w:r>
      <w:proofErr w:type="gramStart"/>
      <w:r w:rsidR="00C64607">
        <w:t xml:space="preserve">analyze </w:t>
      </w:r>
      <w:r w:rsidR="00C64607">
        <w:rPr>
          <w:vertAlign w:val="superscript"/>
        </w:rPr>
        <w:t>!</w:t>
      </w:r>
      <w:r w:rsidR="00C64607">
        <w:t>H</w:t>
      </w:r>
      <w:proofErr w:type="gramEnd"/>
      <w:r w:rsidR="00C64607">
        <w:t xml:space="preserve"> as an H after a floating L. </w:t>
      </w:r>
    </w:p>
    <w:p w14:paraId="38F791B0" w14:textId="002A391C" w:rsidR="001A4917" w:rsidRDefault="00C64607" w:rsidP="00D95B1E">
      <w:r>
        <w:t>In certain nominal constructions</w:t>
      </w:r>
      <w:r w:rsidR="001A4917">
        <w:t>, including noun</w:t>
      </w:r>
      <w:r w:rsidR="00B002E0">
        <w:noBreakHyphen/>
      </w:r>
      <w:r w:rsidR="001A4917">
        <w:t>noun compounds, adjective</w:t>
      </w:r>
      <w:r w:rsidR="00B002E0">
        <w:noBreakHyphen/>
      </w:r>
      <w:r w:rsidR="001A4917">
        <w:t xml:space="preserve">noun constructions, and genitive constructions, nouns exhibit tonal alternations. </w:t>
      </w:r>
      <w:r w:rsidR="00313048">
        <w:t xml:space="preserve">For instance, </w:t>
      </w:r>
      <w:r w:rsidR="009A6261">
        <w:t xml:space="preserve">in the noun-noun compound ‘dog house,’ </w:t>
      </w:r>
      <w:r w:rsidR="00313048">
        <w:t>the underlyingly H</w:t>
      </w:r>
      <w:r w:rsidR="00313048">
        <w:noBreakHyphen/>
        <w:t xml:space="preserve">H noun </w:t>
      </w:r>
      <w:proofErr w:type="spellStart"/>
      <w:r w:rsidR="00313048">
        <w:rPr>
          <w:i/>
        </w:rPr>
        <w:t>ébwa</w:t>
      </w:r>
      <w:proofErr w:type="spellEnd"/>
      <w:r w:rsidR="00313048">
        <w:rPr>
          <w:i/>
        </w:rPr>
        <w:t>́</w:t>
      </w:r>
      <w:r w:rsidR="00313048">
        <w:t xml:space="preserve"> ‘dog’ is realized as H</w:t>
      </w:r>
      <w:r w:rsidR="00313048">
        <w:noBreakHyphen/>
        <w:t xml:space="preserve">L </w:t>
      </w:r>
      <w:r w:rsidR="009A6261">
        <w:t>after</w:t>
      </w:r>
      <w:r w:rsidR="00313048">
        <w:t xml:space="preserve"> the underlyingly H</w:t>
      </w:r>
      <w:r w:rsidR="00313048">
        <w:noBreakHyphen/>
        <w:t xml:space="preserve">L noun </w:t>
      </w:r>
      <w:proofErr w:type="spellStart"/>
      <w:r w:rsidR="00313048">
        <w:rPr>
          <w:i/>
        </w:rPr>
        <w:t>úfɔ̀k</w:t>
      </w:r>
      <w:proofErr w:type="spellEnd"/>
      <w:r w:rsidR="009A6261">
        <w:t xml:space="preserve"> ‘house’</w:t>
      </w:r>
      <w:r w:rsidR="001A4917">
        <w:t xml:space="preserve">: </w:t>
      </w:r>
    </w:p>
    <w:p w14:paraId="704BC9D8" w14:textId="2D691329" w:rsidR="00861FEB" w:rsidRDefault="00861FEB" w:rsidP="00861FEB">
      <w:pPr>
        <w:pStyle w:val="lsLanginfo"/>
        <w:keepNext w:val="0"/>
        <w:tabs>
          <w:tab w:val="clear" w:pos="113"/>
          <w:tab w:val="num" w:pos="0"/>
        </w:tabs>
        <w:ind w:left="0"/>
      </w:pPr>
      <w:r>
        <w:t>/</w:t>
      </w:r>
      <w:proofErr w:type="spellStart"/>
      <w:r>
        <w:t>úfɔ̀k</w:t>
      </w:r>
      <w:proofErr w:type="spellEnd"/>
      <w:r>
        <w:tab/>
      </w:r>
      <w:proofErr w:type="spellStart"/>
      <w:r w:rsidRPr="00861FEB">
        <w:t>ébwa</w:t>
      </w:r>
      <w:proofErr w:type="spellEnd"/>
      <w:r w:rsidRPr="00861FEB">
        <w:t>́</w:t>
      </w:r>
      <w:r>
        <w:t>/</w:t>
      </w:r>
      <w:r>
        <w:tab/>
      </w:r>
      <w:r>
        <w:sym w:font="Symbol" w:char="F0AE"/>
      </w:r>
      <w:r>
        <w:tab/>
      </w:r>
      <w:r w:rsidRPr="00861FEB">
        <w:t>[</w:t>
      </w:r>
      <w:proofErr w:type="spellStart"/>
      <w:r w:rsidRPr="00861FEB">
        <w:t>úfɔ̀k</w:t>
      </w:r>
      <w:proofErr w:type="spellEnd"/>
      <w:r w:rsidRPr="00861FEB">
        <w:t xml:space="preserve"> </w:t>
      </w:r>
      <w:proofErr w:type="spellStart"/>
      <w:r w:rsidRPr="00861FEB">
        <w:t>ébwa</w:t>
      </w:r>
      <w:proofErr w:type="spellEnd"/>
      <w:r w:rsidRPr="00861FEB">
        <w:t>̀]</w:t>
      </w:r>
    </w:p>
    <w:p w14:paraId="4A47FE01" w14:textId="46E8502B" w:rsidR="00861FEB" w:rsidRDefault="00861FEB" w:rsidP="00861FEB">
      <w:pPr>
        <w:pStyle w:val="lsIMT"/>
        <w:tabs>
          <w:tab w:val="clear" w:pos="1077"/>
          <w:tab w:val="left" w:pos="720"/>
        </w:tabs>
        <w:ind w:left="720"/>
      </w:pPr>
      <w:proofErr w:type="gramStart"/>
      <w:r>
        <w:lastRenderedPageBreak/>
        <w:t>house</w:t>
      </w:r>
      <w:proofErr w:type="gramEnd"/>
      <w:r>
        <w:t xml:space="preserve"> dog</w:t>
      </w:r>
    </w:p>
    <w:p w14:paraId="3310E596" w14:textId="78609F2C" w:rsidR="00861FEB" w:rsidRDefault="004F4C46" w:rsidP="00861FEB">
      <w:pPr>
        <w:pStyle w:val="lsTranslation"/>
      </w:pPr>
      <w:r>
        <w:t>‘</w:t>
      </w:r>
      <w:proofErr w:type="gramStart"/>
      <w:r w:rsidR="00861FEB">
        <w:t>dog</w:t>
      </w:r>
      <w:proofErr w:type="gramEnd"/>
      <w:r w:rsidR="00861FEB">
        <w:t xml:space="preserve"> house</w:t>
      </w:r>
      <w:r>
        <w:t>’</w:t>
      </w:r>
    </w:p>
    <w:p w14:paraId="68625DD4" w14:textId="7C7AB185" w:rsidR="00EF5DF6" w:rsidRDefault="00C65080" w:rsidP="004F4C46">
      <w:r>
        <w:t xml:space="preserve">The complete patterns of nominal tonal alternations in compounds are given in </w:t>
      </w:r>
      <w:r w:rsidR="0068375F">
        <w:t>Figure</w:t>
      </w:r>
      <w:r>
        <w:t xml:space="preserve"> 1. These patterns were reported by </w:t>
      </w:r>
      <w:proofErr w:type="spellStart"/>
      <w:r>
        <w:t>Welmers</w:t>
      </w:r>
      <w:proofErr w:type="spellEnd"/>
      <w:r>
        <w:t xml:space="preserve"> 1968 and Cook 1985 and confirmed with new data elicited from six native speakers of Efik. </w:t>
      </w:r>
    </w:p>
    <w:tbl>
      <w:tblPr>
        <w:tblStyle w:val="TableGrid"/>
        <w:tblW w:w="0" w:type="auto"/>
        <w:jc w:val="center"/>
        <w:tblLook w:val="04A0" w:firstRow="1" w:lastRow="0" w:firstColumn="1" w:lastColumn="0" w:noHBand="0" w:noVBand="1"/>
      </w:tblPr>
      <w:tblGrid>
        <w:gridCol w:w="1355"/>
        <w:gridCol w:w="728"/>
        <w:gridCol w:w="594"/>
        <w:gridCol w:w="728"/>
        <w:gridCol w:w="572"/>
        <w:gridCol w:w="550"/>
        <w:gridCol w:w="572"/>
        <w:gridCol w:w="785"/>
        <w:gridCol w:w="638"/>
      </w:tblGrid>
      <w:tr w:rsidR="00EF5DF6" w:rsidRPr="00263A52" w14:paraId="3AEB96E8" w14:textId="77777777" w:rsidTr="0068375F">
        <w:trPr>
          <w:jc w:val="center"/>
        </w:trPr>
        <w:tc>
          <w:tcPr>
            <w:tcW w:w="0" w:type="auto"/>
            <w:gridSpan w:val="2"/>
            <w:vMerge w:val="restart"/>
            <w:tcBorders>
              <w:top w:val="single" w:sz="4" w:space="0" w:color="auto"/>
              <w:right w:val="double" w:sz="4" w:space="0" w:color="auto"/>
            </w:tcBorders>
          </w:tcPr>
          <w:p w14:paraId="492439AE" w14:textId="77777777" w:rsidR="00EF5DF6" w:rsidRPr="00263A52" w:rsidRDefault="00EF5DF6" w:rsidP="000B6093">
            <w:pPr>
              <w:jc w:val="center"/>
              <w:rPr>
                <w:b/>
                <w:sz w:val="20"/>
                <w:szCs w:val="20"/>
              </w:rPr>
            </w:pPr>
            <w:r w:rsidRPr="00263A52">
              <w:rPr>
                <w:b/>
                <w:sz w:val="20"/>
                <w:szCs w:val="20"/>
              </w:rPr>
              <w:t>Underlying</w:t>
            </w:r>
          </w:p>
          <w:p w14:paraId="0DC59F6E" w14:textId="77777777" w:rsidR="00EF5DF6" w:rsidRPr="00263A52" w:rsidRDefault="00EF5DF6" w:rsidP="000B6093">
            <w:pPr>
              <w:jc w:val="center"/>
              <w:rPr>
                <w:b/>
                <w:sz w:val="20"/>
                <w:szCs w:val="20"/>
              </w:rPr>
            </w:pPr>
            <w:r w:rsidRPr="00263A52">
              <w:rPr>
                <w:b/>
                <w:sz w:val="20"/>
                <w:szCs w:val="20"/>
              </w:rPr>
              <w:t xml:space="preserve">Tonal Shape of </w:t>
            </w:r>
          </w:p>
          <w:p w14:paraId="718202EB" w14:textId="7FAD8C1C" w:rsidR="00EF5DF6" w:rsidRPr="00263A52" w:rsidRDefault="006E37EC" w:rsidP="000B6093">
            <w:pPr>
              <w:jc w:val="center"/>
              <w:rPr>
                <w:b/>
                <w:sz w:val="20"/>
                <w:szCs w:val="20"/>
              </w:rPr>
            </w:pPr>
            <w:r>
              <w:rPr>
                <w:b/>
                <w:sz w:val="20"/>
                <w:szCs w:val="20"/>
              </w:rPr>
              <w:t>First</w:t>
            </w:r>
            <w:r w:rsidR="00EF5DF6" w:rsidRPr="00263A52">
              <w:rPr>
                <w:b/>
                <w:sz w:val="20"/>
                <w:szCs w:val="20"/>
              </w:rPr>
              <w:t xml:space="preserve"> Noun</w:t>
            </w:r>
          </w:p>
        </w:tc>
        <w:tc>
          <w:tcPr>
            <w:tcW w:w="0" w:type="auto"/>
            <w:gridSpan w:val="7"/>
            <w:tcBorders>
              <w:top w:val="single" w:sz="4" w:space="0" w:color="auto"/>
              <w:left w:val="double" w:sz="4" w:space="0" w:color="auto"/>
            </w:tcBorders>
          </w:tcPr>
          <w:p w14:paraId="23B6E7E9" w14:textId="00AAD732" w:rsidR="00EF5DF6" w:rsidRPr="00263A52" w:rsidRDefault="00EF5DF6" w:rsidP="006E37EC">
            <w:pPr>
              <w:jc w:val="center"/>
              <w:rPr>
                <w:b/>
                <w:sz w:val="20"/>
                <w:szCs w:val="20"/>
              </w:rPr>
            </w:pPr>
            <w:r w:rsidRPr="00263A52">
              <w:rPr>
                <w:b/>
                <w:sz w:val="20"/>
                <w:szCs w:val="20"/>
              </w:rPr>
              <w:t xml:space="preserve">Underlying Tonal Shape of </w:t>
            </w:r>
            <w:r w:rsidR="006E37EC">
              <w:rPr>
                <w:b/>
                <w:sz w:val="20"/>
                <w:szCs w:val="20"/>
              </w:rPr>
              <w:t>Second</w:t>
            </w:r>
            <w:r w:rsidRPr="00263A52">
              <w:rPr>
                <w:b/>
                <w:sz w:val="20"/>
                <w:szCs w:val="20"/>
              </w:rPr>
              <w:t xml:space="preserve"> Noun</w:t>
            </w:r>
          </w:p>
        </w:tc>
      </w:tr>
      <w:tr w:rsidR="00EF5DF6" w:rsidRPr="00263A52" w14:paraId="5DC865C5" w14:textId="77777777" w:rsidTr="000B6093">
        <w:trPr>
          <w:jc w:val="center"/>
        </w:trPr>
        <w:tc>
          <w:tcPr>
            <w:tcW w:w="0" w:type="auto"/>
            <w:gridSpan w:val="2"/>
            <w:vMerge/>
            <w:tcBorders>
              <w:right w:val="double" w:sz="4" w:space="0" w:color="auto"/>
            </w:tcBorders>
          </w:tcPr>
          <w:p w14:paraId="7B092422" w14:textId="77777777" w:rsidR="00EF5DF6" w:rsidRPr="00263A52" w:rsidRDefault="00EF5DF6" w:rsidP="000B6093">
            <w:pPr>
              <w:rPr>
                <w:b/>
                <w:sz w:val="20"/>
                <w:szCs w:val="20"/>
              </w:rPr>
            </w:pPr>
          </w:p>
        </w:tc>
        <w:tc>
          <w:tcPr>
            <w:tcW w:w="0" w:type="auto"/>
            <w:gridSpan w:val="4"/>
            <w:tcBorders>
              <w:left w:val="double" w:sz="4" w:space="0" w:color="auto"/>
            </w:tcBorders>
          </w:tcPr>
          <w:p w14:paraId="28BC3519" w14:textId="77777777" w:rsidR="00EF5DF6" w:rsidRPr="00263A52" w:rsidRDefault="00EF5DF6" w:rsidP="000B6093">
            <w:pPr>
              <w:jc w:val="center"/>
              <w:rPr>
                <w:b/>
                <w:sz w:val="20"/>
                <w:szCs w:val="20"/>
              </w:rPr>
            </w:pPr>
            <w:r w:rsidRPr="00263A52">
              <w:rPr>
                <w:b/>
                <w:sz w:val="20"/>
                <w:szCs w:val="20"/>
              </w:rPr>
              <w:t>Group 1</w:t>
            </w:r>
          </w:p>
        </w:tc>
        <w:tc>
          <w:tcPr>
            <w:tcW w:w="0" w:type="auto"/>
            <w:gridSpan w:val="3"/>
          </w:tcPr>
          <w:p w14:paraId="574DC697" w14:textId="77777777" w:rsidR="00EF5DF6" w:rsidRPr="00263A52" w:rsidRDefault="00EF5DF6" w:rsidP="000B6093">
            <w:pPr>
              <w:jc w:val="center"/>
              <w:rPr>
                <w:b/>
                <w:sz w:val="20"/>
                <w:szCs w:val="20"/>
              </w:rPr>
            </w:pPr>
            <w:r w:rsidRPr="00263A52">
              <w:rPr>
                <w:b/>
                <w:sz w:val="20"/>
                <w:szCs w:val="20"/>
              </w:rPr>
              <w:t>Group 2</w:t>
            </w:r>
          </w:p>
        </w:tc>
      </w:tr>
      <w:tr w:rsidR="00EF5DF6" w:rsidRPr="00263A52" w14:paraId="2142CD90" w14:textId="77777777" w:rsidTr="000B6093">
        <w:trPr>
          <w:jc w:val="center"/>
        </w:trPr>
        <w:tc>
          <w:tcPr>
            <w:tcW w:w="0" w:type="auto"/>
            <w:gridSpan w:val="2"/>
            <w:vMerge/>
            <w:tcBorders>
              <w:right w:val="double" w:sz="4" w:space="0" w:color="auto"/>
            </w:tcBorders>
          </w:tcPr>
          <w:p w14:paraId="6BF52B61" w14:textId="77777777" w:rsidR="00EF5DF6" w:rsidRPr="00263A52" w:rsidRDefault="00EF5DF6" w:rsidP="000B6093">
            <w:pPr>
              <w:rPr>
                <w:b/>
                <w:sz w:val="20"/>
                <w:szCs w:val="20"/>
              </w:rPr>
            </w:pPr>
          </w:p>
        </w:tc>
        <w:tc>
          <w:tcPr>
            <w:tcW w:w="0" w:type="auto"/>
            <w:tcBorders>
              <w:left w:val="double" w:sz="4" w:space="0" w:color="auto"/>
              <w:bottom w:val="double" w:sz="4" w:space="0" w:color="auto"/>
            </w:tcBorders>
          </w:tcPr>
          <w:p w14:paraId="378E08E6" w14:textId="5C00B24F"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H</w:t>
            </w:r>
          </w:p>
        </w:tc>
        <w:tc>
          <w:tcPr>
            <w:tcW w:w="0" w:type="auto"/>
            <w:tcBorders>
              <w:bottom w:val="double" w:sz="4" w:space="0" w:color="auto"/>
            </w:tcBorders>
          </w:tcPr>
          <w:p w14:paraId="5EF81F51" w14:textId="2BD30A6F"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HL</w:t>
            </w:r>
          </w:p>
        </w:tc>
        <w:tc>
          <w:tcPr>
            <w:tcW w:w="0" w:type="auto"/>
            <w:tcBorders>
              <w:bottom w:val="double" w:sz="4" w:space="0" w:color="auto"/>
            </w:tcBorders>
          </w:tcPr>
          <w:p w14:paraId="6FD6565E" w14:textId="017FABDB"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L</w:t>
            </w:r>
          </w:p>
        </w:tc>
        <w:tc>
          <w:tcPr>
            <w:tcW w:w="0" w:type="auto"/>
            <w:tcBorders>
              <w:bottom w:val="double" w:sz="4" w:space="0" w:color="auto"/>
            </w:tcBorders>
          </w:tcPr>
          <w:p w14:paraId="0CBC3C3A" w14:textId="421F046E"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L</w:t>
            </w:r>
          </w:p>
        </w:tc>
        <w:tc>
          <w:tcPr>
            <w:tcW w:w="0" w:type="auto"/>
            <w:tcBorders>
              <w:bottom w:val="double" w:sz="4" w:space="0" w:color="auto"/>
            </w:tcBorders>
          </w:tcPr>
          <w:p w14:paraId="2C5F3C16" w14:textId="1D47ED75"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H</w:t>
            </w:r>
          </w:p>
        </w:tc>
        <w:tc>
          <w:tcPr>
            <w:tcW w:w="0" w:type="auto"/>
            <w:tcBorders>
              <w:bottom w:val="double" w:sz="4" w:space="0" w:color="auto"/>
            </w:tcBorders>
          </w:tcPr>
          <w:p w14:paraId="5C90E89D" w14:textId="5DBAE356"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HL</w:t>
            </w:r>
            <w:r w:rsidRPr="00263A52">
              <w:rPr>
                <w:rStyle w:val="FootnoteReference"/>
                <w:sz w:val="16"/>
                <w:szCs w:val="16"/>
              </w:rPr>
              <w:footnoteReference w:id="1"/>
            </w:r>
          </w:p>
        </w:tc>
        <w:tc>
          <w:tcPr>
            <w:tcW w:w="0" w:type="auto"/>
            <w:tcBorders>
              <w:bottom w:val="double" w:sz="4" w:space="0" w:color="auto"/>
            </w:tcBorders>
          </w:tcPr>
          <w:p w14:paraId="3E38B9F5" w14:textId="34605494" w:rsidR="00EF5DF6" w:rsidRPr="00263A52" w:rsidRDefault="00EF5DF6" w:rsidP="000B6093">
            <w:pPr>
              <w:rPr>
                <w:b/>
                <w:sz w:val="20"/>
                <w:szCs w:val="20"/>
              </w:rPr>
            </w:pPr>
            <w:r w:rsidRPr="00263A52">
              <w:rPr>
                <w:b/>
                <w:sz w:val="20"/>
                <w:szCs w:val="20"/>
              </w:rPr>
              <w:t>H</w:t>
            </w:r>
            <w:r w:rsidR="00B002E0">
              <w:rPr>
                <w:b/>
                <w:sz w:val="20"/>
                <w:szCs w:val="20"/>
              </w:rPr>
              <w:noBreakHyphen/>
            </w:r>
            <w:proofErr w:type="gramStart"/>
            <w:r w:rsidRPr="00263A52">
              <w:rPr>
                <w:b/>
                <w:sz w:val="20"/>
                <w:szCs w:val="20"/>
                <w:vertAlign w:val="superscript"/>
              </w:rPr>
              <w:t>!</w:t>
            </w:r>
            <w:r w:rsidRPr="00263A52">
              <w:rPr>
                <w:b/>
                <w:sz w:val="20"/>
                <w:szCs w:val="20"/>
              </w:rPr>
              <w:t>H</w:t>
            </w:r>
            <w:proofErr w:type="gramEnd"/>
          </w:p>
        </w:tc>
      </w:tr>
      <w:tr w:rsidR="00EF5DF6" w:rsidRPr="00263A52" w14:paraId="5F7ACB56" w14:textId="77777777" w:rsidTr="000B6093">
        <w:trPr>
          <w:jc w:val="center"/>
        </w:trPr>
        <w:tc>
          <w:tcPr>
            <w:tcW w:w="0" w:type="auto"/>
            <w:vMerge w:val="restart"/>
          </w:tcPr>
          <w:p w14:paraId="1AD4D3D3" w14:textId="77777777" w:rsidR="00EF5DF6" w:rsidRPr="00263A52" w:rsidRDefault="00EF5DF6" w:rsidP="000B6093">
            <w:pPr>
              <w:jc w:val="center"/>
              <w:rPr>
                <w:b/>
                <w:sz w:val="20"/>
                <w:szCs w:val="20"/>
              </w:rPr>
            </w:pPr>
          </w:p>
          <w:p w14:paraId="71CEF634" w14:textId="77777777" w:rsidR="00EF5DF6" w:rsidRPr="00263A52" w:rsidRDefault="00EF5DF6" w:rsidP="000B6093">
            <w:pPr>
              <w:jc w:val="center"/>
              <w:rPr>
                <w:b/>
                <w:sz w:val="20"/>
                <w:szCs w:val="20"/>
              </w:rPr>
            </w:pPr>
          </w:p>
          <w:p w14:paraId="2BC81DB5" w14:textId="77777777" w:rsidR="00EF5DF6" w:rsidRPr="00263A52" w:rsidRDefault="00EF5DF6" w:rsidP="000B6093">
            <w:pPr>
              <w:jc w:val="center"/>
              <w:rPr>
                <w:b/>
                <w:sz w:val="20"/>
                <w:szCs w:val="20"/>
              </w:rPr>
            </w:pPr>
            <w:r w:rsidRPr="00263A52">
              <w:rPr>
                <w:b/>
                <w:sz w:val="20"/>
                <w:szCs w:val="20"/>
              </w:rPr>
              <w:t>Alternation 1</w:t>
            </w:r>
          </w:p>
          <w:p w14:paraId="37286320" w14:textId="77777777" w:rsidR="00EF5DF6" w:rsidRPr="00263A52" w:rsidRDefault="00EF5DF6" w:rsidP="000B6093">
            <w:pPr>
              <w:jc w:val="center"/>
              <w:rPr>
                <w:b/>
                <w:sz w:val="20"/>
                <w:szCs w:val="20"/>
              </w:rPr>
            </w:pPr>
          </w:p>
        </w:tc>
        <w:tc>
          <w:tcPr>
            <w:tcW w:w="0" w:type="auto"/>
            <w:tcBorders>
              <w:right w:val="double" w:sz="4" w:space="0" w:color="auto"/>
            </w:tcBorders>
          </w:tcPr>
          <w:p w14:paraId="236F8936" w14:textId="101DF28F"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H</w:t>
            </w:r>
          </w:p>
        </w:tc>
        <w:tc>
          <w:tcPr>
            <w:tcW w:w="0" w:type="auto"/>
            <w:gridSpan w:val="4"/>
            <w:vMerge w:val="restart"/>
            <w:tcBorders>
              <w:top w:val="double" w:sz="4" w:space="0" w:color="auto"/>
              <w:left w:val="double" w:sz="4" w:space="0" w:color="auto"/>
            </w:tcBorders>
            <w:shd w:val="clear" w:color="auto" w:fill="auto"/>
          </w:tcPr>
          <w:p w14:paraId="08EF9425" w14:textId="77777777" w:rsidR="00EF5DF6" w:rsidRPr="00263A52" w:rsidRDefault="00EF5DF6" w:rsidP="000B6093">
            <w:pPr>
              <w:rPr>
                <w:sz w:val="20"/>
                <w:szCs w:val="20"/>
              </w:rPr>
            </w:pPr>
          </w:p>
          <w:p w14:paraId="6A12F368" w14:textId="77777777" w:rsidR="00EF5DF6" w:rsidRPr="00263A52" w:rsidRDefault="00EF5DF6" w:rsidP="000B6093">
            <w:pPr>
              <w:rPr>
                <w:sz w:val="20"/>
                <w:szCs w:val="20"/>
              </w:rPr>
            </w:pPr>
          </w:p>
          <w:p w14:paraId="7410BDCF" w14:textId="57C72F94" w:rsidR="00EF5DF6" w:rsidRPr="00263A52" w:rsidRDefault="00EF5DF6" w:rsidP="000B6093">
            <w:pPr>
              <w:jc w:val="center"/>
              <w:rPr>
                <w:sz w:val="20"/>
                <w:szCs w:val="20"/>
              </w:rPr>
            </w:pPr>
            <w:r w:rsidRPr="00263A52">
              <w:rPr>
                <w:sz w:val="20"/>
                <w:szCs w:val="20"/>
              </w:rPr>
              <w:t>H</w:t>
            </w:r>
            <w:r w:rsidR="00B002E0">
              <w:rPr>
                <w:sz w:val="20"/>
                <w:szCs w:val="20"/>
              </w:rPr>
              <w:noBreakHyphen/>
            </w:r>
            <w:r w:rsidRPr="00263A52">
              <w:rPr>
                <w:sz w:val="20"/>
                <w:szCs w:val="20"/>
              </w:rPr>
              <w:t>L</w:t>
            </w:r>
          </w:p>
          <w:p w14:paraId="414EB705" w14:textId="77777777" w:rsidR="00EF5DF6" w:rsidRPr="00263A52" w:rsidRDefault="00EF5DF6" w:rsidP="000B6093">
            <w:pPr>
              <w:rPr>
                <w:sz w:val="20"/>
                <w:szCs w:val="20"/>
              </w:rPr>
            </w:pPr>
          </w:p>
        </w:tc>
        <w:tc>
          <w:tcPr>
            <w:tcW w:w="0" w:type="auto"/>
            <w:gridSpan w:val="3"/>
            <w:vMerge w:val="restart"/>
            <w:tcBorders>
              <w:top w:val="double" w:sz="4" w:space="0" w:color="auto"/>
            </w:tcBorders>
            <w:shd w:val="clear" w:color="auto" w:fill="auto"/>
          </w:tcPr>
          <w:p w14:paraId="03D0085F" w14:textId="77777777" w:rsidR="00EF5DF6" w:rsidRPr="00263A52" w:rsidRDefault="00EF5DF6" w:rsidP="000B6093">
            <w:pPr>
              <w:rPr>
                <w:sz w:val="20"/>
                <w:szCs w:val="20"/>
              </w:rPr>
            </w:pPr>
          </w:p>
          <w:p w14:paraId="5EDDD7E9" w14:textId="77777777" w:rsidR="00EF5DF6" w:rsidRPr="00263A52" w:rsidRDefault="00EF5DF6" w:rsidP="000B6093">
            <w:pPr>
              <w:rPr>
                <w:sz w:val="20"/>
                <w:szCs w:val="20"/>
              </w:rPr>
            </w:pPr>
          </w:p>
          <w:p w14:paraId="7FB0F6B5" w14:textId="38260E21" w:rsidR="00EF5DF6" w:rsidRPr="00263A52" w:rsidRDefault="00EF5DF6" w:rsidP="000B6093">
            <w:pPr>
              <w:jc w:val="center"/>
              <w:rPr>
                <w:sz w:val="20"/>
                <w:szCs w:val="20"/>
              </w:rPr>
            </w:pPr>
            <w:r w:rsidRPr="00263A52">
              <w:rPr>
                <w:sz w:val="20"/>
                <w:szCs w:val="20"/>
              </w:rPr>
              <w:t>H</w:t>
            </w:r>
            <w:r w:rsidR="00B002E0">
              <w:rPr>
                <w:sz w:val="20"/>
                <w:szCs w:val="20"/>
              </w:rPr>
              <w:noBreakHyphen/>
            </w:r>
            <w:proofErr w:type="gramStart"/>
            <w:r w:rsidRPr="00263A52">
              <w:rPr>
                <w:sz w:val="20"/>
                <w:szCs w:val="20"/>
                <w:vertAlign w:val="superscript"/>
              </w:rPr>
              <w:t>!</w:t>
            </w:r>
            <w:r w:rsidRPr="00263A52">
              <w:rPr>
                <w:sz w:val="20"/>
                <w:szCs w:val="20"/>
              </w:rPr>
              <w:t>H</w:t>
            </w:r>
            <w:proofErr w:type="gramEnd"/>
          </w:p>
          <w:p w14:paraId="42F581A1" w14:textId="77777777" w:rsidR="00EF5DF6" w:rsidRPr="00263A52" w:rsidRDefault="00EF5DF6" w:rsidP="000B6093">
            <w:pPr>
              <w:rPr>
                <w:sz w:val="20"/>
                <w:szCs w:val="20"/>
              </w:rPr>
            </w:pPr>
          </w:p>
        </w:tc>
      </w:tr>
      <w:tr w:rsidR="00EF5DF6" w:rsidRPr="00263A52" w14:paraId="67652CBD" w14:textId="77777777" w:rsidTr="000B6093">
        <w:trPr>
          <w:jc w:val="center"/>
        </w:trPr>
        <w:tc>
          <w:tcPr>
            <w:tcW w:w="0" w:type="auto"/>
            <w:vMerge/>
          </w:tcPr>
          <w:p w14:paraId="04D797E2" w14:textId="77777777" w:rsidR="00EF5DF6" w:rsidRPr="00263A52" w:rsidRDefault="00EF5DF6" w:rsidP="000B6093">
            <w:pPr>
              <w:jc w:val="center"/>
              <w:rPr>
                <w:b/>
                <w:sz w:val="20"/>
                <w:szCs w:val="20"/>
              </w:rPr>
            </w:pPr>
          </w:p>
        </w:tc>
        <w:tc>
          <w:tcPr>
            <w:tcW w:w="0" w:type="auto"/>
            <w:tcBorders>
              <w:right w:val="double" w:sz="4" w:space="0" w:color="auto"/>
            </w:tcBorders>
          </w:tcPr>
          <w:p w14:paraId="5DEA7352" w14:textId="3660C3A7"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L</w:t>
            </w:r>
          </w:p>
        </w:tc>
        <w:tc>
          <w:tcPr>
            <w:tcW w:w="0" w:type="auto"/>
            <w:gridSpan w:val="4"/>
            <w:vMerge/>
            <w:tcBorders>
              <w:left w:val="double" w:sz="4" w:space="0" w:color="auto"/>
            </w:tcBorders>
            <w:shd w:val="clear" w:color="auto" w:fill="auto"/>
          </w:tcPr>
          <w:p w14:paraId="0656EFCD" w14:textId="77777777" w:rsidR="00EF5DF6" w:rsidRPr="00263A52" w:rsidRDefault="00EF5DF6" w:rsidP="000B6093">
            <w:pPr>
              <w:rPr>
                <w:sz w:val="20"/>
                <w:szCs w:val="20"/>
              </w:rPr>
            </w:pPr>
          </w:p>
        </w:tc>
        <w:tc>
          <w:tcPr>
            <w:tcW w:w="0" w:type="auto"/>
            <w:gridSpan w:val="3"/>
            <w:vMerge/>
            <w:shd w:val="clear" w:color="auto" w:fill="auto"/>
          </w:tcPr>
          <w:p w14:paraId="503A4B3C" w14:textId="77777777" w:rsidR="00EF5DF6" w:rsidRPr="00263A52" w:rsidRDefault="00EF5DF6" w:rsidP="000B6093">
            <w:pPr>
              <w:rPr>
                <w:sz w:val="20"/>
                <w:szCs w:val="20"/>
              </w:rPr>
            </w:pPr>
          </w:p>
        </w:tc>
      </w:tr>
      <w:tr w:rsidR="00EF5DF6" w:rsidRPr="00263A52" w14:paraId="0632B776" w14:textId="77777777" w:rsidTr="000B6093">
        <w:trPr>
          <w:jc w:val="center"/>
        </w:trPr>
        <w:tc>
          <w:tcPr>
            <w:tcW w:w="0" w:type="auto"/>
            <w:vMerge/>
          </w:tcPr>
          <w:p w14:paraId="2F7236BD" w14:textId="77777777" w:rsidR="00EF5DF6" w:rsidRPr="00263A52" w:rsidRDefault="00EF5DF6" w:rsidP="000B6093">
            <w:pPr>
              <w:jc w:val="center"/>
              <w:rPr>
                <w:b/>
                <w:sz w:val="20"/>
                <w:szCs w:val="20"/>
              </w:rPr>
            </w:pPr>
          </w:p>
        </w:tc>
        <w:tc>
          <w:tcPr>
            <w:tcW w:w="0" w:type="auto"/>
            <w:tcBorders>
              <w:right w:val="double" w:sz="4" w:space="0" w:color="auto"/>
            </w:tcBorders>
          </w:tcPr>
          <w:p w14:paraId="4BAAAF99" w14:textId="342A1DE3"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L</w:t>
            </w:r>
          </w:p>
        </w:tc>
        <w:tc>
          <w:tcPr>
            <w:tcW w:w="0" w:type="auto"/>
            <w:gridSpan w:val="4"/>
            <w:vMerge/>
            <w:tcBorders>
              <w:left w:val="double" w:sz="4" w:space="0" w:color="auto"/>
            </w:tcBorders>
            <w:shd w:val="clear" w:color="auto" w:fill="auto"/>
          </w:tcPr>
          <w:p w14:paraId="6E1F7099" w14:textId="77777777" w:rsidR="00EF5DF6" w:rsidRPr="00263A52" w:rsidRDefault="00EF5DF6" w:rsidP="000B6093">
            <w:pPr>
              <w:rPr>
                <w:sz w:val="20"/>
                <w:szCs w:val="20"/>
              </w:rPr>
            </w:pPr>
          </w:p>
        </w:tc>
        <w:tc>
          <w:tcPr>
            <w:tcW w:w="0" w:type="auto"/>
            <w:gridSpan w:val="3"/>
            <w:vMerge/>
            <w:shd w:val="clear" w:color="auto" w:fill="auto"/>
          </w:tcPr>
          <w:p w14:paraId="472F8CA0" w14:textId="77777777" w:rsidR="00EF5DF6" w:rsidRPr="00263A52" w:rsidRDefault="00EF5DF6" w:rsidP="000B6093">
            <w:pPr>
              <w:rPr>
                <w:sz w:val="20"/>
                <w:szCs w:val="20"/>
              </w:rPr>
            </w:pPr>
          </w:p>
        </w:tc>
      </w:tr>
      <w:tr w:rsidR="00EF5DF6" w:rsidRPr="00263A52" w14:paraId="6C566364" w14:textId="77777777" w:rsidTr="000B6093">
        <w:trPr>
          <w:jc w:val="center"/>
        </w:trPr>
        <w:tc>
          <w:tcPr>
            <w:tcW w:w="0" w:type="auto"/>
            <w:vMerge/>
          </w:tcPr>
          <w:p w14:paraId="62B4DB78" w14:textId="77777777" w:rsidR="00EF5DF6" w:rsidRPr="00263A52" w:rsidRDefault="00EF5DF6" w:rsidP="000B6093">
            <w:pPr>
              <w:jc w:val="center"/>
              <w:rPr>
                <w:b/>
                <w:sz w:val="20"/>
                <w:szCs w:val="20"/>
              </w:rPr>
            </w:pPr>
          </w:p>
        </w:tc>
        <w:tc>
          <w:tcPr>
            <w:tcW w:w="0" w:type="auto"/>
            <w:tcBorders>
              <w:right w:val="double" w:sz="4" w:space="0" w:color="auto"/>
            </w:tcBorders>
          </w:tcPr>
          <w:p w14:paraId="4F546DE0" w14:textId="1B3D1EAC"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H</w:t>
            </w:r>
          </w:p>
        </w:tc>
        <w:tc>
          <w:tcPr>
            <w:tcW w:w="0" w:type="auto"/>
            <w:gridSpan w:val="4"/>
            <w:vMerge/>
            <w:tcBorders>
              <w:left w:val="double" w:sz="4" w:space="0" w:color="auto"/>
            </w:tcBorders>
            <w:shd w:val="clear" w:color="auto" w:fill="auto"/>
          </w:tcPr>
          <w:p w14:paraId="7507F7B3" w14:textId="77777777" w:rsidR="00EF5DF6" w:rsidRPr="00263A52" w:rsidRDefault="00EF5DF6" w:rsidP="000B6093">
            <w:pPr>
              <w:rPr>
                <w:sz w:val="20"/>
                <w:szCs w:val="20"/>
              </w:rPr>
            </w:pPr>
          </w:p>
        </w:tc>
        <w:tc>
          <w:tcPr>
            <w:tcW w:w="0" w:type="auto"/>
            <w:gridSpan w:val="3"/>
            <w:vMerge/>
            <w:shd w:val="clear" w:color="auto" w:fill="auto"/>
          </w:tcPr>
          <w:p w14:paraId="4DB67940" w14:textId="77777777" w:rsidR="00EF5DF6" w:rsidRPr="00263A52" w:rsidRDefault="00EF5DF6" w:rsidP="000B6093">
            <w:pPr>
              <w:rPr>
                <w:sz w:val="20"/>
                <w:szCs w:val="20"/>
              </w:rPr>
            </w:pPr>
          </w:p>
        </w:tc>
      </w:tr>
      <w:tr w:rsidR="00EF5DF6" w:rsidRPr="00263A52" w14:paraId="2F2A9413" w14:textId="77777777" w:rsidTr="000B6093">
        <w:trPr>
          <w:jc w:val="center"/>
        </w:trPr>
        <w:tc>
          <w:tcPr>
            <w:tcW w:w="0" w:type="auto"/>
            <w:vMerge/>
          </w:tcPr>
          <w:p w14:paraId="492FD6AF" w14:textId="77777777" w:rsidR="00EF5DF6" w:rsidRPr="00263A52" w:rsidRDefault="00EF5DF6" w:rsidP="000B6093">
            <w:pPr>
              <w:jc w:val="center"/>
              <w:rPr>
                <w:b/>
                <w:sz w:val="20"/>
                <w:szCs w:val="20"/>
              </w:rPr>
            </w:pPr>
          </w:p>
        </w:tc>
        <w:tc>
          <w:tcPr>
            <w:tcW w:w="0" w:type="auto"/>
            <w:tcBorders>
              <w:right w:val="double" w:sz="4" w:space="0" w:color="auto"/>
            </w:tcBorders>
          </w:tcPr>
          <w:p w14:paraId="4B4BCC05" w14:textId="13A2E244" w:rsidR="00EF5DF6" w:rsidRPr="00263A52" w:rsidRDefault="00EF5DF6" w:rsidP="000B6093">
            <w:pPr>
              <w:rPr>
                <w:b/>
                <w:sz w:val="20"/>
                <w:szCs w:val="20"/>
              </w:rPr>
            </w:pPr>
            <w:r w:rsidRPr="00263A52">
              <w:rPr>
                <w:b/>
                <w:sz w:val="20"/>
                <w:szCs w:val="20"/>
              </w:rPr>
              <w:t>H</w:t>
            </w:r>
            <w:r w:rsidR="00B002E0">
              <w:rPr>
                <w:b/>
                <w:sz w:val="20"/>
                <w:szCs w:val="20"/>
              </w:rPr>
              <w:noBreakHyphen/>
            </w:r>
            <w:proofErr w:type="gramStart"/>
            <w:r w:rsidRPr="00263A52">
              <w:rPr>
                <w:b/>
                <w:sz w:val="20"/>
                <w:szCs w:val="20"/>
                <w:vertAlign w:val="superscript"/>
              </w:rPr>
              <w:t>!</w:t>
            </w:r>
            <w:r w:rsidRPr="00263A52">
              <w:rPr>
                <w:b/>
                <w:sz w:val="20"/>
                <w:szCs w:val="20"/>
              </w:rPr>
              <w:t>H</w:t>
            </w:r>
            <w:proofErr w:type="gramEnd"/>
          </w:p>
        </w:tc>
        <w:tc>
          <w:tcPr>
            <w:tcW w:w="0" w:type="auto"/>
            <w:gridSpan w:val="4"/>
            <w:vMerge/>
            <w:tcBorders>
              <w:left w:val="double" w:sz="4" w:space="0" w:color="auto"/>
            </w:tcBorders>
            <w:shd w:val="clear" w:color="auto" w:fill="auto"/>
          </w:tcPr>
          <w:p w14:paraId="35DEAA7E" w14:textId="77777777" w:rsidR="00EF5DF6" w:rsidRPr="00263A52" w:rsidRDefault="00EF5DF6" w:rsidP="000B6093">
            <w:pPr>
              <w:rPr>
                <w:sz w:val="20"/>
                <w:szCs w:val="20"/>
              </w:rPr>
            </w:pPr>
          </w:p>
        </w:tc>
        <w:tc>
          <w:tcPr>
            <w:tcW w:w="0" w:type="auto"/>
            <w:gridSpan w:val="3"/>
            <w:vMerge/>
            <w:shd w:val="clear" w:color="auto" w:fill="auto"/>
          </w:tcPr>
          <w:p w14:paraId="3A3F72F9" w14:textId="77777777" w:rsidR="00EF5DF6" w:rsidRPr="00263A52" w:rsidRDefault="00EF5DF6" w:rsidP="000B6093">
            <w:pPr>
              <w:rPr>
                <w:sz w:val="20"/>
                <w:szCs w:val="20"/>
              </w:rPr>
            </w:pPr>
          </w:p>
        </w:tc>
      </w:tr>
      <w:tr w:rsidR="00EF5DF6" w:rsidRPr="00263A52" w14:paraId="4D05A4BE" w14:textId="77777777" w:rsidTr="000B6093">
        <w:trPr>
          <w:jc w:val="center"/>
        </w:trPr>
        <w:tc>
          <w:tcPr>
            <w:tcW w:w="0" w:type="auto"/>
            <w:vMerge w:val="restart"/>
          </w:tcPr>
          <w:p w14:paraId="0F7F59AC" w14:textId="77777777" w:rsidR="00EF5DF6" w:rsidRPr="00263A52" w:rsidRDefault="00EF5DF6" w:rsidP="000B6093">
            <w:pPr>
              <w:jc w:val="center"/>
              <w:rPr>
                <w:b/>
                <w:sz w:val="20"/>
                <w:szCs w:val="20"/>
              </w:rPr>
            </w:pPr>
            <w:r w:rsidRPr="00263A52">
              <w:rPr>
                <w:b/>
                <w:sz w:val="20"/>
                <w:szCs w:val="20"/>
              </w:rPr>
              <w:t>Alternation 2</w:t>
            </w:r>
          </w:p>
        </w:tc>
        <w:tc>
          <w:tcPr>
            <w:tcW w:w="0" w:type="auto"/>
            <w:tcBorders>
              <w:right w:val="double" w:sz="4" w:space="0" w:color="auto"/>
            </w:tcBorders>
          </w:tcPr>
          <w:p w14:paraId="239FDAE0" w14:textId="214D8425" w:rsidR="00EF5DF6" w:rsidRPr="00263A52" w:rsidRDefault="00EF5DF6" w:rsidP="000B6093">
            <w:pPr>
              <w:rPr>
                <w:b/>
                <w:sz w:val="20"/>
                <w:szCs w:val="20"/>
              </w:rPr>
            </w:pPr>
            <w:r w:rsidRPr="00263A52">
              <w:rPr>
                <w:b/>
                <w:sz w:val="20"/>
                <w:szCs w:val="20"/>
              </w:rPr>
              <w:t>H</w:t>
            </w:r>
            <w:r w:rsidR="00B002E0">
              <w:rPr>
                <w:b/>
                <w:sz w:val="20"/>
                <w:szCs w:val="20"/>
              </w:rPr>
              <w:noBreakHyphen/>
            </w:r>
            <w:r w:rsidRPr="00263A52">
              <w:rPr>
                <w:b/>
                <w:sz w:val="20"/>
                <w:szCs w:val="20"/>
              </w:rPr>
              <w:t>HL</w:t>
            </w:r>
          </w:p>
        </w:tc>
        <w:tc>
          <w:tcPr>
            <w:tcW w:w="0" w:type="auto"/>
            <w:gridSpan w:val="4"/>
            <w:vMerge w:val="restart"/>
            <w:tcBorders>
              <w:left w:val="double" w:sz="4" w:space="0" w:color="auto"/>
            </w:tcBorders>
            <w:shd w:val="clear" w:color="auto" w:fill="auto"/>
          </w:tcPr>
          <w:p w14:paraId="469C907A" w14:textId="04D91614" w:rsidR="00EF5DF6" w:rsidRPr="00263A52" w:rsidRDefault="00EF5DF6" w:rsidP="000B6093">
            <w:pPr>
              <w:jc w:val="center"/>
              <w:rPr>
                <w:sz w:val="20"/>
                <w:szCs w:val="20"/>
              </w:rPr>
            </w:pPr>
            <w:r w:rsidRPr="00263A52">
              <w:rPr>
                <w:sz w:val="20"/>
                <w:szCs w:val="20"/>
              </w:rPr>
              <w:t>L</w:t>
            </w:r>
            <w:r w:rsidR="00B002E0">
              <w:rPr>
                <w:sz w:val="20"/>
                <w:szCs w:val="20"/>
              </w:rPr>
              <w:noBreakHyphen/>
            </w:r>
            <w:r w:rsidRPr="00263A52">
              <w:rPr>
                <w:sz w:val="20"/>
                <w:szCs w:val="20"/>
              </w:rPr>
              <w:t>L</w:t>
            </w:r>
          </w:p>
          <w:p w14:paraId="7F5F6EA2" w14:textId="77777777" w:rsidR="00EF5DF6" w:rsidRPr="00263A52" w:rsidRDefault="00EF5DF6" w:rsidP="000B6093">
            <w:pPr>
              <w:rPr>
                <w:sz w:val="20"/>
                <w:szCs w:val="20"/>
              </w:rPr>
            </w:pPr>
          </w:p>
        </w:tc>
        <w:tc>
          <w:tcPr>
            <w:tcW w:w="0" w:type="auto"/>
            <w:gridSpan w:val="3"/>
            <w:vMerge w:val="restart"/>
            <w:shd w:val="clear" w:color="auto" w:fill="auto"/>
          </w:tcPr>
          <w:p w14:paraId="0B2446A6" w14:textId="418BFF9C" w:rsidR="00EF5DF6" w:rsidRPr="00263A52" w:rsidRDefault="00EF5DF6" w:rsidP="000B6093">
            <w:pPr>
              <w:jc w:val="center"/>
              <w:rPr>
                <w:sz w:val="20"/>
                <w:szCs w:val="20"/>
              </w:rPr>
            </w:pPr>
            <w:r w:rsidRPr="00263A52">
              <w:rPr>
                <w:sz w:val="20"/>
                <w:szCs w:val="20"/>
              </w:rPr>
              <w:t>L</w:t>
            </w:r>
            <w:r w:rsidR="00B002E0">
              <w:rPr>
                <w:sz w:val="20"/>
                <w:szCs w:val="20"/>
              </w:rPr>
              <w:noBreakHyphen/>
            </w:r>
            <w:r w:rsidRPr="00263A52">
              <w:rPr>
                <w:sz w:val="20"/>
                <w:szCs w:val="20"/>
              </w:rPr>
              <w:t>H</w:t>
            </w:r>
          </w:p>
          <w:p w14:paraId="09B70348" w14:textId="77777777" w:rsidR="00EF5DF6" w:rsidRPr="00263A52" w:rsidRDefault="00EF5DF6" w:rsidP="000B6093">
            <w:pPr>
              <w:rPr>
                <w:sz w:val="20"/>
                <w:szCs w:val="20"/>
              </w:rPr>
            </w:pPr>
          </w:p>
        </w:tc>
      </w:tr>
      <w:tr w:rsidR="00EF5DF6" w:rsidRPr="00263A52" w14:paraId="3AABB7DE" w14:textId="77777777" w:rsidTr="000B6093">
        <w:trPr>
          <w:jc w:val="center"/>
        </w:trPr>
        <w:tc>
          <w:tcPr>
            <w:tcW w:w="0" w:type="auto"/>
            <w:vMerge/>
          </w:tcPr>
          <w:p w14:paraId="6C8DE0B7" w14:textId="77777777" w:rsidR="00EF5DF6" w:rsidRPr="00263A52" w:rsidRDefault="00EF5DF6" w:rsidP="000B6093">
            <w:pPr>
              <w:rPr>
                <w:b/>
                <w:sz w:val="20"/>
                <w:szCs w:val="20"/>
              </w:rPr>
            </w:pPr>
          </w:p>
        </w:tc>
        <w:tc>
          <w:tcPr>
            <w:tcW w:w="0" w:type="auto"/>
            <w:tcBorders>
              <w:right w:val="double" w:sz="4" w:space="0" w:color="auto"/>
            </w:tcBorders>
          </w:tcPr>
          <w:p w14:paraId="19F2C890" w14:textId="6B7B379B" w:rsidR="00EF5DF6" w:rsidRPr="00263A52" w:rsidRDefault="00EF5DF6" w:rsidP="000B6093">
            <w:pPr>
              <w:rPr>
                <w:b/>
                <w:sz w:val="20"/>
                <w:szCs w:val="20"/>
              </w:rPr>
            </w:pPr>
            <w:r w:rsidRPr="00263A52">
              <w:rPr>
                <w:b/>
                <w:sz w:val="20"/>
                <w:szCs w:val="20"/>
              </w:rPr>
              <w:t>L</w:t>
            </w:r>
            <w:r w:rsidR="00B002E0">
              <w:rPr>
                <w:b/>
                <w:sz w:val="20"/>
                <w:szCs w:val="20"/>
              </w:rPr>
              <w:noBreakHyphen/>
            </w:r>
            <w:r w:rsidRPr="00263A52">
              <w:rPr>
                <w:b/>
                <w:sz w:val="20"/>
                <w:szCs w:val="20"/>
              </w:rPr>
              <w:t>HL</w:t>
            </w:r>
          </w:p>
        </w:tc>
        <w:tc>
          <w:tcPr>
            <w:tcW w:w="0" w:type="auto"/>
            <w:gridSpan w:val="4"/>
            <w:vMerge/>
            <w:tcBorders>
              <w:left w:val="double" w:sz="4" w:space="0" w:color="auto"/>
            </w:tcBorders>
            <w:shd w:val="clear" w:color="auto" w:fill="auto"/>
          </w:tcPr>
          <w:p w14:paraId="12050E5D" w14:textId="77777777" w:rsidR="00EF5DF6" w:rsidRPr="00263A52" w:rsidRDefault="00EF5DF6" w:rsidP="000B6093">
            <w:pPr>
              <w:rPr>
                <w:sz w:val="20"/>
                <w:szCs w:val="20"/>
              </w:rPr>
            </w:pPr>
          </w:p>
        </w:tc>
        <w:tc>
          <w:tcPr>
            <w:tcW w:w="0" w:type="auto"/>
            <w:gridSpan w:val="3"/>
            <w:vMerge/>
            <w:shd w:val="clear" w:color="auto" w:fill="auto"/>
          </w:tcPr>
          <w:p w14:paraId="6704B54A" w14:textId="77777777" w:rsidR="00EF5DF6" w:rsidRPr="00263A52" w:rsidRDefault="00EF5DF6" w:rsidP="00670D3A">
            <w:pPr>
              <w:rPr>
                <w:sz w:val="20"/>
                <w:szCs w:val="20"/>
              </w:rPr>
            </w:pPr>
          </w:p>
        </w:tc>
      </w:tr>
    </w:tbl>
    <w:p w14:paraId="1B185B5D" w14:textId="12A20814" w:rsidR="00670D3A" w:rsidRDefault="00670D3A">
      <w:pPr>
        <w:pStyle w:val="Caption"/>
      </w:pPr>
      <w:r>
        <w:t xml:space="preserve">Figure </w:t>
      </w:r>
      <w:r>
        <w:fldChar w:fldCharType="begin"/>
      </w:r>
      <w:r>
        <w:instrText xml:space="preserve"> SEQ Figure \* ARABIC </w:instrText>
      </w:r>
      <w:r>
        <w:fldChar w:fldCharType="separate"/>
      </w:r>
      <w:r w:rsidR="004C465E">
        <w:rPr>
          <w:noProof/>
        </w:rPr>
        <w:t>1</w:t>
      </w:r>
      <w:r>
        <w:fldChar w:fldCharType="end"/>
      </w:r>
      <w:r>
        <w:t xml:space="preserve">: Surface Tones on the </w:t>
      </w:r>
      <w:r w:rsidR="006E37EC">
        <w:t>Second</w:t>
      </w:r>
      <w:r>
        <w:t xml:space="preserve"> Noun in Noun</w:t>
      </w:r>
      <w:r w:rsidR="00B002E0">
        <w:noBreakHyphen/>
      </w:r>
      <w:r>
        <w:t>Noun Compounds</w:t>
      </w:r>
    </w:p>
    <w:p w14:paraId="3DEA28CF" w14:textId="77777777" w:rsidR="00C160E0" w:rsidRDefault="009B628E" w:rsidP="00D95B1E">
      <w:r>
        <w:t xml:space="preserve">As </w:t>
      </w:r>
      <w:r w:rsidR="002B329E">
        <w:t>Figure</w:t>
      </w:r>
      <w:r>
        <w:t xml:space="preserve"> 1 shows, disyllabic nouns occur in seven tonal shapes</w:t>
      </w:r>
      <w:r w:rsidR="00441F6B">
        <w:t xml:space="preserve">: </w:t>
      </w:r>
      <w:r>
        <w:t>H</w:t>
      </w:r>
      <w:r w:rsidR="00B002E0">
        <w:noBreakHyphen/>
      </w:r>
      <w:r>
        <w:t>H, H</w:t>
      </w:r>
      <w:r w:rsidR="00B002E0">
        <w:noBreakHyphen/>
      </w:r>
      <w:r>
        <w:t>L, L</w:t>
      </w:r>
      <w:r w:rsidR="00B002E0">
        <w:noBreakHyphen/>
      </w:r>
      <w:r>
        <w:t>H, L</w:t>
      </w:r>
      <w:r w:rsidR="00B002E0">
        <w:noBreakHyphen/>
      </w:r>
      <w:r>
        <w:t>L, H</w:t>
      </w:r>
      <w:r w:rsidR="00B002E0">
        <w:noBreakHyphen/>
      </w:r>
      <w:r>
        <w:t>HL, L</w:t>
      </w:r>
      <w:r w:rsidR="00B002E0">
        <w:noBreakHyphen/>
      </w:r>
      <w:r>
        <w:t>HL, and H</w:t>
      </w:r>
      <w:r w:rsidR="00B002E0">
        <w:noBreakHyphen/>
      </w:r>
      <w:proofErr w:type="gramStart"/>
      <w:r>
        <w:rPr>
          <w:vertAlign w:val="superscript"/>
        </w:rPr>
        <w:t>!</w:t>
      </w:r>
      <w:r>
        <w:t>H</w:t>
      </w:r>
      <w:proofErr w:type="gramEnd"/>
      <w:r w:rsidR="00441F6B">
        <w:t xml:space="preserve"> (</w:t>
      </w:r>
      <w:proofErr w:type="spellStart"/>
      <w:r w:rsidR="00441F6B">
        <w:t>Welmers</w:t>
      </w:r>
      <w:proofErr w:type="spellEnd"/>
      <w:r w:rsidR="00441F6B">
        <w:t xml:space="preserve"> 1968:</w:t>
      </w:r>
      <w:r w:rsidR="00CC5576">
        <w:t xml:space="preserve"> </w:t>
      </w:r>
      <w:r w:rsidR="00441F6B">
        <w:t>86)</w:t>
      </w:r>
      <w:r>
        <w:t xml:space="preserve">. Nouns longer than two syllables still exhibit one of these seven tonal melodies. </w:t>
      </w:r>
      <w:r w:rsidR="00441F6B">
        <w:t>In a noun</w:t>
      </w:r>
      <w:r w:rsidR="00B002E0">
        <w:noBreakHyphen/>
      </w:r>
      <w:r w:rsidR="00441F6B">
        <w:t>noun compound, only the tones of the second (non</w:t>
      </w:r>
      <w:r w:rsidR="00B002E0">
        <w:noBreakHyphen/>
      </w:r>
      <w:r w:rsidR="00441F6B">
        <w:t xml:space="preserve">head) noun alternate; the tones of the first noun surface unchanged. </w:t>
      </w:r>
      <w:r w:rsidR="008A10EB">
        <w:t>The seven nominal tonal shapes can be divided into two groups according to the pattern of alternations they exhibit. Group 1 comprises H</w:t>
      </w:r>
      <w:r w:rsidR="00B002E0">
        <w:noBreakHyphen/>
      </w:r>
      <w:r w:rsidR="008A10EB">
        <w:t>H, H</w:t>
      </w:r>
      <w:r w:rsidR="00B002E0">
        <w:noBreakHyphen/>
      </w:r>
      <w:r w:rsidR="00020497">
        <w:t>HL</w:t>
      </w:r>
      <w:r w:rsidR="008A10EB">
        <w:t>, H</w:t>
      </w:r>
      <w:r w:rsidR="00B002E0">
        <w:noBreakHyphen/>
      </w:r>
      <w:r w:rsidR="008A10EB">
        <w:t>L, and L</w:t>
      </w:r>
      <w:r w:rsidR="00B002E0">
        <w:noBreakHyphen/>
      </w:r>
      <w:r w:rsidR="008A10EB">
        <w:t>L nouns while Group 2 comprises L</w:t>
      </w:r>
      <w:r w:rsidR="00B002E0">
        <w:noBreakHyphen/>
      </w:r>
      <w:r w:rsidR="008A10EB">
        <w:t>H, L</w:t>
      </w:r>
      <w:r w:rsidR="00B002E0">
        <w:noBreakHyphen/>
      </w:r>
      <w:r w:rsidR="008A10EB">
        <w:t>HL, and H</w:t>
      </w:r>
      <w:r w:rsidR="00B002E0">
        <w:noBreakHyphen/>
      </w:r>
      <w:proofErr w:type="gramStart"/>
      <w:r w:rsidR="008A10EB">
        <w:rPr>
          <w:vertAlign w:val="superscript"/>
        </w:rPr>
        <w:t>!</w:t>
      </w:r>
      <w:r w:rsidR="008A10EB">
        <w:t>H</w:t>
      </w:r>
      <w:proofErr w:type="gramEnd"/>
      <w:r w:rsidR="008A10EB">
        <w:t xml:space="preserve"> nouns (the terms Group 1 and Group 2 come from </w:t>
      </w:r>
      <w:proofErr w:type="spellStart"/>
      <w:r w:rsidR="008A10EB">
        <w:t>Welmers</w:t>
      </w:r>
      <w:proofErr w:type="spellEnd"/>
      <w:r w:rsidR="008A10EB">
        <w:t xml:space="preserve"> 1968). Additionally, there are two alternation patterns in compounds, triggered by two different sets of nouns. </w:t>
      </w:r>
      <w:proofErr w:type="gramStart"/>
      <w:r w:rsidR="008A10EB">
        <w:t xml:space="preserve">Alternation 1 is triggered by </w:t>
      </w:r>
      <w:r w:rsidR="007B410E">
        <w:t>first nouns</w:t>
      </w:r>
      <w:proofErr w:type="gramEnd"/>
      <w:r w:rsidR="007B410E">
        <w:t xml:space="preserve"> with tonal shapes ending in H or L while Alternation 2 is triggered by first nouns with tonal shapes end in HL (Alternation 1 and Alternation 2 are also </w:t>
      </w:r>
      <w:proofErr w:type="spellStart"/>
      <w:r w:rsidR="007B410E">
        <w:t>Welmers</w:t>
      </w:r>
      <w:proofErr w:type="spellEnd"/>
      <w:r w:rsidR="007B410E">
        <w:t xml:space="preserve">’ terms). Each tonal shape group exhibits a different output under each of the two tonal alternations, yielding a total of four patterns. </w:t>
      </w:r>
      <w:r w:rsidR="00570EA1">
        <w:t>After a noun ending in H or L, Group 1 nouns surface as H</w:t>
      </w:r>
      <w:r w:rsidR="00B002E0">
        <w:noBreakHyphen/>
      </w:r>
      <w:r w:rsidR="00570EA1">
        <w:t>L, and after a noun ending in HL, they surface as L</w:t>
      </w:r>
      <w:r w:rsidR="00B002E0">
        <w:noBreakHyphen/>
      </w:r>
      <w:r w:rsidR="00570EA1">
        <w:t>L. Group 2 nouns surface as H</w:t>
      </w:r>
      <w:r w:rsidR="00B002E0">
        <w:noBreakHyphen/>
      </w:r>
      <w:proofErr w:type="gramStart"/>
      <w:r w:rsidR="00570EA1">
        <w:rPr>
          <w:vertAlign w:val="superscript"/>
        </w:rPr>
        <w:t>!</w:t>
      </w:r>
      <w:r w:rsidR="00570EA1">
        <w:t>H</w:t>
      </w:r>
      <w:proofErr w:type="gramEnd"/>
      <w:r w:rsidR="00570EA1">
        <w:t xml:space="preserve"> after a noun ending in H or L and as L</w:t>
      </w:r>
      <w:r w:rsidR="00B002E0">
        <w:noBreakHyphen/>
      </w:r>
      <w:r w:rsidR="00570EA1">
        <w:t xml:space="preserve">H after a noun ending in HL. </w:t>
      </w:r>
      <w:r w:rsidR="00262F7A">
        <w:t xml:space="preserve">Thus in (1), </w:t>
      </w:r>
      <w:r w:rsidR="00262F7A">
        <w:lastRenderedPageBreak/>
        <w:t xml:space="preserve">the noun </w:t>
      </w:r>
      <w:proofErr w:type="spellStart"/>
      <w:r w:rsidR="00262F7A">
        <w:rPr>
          <w:i/>
        </w:rPr>
        <w:t>ébwa</w:t>
      </w:r>
      <w:proofErr w:type="spellEnd"/>
      <w:r w:rsidR="00262F7A">
        <w:rPr>
          <w:i/>
        </w:rPr>
        <w:t>́</w:t>
      </w:r>
      <w:r w:rsidR="00262F7A">
        <w:t xml:space="preserve"> ‘dog’ surfaces as H</w:t>
      </w:r>
      <w:r w:rsidR="00B002E0">
        <w:noBreakHyphen/>
      </w:r>
      <w:r w:rsidR="00262F7A">
        <w:t xml:space="preserve">L in the compound ‘dog house’ because it </w:t>
      </w:r>
      <w:r w:rsidR="000243CB">
        <w:t>is a Group 1 noun (with underlying tones H</w:t>
      </w:r>
      <w:r w:rsidR="00B002E0">
        <w:noBreakHyphen/>
      </w:r>
      <w:r w:rsidR="000243CB">
        <w:t xml:space="preserve">H) and it </w:t>
      </w:r>
      <w:r w:rsidR="00262F7A">
        <w:t xml:space="preserve">occurs after the noun </w:t>
      </w:r>
      <w:proofErr w:type="spellStart"/>
      <w:r w:rsidR="00262F7A">
        <w:rPr>
          <w:i/>
        </w:rPr>
        <w:t>úfɔ̀k</w:t>
      </w:r>
      <w:proofErr w:type="spellEnd"/>
      <w:r w:rsidR="00262F7A">
        <w:t xml:space="preserve"> ‘house,’ which ends in L.  </w:t>
      </w:r>
    </w:p>
    <w:p w14:paraId="4A8D4209" w14:textId="7CC428B3" w:rsidR="00CD3F90" w:rsidRDefault="00AC4FA1" w:rsidP="00D95B1E">
      <w:r>
        <w:t>While complex, these</w:t>
      </w:r>
      <w:r w:rsidR="00CD3F90">
        <w:t xml:space="preserve"> tonal alternation patterns can be summarized </w:t>
      </w:r>
      <w:r>
        <w:t xml:space="preserve">in a few generalizations. There are essentially two </w:t>
      </w:r>
      <w:r w:rsidR="001C227E">
        <w:t>tonal</w:t>
      </w:r>
      <w:r>
        <w:t xml:space="preserve"> melodies, HL, which corresponds to Alternation 1, and L, which corresponds to Alternation 2. The melody HL occurs after nouns ending in a level tone (H or L) while the melody L occurs after nouns ending in a falling tone (HL). The </w:t>
      </w:r>
      <w:r w:rsidR="001C227E">
        <w:t>surface melodies</w:t>
      </w:r>
      <w:r>
        <w:t xml:space="preserve"> H-</w:t>
      </w:r>
      <w:proofErr w:type="gramStart"/>
      <w:r>
        <w:rPr>
          <w:vertAlign w:val="superscript"/>
        </w:rPr>
        <w:t>!</w:t>
      </w:r>
      <w:r>
        <w:t>H</w:t>
      </w:r>
      <w:proofErr w:type="gramEnd"/>
      <w:r>
        <w:t xml:space="preserve"> and L-H exhibit the melodies HL and L, respectively, but instead of continuing to the end of the word, the melodies stop before an H that is the final tone of the word. H-</w:t>
      </w:r>
      <w:proofErr w:type="gramStart"/>
      <w:r>
        <w:rPr>
          <w:vertAlign w:val="superscript"/>
        </w:rPr>
        <w:t>!</w:t>
      </w:r>
      <w:r>
        <w:t>H</w:t>
      </w:r>
      <w:proofErr w:type="gramEnd"/>
      <w:r>
        <w:t xml:space="preserve"> and L-H arise in Group 2 nouns, which differ from Group 1 nouns in that their tonal shapes contain an H after an L (in H-</w:t>
      </w:r>
      <w:r>
        <w:rPr>
          <w:vertAlign w:val="superscript"/>
        </w:rPr>
        <w:t>!</w:t>
      </w:r>
      <w:r>
        <w:t xml:space="preserve">H nouns, the L that the second H follows is unassociated, manifesting as downstep). Thus in Group 2 nouns the </w:t>
      </w:r>
      <w:r w:rsidR="001C227E">
        <w:t>tonal melodies HL and L extend o</w:t>
      </w:r>
      <w:r w:rsidR="00DA6C65">
        <w:t>nly as far as the H that followed</w:t>
      </w:r>
      <w:r w:rsidR="001C227E">
        <w:t xml:space="preserve"> the</w:t>
      </w:r>
      <w:r w:rsidR="00DA6C65">
        <w:t xml:space="preserve"> original underlying</w:t>
      </w:r>
      <w:r w:rsidR="001C227E">
        <w:t xml:space="preserve"> L and no further, leaving that H to be realized on the second syllable of the noun. </w:t>
      </w:r>
    </w:p>
    <w:p w14:paraId="56E0CF3F" w14:textId="6D8EE80B" w:rsidR="004A462C" w:rsidRDefault="004A462C" w:rsidP="00D95B1E">
      <w:r>
        <w:t xml:space="preserve">In (2), I provide </w:t>
      </w:r>
      <w:r w:rsidR="002F3675">
        <w:t xml:space="preserve">a few </w:t>
      </w:r>
      <w:r>
        <w:t xml:space="preserve">more compounds that illustrate the tonal alternation patterns in Figure 1: </w:t>
      </w:r>
    </w:p>
    <w:p w14:paraId="5396253E" w14:textId="597BE314" w:rsidR="004A462C" w:rsidRDefault="004A462C" w:rsidP="004A462C">
      <w:pPr>
        <w:pStyle w:val="lsLanginfo"/>
        <w:keepNext w:val="0"/>
        <w:tabs>
          <w:tab w:val="clear" w:pos="113"/>
          <w:tab w:val="num" w:pos="0"/>
        </w:tabs>
        <w:ind w:left="0"/>
      </w:pPr>
      <w:r>
        <w:t xml:space="preserve">a. </w:t>
      </w:r>
      <w:r>
        <w:tab/>
        <w:t>/</w:t>
      </w:r>
      <w:proofErr w:type="spellStart"/>
      <w:r w:rsidR="00F3125A">
        <w:t>ùbóm</w:t>
      </w:r>
      <w:proofErr w:type="spellEnd"/>
      <w:r w:rsidR="00F3125A">
        <w:t xml:space="preserve"> </w:t>
      </w:r>
      <w:proofErr w:type="spellStart"/>
      <w:r w:rsidR="00F3125A">
        <w:t>íják</w:t>
      </w:r>
      <w:proofErr w:type="spellEnd"/>
      <w:r>
        <w:t>/</w:t>
      </w:r>
      <w:r>
        <w:tab/>
      </w:r>
      <w:r>
        <w:sym w:font="Symbol" w:char="F0AE"/>
      </w:r>
      <w:r w:rsidR="001938D9">
        <w:t xml:space="preserve"> </w:t>
      </w:r>
      <w:r w:rsidR="00F3125A">
        <w:t>[</w:t>
      </w:r>
      <w:proofErr w:type="spellStart"/>
      <w:r w:rsidR="00F3125A">
        <w:t>ùbóm</w:t>
      </w:r>
      <w:proofErr w:type="spellEnd"/>
      <w:r w:rsidR="00F3125A">
        <w:t xml:space="preserve"> </w:t>
      </w:r>
      <w:proofErr w:type="spellStart"/>
      <w:r w:rsidR="00F3125A">
        <w:t>íjàk</w:t>
      </w:r>
      <w:proofErr w:type="spellEnd"/>
      <w:r w:rsidRPr="00861FEB">
        <w:t>]</w:t>
      </w:r>
      <w:r>
        <w:tab/>
        <w:t>Alt. 1 Group 1 H-L</w:t>
      </w:r>
    </w:p>
    <w:p w14:paraId="421F9B95" w14:textId="2AF04EB2" w:rsidR="004A462C" w:rsidRDefault="004A462C" w:rsidP="004A462C">
      <w:pPr>
        <w:pStyle w:val="lsIMT"/>
        <w:tabs>
          <w:tab w:val="clear" w:pos="1077"/>
          <w:tab w:val="left" w:pos="720"/>
        </w:tabs>
        <w:ind w:left="720"/>
      </w:pPr>
      <w:r>
        <w:tab/>
      </w:r>
      <w:proofErr w:type="gramStart"/>
      <w:r w:rsidR="00F3125A">
        <w:t>boat</w:t>
      </w:r>
      <w:proofErr w:type="gramEnd"/>
      <w:r>
        <w:t xml:space="preserve"> </w:t>
      </w:r>
      <w:r w:rsidR="00F3125A">
        <w:t>fish</w:t>
      </w:r>
    </w:p>
    <w:p w14:paraId="51A077B9" w14:textId="0E933224" w:rsidR="004A462C" w:rsidRDefault="00F3125A" w:rsidP="004A462C">
      <w:pPr>
        <w:pStyle w:val="lsTranslation"/>
        <w:ind w:firstLine="566"/>
      </w:pPr>
      <w:r>
        <w:t>‘</w:t>
      </w:r>
      <w:proofErr w:type="gramStart"/>
      <w:r>
        <w:t>fish</w:t>
      </w:r>
      <w:proofErr w:type="gramEnd"/>
      <w:r>
        <w:t xml:space="preserve"> boat’</w:t>
      </w:r>
    </w:p>
    <w:p w14:paraId="31E51487" w14:textId="333A610E" w:rsidR="00F3125A" w:rsidRDefault="004A462C" w:rsidP="00F3125A">
      <w:pPr>
        <w:pStyle w:val="lsLanginfo"/>
        <w:keepNext w:val="0"/>
        <w:numPr>
          <w:ilvl w:val="0"/>
          <w:numId w:val="0"/>
        </w:numPr>
        <w:ind w:firstLine="643"/>
      </w:pPr>
      <w:r>
        <w:t xml:space="preserve">b. </w:t>
      </w:r>
      <w:r w:rsidR="00F3125A">
        <w:tab/>
        <w:t>/</w:t>
      </w:r>
      <w:proofErr w:type="spellStart"/>
      <w:r w:rsidR="00F3125A">
        <w:t>ɔ̀fɔ̀ŋ</w:t>
      </w:r>
      <w:proofErr w:type="spellEnd"/>
      <w:r w:rsidR="00F3125A">
        <w:t xml:space="preserve"> </w:t>
      </w:r>
      <w:proofErr w:type="spellStart"/>
      <w:r w:rsidR="00F3125A">
        <w:t>ùsàn</w:t>
      </w:r>
      <w:proofErr w:type="spellEnd"/>
      <w:r w:rsidR="00F3125A">
        <w:t>/</w:t>
      </w:r>
      <w:r w:rsidR="00F3125A">
        <w:tab/>
      </w:r>
      <w:r w:rsidR="00F3125A">
        <w:sym w:font="Symbol" w:char="F0AE"/>
      </w:r>
      <w:r w:rsidR="001938D9">
        <w:t xml:space="preserve"> </w:t>
      </w:r>
      <w:r w:rsidR="00F3125A">
        <w:t>[</w:t>
      </w:r>
      <w:proofErr w:type="spellStart"/>
      <w:r w:rsidR="00F3125A">
        <w:t>ɔ̀fɔ̀ŋ</w:t>
      </w:r>
      <w:proofErr w:type="spellEnd"/>
      <w:r w:rsidR="00F3125A">
        <w:t xml:space="preserve"> </w:t>
      </w:r>
      <w:proofErr w:type="spellStart"/>
      <w:r w:rsidR="00F3125A">
        <w:t>úsàn</w:t>
      </w:r>
      <w:proofErr w:type="spellEnd"/>
      <w:r w:rsidR="00F3125A" w:rsidRPr="00861FEB">
        <w:t>]</w:t>
      </w:r>
      <w:r w:rsidR="00F3125A">
        <w:tab/>
        <w:t>Alt. 1 Group 1 H-L</w:t>
      </w:r>
    </w:p>
    <w:p w14:paraId="3C513B36" w14:textId="1DBDB4E6" w:rsidR="00F3125A" w:rsidRDefault="00F3125A" w:rsidP="00F3125A">
      <w:pPr>
        <w:pStyle w:val="lsIMT"/>
        <w:tabs>
          <w:tab w:val="clear" w:pos="1077"/>
          <w:tab w:val="left" w:pos="720"/>
        </w:tabs>
        <w:ind w:left="720"/>
      </w:pPr>
      <w:r>
        <w:tab/>
      </w:r>
      <w:proofErr w:type="gramStart"/>
      <w:r>
        <w:t>cloth</w:t>
      </w:r>
      <w:proofErr w:type="gramEnd"/>
      <w:r>
        <w:t xml:space="preserve"> dish</w:t>
      </w:r>
    </w:p>
    <w:p w14:paraId="690B2ADE" w14:textId="707E12EB" w:rsidR="004A462C" w:rsidRDefault="00F3125A" w:rsidP="00F3125A">
      <w:pPr>
        <w:pStyle w:val="lsTranslation"/>
        <w:ind w:firstLine="566"/>
      </w:pPr>
      <w:r>
        <w:t>‘</w:t>
      </w:r>
      <w:proofErr w:type="gramStart"/>
      <w:r>
        <w:t>dish</w:t>
      </w:r>
      <w:proofErr w:type="gramEnd"/>
      <w:r>
        <w:t xml:space="preserve"> cloth’</w:t>
      </w:r>
    </w:p>
    <w:p w14:paraId="4FC0E02A" w14:textId="5AF2E77D" w:rsidR="007D23B8" w:rsidRDefault="00413635" w:rsidP="007D23B8">
      <w:pPr>
        <w:pStyle w:val="lsLanginfo"/>
        <w:keepNext w:val="0"/>
        <w:numPr>
          <w:ilvl w:val="0"/>
          <w:numId w:val="0"/>
        </w:numPr>
        <w:ind w:firstLine="643"/>
      </w:pPr>
      <w:r>
        <w:t xml:space="preserve">c. </w:t>
      </w:r>
      <w:r>
        <w:tab/>
        <w:t>/</w:t>
      </w:r>
      <w:proofErr w:type="spellStart"/>
      <w:r>
        <w:t>ùsàn</w:t>
      </w:r>
      <w:proofErr w:type="spellEnd"/>
      <w:r>
        <w:t xml:space="preserve"> </w:t>
      </w:r>
      <w:proofErr w:type="spellStart"/>
      <w:r>
        <w:t>èjɨ́m</w:t>
      </w:r>
      <w:proofErr w:type="spellEnd"/>
      <w:r w:rsidR="007D23B8">
        <w:t>/</w:t>
      </w:r>
      <w:r w:rsidR="007D23B8">
        <w:tab/>
      </w:r>
      <w:r w:rsidR="007D23B8">
        <w:sym w:font="Symbol" w:char="F0AE"/>
      </w:r>
      <w:r w:rsidR="001938D9">
        <w:t xml:space="preserve"> </w:t>
      </w:r>
      <w:r w:rsidR="007D23B8">
        <w:t>[</w:t>
      </w:r>
      <w:proofErr w:type="spellStart"/>
      <w:r>
        <w:t>ùsàn</w:t>
      </w:r>
      <w:proofErr w:type="spellEnd"/>
      <w:r>
        <w:t xml:space="preserve"> é</w:t>
      </w:r>
      <w:r>
        <w:rPr>
          <w:vertAlign w:val="superscript"/>
        </w:rPr>
        <w:t>!</w:t>
      </w:r>
      <w:proofErr w:type="spellStart"/>
      <w:r>
        <w:t>jɨ́m</w:t>
      </w:r>
      <w:proofErr w:type="spellEnd"/>
      <w:r w:rsidR="007D23B8" w:rsidRPr="00861FEB">
        <w:t>]</w:t>
      </w:r>
      <w:r w:rsidR="007D23B8">
        <w:tab/>
        <w:t>Alt. 1 Group 2 H-</w:t>
      </w:r>
      <w:r w:rsidR="007D23B8">
        <w:rPr>
          <w:vertAlign w:val="superscript"/>
        </w:rPr>
        <w:t>!</w:t>
      </w:r>
      <w:r w:rsidR="007D23B8">
        <w:t>H</w:t>
      </w:r>
    </w:p>
    <w:p w14:paraId="35649DD3" w14:textId="65C1FB52" w:rsidR="007D23B8" w:rsidRDefault="007D23B8" w:rsidP="007D23B8">
      <w:pPr>
        <w:pStyle w:val="lsIMT"/>
        <w:tabs>
          <w:tab w:val="clear" w:pos="1077"/>
          <w:tab w:val="left" w:pos="720"/>
        </w:tabs>
        <w:ind w:left="720"/>
      </w:pPr>
      <w:r>
        <w:tab/>
      </w:r>
      <w:proofErr w:type="gramStart"/>
      <w:r w:rsidR="00413635">
        <w:t>dish</w:t>
      </w:r>
      <w:proofErr w:type="gramEnd"/>
      <w:r>
        <w:t xml:space="preserve"> </w:t>
      </w:r>
      <w:r w:rsidR="00413635">
        <w:t>onion</w:t>
      </w:r>
    </w:p>
    <w:p w14:paraId="6C7875C4" w14:textId="1FF3DBE6" w:rsidR="004A462C" w:rsidRPr="004A462C" w:rsidRDefault="007D23B8" w:rsidP="007D23B8">
      <w:pPr>
        <w:pStyle w:val="lsTranslation"/>
      </w:pPr>
      <w:r>
        <w:tab/>
        <w:t>‘</w:t>
      </w:r>
      <w:proofErr w:type="gramStart"/>
      <w:r w:rsidR="00413635">
        <w:t>onion</w:t>
      </w:r>
      <w:proofErr w:type="gramEnd"/>
      <w:r w:rsidR="00413635">
        <w:t xml:space="preserve"> dish’</w:t>
      </w:r>
    </w:p>
    <w:p w14:paraId="5F30D37A" w14:textId="3A0B9F0C" w:rsidR="005274C5" w:rsidRDefault="005274C5" w:rsidP="005274C5">
      <w:pPr>
        <w:pStyle w:val="lsLanginfo"/>
        <w:keepNext w:val="0"/>
        <w:numPr>
          <w:ilvl w:val="0"/>
          <w:numId w:val="0"/>
        </w:numPr>
        <w:ind w:firstLine="643"/>
      </w:pPr>
      <w:r>
        <w:t xml:space="preserve">d. </w:t>
      </w:r>
      <w:r>
        <w:tab/>
        <w:t>/</w:t>
      </w:r>
      <w:proofErr w:type="spellStart"/>
      <w:r>
        <w:t>úfɔ̀k</w:t>
      </w:r>
      <w:proofErr w:type="spellEnd"/>
      <w:r>
        <w:t xml:space="preserve"> </w:t>
      </w:r>
      <w:proofErr w:type="spellStart"/>
      <w:r>
        <w:t>ìw̃áŋ</w:t>
      </w:r>
      <w:proofErr w:type="spellEnd"/>
      <w:r>
        <w:t>/</w:t>
      </w:r>
      <w:r>
        <w:tab/>
      </w:r>
      <w:r>
        <w:sym w:font="Symbol" w:char="F0AE"/>
      </w:r>
      <w:r>
        <w:t xml:space="preserve"> [</w:t>
      </w:r>
      <w:proofErr w:type="spellStart"/>
      <w:r>
        <w:t>úfɔ̀k</w:t>
      </w:r>
      <w:proofErr w:type="spellEnd"/>
      <w:r>
        <w:t xml:space="preserve"> í</w:t>
      </w:r>
      <w:r>
        <w:rPr>
          <w:vertAlign w:val="superscript"/>
        </w:rPr>
        <w:t>!</w:t>
      </w:r>
      <w:proofErr w:type="spellStart"/>
      <w:r>
        <w:t>w̃áŋ</w:t>
      </w:r>
      <w:proofErr w:type="spellEnd"/>
      <w:r w:rsidRPr="00861FEB">
        <w:t>]</w:t>
      </w:r>
      <w:r>
        <w:tab/>
        <w:t>Alt. 1 Group 2 H-</w:t>
      </w:r>
      <w:r>
        <w:rPr>
          <w:vertAlign w:val="superscript"/>
        </w:rPr>
        <w:t>!</w:t>
      </w:r>
      <w:r>
        <w:t>H</w:t>
      </w:r>
    </w:p>
    <w:p w14:paraId="6F2DE7CD" w14:textId="605D7CEA" w:rsidR="005274C5" w:rsidRDefault="005274C5" w:rsidP="005274C5">
      <w:pPr>
        <w:pStyle w:val="lsIMT"/>
        <w:tabs>
          <w:tab w:val="clear" w:pos="1077"/>
          <w:tab w:val="left" w:pos="720"/>
        </w:tabs>
        <w:ind w:left="720"/>
      </w:pPr>
      <w:r>
        <w:tab/>
      </w:r>
      <w:proofErr w:type="gramStart"/>
      <w:r>
        <w:t>house</w:t>
      </w:r>
      <w:proofErr w:type="gramEnd"/>
      <w:r>
        <w:t xml:space="preserve"> farm</w:t>
      </w:r>
    </w:p>
    <w:p w14:paraId="385E2C7F" w14:textId="1DFFB4D3" w:rsidR="004A462C" w:rsidRDefault="005274C5" w:rsidP="005274C5">
      <w:pPr>
        <w:pStyle w:val="lsTranslation"/>
      </w:pPr>
      <w:r>
        <w:tab/>
        <w:t>‘</w:t>
      </w:r>
      <w:proofErr w:type="gramStart"/>
      <w:r>
        <w:t>farm</w:t>
      </w:r>
      <w:proofErr w:type="gramEnd"/>
      <w:r>
        <w:t xml:space="preserve"> house’</w:t>
      </w:r>
    </w:p>
    <w:p w14:paraId="4A714BF5" w14:textId="296A20EA" w:rsidR="00822A4D" w:rsidRDefault="00822A4D" w:rsidP="00822A4D">
      <w:pPr>
        <w:pStyle w:val="lsLanginfo"/>
        <w:keepNext w:val="0"/>
        <w:numPr>
          <w:ilvl w:val="0"/>
          <w:numId w:val="0"/>
        </w:numPr>
        <w:ind w:firstLine="643"/>
      </w:pPr>
      <w:r>
        <w:t>e</w:t>
      </w:r>
      <w:r w:rsidR="006C1BDD">
        <w:t xml:space="preserve">. </w:t>
      </w:r>
      <w:r w:rsidR="006C1BDD">
        <w:tab/>
        <w:t>/</w:t>
      </w:r>
      <w:proofErr w:type="spellStart"/>
      <w:r w:rsidR="006C1BDD">
        <w:t>íkwa</w:t>
      </w:r>
      <w:proofErr w:type="spellEnd"/>
      <w:r w:rsidR="006C1BDD">
        <w:t xml:space="preserve">̂ </w:t>
      </w:r>
      <w:proofErr w:type="spellStart"/>
      <w:r w:rsidR="006C1BDD">
        <w:t>ébwa</w:t>
      </w:r>
      <w:proofErr w:type="spellEnd"/>
      <w:r w:rsidR="006C1BDD">
        <w:t>́</w:t>
      </w:r>
      <w:r>
        <w:t xml:space="preserve">/ </w:t>
      </w:r>
      <w:r>
        <w:sym w:font="Symbol" w:char="F0AE"/>
      </w:r>
      <w:r>
        <w:t xml:space="preserve"> [</w:t>
      </w:r>
      <w:proofErr w:type="spellStart"/>
      <w:r w:rsidR="006C1BDD">
        <w:t>íkwa</w:t>
      </w:r>
      <w:proofErr w:type="spellEnd"/>
      <w:r w:rsidR="006C1BDD">
        <w:t xml:space="preserve">̂ </w:t>
      </w:r>
      <w:proofErr w:type="spellStart"/>
      <w:r w:rsidR="006C1BDD">
        <w:t>èbwa</w:t>
      </w:r>
      <w:proofErr w:type="spellEnd"/>
      <w:r w:rsidR="006C1BDD">
        <w:t>̀</w:t>
      </w:r>
      <w:r w:rsidRPr="00861FEB">
        <w:t>]</w:t>
      </w:r>
      <w:r>
        <w:tab/>
        <w:t>Alt. 2 Group 1 L-L</w:t>
      </w:r>
    </w:p>
    <w:p w14:paraId="777BC832" w14:textId="55A09FE0" w:rsidR="00822A4D" w:rsidRDefault="00822A4D" w:rsidP="00822A4D">
      <w:pPr>
        <w:pStyle w:val="lsIMT"/>
        <w:tabs>
          <w:tab w:val="clear" w:pos="1077"/>
          <w:tab w:val="left" w:pos="720"/>
        </w:tabs>
        <w:ind w:left="720"/>
      </w:pPr>
      <w:r>
        <w:tab/>
      </w:r>
      <w:proofErr w:type="gramStart"/>
      <w:r>
        <w:t>knife</w:t>
      </w:r>
      <w:proofErr w:type="gramEnd"/>
      <w:r>
        <w:t xml:space="preserve"> </w:t>
      </w:r>
      <w:r w:rsidR="006C1BDD">
        <w:t>dog</w:t>
      </w:r>
    </w:p>
    <w:p w14:paraId="39523DEC" w14:textId="50F79E48" w:rsidR="00822A4D" w:rsidRDefault="00822A4D" w:rsidP="00822A4D">
      <w:pPr>
        <w:pStyle w:val="lsTranslation"/>
      </w:pPr>
      <w:r>
        <w:tab/>
        <w:t>‘</w:t>
      </w:r>
      <w:proofErr w:type="gramStart"/>
      <w:r w:rsidR="006C1BDD">
        <w:t>dog</w:t>
      </w:r>
      <w:proofErr w:type="gramEnd"/>
      <w:r>
        <w:t xml:space="preserve"> knife’</w:t>
      </w:r>
    </w:p>
    <w:p w14:paraId="32287F7F" w14:textId="2742CC4E" w:rsidR="00822A4D" w:rsidRDefault="00413635" w:rsidP="00822A4D">
      <w:pPr>
        <w:pStyle w:val="lsLanginfo"/>
        <w:keepNext w:val="0"/>
        <w:numPr>
          <w:ilvl w:val="0"/>
          <w:numId w:val="0"/>
        </w:numPr>
        <w:ind w:firstLine="643"/>
      </w:pPr>
      <w:r>
        <w:t>f</w:t>
      </w:r>
      <w:r w:rsidR="00822A4D">
        <w:t xml:space="preserve">. </w:t>
      </w:r>
      <w:r w:rsidR="00822A4D">
        <w:tab/>
        <w:t>/</w:t>
      </w:r>
      <w:proofErr w:type="spellStart"/>
      <w:r w:rsidR="00822A4D">
        <w:t>àw̃</w:t>
      </w:r>
      <w:r w:rsidR="006C1BDD">
        <w:t>a</w:t>
      </w:r>
      <w:proofErr w:type="spellEnd"/>
      <w:r w:rsidR="006C1BDD">
        <w:t xml:space="preserve">̂ </w:t>
      </w:r>
      <w:proofErr w:type="spellStart"/>
      <w:r w:rsidR="006C1BDD">
        <w:t>úkwàk</w:t>
      </w:r>
      <w:proofErr w:type="spellEnd"/>
      <w:r w:rsidR="00822A4D">
        <w:t xml:space="preserve">/ </w:t>
      </w:r>
      <w:r w:rsidR="00822A4D">
        <w:sym w:font="Symbol" w:char="F0AE"/>
      </w:r>
      <w:r w:rsidR="00181D3D">
        <w:t xml:space="preserve"> [</w:t>
      </w:r>
      <w:proofErr w:type="spellStart"/>
      <w:r w:rsidR="00181D3D">
        <w:t>àw̃a</w:t>
      </w:r>
      <w:proofErr w:type="spellEnd"/>
      <w:r w:rsidR="00181D3D">
        <w:t xml:space="preserve">̂ </w:t>
      </w:r>
      <w:proofErr w:type="spellStart"/>
      <w:r w:rsidR="00181D3D">
        <w:t>ùkwàk</w:t>
      </w:r>
      <w:proofErr w:type="spellEnd"/>
      <w:r w:rsidR="00822A4D" w:rsidRPr="00861FEB">
        <w:t>]</w:t>
      </w:r>
      <w:r w:rsidR="00822A4D">
        <w:tab/>
        <w:t>Alt. 2 Group 1 L-L</w:t>
      </w:r>
    </w:p>
    <w:p w14:paraId="56B00C78" w14:textId="6DD2F1AD" w:rsidR="00822A4D" w:rsidRDefault="00822A4D" w:rsidP="00822A4D">
      <w:pPr>
        <w:pStyle w:val="lsIMT"/>
        <w:tabs>
          <w:tab w:val="clear" w:pos="1077"/>
          <w:tab w:val="left" w:pos="720"/>
        </w:tabs>
        <w:ind w:left="720"/>
      </w:pPr>
      <w:r>
        <w:lastRenderedPageBreak/>
        <w:tab/>
      </w:r>
      <w:proofErr w:type="gramStart"/>
      <w:r>
        <w:t>cat</w:t>
      </w:r>
      <w:proofErr w:type="gramEnd"/>
      <w:r>
        <w:t xml:space="preserve"> </w:t>
      </w:r>
      <w:r w:rsidR="00181D3D">
        <w:t>iron</w:t>
      </w:r>
    </w:p>
    <w:p w14:paraId="7B096304" w14:textId="00FF03BD" w:rsidR="00822A4D" w:rsidRDefault="00822A4D" w:rsidP="00822A4D">
      <w:pPr>
        <w:pStyle w:val="lsTranslation"/>
      </w:pPr>
      <w:r>
        <w:tab/>
        <w:t>‘</w:t>
      </w:r>
      <w:proofErr w:type="gramStart"/>
      <w:r w:rsidR="00181D3D">
        <w:t>iron</w:t>
      </w:r>
      <w:proofErr w:type="gramEnd"/>
      <w:r>
        <w:t xml:space="preserve"> cat’</w:t>
      </w:r>
    </w:p>
    <w:p w14:paraId="539B8E0C" w14:textId="04BC2AF1" w:rsidR="00413635" w:rsidRDefault="00466142" w:rsidP="00413635">
      <w:pPr>
        <w:pStyle w:val="lsLanginfo"/>
        <w:keepNext w:val="0"/>
        <w:numPr>
          <w:ilvl w:val="0"/>
          <w:numId w:val="0"/>
        </w:numPr>
        <w:ind w:firstLine="643"/>
      </w:pPr>
      <w:r>
        <w:t xml:space="preserve">g. </w:t>
      </w:r>
      <w:r>
        <w:tab/>
        <w:t>/</w:t>
      </w:r>
      <w:proofErr w:type="spellStart"/>
      <w:r>
        <w:t>íkwa</w:t>
      </w:r>
      <w:proofErr w:type="spellEnd"/>
      <w:r>
        <w:t>̂ í</w:t>
      </w:r>
      <w:r>
        <w:rPr>
          <w:vertAlign w:val="superscript"/>
        </w:rPr>
        <w:t>!</w:t>
      </w:r>
      <w:proofErr w:type="spellStart"/>
      <w:r>
        <w:t>nwɛ́n</w:t>
      </w:r>
      <w:proofErr w:type="spellEnd"/>
      <w:r w:rsidR="00413635">
        <w:t xml:space="preserve">/ </w:t>
      </w:r>
      <w:r w:rsidR="00413635">
        <w:sym w:font="Symbol" w:char="F0AE"/>
      </w:r>
      <w:r>
        <w:t xml:space="preserve"> [</w:t>
      </w:r>
      <w:proofErr w:type="spellStart"/>
      <w:r>
        <w:t>íkwa</w:t>
      </w:r>
      <w:proofErr w:type="spellEnd"/>
      <w:r>
        <w:t xml:space="preserve">̂ </w:t>
      </w:r>
      <w:proofErr w:type="spellStart"/>
      <w:r>
        <w:t>ìnwɛ́n</w:t>
      </w:r>
      <w:proofErr w:type="spellEnd"/>
      <w:r w:rsidR="00413635" w:rsidRPr="00861FEB">
        <w:t>]</w:t>
      </w:r>
      <w:r w:rsidR="00413635">
        <w:tab/>
        <w:t>Alt. 2 Group 2 L-H</w:t>
      </w:r>
    </w:p>
    <w:p w14:paraId="11A53A07" w14:textId="32A8CF90" w:rsidR="00413635" w:rsidRDefault="00413635" w:rsidP="00413635">
      <w:pPr>
        <w:pStyle w:val="lsIMT"/>
        <w:tabs>
          <w:tab w:val="clear" w:pos="1077"/>
          <w:tab w:val="left" w:pos="720"/>
        </w:tabs>
        <w:ind w:left="720"/>
      </w:pPr>
      <w:r>
        <w:tab/>
      </w:r>
      <w:proofErr w:type="gramStart"/>
      <w:r>
        <w:t>knife</w:t>
      </w:r>
      <w:proofErr w:type="gramEnd"/>
      <w:r>
        <w:t xml:space="preserve"> </w:t>
      </w:r>
      <w:r w:rsidR="00466142">
        <w:t>bird</w:t>
      </w:r>
    </w:p>
    <w:p w14:paraId="60D48267" w14:textId="68DF0283" w:rsidR="00413635" w:rsidRDefault="00413635" w:rsidP="00413635">
      <w:pPr>
        <w:pStyle w:val="lsTranslation"/>
      </w:pPr>
      <w:r>
        <w:tab/>
        <w:t>‘</w:t>
      </w:r>
      <w:proofErr w:type="gramStart"/>
      <w:r w:rsidR="00466142">
        <w:t>bird</w:t>
      </w:r>
      <w:proofErr w:type="gramEnd"/>
      <w:r>
        <w:t xml:space="preserve"> knife’</w:t>
      </w:r>
    </w:p>
    <w:p w14:paraId="08F8E111" w14:textId="1552F439" w:rsidR="00466142" w:rsidRDefault="00466142" w:rsidP="00466142">
      <w:pPr>
        <w:pStyle w:val="lsLanginfo"/>
        <w:keepNext w:val="0"/>
        <w:numPr>
          <w:ilvl w:val="0"/>
          <w:numId w:val="0"/>
        </w:numPr>
        <w:ind w:firstLine="643"/>
      </w:pPr>
      <w:r>
        <w:t xml:space="preserve">h. </w:t>
      </w:r>
      <w:r>
        <w:tab/>
        <w:t>/</w:t>
      </w:r>
      <w:proofErr w:type="spellStart"/>
      <w:r>
        <w:t>àw̃a</w:t>
      </w:r>
      <w:proofErr w:type="spellEnd"/>
      <w:r>
        <w:t>̂ í</w:t>
      </w:r>
      <w:r>
        <w:rPr>
          <w:vertAlign w:val="superscript"/>
        </w:rPr>
        <w:t>!</w:t>
      </w:r>
      <w:proofErr w:type="spellStart"/>
      <w:r>
        <w:t>nwɛ́n</w:t>
      </w:r>
      <w:proofErr w:type="spellEnd"/>
      <w:r>
        <w:t xml:space="preserve">/ </w:t>
      </w:r>
      <w:r>
        <w:sym w:font="Symbol" w:char="F0AE"/>
      </w:r>
      <w:r>
        <w:t xml:space="preserve"> [</w:t>
      </w:r>
      <w:proofErr w:type="spellStart"/>
      <w:r>
        <w:t>àw̃a</w:t>
      </w:r>
      <w:proofErr w:type="spellEnd"/>
      <w:r>
        <w:t xml:space="preserve">̂ </w:t>
      </w:r>
      <w:proofErr w:type="spellStart"/>
      <w:r>
        <w:t>ìnwɛ́n</w:t>
      </w:r>
      <w:proofErr w:type="spellEnd"/>
      <w:r w:rsidRPr="00861FEB">
        <w:t>]</w:t>
      </w:r>
      <w:r>
        <w:tab/>
        <w:t>Alt. 2 Group 2 L-H</w:t>
      </w:r>
    </w:p>
    <w:p w14:paraId="4EDEED5E" w14:textId="258385DD" w:rsidR="00466142" w:rsidRDefault="00466142" w:rsidP="00466142">
      <w:pPr>
        <w:pStyle w:val="lsIMT"/>
        <w:tabs>
          <w:tab w:val="clear" w:pos="1077"/>
          <w:tab w:val="left" w:pos="720"/>
        </w:tabs>
        <w:ind w:left="720"/>
      </w:pPr>
      <w:r>
        <w:tab/>
      </w:r>
      <w:proofErr w:type="gramStart"/>
      <w:r>
        <w:t>cat</w:t>
      </w:r>
      <w:proofErr w:type="gramEnd"/>
      <w:r>
        <w:t xml:space="preserve"> bird</w:t>
      </w:r>
    </w:p>
    <w:p w14:paraId="7653D3FF" w14:textId="62FBA926" w:rsidR="00466142" w:rsidRDefault="00466142" w:rsidP="00466142">
      <w:pPr>
        <w:pStyle w:val="lsTranslation"/>
      </w:pPr>
      <w:r>
        <w:tab/>
        <w:t>‘</w:t>
      </w:r>
      <w:proofErr w:type="gramStart"/>
      <w:r>
        <w:t>bird</w:t>
      </w:r>
      <w:proofErr w:type="gramEnd"/>
      <w:r>
        <w:t xml:space="preserve"> cat’</w:t>
      </w:r>
    </w:p>
    <w:p w14:paraId="17716E26" w14:textId="4567075E" w:rsidR="002F505D" w:rsidRDefault="00B158F6" w:rsidP="00D95B1E">
      <w:r>
        <w:t xml:space="preserve">Previous </w:t>
      </w:r>
      <w:r w:rsidRPr="008F0FF9">
        <w:t xml:space="preserve">analyses of </w:t>
      </w:r>
      <w:r>
        <w:t xml:space="preserve">the </w:t>
      </w:r>
      <w:r w:rsidRPr="008F0FF9">
        <w:t>Efik nominal tonal alternations</w:t>
      </w:r>
      <w:r>
        <w:t xml:space="preserve"> </w:t>
      </w:r>
      <w:r w:rsidR="002F505D">
        <w:t>(</w:t>
      </w:r>
      <w:proofErr w:type="spellStart"/>
      <w:r w:rsidR="002F505D">
        <w:t>Welmers</w:t>
      </w:r>
      <w:proofErr w:type="spellEnd"/>
      <w:r w:rsidR="002F505D">
        <w:t xml:space="preserve"> 1973, </w:t>
      </w:r>
      <w:r w:rsidR="00245C9D">
        <w:t xml:space="preserve">Kim 1974, </w:t>
      </w:r>
      <w:r w:rsidR="002F505D">
        <w:t xml:space="preserve">Cook 1985) </w:t>
      </w:r>
      <w:r>
        <w:t xml:space="preserve">are purely phonological. </w:t>
      </w:r>
      <w:r w:rsidR="002F505D">
        <w:t>Only Cook 1985 is fully elaborated. For noun</w:t>
      </w:r>
      <w:r w:rsidR="002F505D">
        <w:noBreakHyphen/>
        <w:t>noun compounds, Cook posits a construction marker /H L/, that is, a high tone followed by a low tone with no segmental material, that occurs between the two nouns of the compound (e.g. /ú</w:t>
      </w:r>
      <w:r w:rsidR="002F505D">
        <w:noBreakHyphen/>
      </w:r>
      <w:proofErr w:type="spellStart"/>
      <w:proofErr w:type="gramStart"/>
      <w:r w:rsidR="002F505D">
        <w:t>fɔ̀k</w:t>
      </w:r>
      <w:proofErr w:type="spellEnd"/>
      <w:r w:rsidR="002F505D">
        <w:t xml:space="preserve">  ́</w:t>
      </w:r>
      <w:proofErr w:type="gramEnd"/>
      <w:r w:rsidR="002F505D">
        <w:t xml:space="preserve">  ̀ é</w:t>
      </w:r>
      <w:r w:rsidR="002F505D">
        <w:noBreakHyphen/>
      </w:r>
      <w:proofErr w:type="spellStart"/>
      <w:r w:rsidR="002F505D">
        <w:t>bwa</w:t>
      </w:r>
      <w:proofErr w:type="spellEnd"/>
      <w:r w:rsidR="002F505D">
        <w:t xml:space="preserve">́/ ‘dog house’). He derives the surface tones of the second noun with three phonological rules. Two are tonal assimilation rules triggered by floating tones. Assimilation to Floating L changes each H of a continuous string of </w:t>
      </w:r>
      <w:proofErr w:type="spellStart"/>
      <w:r w:rsidR="002F505D">
        <w:t>Hs</w:t>
      </w:r>
      <w:proofErr w:type="spellEnd"/>
      <w:r w:rsidR="002F505D">
        <w:t xml:space="preserve"> to L after a floating L</w:t>
      </w:r>
      <w:r w:rsidR="007F5DC4">
        <w:t xml:space="preserve"> (e.g. </w:t>
      </w:r>
      <w:proofErr w:type="gramStart"/>
      <w:r w:rsidR="007F5DC4">
        <w:t>/  ̀</w:t>
      </w:r>
      <w:proofErr w:type="gramEnd"/>
      <w:r w:rsidR="002F505D">
        <w:t xml:space="preserve"> </w:t>
      </w:r>
      <w:r w:rsidR="007F5DC4">
        <w:sym w:font="Symbol" w:char="F073"/>
      </w:r>
      <w:r w:rsidR="007F5DC4">
        <w:t xml:space="preserve">́ </w:t>
      </w:r>
      <w:r w:rsidR="007F5DC4">
        <w:sym w:font="Symbol" w:char="F073"/>
      </w:r>
      <w:r w:rsidR="007F5DC4">
        <w:t xml:space="preserve">́ </w:t>
      </w:r>
      <w:r w:rsidR="007F5DC4">
        <w:sym w:font="Symbol" w:char="F073"/>
      </w:r>
      <w:r w:rsidR="007F5DC4">
        <w:t xml:space="preserve">́/ </w:t>
      </w:r>
      <w:r w:rsidR="007F5DC4">
        <w:sym w:font="Symbol" w:char="F0AE"/>
      </w:r>
      <w:r w:rsidR="007F5DC4">
        <w:t xml:space="preserve"> [  ̀ </w:t>
      </w:r>
      <w:r w:rsidR="007F5DC4">
        <w:sym w:font="Symbol" w:char="F073"/>
      </w:r>
      <w:r w:rsidR="007F5DC4">
        <w:t xml:space="preserve">̀ </w:t>
      </w:r>
      <w:r w:rsidR="007F5DC4">
        <w:sym w:font="Symbol" w:char="F073"/>
      </w:r>
      <w:r w:rsidR="007F5DC4">
        <w:t xml:space="preserve">̀ </w:t>
      </w:r>
      <w:r w:rsidR="007F5DC4">
        <w:sym w:font="Symbol" w:char="F073"/>
      </w:r>
      <w:r w:rsidR="007F5DC4">
        <w:t>̀ ]</w:t>
      </w:r>
      <w:r w:rsidR="004532BE">
        <w:t xml:space="preserve">) </w:t>
      </w:r>
      <w:r w:rsidR="002F505D">
        <w:t xml:space="preserve">while Assimilation to Floating H </w:t>
      </w:r>
      <w:r w:rsidR="007F5DC4">
        <w:t xml:space="preserve">changes a single L to H </w:t>
      </w:r>
      <w:r w:rsidR="004532BE">
        <w:t xml:space="preserve">after a floating H </w:t>
      </w:r>
      <w:r w:rsidR="0014306F">
        <w:t xml:space="preserve">and </w:t>
      </w:r>
      <w:r w:rsidR="00981752">
        <w:t>applies</w:t>
      </w:r>
      <w:r w:rsidR="00D877D6">
        <w:t xml:space="preserve"> iterative</w:t>
      </w:r>
      <w:r w:rsidR="00981752">
        <w:t>ly</w:t>
      </w:r>
      <w:r w:rsidR="0014306F">
        <w:t xml:space="preserve"> </w:t>
      </w:r>
      <w:r w:rsidR="004532BE">
        <w:t>(e.g. /  ́</w:t>
      </w:r>
      <w:r w:rsidR="0014306F">
        <w:t xml:space="preserve"> </w:t>
      </w:r>
      <w:r w:rsidR="004532BE">
        <w:t xml:space="preserve"> </w:t>
      </w:r>
      <w:r w:rsidR="0014306F">
        <w:t xml:space="preserve">̀ </w:t>
      </w:r>
      <w:r w:rsidR="004532BE">
        <w:sym w:font="Symbol" w:char="F073"/>
      </w:r>
      <w:r w:rsidR="004532BE">
        <w:t xml:space="preserve">̀ </w:t>
      </w:r>
      <w:r w:rsidR="004532BE">
        <w:sym w:font="Symbol" w:char="F073"/>
      </w:r>
      <w:r w:rsidR="004532BE">
        <w:t xml:space="preserve">̀ </w:t>
      </w:r>
      <w:r w:rsidR="004532BE">
        <w:sym w:font="Symbol" w:char="F073"/>
      </w:r>
      <w:r w:rsidR="004532BE">
        <w:t xml:space="preserve">̀/ </w:t>
      </w:r>
      <w:r w:rsidR="004532BE">
        <w:sym w:font="Symbol" w:char="F0AE"/>
      </w:r>
      <w:r w:rsidR="00686E22">
        <w:t xml:space="preserve"> [</w:t>
      </w:r>
      <w:r w:rsidR="004532BE">
        <w:t xml:space="preserve">  ́</w:t>
      </w:r>
      <w:r w:rsidR="0014306F">
        <w:t xml:space="preserve"> </w:t>
      </w:r>
      <w:r w:rsidR="004532BE">
        <w:t xml:space="preserve"> </w:t>
      </w:r>
      <w:proofErr w:type="spellStart"/>
      <w:r w:rsidR="0014306F">
        <w:t>́</w:t>
      </w:r>
      <w:proofErr w:type="spellEnd"/>
      <w:r w:rsidR="0014306F">
        <w:t xml:space="preserve"> </w:t>
      </w:r>
      <w:r w:rsidR="004532BE">
        <w:sym w:font="Symbol" w:char="F073"/>
      </w:r>
      <w:r w:rsidR="0014306F">
        <w:t>̀</w:t>
      </w:r>
      <w:r w:rsidR="004532BE">
        <w:t xml:space="preserve"> </w:t>
      </w:r>
      <w:r w:rsidR="004532BE">
        <w:sym w:font="Symbol" w:char="F073"/>
      </w:r>
      <w:r w:rsidR="004532BE">
        <w:t xml:space="preserve">̀ </w:t>
      </w:r>
      <w:r w:rsidR="004532BE">
        <w:sym w:font="Symbol" w:char="F073"/>
      </w:r>
      <w:r w:rsidR="004532BE">
        <w:t>̀ ]</w:t>
      </w:r>
      <w:r w:rsidR="0014306F">
        <w:t xml:space="preserve"> </w:t>
      </w:r>
      <w:r w:rsidR="0014306F">
        <w:sym w:font="Symbol" w:char="F0AE"/>
      </w:r>
      <w:r w:rsidR="0014306F">
        <w:t xml:space="preserve"> [  ́  </w:t>
      </w:r>
      <w:proofErr w:type="spellStart"/>
      <w:r w:rsidR="0014306F">
        <w:t>́</w:t>
      </w:r>
      <w:proofErr w:type="spellEnd"/>
      <w:r w:rsidR="0014306F">
        <w:t xml:space="preserve"> </w:t>
      </w:r>
      <w:r w:rsidR="0014306F">
        <w:sym w:font="Symbol" w:char="F073"/>
      </w:r>
      <w:r w:rsidR="0014306F">
        <w:t xml:space="preserve">́ </w:t>
      </w:r>
      <w:r w:rsidR="0014306F">
        <w:sym w:font="Symbol" w:char="F073"/>
      </w:r>
      <w:r w:rsidR="0014306F">
        <w:t xml:space="preserve">̀ </w:t>
      </w:r>
      <w:r w:rsidR="0014306F">
        <w:sym w:font="Symbol" w:char="F073"/>
      </w:r>
      <w:r w:rsidR="0014306F">
        <w:t>̀ ]</w:t>
      </w:r>
      <w:r w:rsidR="004532BE">
        <w:t xml:space="preserve">) </w:t>
      </w:r>
      <w:r w:rsidR="002F505D">
        <w:t>(Cook 1985: 193)</w:t>
      </w:r>
      <w:r w:rsidR="0014306F">
        <w:t xml:space="preserve">. These rules seem somewhat arbitrary. </w:t>
      </w:r>
      <w:r w:rsidR="00D877D6">
        <w:t xml:space="preserve">Why does a floating L affect a whole string of following </w:t>
      </w:r>
      <w:proofErr w:type="spellStart"/>
      <w:r w:rsidR="00D877D6">
        <w:t>Hs</w:t>
      </w:r>
      <w:proofErr w:type="spellEnd"/>
      <w:r w:rsidR="00D877D6">
        <w:t xml:space="preserve"> (Assimilation to Floating L) while a floating H affects only a single following L but can apply iteratively (Assimilation to Floating H)? Why do floating tones but not associated tones trigger these assimilations?</w:t>
      </w:r>
      <w:r w:rsidR="00AD7571" w:rsidRPr="00AD7571">
        <w:t xml:space="preserve"> </w:t>
      </w:r>
    </w:p>
    <w:p w14:paraId="03DE1328" w14:textId="772470A4" w:rsidR="00D877D6" w:rsidRDefault="00D877D6" w:rsidP="00D95B1E">
      <w:r>
        <w:t xml:space="preserve">These two assimilation rules have at least some application outside nominal constructions in Cook’s phonology of Efik, but the third rule that derives the tonal alternations in compounds </w:t>
      </w:r>
      <w:r w:rsidR="00981752">
        <w:t>is</w:t>
      </w:r>
      <w:r>
        <w:t xml:space="preserve"> </w:t>
      </w:r>
      <w:r w:rsidR="00981752">
        <w:t>purely</w:t>
      </w:r>
      <w:r>
        <w:t xml:space="preserve"> ad hoc. This rule, called L Copying, </w:t>
      </w:r>
      <w:r w:rsidR="00AD7571">
        <w:t xml:space="preserve">copies an initial L of a noun </w:t>
      </w:r>
      <w:r w:rsidR="007D2DB4">
        <w:t>when that initial L is preceded by a word boundary and a floating tone. (Specifically, the L copies onto an open transition, a unit specific to Cook’s phonological analysis of Efik. An open transition is a segmental phoneme that is not audible but can bear a tone and occurs immediately after the initial vowel of most nouns.) L Copying’s</w:t>
      </w:r>
      <w:r w:rsidR="00AD7571">
        <w:t xml:space="preserve"> sole role in the grammar is to ensure that tonal alternations in </w:t>
      </w:r>
      <w:r w:rsidR="00C9614A">
        <w:t xml:space="preserve">compounds and other </w:t>
      </w:r>
      <w:r w:rsidR="00AD7571">
        <w:t xml:space="preserve">nominal constructions come out right. </w:t>
      </w:r>
      <w:r w:rsidR="00C9614A">
        <w:t>In particular</w:t>
      </w:r>
      <w:r w:rsidR="00AD7571">
        <w:t>, it is needed to derive downstep where it is observed to occur.</w:t>
      </w:r>
      <w:r w:rsidR="007D2DB4">
        <w:t xml:space="preserve"> </w:t>
      </w:r>
    </w:p>
    <w:p w14:paraId="7BA27E5E" w14:textId="0A5A8BAA" w:rsidR="00C9614A" w:rsidRDefault="00C9614A" w:rsidP="00D95B1E">
      <w:r>
        <w:t xml:space="preserve">While Cook’s analysis </w:t>
      </w:r>
      <w:r w:rsidR="00545F14">
        <w:t>can</w:t>
      </w:r>
      <w:r>
        <w:t xml:space="preserve"> account for all four tonal alternation patterns in Figure 1, the rules it relies on are unsatisfying. Moreover, it </w:t>
      </w:r>
      <w:r>
        <w:lastRenderedPageBreak/>
        <w:t>does not capture the generalizations stated above, namely that there are essentially two surface melodies, HL and L, and that consistent tonal properties of the first</w:t>
      </w:r>
      <w:r w:rsidR="00E02A12">
        <w:t xml:space="preserve"> and second</w:t>
      </w:r>
      <w:r>
        <w:t xml:space="preserve"> nouns in compounds give rise to the full set of four patterns. </w:t>
      </w:r>
    </w:p>
    <w:p w14:paraId="6B47C81C" w14:textId="02D9C835" w:rsidR="00991CC2" w:rsidRDefault="00365013" w:rsidP="00D95B1E">
      <w:r>
        <w:t xml:space="preserve">Instead of </w:t>
      </w:r>
      <w:r w:rsidR="00CC4FE5">
        <w:t>treating</w:t>
      </w:r>
      <w:r>
        <w:t xml:space="preserve"> the nominal tonal alternations as purely phonological, I </w:t>
      </w:r>
      <w:r w:rsidR="0011221F">
        <w:t>propose</w:t>
      </w:r>
      <w:r>
        <w:t xml:space="preserve"> a phrasal morphology account </w:t>
      </w:r>
      <w:r w:rsidR="00CC4FE5">
        <w:t>for them</w:t>
      </w:r>
      <w:r w:rsidR="0011221F">
        <w:t>. This analysis is presented in the following section</w:t>
      </w:r>
      <w:r w:rsidR="001E6836">
        <w:t xml:space="preserve">. </w:t>
      </w:r>
      <w:r w:rsidR="00B158F6">
        <w:t xml:space="preserve">I </w:t>
      </w:r>
      <w:r w:rsidR="0011221F">
        <w:t>then consider</w:t>
      </w:r>
      <w:r w:rsidR="00B158F6">
        <w:t xml:space="preserve"> a</w:t>
      </w:r>
      <w:r w:rsidR="0011221F">
        <w:t>n alternative,</w:t>
      </w:r>
      <w:r w:rsidR="00B158F6">
        <w:t xml:space="preserve"> constraint</w:t>
      </w:r>
      <w:r w:rsidR="00B002E0">
        <w:noBreakHyphen/>
      </w:r>
      <w:r w:rsidR="00B158F6">
        <w:t xml:space="preserve">based phonological account </w:t>
      </w:r>
      <w:r w:rsidR="00D934B6">
        <w:t>and argue that the phrasal morphology account is preferable</w:t>
      </w:r>
      <w:r w:rsidR="00766F59">
        <w:t xml:space="preserve">. </w:t>
      </w:r>
    </w:p>
    <w:p w14:paraId="3442C501" w14:textId="77777777" w:rsidR="009F440F" w:rsidRDefault="009F440F" w:rsidP="009F440F">
      <w:pPr>
        <w:pStyle w:val="lsSection1"/>
      </w:pPr>
      <w:r>
        <w:t>A Phrasal Morphology Account</w:t>
      </w:r>
    </w:p>
    <w:p w14:paraId="0D9502BB" w14:textId="573CE7F4" w:rsidR="00B0086E" w:rsidRDefault="00085F0F" w:rsidP="009F440F">
      <w:r>
        <w:lastRenderedPageBreak/>
        <w:t>The</w:t>
      </w:r>
      <w:r w:rsidR="00873139">
        <w:t xml:space="preserve"> phrasal morphology account </w:t>
      </w:r>
      <w:r>
        <w:t xml:space="preserve">I advocate </w:t>
      </w:r>
      <w:r w:rsidR="00283198">
        <w:t xml:space="preserve">treats the surface tones </w:t>
      </w:r>
      <w:r>
        <w:t xml:space="preserve">in Efik compounds </w:t>
      </w:r>
      <w:r w:rsidR="00283198">
        <w:t>as ton</w:t>
      </w:r>
      <w:r>
        <w:t xml:space="preserve">al melodies that are imposed </w:t>
      </w:r>
      <w:r w:rsidR="00283198">
        <w:t xml:space="preserve">in particular constructions. </w:t>
      </w:r>
      <w:r w:rsidR="00170994">
        <w:t xml:space="preserve">This approach is reminiscent of </w:t>
      </w:r>
      <w:r w:rsidR="00283198">
        <w:t>Harry &amp; Hyman</w:t>
      </w:r>
      <w:r w:rsidR="00170994">
        <w:t>’s</w:t>
      </w:r>
      <w:r w:rsidR="00283198">
        <w:t xml:space="preserve"> (2014) </w:t>
      </w:r>
      <w:r w:rsidR="00170994">
        <w:t xml:space="preserve">approach to </w:t>
      </w:r>
      <w:proofErr w:type="spellStart"/>
      <w:r w:rsidR="00170994">
        <w:t>Kalabari</w:t>
      </w:r>
      <w:proofErr w:type="spellEnd"/>
      <w:r w:rsidR="00170994">
        <w:t xml:space="preserve"> nouns, which exhibit tonal alternations in many of th</w:t>
      </w:r>
      <w:r>
        <w:t>e same constructions as in Efik</w:t>
      </w:r>
      <w:r w:rsidR="00170994">
        <w:t xml:space="preserve">. </w:t>
      </w:r>
      <w:r w:rsidR="009A1FA2">
        <w:t xml:space="preserve">While they do not provide a fully implemented analysis, </w:t>
      </w:r>
      <w:r w:rsidR="00170994">
        <w:t xml:space="preserve">Harry &amp; Hyman argue for a constructional, rather than </w:t>
      </w:r>
      <w:r w:rsidR="009A1FA2">
        <w:t xml:space="preserve">a purely phonological, approach in which </w:t>
      </w:r>
      <w:proofErr w:type="spellStart"/>
      <w:r w:rsidR="009A1FA2">
        <w:t>Kalabari</w:t>
      </w:r>
      <w:proofErr w:type="spellEnd"/>
      <w:r w:rsidR="009A1FA2">
        <w:t xml:space="preserve"> nouns in </w:t>
      </w:r>
      <w:r w:rsidR="000738A4">
        <w:t>certain</w:t>
      </w:r>
      <w:r w:rsidR="009A1FA2">
        <w:t xml:space="preserve"> constructions</w:t>
      </w:r>
      <w:r>
        <w:t>,</w:t>
      </w:r>
      <w:r w:rsidR="009A1FA2">
        <w:t xml:space="preserve"> </w:t>
      </w:r>
      <w:r>
        <w:t xml:space="preserve">including compounds and genitive constructions, </w:t>
      </w:r>
      <w:r w:rsidR="00170994">
        <w:t>lose their underlying tones and are assigned a</w:t>
      </w:r>
      <w:r w:rsidR="009A1FA2">
        <w:t xml:space="preserve"> </w:t>
      </w:r>
      <w:r w:rsidR="000738A4">
        <w:t>particular</w:t>
      </w:r>
      <w:r w:rsidR="00170994">
        <w:t xml:space="preserve"> tonal melody.</w:t>
      </w:r>
      <w:r w:rsidR="009F440F">
        <w:t xml:space="preserve"> </w:t>
      </w:r>
    </w:p>
    <w:p w14:paraId="008C7662" w14:textId="3EF4D797" w:rsidR="009F440F" w:rsidRDefault="000738A4" w:rsidP="009F440F">
      <w:r>
        <w:t xml:space="preserve">My analysis </w:t>
      </w:r>
      <w:r w:rsidR="00B13AB9">
        <w:t>of</w:t>
      </w:r>
      <w:r>
        <w:t xml:space="preserve"> Efik </w:t>
      </w:r>
      <w:r w:rsidR="009F440F">
        <w:t xml:space="preserve">is couched in </w:t>
      </w:r>
      <w:r>
        <w:t xml:space="preserve">a different constructional framework, that of McPherson 2014. In McPherson’s framework, </w:t>
      </w:r>
      <w:r w:rsidR="009F440F">
        <w:t xml:space="preserve">lexicalized constructional schemas </w:t>
      </w:r>
      <w:r w:rsidR="001755D1">
        <w:t>relate</w:t>
      </w:r>
      <w:r w:rsidR="009F440F">
        <w:t xml:space="preserve"> idiosyncratic phrasal phonology</w:t>
      </w:r>
      <w:r>
        <w:t xml:space="preserve"> with particular syntactic constructions</w:t>
      </w:r>
      <w:r w:rsidR="000B3511">
        <w:t>. For example, i</w:t>
      </w:r>
      <w:r w:rsidR="009F440F">
        <w:t xml:space="preserve">n specific syntactic constructions, certain word classes </w:t>
      </w:r>
      <w:r w:rsidR="000B3511">
        <w:t xml:space="preserve">may </w:t>
      </w:r>
      <w:r w:rsidR="009F440F">
        <w:t>impose tonal overlays on other words. In the case of Efik noun</w:t>
      </w:r>
      <w:r w:rsidR="009F440F">
        <w:noBreakHyphen/>
        <w:t>noun compounds, it will be the first (head) noun that imposes a tonal overlay on the second (non</w:t>
      </w:r>
      <w:r w:rsidR="009F440F">
        <w:noBreakHyphen/>
        <w:t xml:space="preserve">head) noun. </w:t>
      </w:r>
      <w:r w:rsidR="00915588">
        <w:t xml:space="preserve">Recall the generalizations from §1: the second nouns in compounds exhibit two melodies, HL and L, with HL occurring after a first noun ending in a level tone and L occurring after a first noun ending in a falling tone. </w:t>
      </w:r>
      <w:r w:rsidR="009F440F">
        <w:t>In keeping with McPherson’s framework, there is a constructional schema for Efik noun</w:t>
      </w:r>
      <w:r w:rsidR="009F440F">
        <w:noBreakHyphen/>
        <w:t>noun compounds that specifies</w:t>
      </w:r>
      <w:r w:rsidR="00915588">
        <w:t xml:space="preserve"> a tonal overlay with</w:t>
      </w:r>
      <w:r w:rsidR="009F440F">
        <w:t xml:space="preserve"> two allomorphs</w:t>
      </w:r>
      <w:r w:rsidR="00915588">
        <w:t>, {HL} and {L}, and the environment in which each allomorph occurs</w:t>
      </w:r>
      <w:r w:rsidR="009F440F">
        <w:t xml:space="preserve">. The constructional schema is associated with a constraint that enforces the application of the appropriate tonal overlay, and the interaction of this constructional schema constraint with other phonological constraints gives rise to the full range of surface tones seen on the second nouns of compounds. </w:t>
      </w:r>
    </w:p>
    <w:p w14:paraId="27A637DD" w14:textId="23BA5219" w:rsidR="009F440F" w:rsidRDefault="009F440F" w:rsidP="009F440F">
      <w:r>
        <w:t>The constructional schema for Efik compounds</w:t>
      </w:r>
      <w:r w:rsidR="00024CF8">
        <w:t xml:space="preserve"> </w:t>
      </w:r>
      <w:r w:rsidR="00826C36">
        <w:t>is given in Figure 2:</w:t>
      </w:r>
      <w:r>
        <w:t xml:space="preserve"> </w:t>
      </w:r>
    </w:p>
    <w:p w14:paraId="2EB9DDD9" w14:textId="77777777" w:rsidR="009F440F" w:rsidRDefault="009F440F" w:rsidP="009F440F">
      <w:pPr>
        <w:jc w:val="center"/>
      </w:pPr>
      <w:r>
        <w:rPr>
          <w:noProof/>
          <w:lang w:eastAsia="en-US" w:bidi="ar-SA"/>
        </w:rPr>
        <w:drawing>
          <wp:inline distT="0" distB="0" distL="0" distR="0" wp14:anchorId="573CE4FE" wp14:editId="5629CE85">
            <wp:extent cx="3901342" cy="1737232"/>
            <wp:effectExtent l="0" t="0" r="1079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746" cy="1737412"/>
                    </a:xfrm>
                    <a:prstGeom prst="rect">
                      <a:avLst/>
                    </a:prstGeom>
                    <a:noFill/>
                    <a:ln>
                      <a:noFill/>
                    </a:ln>
                  </pic:spPr>
                </pic:pic>
              </a:graphicData>
            </a:graphic>
          </wp:inline>
        </w:drawing>
      </w:r>
    </w:p>
    <w:p w14:paraId="2B809487" w14:textId="77777777" w:rsidR="009F440F" w:rsidRDefault="009F440F" w:rsidP="009F440F">
      <w:pPr>
        <w:pStyle w:val="Caption"/>
      </w:pPr>
      <w:r>
        <w:lastRenderedPageBreak/>
        <w:t xml:space="preserve">Figure </w:t>
      </w:r>
      <w:r>
        <w:fldChar w:fldCharType="begin"/>
      </w:r>
      <w:r>
        <w:instrText xml:space="preserve"> SEQ Figure \* ARABIC </w:instrText>
      </w:r>
      <w:r>
        <w:fldChar w:fldCharType="separate"/>
      </w:r>
      <w:r>
        <w:rPr>
          <w:noProof/>
        </w:rPr>
        <w:t>2</w:t>
      </w:r>
      <w:r>
        <w:fldChar w:fldCharType="end"/>
      </w:r>
      <w:r>
        <w:t>: Constructional schema for Efik noun</w:t>
      </w:r>
      <w:r>
        <w:noBreakHyphen/>
        <w:t>noun compounds</w:t>
      </w:r>
    </w:p>
    <w:p w14:paraId="7ECED432" w14:textId="2D06D2AA" w:rsidR="009F440F" w:rsidRDefault="009F440F" w:rsidP="009F440F">
      <w:r>
        <w:t>Constructional schemas show the correspondence of idiosyncratic phonology, including tonal overlays, with specific syntactic st</w:t>
      </w:r>
      <w:r w:rsidR="00826C36">
        <w:t>ructures. The schema in Figure 2</w:t>
      </w:r>
      <w:r>
        <w:t xml:space="preserve"> states that in a noun</w:t>
      </w:r>
      <w:r>
        <w:noBreakHyphen/>
        <w:t xml:space="preserve">noun compound, if the first noun ends in a falling tone HL, the tonal overlay {L} is imposed on the second noun, and if the first noun ends in a syllable with a single tone (H or L) associated to it, the tonal overlay {HL} is imposed on the second noun. </w:t>
      </w:r>
    </w:p>
    <w:p w14:paraId="5FAF7FDB" w14:textId="77777777" w:rsidR="009F440F" w:rsidRDefault="009F440F" w:rsidP="009F440F">
      <w:r>
        <w:t>This schema is enforced with the single constructional schema constraint N </w:t>
      </w:r>
      <w:proofErr w:type="gramStart"/>
      <w:r>
        <w:t>N</w:t>
      </w:r>
      <w:r>
        <w:rPr>
          <w:vertAlign w:val="superscript"/>
        </w:rPr>
        <w:t>(</w:t>
      </w:r>
      <w:proofErr w:type="gramEnd"/>
      <w:r>
        <w:rPr>
          <w:vertAlign w:val="superscript"/>
        </w:rPr>
        <w:t>H)L</w:t>
      </w:r>
      <w:r>
        <w:t>, which is satisfied when the correct allomorph of the tonal overlay is imposed on the second noun of a compound. N </w:t>
      </w:r>
      <w:proofErr w:type="gramStart"/>
      <w:r>
        <w:t>N</w:t>
      </w:r>
      <w:r>
        <w:rPr>
          <w:vertAlign w:val="superscript"/>
        </w:rPr>
        <w:t>(</w:t>
      </w:r>
      <w:proofErr w:type="gramEnd"/>
      <w:r>
        <w:rPr>
          <w:vertAlign w:val="superscript"/>
        </w:rPr>
        <w:t>H)L</w:t>
      </w:r>
      <w:r>
        <w:t xml:space="preserve"> counts one violation for each </w:t>
      </w:r>
      <w:r w:rsidRPr="006F4A5C">
        <w:t>associated</w:t>
      </w:r>
      <w:r>
        <w:t xml:space="preserve"> tone in the output that does not match the overlay (we will see later why its evaluation is not binary). Following McPherson (2014), the complementary faithfulness constraint I use is </w:t>
      </w:r>
      <w:proofErr w:type="gramStart"/>
      <w:r>
        <w:rPr>
          <w:smallCaps/>
        </w:rPr>
        <w:t>Faith(</w:t>
      </w:r>
      <w:proofErr w:type="gramEnd"/>
      <w:r>
        <w:rPr>
          <w:smallCaps/>
        </w:rPr>
        <w:t>T).</w:t>
      </w:r>
      <w:r>
        <w:t xml:space="preserve"> One violation of </w:t>
      </w:r>
      <w:proofErr w:type="gramStart"/>
      <w:r>
        <w:rPr>
          <w:smallCaps/>
        </w:rPr>
        <w:t>Faith(</w:t>
      </w:r>
      <w:proofErr w:type="gramEnd"/>
      <w:r>
        <w:rPr>
          <w:smallCaps/>
        </w:rPr>
        <w:t>T)</w:t>
      </w:r>
      <w:r>
        <w:t xml:space="preserve"> is incurred when a word’s tones in the output do not match its tones in the input. </w:t>
      </w:r>
    </w:p>
    <w:p w14:paraId="6AC8D630" w14:textId="3E3DF440" w:rsidR="009F440F" w:rsidRDefault="00826C36" w:rsidP="009F440F">
      <w:r>
        <w:t>The tableau in Figure 3</w:t>
      </w:r>
      <w:r w:rsidR="009F440F">
        <w:t xml:space="preserve"> shows the derivation of t</w:t>
      </w:r>
      <w:r w:rsidR="00174E5A">
        <w:t>he surface</w:t>
      </w:r>
      <w:r w:rsidR="009F440F">
        <w:t xml:space="preserve"> tone pattern H</w:t>
      </w:r>
      <w:r w:rsidR="009F440F">
        <w:noBreakHyphen/>
        <w:t xml:space="preserve">L (Group 1 Alternation 1) with the compound </w:t>
      </w:r>
      <w:proofErr w:type="spellStart"/>
      <w:r w:rsidR="009F440F">
        <w:rPr>
          <w:i/>
        </w:rPr>
        <w:t>úfɔ̀k</w:t>
      </w:r>
      <w:proofErr w:type="spellEnd"/>
      <w:r w:rsidR="009F440F">
        <w:rPr>
          <w:i/>
        </w:rPr>
        <w:t xml:space="preserve"> </w:t>
      </w:r>
      <w:proofErr w:type="spellStart"/>
      <w:r w:rsidR="009F440F">
        <w:rPr>
          <w:i/>
        </w:rPr>
        <w:t>ébwa</w:t>
      </w:r>
      <w:proofErr w:type="spellEnd"/>
      <w:r w:rsidR="009F440F">
        <w:rPr>
          <w:i/>
        </w:rPr>
        <w:t>̀</w:t>
      </w:r>
      <w:r w:rsidR="009F440F">
        <w:t xml:space="preserve"> ‘dog house.’ A superscript on a word indicates that a tonal overlay has been imposed, whether partially or fully.  </w:t>
      </w:r>
    </w:p>
    <w:p w14:paraId="35CDE347" w14:textId="59C84964" w:rsidR="009F440F" w:rsidRDefault="001F241B" w:rsidP="001F241B">
      <w:pPr>
        <w:jc w:val="center"/>
      </w:pPr>
      <w:r>
        <w:rPr>
          <w:noProof/>
          <w:lang w:eastAsia="en-US" w:bidi="ar-SA"/>
        </w:rPr>
        <w:drawing>
          <wp:inline distT="0" distB="0" distL="0" distR="0" wp14:anchorId="022F8E06" wp14:editId="22F32541">
            <wp:extent cx="2875204" cy="1706409"/>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822" cy="1706776"/>
                    </a:xfrm>
                    <a:prstGeom prst="rect">
                      <a:avLst/>
                    </a:prstGeom>
                    <a:noFill/>
                    <a:ln>
                      <a:noFill/>
                    </a:ln>
                  </pic:spPr>
                </pic:pic>
              </a:graphicData>
            </a:graphic>
          </wp:inline>
        </w:drawing>
      </w:r>
    </w:p>
    <w:p w14:paraId="3694EDBD" w14:textId="77777777" w:rsidR="009F440F" w:rsidRDefault="009F440F" w:rsidP="009F440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Tableau for </w:t>
      </w:r>
      <w:proofErr w:type="spellStart"/>
      <w:r>
        <w:rPr>
          <w:i w:val="0"/>
        </w:rPr>
        <w:t>úfɔ̀k</w:t>
      </w:r>
      <w:proofErr w:type="spellEnd"/>
      <w:r>
        <w:rPr>
          <w:i w:val="0"/>
        </w:rPr>
        <w:t xml:space="preserve"> </w:t>
      </w:r>
      <w:proofErr w:type="spellStart"/>
      <w:r>
        <w:rPr>
          <w:i w:val="0"/>
        </w:rPr>
        <w:t>ébwa</w:t>
      </w:r>
      <w:proofErr w:type="spellEnd"/>
      <w:r>
        <w:rPr>
          <w:i w:val="0"/>
        </w:rPr>
        <w:t>̀</w:t>
      </w:r>
    </w:p>
    <w:p w14:paraId="6EE3DE37" w14:textId="69D00128" w:rsidR="00826C36" w:rsidRDefault="009F440F" w:rsidP="009F440F">
      <w:r>
        <w:t>The first noun in the compound, /</w:t>
      </w:r>
      <w:proofErr w:type="spellStart"/>
      <w:r>
        <w:t>úfɔ̀k</w:t>
      </w:r>
      <w:proofErr w:type="spellEnd"/>
      <w:r>
        <w:t>/, ends in L, so according to the c</w:t>
      </w:r>
      <w:r w:rsidR="00826C36">
        <w:t>onstructional schema in Figure 2</w:t>
      </w:r>
      <w:r>
        <w:t xml:space="preserve"> it seeks to impose the overlay {HL} on the second noun, /</w:t>
      </w:r>
      <w:proofErr w:type="spellStart"/>
      <w:r>
        <w:t>ébwa</w:t>
      </w:r>
      <w:proofErr w:type="spellEnd"/>
      <w:r>
        <w:t>́/. The constructional schema constraint N </w:t>
      </w:r>
      <w:proofErr w:type="gramStart"/>
      <w:r>
        <w:t>N</w:t>
      </w:r>
      <w:r>
        <w:rPr>
          <w:vertAlign w:val="superscript"/>
        </w:rPr>
        <w:t>(</w:t>
      </w:r>
      <w:proofErr w:type="gramEnd"/>
      <w:r>
        <w:rPr>
          <w:vertAlign w:val="superscript"/>
        </w:rPr>
        <w:t>H)L</w:t>
      </w:r>
      <w:r>
        <w:t xml:space="preserve"> is violated if the tonal overlay is not ex</w:t>
      </w:r>
      <w:r w:rsidR="00826C36">
        <w:t>haustively imposed. Candidate (b</w:t>
      </w:r>
      <w:r>
        <w:t>)</w:t>
      </w:r>
      <w:r w:rsidR="00826C36">
        <w:t>, the faithful candidate,</w:t>
      </w:r>
      <w:r>
        <w:t xml:space="preserve"> only partially </w:t>
      </w:r>
      <w:r w:rsidR="00826C36">
        <w:t>satisfies</w:t>
      </w:r>
      <w:r>
        <w:t xml:space="preserve"> the overlay, realizing it on the first syllable of </w:t>
      </w:r>
      <w:proofErr w:type="spellStart"/>
      <w:r>
        <w:rPr>
          <w:i/>
        </w:rPr>
        <w:t>ebwa</w:t>
      </w:r>
      <w:proofErr w:type="spellEnd"/>
      <w:r>
        <w:t xml:space="preserve"> but not imposing it over the final H of this word. The H on the final syllable of </w:t>
      </w:r>
      <w:proofErr w:type="spellStart"/>
      <w:r>
        <w:rPr>
          <w:i/>
        </w:rPr>
        <w:t>ebwa</w:t>
      </w:r>
      <w:proofErr w:type="spellEnd"/>
      <w:r>
        <w:t xml:space="preserve"> does not match the tonal overlay, so one violation of N </w:t>
      </w:r>
      <w:proofErr w:type="gramStart"/>
      <w:r>
        <w:t>N</w:t>
      </w:r>
      <w:r>
        <w:rPr>
          <w:vertAlign w:val="superscript"/>
        </w:rPr>
        <w:t>(</w:t>
      </w:r>
      <w:proofErr w:type="gramEnd"/>
      <w:r>
        <w:rPr>
          <w:vertAlign w:val="superscript"/>
        </w:rPr>
        <w:t>H)L</w:t>
      </w:r>
      <w:r>
        <w:t xml:space="preserve"> is incurred. </w:t>
      </w:r>
      <w:r>
        <w:lastRenderedPageBreak/>
        <w:t xml:space="preserve">Candidate (a) imposes the overlay exhaustively and so does not violate the constructional schema constraint. It changes the tones of </w:t>
      </w:r>
      <w:proofErr w:type="spellStart"/>
      <w:r>
        <w:rPr>
          <w:i/>
        </w:rPr>
        <w:t>ebwa</w:t>
      </w:r>
      <w:proofErr w:type="spellEnd"/>
      <w:r>
        <w:t xml:space="preserve">, violating </w:t>
      </w:r>
      <w:proofErr w:type="gramStart"/>
      <w:r>
        <w:rPr>
          <w:smallCaps/>
        </w:rPr>
        <w:t>Faith(</w:t>
      </w:r>
      <w:proofErr w:type="gramEnd"/>
      <w:r>
        <w:rPr>
          <w:smallCaps/>
        </w:rPr>
        <w:t>T)</w:t>
      </w:r>
      <w:r>
        <w:t>, but since N N</w:t>
      </w:r>
      <w:r>
        <w:rPr>
          <w:vertAlign w:val="superscript"/>
        </w:rPr>
        <w:t>(H)L</w:t>
      </w:r>
      <w:r>
        <w:t xml:space="preserve"> &gt;&gt; </w:t>
      </w:r>
      <w:r>
        <w:rPr>
          <w:smallCaps/>
        </w:rPr>
        <w:t>Faith(T)</w:t>
      </w:r>
      <w:r>
        <w:t xml:space="preserve">, it is the winner. Note that I assume lexical tones can realize tonal overlays. Thus in the winner the first tone of the {HL} overlay is in fact the </w:t>
      </w:r>
      <w:r w:rsidR="00826C36">
        <w:t>original</w:t>
      </w:r>
      <w:r>
        <w:t xml:space="preserve"> </w:t>
      </w:r>
      <w:r w:rsidR="00174E5A">
        <w:t xml:space="preserve">first </w:t>
      </w:r>
      <w:r>
        <w:t xml:space="preserve">H of </w:t>
      </w:r>
      <w:proofErr w:type="spellStart"/>
      <w:r>
        <w:rPr>
          <w:i/>
        </w:rPr>
        <w:t>ébwá</w:t>
      </w:r>
      <w:proofErr w:type="spellEnd"/>
      <w:r>
        <w:t>; this lexical tone is maintained since it can realize the overlay.</w:t>
      </w:r>
      <w:r w:rsidR="00826C36">
        <w:t xml:space="preserve"> The same is true in candidate (b). </w:t>
      </w:r>
    </w:p>
    <w:p w14:paraId="77DDEE5F" w14:textId="37142557" w:rsidR="00826C36" w:rsidRDefault="00826C36" w:rsidP="00826C36">
      <w:r>
        <w:t>The tableau in Figure 4 shows the derivation of the surface tones L</w:t>
      </w:r>
      <w:r>
        <w:noBreakHyphen/>
        <w:t xml:space="preserve">L (Group 1 Alternation 2) with the compound </w:t>
      </w:r>
      <w:proofErr w:type="spellStart"/>
      <w:r>
        <w:rPr>
          <w:i/>
        </w:rPr>
        <w:t>íkwa</w:t>
      </w:r>
      <w:proofErr w:type="spellEnd"/>
      <w:r>
        <w:rPr>
          <w:i/>
        </w:rPr>
        <w:t xml:space="preserve">̂ </w:t>
      </w:r>
      <w:proofErr w:type="spellStart"/>
      <w:r>
        <w:rPr>
          <w:i/>
        </w:rPr>
        <w:t>èbwa</w:t>
      </w:r>
      <w:proofErr w:type="spellEnd"/>
      <w:r>
        <w:rPr>
          <w:i/>
        </w:rPr>
        <w:t>̀</w:t>
      </w:r>
      <w:r>
        <w:t xml:space="preserve"> ‘dog knife’: </w:t>
      </w:r>
    </w:p>
    <w:p w14:paraId="180EA59B" w14:textId="77777777" w:rsidR="00826C36" w:rsidRDefault="00826C36" w:rsidP="00826C36">
      <w:pPr>
        <w:jc w:val="center"/>
      </w:pPr>
      <w:r>
        <w:rPr>
          <w:noProof/>
          <w:lang w:eastAsia="en-US" w:bidi="ar-SA"/>
        </w:rPr>
        <w:drawing>
          <wp:inline distT="0" distB="0" distL="0" distR="0" wp14:anchorId="69BFDDB0" wp14:editId="00A89D88">
            <wp:extent cx="2896927" cy="21893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702" cy="2189941"/>
                    </a:xfrm>
                    <a:prstGeom prst="rect">
                      <a:avLst/>
                    </a:prstGeom>
                    <a:noFill/>
                    <a:ln>
                      <a:noFill/>
                    </a:ln>
                  </pic:spPr>
                </pic:pic>
              </a:graphicData>
            </a:graphic>
          </wp:inline>
        </w:drawing>
      </w:r>
    </w:p>
    <w:p w14:paraId="04F3DECA" w14:textId="77777777" w:rsidR="00826C36" w:rsidRDefault="00826C36" w:rsidP="00826C3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Tableau for </w:t>
      </w:r>
      <w:proofErr w:type="spellStart"/>
      <w:r>
        <w:rPr>
          <w:i w:val="0"/>
        </w:rPr>
        <w:t>íkwa</w:t>
      </w:r>
      <w:proofErr w:type="spellEnd"/>
      <w:r>
        <w:rPr>
          <w:i w:val="0"/>
        </w:rPr>
        <w:t xml:space="preserve">̂ </w:t>
      </w:r>
      <w:proofErr w:type="spellStart"/>
      <w:r>
        <w:rPr>
          <w:i w:val="0"/>
        </w:rPr>
        <w:t>èbwa</w:t>
      </w:r>
      <w:proofErr w:type="spellEnd"/>
      <w:r>
        <w:rPr>
          <w:i w:val="0"/>
        </w:rPr>
        <w:t>̀</w:t>
      </w:r>
    </w:p>
    <w:p w14:paraId="0A71486D" w14:textId="5FB00FCB" w:rsidR="009F440F" w:rsidRDefault="00826C36" w:rsidP="009F440F">
      <w:r>
        <w:t>The first noun of the compound, /</w:t>
      </w:r>
      <w:proofErr w:type="spellStart"/>
      <w:r>
        <w:t>íkwa</w:t>
      </w:r>
      <w:proofErr w:type="spellEnd"/>
      <w:r>
        <w:t>̂/, ends in HL, so according to the constructional schema it seeks to impose the overlay {L} on /</w:t>
      </w:r>
      <w:proofErr w:type="spellStart"/>
      <w:r>
        <w:t>ébwa</w:t>
      </w:r>
      <w:proofErr w:type="spellEnd"/>
      <w:r>
        <w:t>́/. The faithful candidate, (b), does not impose the overlay at all, thereby incurring two violations of N </w:t>
      </w:r>
      <w:proofErr w:type="gramStart"/>
      <w:r>
        <w:t>N</w:t>
      </w:r>
      <w:r>
        <w:rPr>
          <w:vertAlign w:val="superscript"/>
        </w:rPr>
        <w:t>(</w:t>
      </w:r>
      <w:proofErr w:type="gramEnd"/>
      <w:r>
        <w:rPr>
          <w:vertAlign w:val="superscript"/>
        </w:rPr>
        <w:t>H)L</w:t>
      </w:r>
      <w:r>
        <w:t>, and candidate (c) imposes the overlay only partially, incurring one violation of N N</w:t>
      </w:r>
      <w:r>
        <w:rPr>
          <w:vertAlign w:val="superscript"/>
        </w:rPr>
        <w:t>(H)L</w:t>
      </w:r>
      <w:r>
        <w:t xml:space="preserve">. Consequently, they both lose to candidate (a), which exhaustively imposes the overlay. </w:t>
      </w:r>
      <w:r w:rsidR="009F440F">
        <w:t xml:space="preserve">    </w:t>
      </w:r>
    </w:p>
    <w:p w14:paraId="56F573CE" w14:textId="71DA9806" w:rsidR="002821C3" w:rsidRDefault="009F440F" w:rsidP="002821C3">
      <w:r>
        <w:t>Having accounted for the surface tones of Group 1 nouns in compounds, I now consider Group 2 nouns. The surface melodies that must be derived are H</w:t>
      </w:r>
      <w:r>
        <w:noBreakHyphen/>
      </w:r>
      <w:proofErr w:type="gramStart"/>
      <w:r>
        <w:rPr>
          <w:vertAlign w:val="superscript"/>
        </w:rPr>
        <w:t>!</w:t>
      </w:r>
      <w:r>
        <w:t>H</w:t>
      </w:r>
      <w:proofErr w:type="gramEnd"/>
      <w:r>
        <w:t xml:space="preserve"> and L</w:t>
      </w:r>
      <w:r>
        <w:noBreakHyphen/>
        <w:t xml:space="preserve">H. </w:t>
      </w:r>
      <w:r w:rsidR="002821C3">
        <w:t>As discussed in §1,</w:t>
      </w:r>
      <w:r>
        <w:t xml:space="preserve"> Group 2 nouns</w:t>
      </w:r>
      <w:r w:rsidR="002821C3">
        <w:t xml:space="preserve"> (those with the tonal shapes L</w:t>
      </w:r>
      <w:r w:rsidR="002821C3">
        <w:noBreakHyphen/>
        <w:t>H, L</w:t>
      </w:r>
      <w:r w:rsidR="002821C3">
        <w:noBreakHyphen/>
        <w:t xml:space="preserve">HL, </w:t>
      </w:r>
      <w:r w:rsidR="006B1C40">
        <w:t>or</w:t>
      </w:r>
      <w:r w:rsidR="002821C3">
        <w:t xml:space="preserve"> H</w:t>
      </w:r>
      <w:r w:rsidR="002821C3">
        <w:noBreakHyphen/>
      </w:r>
      <w:proofErr w:type="gramStart"/>
      <w:r w:rsidR="002821C3">
        <w:rPr>
          <w:vertAlign w:val="superscript"/>
        </w:rPr>
        <w:t>!</w:t>
      </w:r>
      <w:r w:rsidR="002821C3">
        <w:t>H</w:t>
      </w:r>
      <w:proofErr w:type="gramEnd"/>
      <w:r w:rsidR="002821C3">
        <w:t>)</w:t>
      </w:r>
      <w:r>
        <w:t xml:space="preserve"> differ from Group 1 nouns</w:t>
      </w:r>
      <w:r w:rsidR="00612EF4">
        <w:t xml:space="preserve"> in</w:t>
      </w:r>
      <w:r>
        <w:t xml:space="preserve"> </w:t>
      </w:r>
      <w:r w:rsidR="002821C3">
        <w:t>that they contain an H after an L (the L is floating in H</w:t>
      </w:r>
      <w:r w:rsidR="002821C3">
        <w:noBreakHyphen/>
      </w:r>
      <w:r w:rsidR="002821C3">
        <w:rPr>
          <w:vertAlign w:val="superscript"/>
        </w:rPr>
        <w:t>!</w:t>
      </w:r>
      <w:r w:rsidR="002821C3">
        <w:t xml:space="preserve">H nouns). </w:t>
      </w:r>
      <w:r w:rsidR="008A4C71">
        <w:t>After nouns ending in a falling tone,</w:t>
      </w:r>
      <w:r w:rsidR="002821C3">
        <w:t xml:space="preserve"> Group 2 nouns </w:t>
      </w:r>
      <w:r w:rsidR="008A4C71">
        <w:t>have the surface tones L</w:t>
      </w:r>
      <w:r w:rsidR="002821C3">
        <w:t>-</w:t>
      </w:r>
      <w:r w:rsidR="008A4C71">
        <w:t>H (Group 2 Alternation 2</w:t>
      </w:r>
      <w:r w:rsidR="002821C3">
        <w:t>).</w:t>
      </w:r>
      <w:r>
        <w:t xml:space="preserve"> </w:t>
      </w:r>
      <w:r w:rsidR="002821C3">
        <w:t xml:space="preserve">These nouns do exhibit the melody of the </w:t>
      </w:r>
      <w:r w:rsidR="008A4C71">
        <w:t>{L} allomorph of the tonal overlay</w:t>
      </w:r>
      <w:r w:rsidR="002821C3">
        <w:t xml:space="preserve">, but the </w:t>
      </w:r>
      <w:r w:rsidR="008A4C71">
        <w:t xml:space="preserve">noun’s original </w:t>
      </w:r>
      <w:r w:rsidR="002821C3">
        <w:t>underlying H after the underlying L is preserved.</w:t>
      </w:r>
      <w:r w:rsidR="008A4C71">
        <w:t xml:space="preserve"> That is, the imposition of the overlay is halted by the H after the L and does not </w:t>
      </w:r>
      <w:r w:rsidR="008A4C71">
        <w:lastRenderedPageBreak/>
        <w:t>extend beyond it.</w:t>
      </w:r>
      <w:r w:rsidR="002821C3">
        <w:t xml:space="preserve"> I therefore propose that an H following an L in the same word is preserved by the following special positional faithfulness constraint: </w:t>
      </w:r>
    </w:p>
    <w:p w14:paraId="15298818" w14:textId="77777777" w:rsidR="009C14A6" w:rsidRDefault="002821C3" w:rsidP="009F440F">
      <w:pPr>
        <w:pStyle w:val="lsLanginfo"/>
        <w:tabs>
          <w:tab w:val="clear" w:pos="113"/>
          <w:tab w:val="num" w:pos="0"/>
        </w:tabs>
        <w:ind w:left="0"/>
        <w:rPr>
          <w:lang w:val="en-US"/>
        </w:rPr>
      </w:pPr>
      <w:proofErr w:type="spellStart"/>
      <w:r w:rsidRPr="003B6EC6">
        <w:rPr>
          <w:smallCaps/>
          <w:lang w:val="en-US"/>
        </w:rPr>
        <w:t>PreserveHPostL</w:t>
      </w:r>
      <w:proofErr w:type="spellEnd"/>
      <w:r w:rsidRPr="003B6EC6">
        <w:rPr>
          <w:smallCaps/>
          <w:lang w:val="en-US"/>
        </w:rPr>
        <w:t xml:space="preserve">: </w:t>
      </w:r>
      <w:r>
        <w:rPr>
          <w:lang w:val="en-US"/>
        </w:rPr>
        <w:t xml:space="preserve">An associated </w:t>
      </w:r>
      <w:r w:rsidRPr="003B6EC6">
        <w:rPr>
          <w:lang w:val="en-US"/>
        </w:rPr>
        <w:t xml:space="preserve">H </w:t>
      </w:r>
      <w:r>
        <w:rPr>
          <w:lang w:val="en-US"/>
        </w:rPr>
        <w:t xml:space="preserve">that </w:t>
      </w:r>
      <w:r w:rsidRPr="003B6EC6">
        <w:rPr>
          <w:lang w:val="en-US"/>
        </w:rPr>
        <w:t>follows an</w:t>
      </w:r>
      <w:r>
        <w:rPr>
          <w:lang w:val="en-US"/>
        </w:rPr>
        <w:t xml:space="preserve"> </w:t>
      </w:r>
      <w:r w:rsidRPr="003B6EC6">
        <w:rPr>
          <w:lang w:val="en-US"/>
        </w:rPr>
        <w:t xml:space="preserve">L </w:t>
      </w:r>
      <w:r>
        <w:rPr>
          <w:lang w:val="en-US"/>
        </w:rPr>
        <w:t xml:space="preserve">(associated or not) within the same </w:t>
      </w:r>
      <w:r w:rsidRPr="003B6EC6">
        <w:rPr>
          <w:lang w:val="en-US"/>
        </w:rPr>
        <w:t>word</w:t>
      </w:r>
      <w:r>
        <w:rPr>
          <w:lang w:val="en-US"/>
        </w:rPr>
        <w:t xml:space="preserve"> in the input</w:t>
      </w:r>
      <w:r w:rsidRPr="003B6EC6">
        <w:rPr>
          <w:lang w:val="en-US"/>
        </w:rPr>
        <w:t xml:space="preserve"> must be associated in the output</w:t>
      </w:r>
      <w:r>
        <w:rPr>
          <w:lang w:val="en-US"/>
        </w:rPr>
        <w:t xml:space="preserve">. </w:t>
      </w:r>
    </w:p>
    <w:p w14:paraId="1E25A77B" w14:textId="77777777" w:rsidR="009C14A6" w:rsidRDefault="009C14A6" w:rsidP="009C14A6">
      <w:pPr>
        <w:pStyle w:val="lsLanginfo"/>
        <w:numPr>
          <w:ilvl w:val="0"/>
          <w:numId w:val="0"/>
        </w:numPr>
        <w:rPr>
          <w:lang w:val="en-US"/>
        </w:rPr>
      </w:pPr>
    </w:p>
    <w:p w14:paraId="791B8D9F" w14:textId="04707AD8" w:rsidR="00A35B40" w:rsidRPr="00A35B40" w:rsidRDefault="003A696A" w:rsidP="006072DB">
      <w:r>
        <w:t xml:space="preserve">This constraint, combined with the constructional schema constraint, derives the surface pattern L-H. </w:t>
      </w:r>
      <w:r w:rsidR="009F440F">
        <w:t xml:space="preserve">The idea is that </w:t>
      </w:r>
      <w:proofErr w:type="spellStart"/>
      <w:r w:rsidRPr="009C14A6">
        <w:rPr>
          <w:smallCaps/>
        </w:rPr>
        <w:t>PreserveHPostL</w:t>
      </w:r>
      <w:proofErr w:type="spellEnd"/>
      <w:r>
        <w:t xml:space="preserve"> blocks </w:t>
      </w:r>
      <w:r w:rsidR="009F440F">
        <w:t>the tonal overlay from proceeding past the H afte</w:t>
      </w:r>
      <w:r>
        <w:t>r the L. The tableau in Figure 5</w:t>
      </w:r>
      <w:r w:rsidR="009F440F">
        <w:t xml:space="preserve"> </w:t>
      </w:r>
      <w:r>
        <w:t>illustrates this</w:t>
      </w:r>
      <w:r w:rsidR="009F440F">
        <w:t xml:space="preserve"> with the compound </w:t>
      </w:r>
      <w:proofErr w:type="spellStart"/>
      <w:r w:rsidR="009F440F" w:rsidRPr="009C14A6">
        <w:rPr>
          <w:i/>
        </w:rPr>
        <w:t>íkwa</w:t>
      </w:r>
      <w:proofErr w:type="spellEnd"/>
      <w:r w:rsidR="009F440F" w:rsidRPr="009C14A6">
        <w:rPr>
          <w:i/>
        </w:rPr>
        <w:t xml:space="preserve">̂ </w:t>
      </w:r>
      <w:proofErr w:type="spellStart"/>
      <w:r w:rsidR="009F440F" w:rsidRPr="009C14A6">
        <w:rPr>
          <w:i/>
        </w:rPr>
        <w:t>ìnwɛ́n</w:t>
      </w:r>
      <w:proofErr w:type="spellEnd"/>
      <w:r w:rsidR="009F440F">
        <w:t xml:space="preserve"> ‘bird knife’: </w:t>
      </w:r>
    </w:p>
    <w:p w14:paraId="150417C6" w14:textId="77777777" w:rsidR="009F440F" w:rsidRDefault="009F440F" w:rsidP="009F440F">
      <w:r>
        <w:rPr>
          <w:noProof/>
          <w:lang w:eastAsia="en-US" w:bidi="ar-SA"/>
        </w:rPr>
        <w:drawing>
          <wp:inline distT="0" distB="0" distL="0" distR="0" wp14:anchorId="4DCF7E5D" wp14:editId="2C2FA1E9">
            <wp:extent cx="4319905" cy="221887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9905" cy="2218879"/>
                    </a:xfrm>
                    <a:prstGeom prst="rect">
                      <a:avLst/>
                    </a:prstGeom>
                    <a:noFill/>
                    <a:ln>
                      <a:noFill/>
                    </a:ln>
                  </pic:spPr>
                </pic:pic>
              </a:graphicData>
            </a:graphic>
          </wp:inline>
        </w:drawing>
      </w:r>
    </w:p>
    <w:p w14:paraId="5910B8E8" w14:textId="77777777" w:rsidR="009F440F" w:rsidRDefault="009F440F" w:rsidP="009F440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Tableau for </w:t>
      </w:r>
      <w:proofErr w:type="spellStart"/>
      <w:r w:rsidRPr="003A2507">
        <w:rPr>
          <w:i w:val="0"/>
        </w:rPr>
        <w:t>íkwa</w:t>
      </w:r>
      <w:proofErr w:type="spellEnd"/>
      <w:r w:rsidRPr="003A2507">
        <w:rPr>
          <w:i w:val="0"/>
        </w:rPr>
        <w:t xml:space="preserve">̂ </w:t>
      </w:r>
      <w:proofErr w:type="spellStart"/>
      <w:r w:rsidRPr="003A2507">
        <w:rPr>
          <w:i w:val="0"/>
        </w:rPr>
        <w:t>ìnwɛ́n</w:t>
      </w:r>
      <w:proofErr w:type="spellEnd"/>
    </w:p>
    <w:p w14:paraId="71927C09" w14:textId="77777777" w:rsidR="009F440F" w:rsidRDefault="009F440F" w:rsidP="009F440F">
      <w:r>
        <w:t>Since the first noun of the compound, /</w:t>
      </w:r>
      <w:proofErr w:type="spellStart"/>
      <w:r>
        <w:t>íkwa</w:t>
      </w:r>
      <w:proofErr w:type="spellEnd"/>
      <w:r>
        <w:t>̂/, ends in HL, the constructional schema dictates that it impose the overlay {L} on /</w:t>
      </w:r>
      <w:proofErr w:type="spellStart"/>
      <w:r>
        <w:t>i</w:t>
      </w:r>
      <w:proofErr w:type="spellEnd"/>
      <w:r>
        <w:t>́</w:t>
      </w:r>
      <w:proofErr w:type="gramStart"/>
      <w:r>
        <w:rPr>
          <w:vertAlign w:val="superscript"/>
        </w:rPr>
        <w:t>!</w:t>
      </w:r>
      <w:proofErr w:type="spellStart"/>
      <w:r>
        <w:t>nwɛ́n</w:t>
      </w:r>
      <w:proofErr w:type="spellEnd"/>
      <w:proofErr w:type="gramEnd"/>
      <w:r>
        <w:t xml:space="preserve">/. </w:t>
      </w:r>
      <w:proofErr w:type="spellStart"/>
      <w:r>
        <w:rPr>
          <w:smallCaps/>
        </w:rPr>
        <w:t>PreserveHPostL</w:t>
      </w:r>
      <w:proofErr w:type="spellEnd"/>
      <w:r>
        <w:t xml:space="preserve"> outranks N </w:t>
      </w:r>
      <w:proofErr w:type="gramStart"/>
      <w:r>
        <w:t>N</w:t>
      </w:r>
      <w:r>
        <w:rPr>
          <w:vertAlign w:val="superscript"/>
        </w:rPr>
        <w:t>(</w:t>
      </w:r>
      <w:proofErr w:type="gramEnd"/>
      <w:r>
        <w:rPr>
          <w:vertAlign w:val="superscript"/>
        </w:rPr>
        <w:t>H)L</w:t>
      </w:r>
      <w:r>
        <w:t xml:space="preserve"> and prevents exhaustive realization of the overlay, eliminating candidate (c). Because N </w:t>
      </w:r>
      <w:proofErr w:type="gramStart"/>
      <w:r>
        <w:t>N</w:t>
      </w:r>
      <w:r>
        <w:rPr>
          <w:vertAlign w:val="superscript"/>
        </w:rPr>
        <w:t>(</w:t>
      </w:r>
      <w:proofErr w:type="gramEnd"/>
      <w:r>
        <w:rPr>
          <w:vertAlign w:val="superscript"/>
        </w:rPr>
        <w:t>H)L</w:t>
      </w:r>
      <w:r>
        <w:t xml:space="preserve"> counts the number of tones that do not match the overlay, though, non</w:t>
      </w:r>
      <w:r>
        <w:noBreakHyphen/>
        <w:t>exhaustive realization, as in candidate (a), is still better than no realization, as in (b), so the winner is [</w:t>
      </w:r>
      <w:proofErr w:type="spellStart"/>
      <w:r>
        <w:t>íkwa</w:t>
      </w:r>
      <w:proofErr w:type="spellEnd"/>
      <w:r>
        <w:t xml:space="preserve">̂ </w:t>
      </w:r>
      <w:proofErr w:type="spellStart"/>
      <w:r>
        <w:t>ìnwɛ́n</w:t>
      </w:r>
      <w:r>
        <w:rPr>
          <w:vertAlign w:val="superscript"/>
        </w:rPr>
        <w:t>L</w:t>
      </w:r>
      <w:proofErr w:type="spellEnd"/>
      <w:r>
        <w:t xml:space="preserve">]. </w:t>
      </w:r>
    </w:p>
    <w:p w14:paraId="69A32526" w14:textId="6FD2E26D" w:rsidR="0047254F" w:rsidRDefault="009F440F" w:rsidP="009F440F">
      <w:r>
        <w:t>The final surface melody to be derived is H</w:t>
      </w:r>
      <w:r>
        <w:noBreakHyphen/>
      </w:r>
      <w:proofErr w:type="gramStart"/>
      <w:r>
        <w:rPr>
          <w:vertAlign w:val="superscript"/>
        </w:rPr>
        <w:t>!</w:t>
      </w:r>
      <w:r>
        <w:t>H</w:t>
      </w:r>
      <w:proofErr w:type="gramEnd"/>
      <w:r>
        <w:t xml:space="preserve"> (Group 2 Alternation 1). Group 2 nouns show the H</w:t>
      </w:r>
      <w:r>
        <w:noBreakHyphen/>
      </w:r>
      <w:proofErr w:type="gramStart"/>
      <w:r>
        <w:rPr>
          <w:vertAlign w:val="superscript"/>
        </w:rPr>
        <w:t>!</w:t>
      </w:r>
      <w:r>
        <w:t>H</w:t>
      </w:r>
      <w:proofErr w:type="gramEnd"/>
      <w:r>
        <w:t xml:space="preserve"> pattern after nouns ending in H or L, so according to the constructional schema it is the {HL} overlay that is being imposed. </w:t>
      </w:r>
      <w:r w:rsidR="00141117">
        <w:t>The surface tones H-</w:t>
      </w:r>
      <w:proofErr w:type="gramStart"/>
      <w:r w:rsidR="00141117">
        <w:rPr>
          <w:vertAlign w:val="superscript"/>
        </w:rPr>
        <w:t>!</w:t>
      </w:r>
      <w:r w:rsidR="00141117">
        <w:t>H</w:t>
      </w:r>
      <w:proofErr w:type="gramEnd"/>
      <w:r w:rsidR="00141117">
        <w:t xml:space="preserve"> do in fact show the {HL} overlay; the downstep is caused by the presence of an unassociated L. The question is why the L is unassociated. The final H in the H-</w:t>
      </w:r>
      <w:proofErr w:type="gramStart"/>
      <w:r w:rsidR="00141117">
        <w:rPr>
          <w:vertAlign w:val="superscript"/>
        </w:rPr>
        <w:t>!</w:t>
      </w:r>
      <w:r w:rsidR="00141117">
        <w:t>H</w:t>
      </w:r>
      <w:proofErr w:type="gramEnd"/>
      <w:r w:rsidR="00141117">
        <w:t xml:space="preserve"> pattern can be explained by </w:t>
      </w:r>
      <w:proofErr w:type="spellStart"/>
      <w:r w:rsidR="00141117">
        <w:rPr>
          <w:smallCaps/>
        </w:rPr>
        <w:t>PreserveHPostL</w:t>
      </w:r>
      <w:proofErr w:type="spellEnd"/>
      <w:r w:rsidR="00141117">
        <w:t xml:space="preserve">, which prevents the </w:t>
      </w:r>
      <w:r w:rsidR="00141117">
        <w:lastRenderedPageBreak/>
        <w:t>overlay from reaching the end of the word.</w:t>
      </w:r>
      <w:r w:rsidR="00A45F03">
        <w:t xml:space="preserve"> </w:t>
      </w:r>
      <w:r>
        <w:t xml:space="preserve">If the {HL} overlay were </w:t>
      </w:r>
      <w:r w:rsidR="00A45F03">
        <w:t>fully</w:t>
      </w:r>
      <w:r>
        <w:t xml:space="preserve"> realized on a Group 2 noun while the H after the L was preserved as well (i.e. </w:t>
      </w:r>
      <w:r w:rsidR="0047254F">
        <w:t xml:space="preserve">if </w:t>
      </w:r>
      <w:r>
        <w:t xml:space="preserve">the {HL} overlay </w:t>
      </w:r>
      <w:r w:rsidR="0047254F">
        <w:t>were</w:t>
      </w:r>
      <w:r>
        <w:t xml:space="preserve"> realized on the first syllable of the noun and the H </w:t>
      </w:r>
      <w:r w:rsidR="0047254F">
        <w:t>were</w:t>
      </w:r>
      <w:r>
        <w:t xml:space="preserve"> preserved on the second syllable), the result would be an HLH sequence</w:t>
      </w:r>
      <w:r w:rsidR="0047254F">
        <w:t xml:space="preserve"> within a word.</w:t>
      </w:r>
      <w:r>
        <w:t xml:space="preserve"> </w:t>
      </w:r>
      <w:r w:rsidR="0047254F">
        <w:t>This sequenc</w:t>
      </w:r>
      <w:r w:rsidR="00071D55">
        <w:t>e does not surface, so I claim that the</w:t>
      </w:r>
      <w:r w:rsidR="0047254F">
        <w:t xml:space="preserve"> constraint *HLH is active:</w:t>
      </w:r>
    </w:p>
    <w:p w14:paraId="6FBE76EA" w14:textId="77777777" w:rsidR="0047254F" w:rsidRDefault="0047254F" w:rsidP="009F440F">
      <w:pPr>
        <w:pStyle w:val="lsLanginfo"/>
        <w:tabs>
          <w:tab w:val="clear" w:pos="113"/>
          <w:tab w:val="num" w:pos="0"/>
        </w:tabs>
        <w:ind w:left="0"/>
        <w:rPr>
          <w:lang w:val="en-US"/>
        </w:rPr>
      </w:pPr>
      <w:r>
        <w:rPr>
          <w:lang w:val="en-US"/>
        </w:rPr>
        <w:t>*HLH: Within a word, don’t have the tonal sequence HLH, where all three tones are associated</w:t>
      </w:r>
      <w:r w:rsidRPr="00DE140B">
        <w:rPr>
          <w:lang w:val="en-US"/>
        </w:rPr>
        <w:t>.</w:t>
      </w:r>
      <w:r w:rsidRPr="00DE140B">
        <w:rPr>
          <w:rStyle w:val="FootnoteReference"/>
          <w:lang w:val="en-US"/>
        </w:rPr>
        <w:footnoteReference w:id="2"/>
      </w:r>
    </w:p>
    <w:p w14:paraId="7EF0DC6F" w14:textId="77777777" w:rsidR="0047254F" w:rsidRDefault="0047254F" w:rsidP="0047254F">
      <w:pPr>
        <w:pStyle w:val="lsLanginfo"/>
        <w:numPr>
          <w:ilvl w:val="0"/>
          <w:numId w:val="0"/>
        </w:numPr>
        <w:rPr>
          <w:lang w:val="en-US"/>
        </w:rPr>
      </w:pPr>
    </w:p>
    <w:p w14:paraId="4A5B894B" w14:textId="309699F0" w:rsidR="00FF0AD2" w:rsidRPr="00FF0AD2" w:rsidRDefault="00FF0AD2" w:rsidP="00FF0AD2">
      <w:r>
        <w:t>*HLH has been proposed for a variety of languages (Cahill 2007, McPherson 2016) and seems to reflect a desire to avoid multiple sharp changes in pitch in close proximity (cf. Hyman’s (2007) Principle of Ups and Downs). There is independent evidence that *HLH is active within the word in Efik. As mentioned in §1, there are seven surface tonal shapes for Efik disyllabic nouns. All two</w:t>
      </w:r>
      <w:r>
        <w:noBreakHyphen/>
        <w:t>tone combinations of H and L are attested, as are the shapes H</w:t>
      </w:r>
      <w:r>
        <w:noBreakHyphen/>
        <w:t>HL, L</w:t>
      </w:r>
      <w:r>
        <w:noBreakHyphen/>
        <w:t>HL, and H</w:t>
      </w:r>
      <w:r>
        <w:noBreakHyphen/>
      </w:r>
      <w:proofErr w:type="gramStart"/>
      <w:r>
        <w:rPr>
          <w:vertAlign w:val="superscript"/>
        </w:rPr>
        <w:t>!</w:t>
      </w:r>
      <w:r>
        <w:t>H</w:t>
      </w:r>
      <w:proofErr w:type="gramEnd"/>
      <w:r>
        <w:t>, but the shapes H</w:t>
      </w:r>
      <w:r>
        <w:noBreakHyphen/>
        <w:t>LH and HL</w:t>
      </w:r>
      <w:r>
        <w:noBreakHyphen/>
        <w:t xml:space="preserve">H are not attested. Additionally, *HLH </w:t>
      </w:r>
      <w:r w:rsidR="00DC7BE2">
        <w:t>constrains</w:t>
      </w:r>
      <w:r>
        <w:t xml:space="preserve"> the surface tones of reduplicated verb forms (Glewwe 2017).</w:t>
      </w:r>
    </w:p>
    <w:p w14:paraId="1BAD6AB8" w14:textId="40D8DDAF" w:rsidR="009F440F" w:rsidRPr="0047254F" w:rsidRDefault="00665ED8" w:rsidP="00FF0AD2">
      <w:r>
        <w:t>Because realizing the {HL} overlay and preserving a final H would violate *HLH,</w:t>
      </w:r>
      <w:r w:rsidR="009F440F">
        <w:t xml:space="preserve"> the L delinks, yielding </w:t>
      </w:r>
      <w:r w:rsidR="007424AA">
        <w:t xml:space="preserve">the surface tones </w:t>
      </w:r>
      <w:r w:rsidR="009F440F">
        <w:t>H</w:t>
      </w:r>
      <w:r w:rsidR="009F440F">
        <w:noBreakHyphen/>
      </w:r>
      <w:proofErr w:type="gramStart"/>
      <w:r w:rsidR="009F440F" w:rsidRPr="0047254F">
        <w:rPr>
          <w:vertAlign w:val="superscript"/>
        </w:rPr>
        <w:t>!</w:t>
      </w:r>
      <w:r w:rsidR="007424AA">
        <w:t>H</w:t>
      </w:r>
      <w:proofErr w:type="gramEnd"/>
      <w:r w:rsidR="009F440F">
        <w:t>. The tabl</w:t>
      </w:r>
      <w:r w:rsidR="004709B9">
        <w:t>eau in Figure 6</w:t>
      </w:r>
      <w:r w:rsidR="009F440F">
        <w:t xml:space="preserve"> shows the derivation of </w:t>
      </w:r>
      <w:r w:rsidR="007424AA">
        <w:t>this pattern</w:t>
      </w:r>
      <w:r w:rsidR="009F440F">
        <w:t xml:space="preserve"> with the compound </w:t>
      </w:r>
      <w:proofErr w:type="spellStart"/>
      <w:r w:rsidR="009F440F" w:rsidRPr="0047254F">
        <w:rPr>
          <w:i/>
        </w:rPr>
        <w:t>ùsàn</w:t>
      </w:r>
      <w:proofErr w:type="spellEnd"/>
      <w:r w:rsidR="009F440F" w:rsidRPr="0047254F">
        <w:rPr>
          <w:i/>
        </w:rPr>
        <w:t xml:space="preserve"> é</w:t>
      </w:r>
      <w:proofErr w:type="gramStart"/>
      <w:r w:rsidR="009F440F" w:rsidRPr="0047254F">
        <w:rPr>
          <w:i/>
          <w:vertAlign w:val="superscript"/>
        </w:rPr>
        <w:t>!</w:t>
      </w:r>
      <w:proofErr w:type="spellStart"/>
      <w:r w:rsidR="009F440F" w:rsidRPr="0047254F">
        <w:rPr>
          <w:i/>
        </w:rPr>
        <w:t>jɨ́m</w:t>
      </w:r>
      <w:proofErr w:type="spellEnd"/>
      <w:proofErr w:type="gramEnd"/>
      <w:r w:rsidR="009F440F" w:rsidRPr="0047254F">
        <w:rPr>
          <w:i/>
        </w:rPr>
        <w:t xml:space="preserve"> </w:t>
      </w:r>
      <w:r w:rsidR="009F440F">
        <w:t xml:space="preserve">‘onion dish’: </w:t>
      </w:r>
    </w:p>
    <w:p w14:paraId="66E3DBA6" w14:textId="77777777" w:rsidR="009F440F" w:rsidRDefault="009F440F" w:rsidP="009F440F">
      <w:pPr>
        <w:jc w:val="center"/>
      </w:pPr>
      <w:r>
        <w:rPr>
          <w:noProof/>
          <w:lang w:eastAsia="en-US" w:bidi="ar-SA"/>
        </w:rPr>
        <w:lastRenderedPageBreak/>
        <w:drawing>
          <wp:inline distT="0" distB="0" distL="0" distR="0" wp14:anchorId="3A631F3E" wp14:editId="07B25ED3">
            <wp:extent cx="2900456" cy="3544199"/>
            <wp:effectExtent l="0" t="0" r="0" b="1206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149" cy="3545046"/>
                    </a:xfrm>
                    <a:prstGeom prst="rect">
                      <a:avLst/>
                    </a:prstGeom>
                    <a:noFill/>
                    <a:ln>
                      <a:noFill/>
                    </a:ln>
                  </pic:spPr>
                </pic:pic>
              </a:graphicData>
            </a:graphic>
          </wp:inline>
        </w:drawing>
      </w:r>
    </w:p>
    <w:p w14:paraId="4E6E6218" w14:textId="77777777" w:rsidR="009F440F" w:rsidRDefault="009F440F" w:rsidP="009F440F">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Tableau for </w:t>
      </w:r>
      <w:proofErr w:type="spellStart"/>
      <w:r>
        <w:rPr>
          <w:i w:val="0"/>
        </w:rPr>
        <w:t>ùsàn</w:t>
      </w:r>
      <w:proofErr w:type="spellEnd"/>
      <w:r>
        <w:rPr>
          <w:i w:val="0"/>
        </w:rPr>
        <w:t xml:space="preserve"> é</w:t>
      </w:r>
      <w:proofErr w:type="gramStart"/>
      <w:r>
        <w:rPr>
          <w:i w:val="0"/>
          <w:vertAlign w:val="superscript"/>
        </w:rPr>
        <w:t>!</w:t>
      </w:r>
      <w:proofErr w:type="spellStart"/>
      <w:r>
        <w:rPr>
          <w:i w:val="0"/>
        </w:rPr>
        <w:t>jɨ́m</w:t>
      </w:r>
      <w:proofErr w:type="spellEnd"/>
      <w:proofErr w:type="gramEnd"/>
      <w:r>
        <w:t xml:space="preserve">    </w:t>
      </w:r>
    </w:p>
    <w:p w14:paraId="7BB6170B" w14:textId="77777777" w:rsidR="009F440F" w:rsidRDefault="009F440F" w:rsidP="009F440F">
      <w:r>
        <w:t>As it ends in L, /</w:t>
      </w:r>
      <w:proofErr w:type="spellStart"/>
      <w:r>
        <w:t>ùsàn</w:t>
      </w:r>
      <w:proofErr w:type="spellEnd"/>
      <w:r>
        <w:t>/ seeks to impose the overlay {HL} on /</w:t>
      </w:r>
      <w:proofErr w:type="spellStart"/>
      <w:r>
        <w:t>èjɨ́m</w:t>
      </w:r>
      <w:proofErr w:type="spellEnd"/>
      <w:r>
        <w:t xml:space="preserve">/. Candidate (d) fully realizes the overlay, but it violates </w:t>
      </w:r>
      <w:proofErr w:type="spellStart"/>
      <w:r>
        <w:rPr>
          <w:smallCaps/>
        </w:rPr>
        <w:t>PreserveHPostL</w:t>
      </w:r>
      <w:proofErr w:type="spellEnd"/>
      <w:r>
        <w:t>, so it is eliminated. Candidate (c) preserves the H following the L in /</w:t>
      </w:r>
      <w:proofErr w:type="spellStart"/>
      <w:r>
        <w:t>èjɨ́m</w:t>
      </w:r>
      <w:proofErr w:type="spellEnd"/>
      <w:r>
        <w:t xml:space="preserve">/ and partially realizes the overlay by imposing the melody HL on the first syllable of </w:t>
      </w:r>
      <w:proofErr w:type="spellStart"/>
      <w:r>
        <w:rPr>
          <w:i/>
        </w:rPr>
        <w:t>ejɨm</w:t>
      </w:r>
      <w:proofErr w:type="spellEnd"/>
      <w:r>
        <w:t xml:space="preserve">, but the result violates *HLH. Candidates (a) and (b) respect </w:t>
      </w:r>
      <w:proofErr w:type="spellStart"/>
      <w:r>
        <w:rPr>
          <w:smallCaps/>
        </w:rPr>
        <w:t>PreserveHPostL</w:t>
      </w:r>
      <w:proofErr w:type="spellEnd"/>
      <w:r>
        <w:t xml:space="preserve"> and *HLH. The winning candidate, (a), delinks the L to avoid violating *HLH but still realizes the {HL} overlay better than the faithful candidate (b). The optimal form is thus the attested [</w:t>
      </w:r>
      <w:proofErr w:type="spellStart"/>
      <w:r>
        <w:t>ùsàn</w:t>
      </w:r>
      <w:proofErr w:type="spellEnd"/>
      <w:r>
        <w:t xml:space="preserve"> é</w:t>
      </w:r>
      <w:proofErr w:type="gramStart"/>
      <w:r>
        <w:rPr>
          <w:vertAlign w:val="superscript"/>
        </w:rPr>
        <w:t>!</w:t>
      </w:r>
      <w:proofErr w:type="spellStart"/>
      <w:r>
        <w:t>jɨ́m</w:t>
      </w:r>
      <w:proofErr w:type="spellEnd"/>
      <w:proofErr w:type="gramEnd"/>
      <w:r>
        <w:t xml:space="preserve">]. </w:t>
      </w:r>
    </w:p>
    <w:p w14:paraId="1B700A2B" w14:textId="3A110869" w:rsidR="009F440F" w:rsidRDefault="00C462F4" w:rsidP="00D95B1E">
      <w:r>
        <w:t>The</w:t>
      </w:r>
      <w:r w:rsidR="009F440F">
        <w:t xml:space="preserve"> phrasal morphology account </w:t>
      </w:r>
      <w:r>
        <w:t xml:space="preserve">I have presented </w:t>
      </w:r>
      <w:r w:rsidR="009F440F">
        <w:t xml:space="preserve">is able to handle the </w:t>
      </w:r>
      <w:r>
        <w:t xml:space="preserve">complete set of </w:t>
      </w:r>
      <w:r w:rsidR="009F440F">
        <w:t xml:space="preserve">tonal alternations seen in Efik compounds. </w:t>
      </w:r>
      <w:r>
        <w:t xml:space="preserve">A potential alternative to </w:t>
      </w:r>
      <w:r w:rsidR="003D2997">
        <w:t>this</w:t>
      </w:r>
      <w:r>
        <w:t xml:space="preserve"> account is a purely phonological constraint-based analysis</w:t>
      </w:r>
      <w:r w:rsidR="003D2997">
        <w:t xml:space="preserve">. </w:t>
      </w:r>
      <w:r w:rsidR="009F440F">
        <w:t xml:space="preserve">In the </w:t>
      </w:r>
      <w:r>
        <w:t>next</w:t>
      </w:r>
      <w:r w:rsidR="009F440F">
        <w:t xml:space="preserve"> section, </w:t>
      </w:r>
      <w:r>
        <w:t xml:space="preserve">I consider what </w:t>
      </w:r>
      <w:r w:rsidR="003D2997">
        <w:t>such an analysis</w:t>
      </w:r>
      <w:r w:rsidR="000F0B60">
        <w:t xml:space="preserve"> </w:t>
      </w:r>
      <w:r>
        <w:t xml:space="preserve">might look like. </w:t>
      </w:r>
    </w:p>
    <w:p w14:paraId="0953334F" w14:textId="040AC0AF" w:rsidR="00FA29BE" w:rsidRDefault="00FA29BE" w:rsidP="00FA29BE">
      <w:pPr>
        <w:pStyle w:val="lsSection1"/>
      </w:pPr>
      <w:r>
        <w:t xml:space="preserve">A </w:t>
      </w:r>
      <w:r w:rsidR="00B2005D">
        <w:t>Constraint-Based Phonological Account</w:t>
      </w:r>
    </w:p>
    <w:p w14:paraId="0B1E19F0" w14:textId="0F094F5B" w:rsidR="00DE140B" w:rsidRDefault="007240A1" w:rsidP="00FA29BE">
      <w:r>
        <w:t xml:space="preserve">In </w:t>
      </w:r>
      <w:r w:rsidR="00892389">
        <w:t>working out</w:t>
      </w:r>
      <w:r>
        <w:t xml:space="preserve"> a phonological account of the tonal alternations in Efik </w:t>
      </w:r>
      <w:r w:rsidR="00892389">
        <w:lastRenderedPageBreak/>
        <w:t xml:space="preserve">compounds, </w:t>
      </w:r>
      <w:r w:rsidR="00526AA5">
        <w:t xml:space="preserve">I </w:t>
      </w:r>
      <w:r w:rsidR="00892389">
        <w:t xml:space="preserve">adopt </w:t>
      </w:r>
      <w:r w:rsidR="00526AA5">
        <w:t xml:space="preserve">Cook’s </w:t>
      </w:r>
      <w:r w:rsidR="00892389">
        <w:t xml:space="preserve">(1985) </w:t>
      </w:r>
      <w:r w:rsidR="00526AA5">
        <w:t>construction marker /H L/</w:t>
      </w:r>
      <w:r w:rsidR="00892389">
        <w:t>, which occurs between the two</w:t>
      </w:r>
      <w:r w:rsidR="00526AA5">
        <w:t xml:space="preserve"> </w:t>
      </w:r>
      <w:r w:rsidR="00892389">
        <w:t>nouns of a compound</w:t>
      </w:r>
      <w:r w:rsidR="00526AA5">
        <w:t xml:space="preserve">. </w:t>
      </w:r>
      <w:r w:rsidR="00DE140B">
        <w:t xml:space="preserve">The tones of the construction marker are compelled to surface by </w:t>
      </w:r>
      <w:proofErr w:type="spellStart"/>
      <w:r w:rsidR="00DE140B">
        <w:rPr>
          <w:smallCaps/>
        </w:rPr>
        <w:t>RealizeMorpheme</w:t>
      </w:r>
      <w:proofErr w:type="spellEnd"/>
      <w:r w:rsidR="00DE140B">
        <w:t xml:space="preserve">. </w:t>
      </w:r>
      <w:r w:rsidR="00633C1D">
        <w:t>(</w:t>
      </w:r>
      <w:proofErr w:type="spellStart"/>
      <w:r w:rsidR="00633C1D">
        <w:t>Gnanadesikan</w:t>
      </w:r>
      <w:proofErr w:type="spellEnd"/>
      <w:r w:rsidR="00633C1D">
        <w:t xml:space="preserve"> 1997, </w:t>
      </w:r>
      <w:proofErr w:type="spellStart"/>
      <w:r w:rsidR="00633C1D">
        <w:t>Kurisu</w:t>
      </w:r>
      <w:proofErr w:type="spellEnd"/>
      <w:r w:rsidR="00633C1D">
        <w:t xml:space="preserve"> 2001, van </w:t>
      </w:r>
      <w:proofErr w:type="spellStart"/>
      <w:r w:rsidR="00633C1D">
        <w:t>Oostendorp</w:t>
      </w:r>
      <w:proofErr w:type="spellEnd"/>
      <w:r w:rsidR="00633C1D">
        <w:t xml:space="preserve"> 2005). </w:t>
      </w:r>
      <w:r w:rsidR="00455E75">
        <w:t xml:space="preserve">The interaction of </w:t>
      </w:r>
      <w:proofErr w:type="spellStart"/>
      <w:r w:rsidR="00455E75">
        <w:rPr>
          <w:smallCaps/>
        </w:rPr>
        <w:t>RealizeMorpheme</w:t>
      </w:r>
      <w:proofErr w:type="spellEnd"/>
      <w:r w:rsidR="00455E75">
        <w:t xml:space="preserve"> with other phonological constraints gives rise to the four different surface patterns. </w:t>
      </w:r>
    </w:p>
    <w:p w14:paraId="26EF7850" w14:textId="14D38B19" w:rsidR="00701555" w:rsidRDefault="00DA776B" w:rsidP="00DE140B">
      <w:r>
        <w:t xml:space="preserve">The tableau in </w:t>
      </w:r>
      <w:r w:rsidR="00455E75">
        <w:t>Figure 7</w:t>
      </w:r>
      <w:r w:rsidR="00701555">
        <w:t xml:space="preserve"> exemplifies the derivation of the surface tones H</w:t>
      </w:r>
      <w:r w:rsidR="00B002E0">
        <w:noBreakHyphen/>
      </w:r>
      <w:r w:rsidR="00701555">
        <w:t xml:space="preserve">L (Group 1 Alternation 1) with the compound </w:t>
      </w:r>
      <w:proofErr w:type="spellStart"/>
      <w:r w:rsidR="00701555">
        <w:rPr>
          <w:i/>
        </w:rPr>
        <w:t>úfɔ̀k</w:t>
      </w:r>
      <w:proofErr w:type="spellEnd"/>
      <w:r w:rsidR="00701555">
        <w:rPr>
          <w:i/>
        </w:rPr>
        <w:t xml:space="preserve"> </w:t>
      </w:r>
      <w:proofErr w:type="spellStart"/>
      <w:r w:rsidR="00701555">
        <w:rPr>
          <w:i/>
        </w:rPr>
        <w:t>ébwa</w:t>
      </w:r>
      <w:proofErr w:type="spellEnd"/>
      <w:r w:rsidR="00701555">
        <w:rPr>
          <w:i/>
        </w:rPr>
        <w:t>̀</w:t>
      </w:r>
      <w:r w:rsidR="00701555">
        <w:t xml:space="preserve"> ‘dog house’: </w:t>
      </w:r>
    </w:p>
    <w:p w14:paraId="3A7E268B" w14:textId="77777777" w:rsidR="0098004D" w:rsidRDefault="00670D3A" w:rsidP="004B2CFF">
      <w:pPr>
        <w:pStyle w:val="lsLanginfo"/>
        <w:numPr>
          <w:ilvl w:val="0"/>
          <w:numId w:val="0"/>
        </w:numPr>
        <w:jc w:val="center"/>
      </w:pPr>
      <w:r>
        <w:rPr>
          <w:noProof/>
          <w:lang w:val="en-US" w:eastAsia="en-US"/>
        </w:rPr>
        <w:drawing>
          <wp:inline distT="0" distB="0" distL="0" distR="0" wp14:anchorId="3CD643F6" wp14:editId="33EDED00">
            <wp:extent cx="3749538" cy="2858399"/>
            <wp:effectExtent l="0" t="0" r="101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651" cy="2858485"/>
                    </a:xfrm>
                    <a:prstGeom prst="rect">
                      <a:avLst/>
                    </a:prstGeom>
                    <a:noFill/>
                    <a:ln>
                      <a:noFill/>
                    </a:ln>
                  </pic:spPr>
                </pic:pic>
              </a:graphicData>
            </a:graphic>
          </wp:inline>
        </w:drawing>
      </w:r>
    </w:p>
    <w:p w14:paraId="4D71F405" w14:textId="23F0555A" w:rsidR="00701555" w:rsidRDefault="00455E75" w:rsidP="0098004D">
      <w:pPr>
        <w:pStyle w:val="Caption"/>
      </w:pPr>
      <w:r>
        <w:t xml:space="preserve">Figure </w:t>
      </w:r>
      <w:r>
        <w:fldChar w:fldCharType="begin"/>
      </w:r>
      <w:r>
        <w:instrText xml:space="preserve"> SEQ Figure \* ARABIC </w:instrText>
      </w:r>
      <w:r>
        <w:fldChar w:fldCharType="separate"/>
      </w:r>
      <w:r>
        <w:rPr>
          <w:noProof/>
        </w:rPr>
        <w:t>7</w:t>
      </w:r>
      <w:r>
        <w:fldChar w:fldCharType="end"/>
      </w:r>
      <w:r>
        <w:t>: Tableau</w:t>
      </w:r>
      <w:r w:rsidR="0098004D">
        <w:t xml:space="preserve"> for </w:t>
      </w:r>
      <w:proofErr w:type="spellStart"/>
      <w:r w:rsidR="0098004D">
        <w:rPr>
          <w:i w:val="0"/>
        </w:rPr>
        <w:t>úfɔ̀k</w:t>
      </w:r>
      <w:proofErr w:type="spellEnd"/>
      <w:r w:rsidR="0098004D">
        <w:rPr>
          <w:i w:val="0"/>
        </w:rPr>
        <w:t xml:space="preserve"> </w:t>
      </w:r>
      <w:proofErr w:type="spellStart"/>
      <w:r w:rsidR="0098004D">
        <w:rPr>
          <w:i w:val="0"/>
        </w:rPr>
        <w:t>ébwa</w:t>
      </w:r>
      <w:proofErr w:type="spellEnd"/>
      <w:r w:rsidR="0098004D">
        <w:rPr>
          <w:i w:val="0"/>
        </w:rPr>
        <w:t>̀</w:t>
      </w:r>
    </w:p>
    <w:p w14:paraId="1D280E53" w14:textId="41389019" w:rsidR="008942E5" w:rsidRDefault="0098004D" w:rsidP="00701555">
      <w:r>
        <w:t>Candidates (c) and (</w:t>
      </w:r>
      <w:r w:rsidR="00E927CB">
        <w:t xml:space="preserve">d) do not realize both tones of the construction marker, so they are eliminated by </w:t>
      </w:r>
      <w:proofErr w:type="spellStart"/>
      <w:r w:rsidR="00E927CB">
        <w:rPr>
          <w:smallCaps/>
        </w:rPr>
        <w:t>RealizeMorpheme</w:t>
      </w:r>
      <w:proofErr w:type="spellEnd"/>
      <w:r w:rsidR="00E927CB">
        <w:t>. *HLH</w:t>
      </w:r>
      <w:r w:rsidR="00CD13B3">
        <w:t>, introduced above in the phrasal morphology account,</w:t>
      </w:r>
      <w:r w:rsidR="00E927CB">
        <w:t xml:space="preserve"> rules out associating both tones of the construction marker to the first syllable of </w:t>
      </w:r>
      <w:proofErr w:type="spellStart"/>
      <w:r w:rsidR="00E927CB">
        <w:rPr>
          <w:i/>
        </w:rPr>
        <w:t>ebwa</w:t>
      </w:r>
      <w:proofErr w:type="spellEnd"/>
      <w:r>
        <w:t>, as in (b), so (</w:t>
      </w:r>
      <w:r w:rsidR="00E927CB">
        <w:t xml:space="preserve">a) is optimal. </w:t>
      </w:r>
      <w:r w:rsidR="005D5356">
        <w:t xml:space="preserve">Note that </w:t>
      </w:r>
      <w:proofErr w:type="spellStart"/>
      <w:r w:rsidR="005D5356">
        <w:rPr>
          <w:smallCaps/>
        </w:rPr>
        <w:t>RealizeMorpheme</w:t>
      </w:r>
      <w:proofErr w:type="spellEnd"/>
      <w:r w:rsidR="005D5356">
        <w:t xml:space="preserve"> must be defined as being satisfied only if both tones of the construction marker are as</w:t>
      </w:r>
      <w:r>
        <w:t>sociated; otherwise</w:t>
      </w:r>
      <w:r w:rsidR="006B1C40">
        <w:t>,</w:t>
      </w:r>
      <w:r>
        <w:t xml:space="preserve"> (</w:t>
      </w:r>
      <w:r w:rsidR="005D5356">
        <w:t xml:space="preserve">c) would be as </w:t>
      </w:r>
      <w:proofErr w:type="gramStart"/>
      <w:r w:rsidR="005D5356">
        <w:t>harmonic</w:t>
      </w:r>
      <w:proofErr w:type="gramEnd"/>
      <w:r>
        <w:t xml:space="preserve"> as (</w:t>
      </w:r>
      <w:r w:rsidR="008942E5">
        <w:t>a).</w:t>
      </w:r>
      <w:r w:rsidR="004A2820">
        <w:t xml:space="preserve"> This is a departure from well-known formalizations of </w:t>
      </w:r>
      <w:proofErr w:type="spellStart"/>
      <w:r w:rsidR="004A2820">
        <w:rPr>
          <w:smallCaps/>
        </w:rPr>
        <w:t>RealizeMorpheme</w:t>
      </w:r>
      <w:proofErr w:type="spellEnd"/>
      <w:r w:rsidR="004A2820">
        <w:t xml:space="preserve"> that only require that </w:t>
      </w:r>
      <w:r w:rsidR="004A2820" w:rsidRPr="004A2820">
        <w:rPr>
          <w:i/>
        </w:rPr>
        <w:t>some</w:t>
      </w:r>
      <w:r w:rsidR="004A2820">
        <w:t xml:space="preserve"> element of the morpheme’s input be realized on the surface to satisfy the constraint</w:t>
      </w:r>
      <w:r w:rsidR="008942E5">
        <w:t xml:space="preserve"> </w:t>
      </w:r>
      <w:r w:rsidR="004A2820">
        <w:t>(</w:t>
      </w:r>
      <w:proofErr w:type="spellStart"/>
      <w:r w:rsidR="004A2820">
        <w:t>Gnanadesikan</w:t>
      </w:r>
      <w:proofErr w:type="spellEnd"/>
      <w:r w:rsidR="004A2820">
        <w:t xml:space="preserve"> 1997, van </w:t>
      </w:r>
      <w:proofErr w:type="spellStart"/>
      <w:r w:rsidR="004A2820">
        <w:t>Oostendorp</w:t>
      </w:r>
      <w:proofErr w:type="spellEnd"/>
      <w:r w:rsidR="004A2820">
        <w:t xml:space="preserve"> 2005). </w:t>
      </w:r>
      <w:r w:rsidR="00357D53">
        <w:t xml:space="preserve">One might argue that in candidate (c) the L of the construction marker </w:t>
      </w:r>
      <w:r w:rsidR="00357D53" w:rsidRPr="006B1C40">
        <w:rPr>
          <w:i/>
        </w:rPr>
        <w:t>is</w:t>
      </w:r>
      <w:r w:rsidR="00357D53">
        <w:t xml:space="preserve"> realized insofar as it has a surface phonological effect, namely, downstep.</w:t>
      </w:r>
      <w:r w:rsidR="00481CFD">
        <w:t xml:space="preserve"> This would be in the spirit of approaches (e.g. </w:t>
      </w:r>
      <w:proofErr w:type="spellStart"/>
      <w:r w:rsidR="00481CFD">
        <w:t>Gnanadesikan</w:t>
      </w:r>
      <w:proofErr w:type="spellEnd"/>
      <w:r w:rsidR="00481CFD">
        <w:t xml:space="preserve"> 1997) in which any </w:t>
      </w:r>
      <w:r w:rsidR="00481CFD">
        <w:lastRenderedPageBreak/>
        <w:t>detectable phonological effect of the morpheme counts as realization.</w:t>
      </w:r>
      <w:r w:rsidR="00357D53">
        <w:t xml:space="preserve"> </w:t>
      </w:r>
      <w:r w:rsidR="00481CFD">
        <w:t>However,</w:t>
      </w:r>
      <w:r w:rsidR="00357D53">
        <w:t xml:space="preserve"> for </w:t>
      </w:r>
      <w:r w:rsidR="006B1C40">
        <w:t>candidate (a)</w:t>
      </w:r>
      <w:r w:rsidR="00357D53">
        <w:t xml:space="preserve"> to be chosen </w:t>
      </w:r>
      <w:r w:rsidR="006B1C40">
        <w:t>over candidate (c)</w:t>
      </w:r>
      <w:r w:rsidR="00481CFD">
        <w:t>,</w:t>
      </w:r>
      <w:r w:rsidR="00357D53">
        <w:t xml:space="preserve"> </w:t>
      </w:r>
      <w:proofErr w:type="spellStart"/>
      <w:r w:rsidR="00357D53">
        <w:rPr>
          <w:smallCaps/>
        </w:rPr>
        <w:t>RealizeMorpheme</w:t>
      </w:r>
      <w:proofErr w:type="spellEnd"/>
      <w:r w:rsidR="00357D53">
        <w:t xml:space="preserve"> must require both tones of the construction marker to be </w:t>
      </w:r>
      <w:r w:rsidR="00357D53" w:rsidRPr="00357D53">
        <w:rPr>
          <w:i/>
        </w:rPr>
        <w:t>associated</w:t>
      </w:r>
      <w:r w:rsidR="00357D53">
        <w:t xml:space="preserve">, not merely audible in some way. </w:t>
      </w:r>
      <w:r w:rsidR="004A2820" w:rsidRPr="00357D53">
        <w:t>I</w:t>
      </w:r>
      <w:r w:rsidR="004A2820">
        <w:t xml:space="preserve"> return to this subject below. </w:t>
      </w:r>
    </w:p>
    <w:p w14:paraId="260189C7" w14:textId="4F60AD51" w:rsidR="00882C78" w:rsidRDefault="008942E5" w:rsidP="0040467C">
      <w:r>
        <w:t>Next I turn to the surface tones H</w:t>
      </w:r>
      <w:r w:rsidR="00B002E0">
        <w:noBreakHyphen/>
      </w:r>
      <w:proofErr w:type="gramStart"/>
      <w:r>
        <w:rPr>
          <w:vertAlign w:val="superscript"/>
        </w:rPr>
        <w:t>!</w:t>
      </w:r>
      <w:r>
        <w:t>H</w:t>
      </w:r>
      <w:proofErr w:type="gramEnd"/>
      <w:r>
        <w:t xml:space="preserve"> (Group 2 Alternation 1). </w:t>
      </w:r>
      <w:r w:rsidR="00882C78">
        <w:t>This is one of the patterns exhibited by Group 2 nouns, those with the tonal shapes L</w:t>
      </w:r>
      <w:r w:rsidR="00882C78">
        <w:noBreakHyphen/>
        <w:t>H, L</w:t>
      </w:r>
      <w:r w:rsidR="00882C78">
        <w:noBreakHyphen/>
        <w:t xml:space="preserve">HL, </w:t>
      </w:r>
      <w:r w:rsidR="006B1C40">
        <w:t>or</w:t>
      </w:r>
      <w:r w:rsidR="00882C78">
        <w:t xml:space="preserve"> H</w:t>
      </w:r>
      <w:r w:rsidR="00882C78">
        <w:noBreakHyphen/>
      </w:r>
      <w:proofErr w:type="gramStart"/>
      <w:r w:rsidR="00882C78">
        <w:rPr>
          <w:vertAlign w:val="superscript"/>
        </w:rPr>
        <w:t>!</w:t>
      </w:r>
      <w:r w:rsidR="00882C78">
        <w:t>H</w:t>
      </w:r>
      <w:proofErr w:type="gramEnd"/>
      <w:r w:rsidR="00882C78">
        <w:t>. The surface pattern H-</w:t>
      </w:r>
      <w:proofErr w:type="gramStart"/>
      <w:r w:rsidR="00882C78">
        <w:rPr>
          <w:vertAlign w:val="superscript"/>
        </w:rPr>
        <w:t>!</w:t>
      </w:r>
      <w:r w:rsidR="00882C78">
        <w:t>H</w:t>
      </w:r>
      <w:proofErr w:type="gramEnd"/>
      <w:r w:rsidR="00882C78">
        <w:t xml:space="preserve"> does show the HL melody of the construction marker, but the L is suppressed, appearing only as downstep, while the underlying H after the underlying L is preserved. To derive the behavior of Group 2 nouns, I make use of the constraint </w:t>
      </w:r>
      <w:proofErr w:type="spellStart"/>
      <w:r w:rsidR="00882C78" w:rsidRPr="003B6EC6">
        <w:rPr>
          <w:smallCaps/>
        </w:rPr>
        <w:t>PreserveHPostL</w:t>
      </w:r>
      <w:proofErr w:type="spellEnd"/>
      <w:r w:rsidR="00882C78">
        <w:t xml:space="preserve"> from the phrasal morphology account. </w:t>
      </w:r>
    </w:p>
    <w:p w14:paraId="73C7800A" w14:textId="04B73B98" w:rsidR="00A510DF" w:rsidRDefault="00882C78" w:rsidP="0040467C">
      <w:r>
        <w:t>The</w:t>
      </w:r>
      <w:r w:rsidR="009A493B">
        <w:t xml:space="preserve"> </w:t>
      </w:r>
      <w:r w:rsidR="00A42DE8">
        <w:t xml:space="preserve">surface </w:t>
      </w:r>
      <w:r w:rsidR="009A493B">
        <w:t>pattern</w:t>
      </w:r>
      <w:r w:rsidR="00A42DE8">
        <w:t xml:space="preserve"> H-</w:t>
      </w:r>
      <w:proofErr w:type="gramStart"/>
      <w:r w:rsidR="00A42DE8">
        <w:rPr>
          <w:vertAlign w:val="superscript"/>
        </w:rPr>
        <w:t>!</w:t>
      </w:r>
      <w:r w:rsidR="00A42DE8">
        <w:t>H</w:t>
      </w:r>
      <w:proofErr w:type="gramEnd"/>
      <w:r w:rsidR="009A493B">
        <w:t xml:space="preserve"> is exemplified by the compound </w:t>
      </w:r>
      <w:proofErr w:type="spellStart"/>
      <w:r w:rsidR="00A1713C" w:rsidRPr="00A1713C">
        <w:rPr>
          <w:i/>
        </w:rPr>
        <w:t>ùsàn</w:t>
      </w:r>
      <w:proofErr w:type="spellEnd"/>
      <w:r w:rsidR="00A1713C" w:rsidRPr="00A1713C">
        <w:rPr>
          <w:i/>
        </w:rPr>
        <w:t xml:space="preserve"> é</w:t>
      </w:r>
      <w:r w:rsidR="00A1713C" w:rsidRPr="00A1713C">
        <w:rPr>
          <w:i/>
          <w:vertAlign w:val="superscript"/>
        </w:rPr>
        <w:t>!</w:t>
      </w:r>
      <w:proofErr w:type="spellStart"/>
      <w:r w:rsidR="00A1713C" w:rsidRPr="00A1713C">
        <w:rPr>
          <w:i/>
        </w:rPr>
        <w:t>jɨ́m</w:t>
      </w:r>
      <w:proofErr w:type="spellEnd"/>
      <w:r w:rsidR="00A1713C">
        <w:t xml:space="preserve"> </w:t>
      </w:r>
      <w:r w:rsidR="00FF0AFF">
        <w:t>‘onion dish</w:t>
      </w:r>
      <w:r w:rsidR="009A493B">
        <w:t>.</w:t>
      </w:r>
      <w:r w:rsidR="00FF0AFF">
        <w:t>’</w:t>
      </w:r>
      <w:r w:rsidR="00A42DE8">
        <w:t xml:space="preserve"> Notice</w:t>
      </w:r>
      <w:r w:rsidR="00AF2590">
        <w:t xml:space="preserve"> that if </w:t>
      </w:r>
      <w:r w:rsidR="000D716E">
        <w:t xml:space="preserve">the H on the second </w:t>
      </w:r>
      <w:r w:rsidR="00761829">
        <w:t>syllable</w:t>
      </w:r>
      <w:r w:rsidR="000D716E">
        <w:t xml:space="preserve"> </w:t>
      </w:r>
      <w:r w:rsidR="00A42DE8">
        <w:t xml:space="preserve">of </w:t>
      </w:r>
      <w:r w:rsidR="000D716E">
        <w:t>/</w:t>
      </w:r>
      <w:proofErr w:type="spellStart"/>
      <w:r w:rsidR="000D716E">
        <w:t>èjɨ́m</w:t>
      </w:r>
      <w:proofErr w:type="spellEnd"/>
      <w:r w:rsidR="000D716E">
        <w:t>/ is preserved on the surface</w:t>
      </w:r>
      <w:r w:rsidR="00A42DE8">
        <w:t>,</w:t>
      </w:r>
      <w:r w:rsidR="000D716E">
        <w:t xml:space="preserve"> as in [é</w:t>
      </w:r>
      <w:proofErr w:type="gramStart"/>
      <w:r w:rsidR="000D716E">
        <w:rPr>
          <w:vertAlign w:val="superscript"/>
        </w:rPr>
        <w:t>!</w:t>
      </w:r>
      <w:proofErr w:type="spellStart"/>
      <w:r w:rsidR="000D716E">
        <w:t>jɨ́m</w:t>
      </w:r>
      <w:proofErr w:type="spellEnd"/>
      <w:proofErr w:type="gramEnd"/>
      <w:r w:rsidR="000D716E">
        <w:t xml:space="preserve">], it means that the L of the construction marker /H L/ has not been </w:t>
      </w:r>
      <w:r w:rsidR="00A42DE8">
        <w:t>associated</w:t>
      </w:r>
      <w:r w:rsidR="000D716E">
        <w:t xml:space="preserve">. That is, only one tone of the construction marker is associated, meaning that </w:t>
      </w:r>
      <w:r w:rsidR="00A21D84">
        <w:t xml:space="preserve">this </w:t>
      </w:r>
      <w:r w:rsidR="006D58D0">
        <w:t>candidate</w:t>
      </w:r>
      <w:r w:rsidR="000D716E">
        <w:t xml:space="preserve"> violates </w:t>
      </w:r>
      <w:proofErr w:type="spellStart"/>
      <w:r w:rsidR="000D716E">
        <w:rPr>
          <w:smallCaps/>
        </w:rPr>
        <w:t>RealizeMorpheme</w:t>
      </w:r>
      <w:proofErr w:type="spellEnd"/>
      <w:r w:rsidR="00A42DE8">
        <w:t xml:space="preserve"> as defined above.</w:t>
      </w:r>
      <w:r w:rsidR="000D716E">
        <w:t xml:space="preserve"> In that case, one would expect the faithful candidate</w:t>
      </w:r>
      <w:r w:rsidR="00E8066B">
        <w:t xml:space="preserve"> [</w:t>
      </w:r>
      <w:proofErr w:type="spellStart"/>
      <w:r w:rsidR="00E8066B">
        <w:t>ùsàn</w:t>
      </w:r>
      <w:proofErr w:type="spellEnd"/>
      <w:r w:rsidR="00E8066B">
        <w:t xml:space="preserve"> </w:t>
      </w:r>
      <w:proofErr w:type="spellStart"/>
      <w:r w:rsidR="00E8066B">
        <w:t>èjɨ́m</w:t>
      </w:r>
      <w:proofErr w:type="spellEnd"/>
      <w:r w:rsidR="00E8066B">
        <w:t>]</w:t>
      </w:r>
      <w:r w:rsidR="000D716E">
        <w:t xml:space="preserve">, in which </w:t>
      </w:r>
      <w:r w:rsidR="000D716E">
        <w:rPr>
          <w:i/>
        </w:rPr>
        <w:t>none</w:t>
      </w:r>
      <w:r w:rsidR="000D716E">
        <w:t xml:space="preserve"> of the tones of the construction marker are associated, to win, since this candidate also violates </w:t>
      </w:r>
      <w:proofErr w:type="spellStart"/>
      <w:r w:rsidR="000D716E">
        <w:rPr>
          <w:smallCaps/>
        </w:rPr>
        <w:t>RealizeMorpheme</w:t>
      </w:r>
      <w:proofErr w:type="spellEnd"/>
      <w:r w:rsidR="000D716E">
        <w:t xml:space="preserve"> but is more faithful. </w:t>
      </w:r>
      <w:r w:rsidR="00C30A4E">
        <w:t xml:space="preserve">Overcoming this problem requires a workaround. To ensure that the correct candidate wins, I allow </w:t>
      </w:r>
      <w:proofErr w:type="spellStart"/>
      <w:r w:rsidR="00C30A4E">
        <w:rPr>
          <w:smallCaps/>
        </w:rPr>
        <w:t>RealizeMorpheme</w:t>
      </w:r>
      <w:proofErr w:type="spellEnd"/>
      <w:r w:rsidR="00C30A4E">
        <w:t xml:space="preserve"> to count units of the morpheme being compelled to realize, so that its evaluation is no longer binary. In this case, the units of the morpheme are tones.</w:t>
      </w:r>
      <w:r w:rsidR="00782803">
        <w:t xml:space="preserve"> Now the surface tones H</w:t>
      </w:r>
      <w:r w:rsidR="00B002E0">
        <w:noBreakHyphen/>
      </w:r>
      <w:proofErr w:type="gramStart"/>
      <w:r w:rsidR="00782803">
        <w:rPr>
          <w:vertAlign w:val="superscript"/>
        </w:rPr>
        <w:t>!</w:t>
      </w:r>
      <w:r w:rsidR="00782803">
        <w:t>H</w:t>
      </w:r>
      <w:proofErr w:type="gramEnd"/>
      <w:r w:rsidR="00782803">
        <w:t xml:space="preserve"> can be derived,</w:t>
      </w:r>
      <w:r w:rsidR="00333813">
        <w:t xml:space="preserve"> as </w:t>
      </w:r>
      <w:r w:rsidR="00481CFD">
        <w:t>shown in the tableau in Figure 8</w:t>
      </w:r>
      <w:r w:rsidR="00782803">
        <w:t xml:space="preserve"> for </w:t>
      </w:r>
      <w:proofErr w:type="spellStart"/>
      <w:r w:rsidR="00782803">
        <w:rPr>
          <w:i/>
        </w:rPr>
        <w:t>ùsàn</w:t>
      </w:r>
      <w:proofErr w:type="spellEnd"/>
      <w:r w:rsidR="00782803">
        <w:rPr>
          <w:i/>
        </w:rPr>
        <w:t xml:space="preserve"> é</w:t>
      </w:r>
      <w:r w:rsidR="00782803">
        <w:rPr>
          <w:i/>
          <w:vertAlign w:val="superscript"/>
        </w:rPr>
        <w:t>!</w:t>
      </w:r>
      <w:proofErr w:type="spellStart"/>
      <w:r w:rsidR="00782803">
        <w:rPr>
          <w:i/>
        </w:rPr>
        <w:t>jɨ́m</w:t>
      </w:r>
      <w:proofErr w:type="spellEnd"/>
      <w:r w:rsidR="00782803">
        <w:rPr>
          <w:i/>
        </w:rPr>
        <w:t xml:space="preserve"> </w:t>
      </w:r>
      <w:r w:rsidR="00782803">
        <w:t xml:space="preserve">‘onion dish’: </w:t>
      </w:r>
    </w:p>
    <w:p w14:paraId="4E806A4F" w14:textId="77777777" w:rsidR="004B2CFF" w:rsidRDefault="004B2CFF" w:rsidP="004B2CFF">
      <w:pPr>
        <w:jc w:val="center"/>
      </w:pPr>
      <w:r>
        <w:rPr>
          <w:noProof/>
          <w:lang w:eastAsia="en-US" w:bidi="ar-SA"/>
        </w:rPr>
        <w:lastRenderedPageBreak/>
        <w:drawing>
          <wp:inline distT="0" distB="0" distL="0" distR="0" wp14:anchorId="5DB2F860" wp14:editId="0E0DF75E">
            <wp:extent cx="2907797" cy="40116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797" cy="4011673"/>
                    </a:xfrm>
                    <a:prstGeom prst="rect">
                      <a:avLst/>
                    </a:prstGeom>
                    <a:noFill/>
                    <a:ln>
                      <a:noFill/>
                    </a:ln>
                  </pic:spPr>
                </pic:pic>
              </a:graphicData>
            </a:graphic>
          </wp:inline>
        </w:drawing>
      </w:r>
    </w:p>
    <w:p w14:paraId="4787FA71" w14:textId="684A353B" w:rsidR="00A510DF" w:rsidRPr="00A510DF" w:rsidRDefault="00455E75" w:rsidP="0040467C">
      <w:pPr>
        <w:pStyle w:val="Caption"/>
      </w:pPr>
      <w:r>
        <w:t xml:space="preserve">Figure </w:t>
      </w:r>
      <w:r>
        <w:fldChar w:fldCharType="begin"/>
      </w:r>
      <w:r>
        <w:instrText xml:space="preserve"> SEQ Figure \* ARABIC </w:instrText>
      </w:r>
      <w:r>
        <w:fldChar w:fldCharType="separate"/>
      </w:r>
      <w:r>
        <w:rPr>
          <w:noProof/>
        </w:rPr>
        <w:t>8</w:t>
      </w:r>
      <w:r>
        <w:fldChar w:fldCharType="end"/>
      </w:r>
      <w:r>
        <w:t>: Tableau</w:t>
      </w:r>
      <w:r w:rsidR="004B2CFF">
        <w:t xml:space="preserve"> for </w:t>
      </w:r>
      <w:proofErr w:type="spellStart"/>
      <w:r w:rsidR="004B2CFF">
        <w:rPr>
          <w:i w:val="0"/>
        </w:rPr>
        <w:t>ùsàn</w:t>
      </w:r>
      <w:proofErr w:type="spellEnd"/>
      <w:r w:rsidR="004B2CFF">
        <w:rPr>
          <w:i w:val="0"/>
        </w:rPr>
        <w:t xml:space="preserve"> é</w:t>
      </w:r>
      <w:proofErr w:type="gramStart"/>
      <w:r w:rsidR="004B2CFF">
        <w:rPr>
          <w:i w:val="0"/>
          <w:vertAlign w:val="superscript"/>
        </w:rPr>
        <w:t>!</w:t>
      </w:r>
      <w:proofErr w:type="spellStart"/>
      <w:r w:rsidR="004B2CFF">
        <w:rPr>
          <w:i w:val="0"/>
        </w:rPr>
        <w:t>jɨ́m</w:t>
      </w:r>
      <w:proofErr w:type="spellEnd"/>
      <w:proofErr w:type="gramEnd"/>
    </w:p>
    <w:p w14:paraId="56DC1EE8" w14:textId="57A09C34" w:rsidR="003B6EC6" w:rsidRDefault="00333813" w:rsidP="003B6EC6">
      <w:r>
        <w:t>Candidate (</w:t>
      </w:r>
      <w:r w:rsidR="00B667EF">
        <w:t xml:space="preserve">d) associates one tone of the construction marker to each </w:t>
      </w:r>
      <w:r w:rsidR="00761829">
        <w:t>syllable</w:t>
      </w:r>
      <w:r w:rsidR="00B667EF">
        <w:t xml:space="preserve"> of </w:t>
      </w:r>
      <w:proofErr w:type="spellStart"/>
      <w:r w:rsidR="00B667EF">
        <w:rPr>
          <w:i/>
        </w:rPr>
        <w:t>ejɨm</w:t>
      </w:r>
      <w:proofErr w:type="spellEnd"/>
      <w:r w:rsidR="00B667EF">
        <w:t xml:space="preserve">, but this violates </w:t>
      </w:r>
      <w:proofErr w:type="spellStart"/>
      <w:r w:rsidR="00B667EF">
        <w:rPr>
          <w:smallCaps/>
        </w:rPr>
        <w:t>PreserveHPostL</w:t>
      </w:r>
      <w:proofErr w:type="spellEnd"/>
      <w:r>
        <w:t>. Candidate (</w:t>
      </w:r>
      <w:r w:rsidR="00B667EF">
        <w:t>c) preserves the underlying H after the L by reali</w:t>
      </w:r>
      <w:r w:rsidR="00761829">
        <w:t>z</w:t>
      </w:r>
      <w:r w:rsidR="00B667EF">
        <w:t xml:space="preserve">ing the </w:t>
      </w:r>
      <w:r w:rsidR="00761829">
        <w:t>construction</w:t>
      </w:r>
      <w:r w:rsidR="00B667EF">
        <w:t xml:space="preserve"> marker on the first </w:t>
      </w:r>
      <w:r w:rsidR="00761829">
        <w:t>syllable</w:t>
      </w:r>
      <w:r w:rsidR="00B667EF">
        <w:t xml:space="preserve"> of </w:t>
      </w:r>
      <w:proofErr w:type="spellStart"/>
      <w:r w:rsidR="00B667EF">
        <w:rPr>
          <w:i/>
        </w:rPr>
        <w:t>ejɨm</w:t>
      </w:r>
      <w:proofErr w:type="spellEnd"/>
      <w:r w:rsidR="00B667EF">
        <w:t xml:space="preserve">, but this violates </w:t>
      </w:r>
      <w:r>
        <w:t>*HLH. The faithful candidate (</w:t>
      </w:r>
      <w:r w:rsidR="00B667EF">
        <w:t xml:space="preserve">b) incurs two violations of </w:t>
      </w:r>
      <w:proofErr w:type="spellStart"/>
      <w:r w:rsidR="00B24796">
        <w:rPr>
          <w:smallCaps/>
        </w:rPr>
        <w:t>RealizeMorpheme</w:t>
      </w:r>
      <w:proofErr w:type="spellEnd"/>
      <w:r>
        <w:t xml:space="preserve"> while (</w:t>
      </w:r>
      <w:r w:rsidR="00B24796">
        <w:t>a) only incurs one by partially realizing</w:t>
      </w:r>
      <w:r>
        <w:t xml:space="preserve"> the construction marker, so (</w:t>
      </w:r>
      <w:r w:rsidR="00B24796">
        <w:t xml:space="preserve">a) wins. </w:t>
      </w:r>
    </w:p>
    <w:p w14:paraId="5D88A5A2" w14:textId="5613B35D" w:rsidR="00481CFD" w:rsidRDefault="00481CFD" w:rsidP="003B6EC6">
      <w:r>
        <w:t xml:space="preserve">If the downstep in candidate (a) could </w:t>
      </w:r>
      <w:r w:rsidR="009606E8">
        <w:t>qualify</w:t>
      </w:r>
      <w:r>
        <w:t xml:space="preserve"> as realization of the floating L of the construction marker and therefore exempt candidate (a) from violating </w:t>
      </w:r>
      <w:proofErr w:type="spellStart"/>
      <w:r>
        <w:rPr>
          <w:smallCaps/>
        </w:rPr>
        <w:t>RealizeMorpheme</w:t>
      </w:r>
      <w:proofErr w:type="spellEnd"/>
      <w:r>
        <w:rPr>
          <w:smallCaps/>
        </w:rPr>
        <w:t>,</w:t>
      </w:r>
      <w:r w:rsidRPr="00481CFD">
        <w:t xml:space="preserve"> </w:t>
      </w:r>
      <w:r>
        <w:t xml:space="preserve">candidate (b) would no longer need to incur two violations of the constraint to lose to candidate (a). The evaluation of </w:t>
      </w:r>
      <w:proofErr w:type="spellStart"/>
      <w:r>
        <w:rPr>
          <w:smallCaps/>
        </w:rPr>
        <w:t>RealizeMorpheme</w:t>
      </w:r>
      <w:proofErr w:type="spellEnd"/>
      <w:r>
        <w:t xml:space="preserve"> could then remain binary. We saw in the derivation of </w:t>
      </w:r>
      <w:proofErr w:type="spellStart"/>
      <w:r>
        <w:rPr>
          <w:i/>
        </w:rPr>
        <w:t>úfɔ̀k</w:t>
      </w:r>
      <w:proofErr w:type="spellEnd"/>
      <w:r>
        <w:rPr>
          <w:i/>
        </w:rPr>
        <w:t xml:space="preserve"> </w:t>
      </w:r>
      <w:proofErr w:type="spellStart"/>
      <w:r>
        <w:rPr>
          <w:i/>
        </w:rPr>
        <w:t>ébwa</w:t>
      </w:r>
      <w:proofErr w:type="spellEnd"/>
      <w:r>
        <w:rPr>
          <w:i/>
        </w:rPr>
        <w:t>̀</w:t>
      </w:r>
      <w:r>
        <w:t xml:space="preserve"> </w:t>
      </w:r>
      <w:r w:rsidR="00A1713C">
        <w:t xml:space="preserve">(Figure 7) </w:t>
      </w:r>
      <w:r>
        <w:t>that downstep cannot count as realization of the L of the</w:t>
      </w:r>
      <w:r w:rsidR="009606E8">
        <w:t xml:space="preserve"> construction marker, though, so this attempt to keep </w:t>
      </w:r>
      <w:proofErr w:type="spellStart"/>
      <w:r w:rsidR="009606E8">
        <w:rPr>
          <w:smallCaps/>
        </w:rPr>
        <w:t>RealizeMorpheme</w:t>
      </w:r>
      <w:proofErr w:type="spellEnd"/>
      <w:r w:rsidR="009606E8">
        <w:t xml:space="preserve"> binary will not work. </w:t>
      </w:r>
      <w:r>
        <w:t xml:space="preserve">  </w:t>
      </w:r>
    </w:p>
    <w:p w14:paraId="05C331AB" w14:textId="2E7C31D3" w:rsidR="00A510DF" w:rsidRDefault="00A510DF" w:rsidP="003B6EC6">
      <w:r>
        <w:t>I turn now to the surface tones L</w:t>
      </w:r>
      <w:r w:rsidR="00B002E0">
        <w:noBreakHyphen/>
      </w:r>
      <w:r>
        <w:t xml:space="preserve">L (Group 1 Alternation 2). This </w:t>
      </w:r>
      <w:r>
        <w:lastRenderedPageBreak/>
        <w:t xml:space="preserve">pattern arises in the compound </w:t>
      </w:r>
      <w:proofErr w:type="spellStart"/>
      <w:r w:rsidR="00A1713C" w:rsidRPr="00A1713C">
        <w:rPr>
          <w:i/>
        </w:rPr>
        <w:t>íkwa</w:t>
      </w:r>
      <w:proofErr w:type="spellEnd"/>
      <w:r w:rsidR="00A1713C" w:rsidRPr="00A1713C">
        <w:rPr>
          <w:i/>
        </w:rPr>
        <w:t xml:space="preserve">̂ </w:t>
      </w:r>
      <w:proofErr w:type="spellStart"/>
      <w:r w:rsidR="00A1713C" w:rsidRPr="00A1713C">
        <w:rPr>
          <w:i/>
        </w:rPr>
        <w:t>èbwa</w:t>
      </w:r>
      <w:proofErr w:type="spellEnd"/>
      <w:r w:rsidR="00A1713C" w:rsidRPr="00A1713C">
        <w:rPr>
          <w:i/>
        </w:rPr>
        <w:t xml:space="preserve">̀ </w:t>
      </w:r>
      <w:r w:rsidR="00A1713C">
        <w:t>‘dog knife</w:t>
      </w:r>
      <w:r>
        <w:t>.</w:t>
      </w:r>
      <w:r w:rsidR="00A1713C">
        <w:t>’</w:t>
      </w:r>
      <w:r>
        <w:t xml:space="preserve"> </w:t>
      </w:r>
      <w:r w:rsidR="00C54D89">
        <w:t xml:space="preserve">Group 1 nouns like </w:t>
      </w:r>
      <w:proofErr w:type="spellStart"/>
      <w:r w:rsidR="00C54D89">
        <w:rPr>
          <w:i/>
        </w:rPr>
        <w:t>ébwa</w:t>
      </w:r>
      <w:proofErr w:type="spellEnd"/>
      <w:r w:rsidR="00C54D89">
        <w:rPr>
          <w:i/>
        </w:rPr>
        <w:t xml:space="preserve">́ </w:t>
      </w:r>
      <w:r w:rsidR="00C54D89">
        <w:t>‘dog’ surface as L</w:t>
      </w:r>
      <w:r w:rsidR="00B002E0">
        <w:noBreakHyphen/>
      </w:r>
      <w:r w:rsidR="00C54D89">
        <w:t>L instead of H</w:t>
      </w:r>
      <w:r w:rsidR="00B002E0">
        <w:noBreakHyphen/>
      </w:r>
      <w:r w:rsidR="00C54D89">
        <w:t xml:space="preserve">L when the preceding noun ends in a falling tone HL. </w:t>
      </w:r>
      <w:r w:rsidR="00464CB4">
        <w:t xml:space="preserve">For some reason, the H of the construction marker does not associate to the first </w:t>
      </w:r>
      <w:r w:rsidR="00E101DE">
        <w:t>syllable</w:t>
      </w:r>
      <w:r w:rsidR="00464CB4">
        <w:t xml:space="preserve"> of the second noun when the first</w:t>
      </w:r>
      <w:r w:rsidR="0058129C">
        <w:t xml:space="preserve"> noun</w:t>
      </w:r>
      <w:r w:rsidR="00464CB4">
        <w:t xml:space="preserve"> ends in HL. It seems, then, that the HL#H (falling # high) sequence </w:t>
      </w:r>
      <w:r w:rsidR="0085499E">
        <w:t>is avoided</w:t>
      </w:r>
      <w:r w:rsidR="00464CB4">
        <w:t xml:space="preserve">, but this structure </w:t>
      </w:r>
      <w:r w:rsidR="0085499E">
        <w:t>does not</w:t>
      </w:r>
      <w:r w:rsidR="00464CB4">
        <w:t xml:space="preserve"> violate *HLH because </w:t>
      </w:r>
      <w:r w:rsidR="0085499E">
        <w:t>it is not within a word. Some other markedness constraint must be devised to penalize this structure</w:t>
      </w:r>
      <w:r w:rsidR="0074263C">
        <w:t xml:space="preserve">. I therefore put forth the following constraint: </w:t>
      </w:r>
    </w:p>
    <w:p w14:paraId="04133637" w14:textId="36BA219C" w:rsidR="0074263C" w:rsidRPr="00DC7337" w:rsidRDefault="0074263C" w:rsidP="0074263C">
      <w:pPr>
        <w:pStyle w:val="lsLanginfo"/>
        <w:tabs>
          <w:tab w:val="clear" w:pos="113"/>
          <w:tab w:val="num" w:pos="0"/>
        </w:tabs>
        <w:ind w:left="0"/>
        <w:rPr>
          <w:lang w:val="en-US"/>
        </w:rPr>
      </w:pPr>
      <w:r>
        <w:t>*</w:t>
      </w:r>
      <w:r w:rsidRPr="00DC7337">
        <w:rPr>
          <w:lang w:val="en-US"/>
        </w:rPr>
        <w:t>HLH&lt;3: Don’t have the tonal sequence</w:t>
      </w:r>
      <w:r w:rsidR="00DC7337" w:rsidRPr="00DC7337">
        <w:rPr>
          <w:lang w:val="en-US"/>
        </w:rPr>
        <w:t xml:space="preserve"> HLH on fewer than three</w:t>
      </w:r>
      <w:r w:rsidRPr="00DC7337">
        <w:rPr>
          <w:lang w:val="en-US"/>
        </w:rPr>
        <w:t xml:space="preserve"> syllables.</w:t>
      </w:r>
      <w:r w:rsidRPr="00DC7337">
        <w:rPr>
          <w:rStyle w:val="FootnoteReference"/>
          <w:lang w:val="en-US"/>
        </w:rPr>
        <w:footnoteReference w:id="3"/>
      </w:r>
    </w:p>
    <w:p w14:paraId="17F38EA0" w14:textId="77777777" w:rsidR="00DC7337" w:rsidRDefault="00DC7337" w:rsidP="00DC7337"/>
    <w:p w14:paraId="3D83B3D7" w14:textId="086E36C2" w:rsidR="00207CC2" w:rsidRDefault="00DC7337" w:rsidP="00DC7337">
      <w:r>
        <w:t xml:space="preserve">The constraint </w:t>
      </w:r>
      <w:r w:rsidR="00052C15">
        <w:t>specifies</w:t>
      </w:r>
      <w:r>
        <w:t xml:space="preserve"> that the HLH sequence must occur on fewer than three syllables</w:t>
      </w:r>
      <w:r w:rsidR="004A125C">
        <w:t xml:space="preserve"> to incur a violation</w:t>
      </w:r>
      <w:r>
        <w:t xml:space="preserve"> </w:t>
      </w:r>
      <w:r w:rsidR="00207CC2">
        <w:t xml:space="preserve">because in a compound like </w:t>
      </w:r>
      <w:proofErr w:type="spellStart"/>
      <w:r w:rsidR="00207CC2">
        <w:rPr>
          <w:i/>
        </w:rPr>
        <w:t>úfɔ̀k</w:t>
      </w:r>
      <w:proofErr w:type="spellEnd"/>
      <w:r w:rsidR="00207CC2">
        <w:rPr>
          <w:i/>
        </w:rPr>
        <w:t xml:space="preserve"> </w:t>
      </w:r>
      <w:proofErr w:type="spellStart"/>
      <w:r w:rsidR="00207CC2">
        <w:rPr>
          <w:i/>
        </w:rPr>
        <w:t>ébwa</w:t>
      </w:r>
      <w:proofErr w:type="spellEnd"/>
      <w:r w:rsidR="00207CC2">
        <w:rPr>
          <w:i/>
        </w:rPr>
        <w:t>̀</w:t>
      </w:r>
      <w:r w:rsidR="00207CC2">
        <w:t xml:space="preserve"> ‘dog house,’ there is an HLH sequence spanning three syllables, and the form is perfectly licit</w:t>
      </w:r>
      <w:r w:rsidR="00770A51">
        <w:t xml:space="preserve"> (see McPherson 2016 for another *HLH constraint with a configuration restriction)</w:t>
      </w:r>
      <w:r w:rsidR="00207CC2">
        <w:t xml:space="preserve">. </w:t>
      </w:r>
    </w:p>
    <w:p w14:paraId="590FF7BD" w14:textId="4A02D541" w:rsidR="00771EBF" w:rsidRDefault="00207CC2" w:rsidP="00DC7337">
      <w:r>
        <w:t>Realizing the H of the construction marker on the first syllable of the second noun when the first noun ends in the contour tone HL would violate *HLH&lt;3, so the H of the construction marker changes to L</w:t>
      </w:r>
      <w:r w:rsidR="006D3248">
        <w:t>. The tableau in Figure 9</w:t>
      </w:r>
      <w:r w:rsidR="00771EBF">
        <w:t xml:space="preserve"> shows how the surface tones L</w:t>
      </w:r>
      <w:r w:rsidR="00B002E0">
        <w:noBreakHyphen/>
      </w:r>
      <w:r w:rsidR="00771EBF">
        <w:t xml:space="preserve">L are derived for the compound </w:t>
      </w:r>
      <w:proofErr w:type="spellStart"/>
      <w:r w:rsidR="00771EBF">
        <w:rPr>
          <w:i/>
        </w:rPr>
        <w:t>íkwa</w:t>
      </w:r>
      <w:proofErr w:type="spellEnd"/>
      <w:r w:rsidR="00771EBF">
        <w:rPr>
          <w:i/>
        </w:rPr>
        <w:t xml:space="preserve">̂ </w:t>
      </w:r>
      <w:proofErr w:type="spellStart"/>
      <w:r w:rsidR="00771EBF">
        <w:rPr>
          <w:i/>
        </w:rPr>
        <w:t>èbwa</w:t>
      </w:r>
      <w:proofErr w:type="spellEnd"/>
      <w:r w:rsidR="00771EBF">
        <w:rPr>
          <w:i/>
        </w:rPr>
        <w:t>̀</w:t>
      </w:r>
      <w:r w:rsidR="00771EBF">
        <w:t xml:space="preserve"> ‘dog knife’: </w:t>
      </w:r>
    </w:p>
    <w:p w14:paraId="7288B5FB" w14:textId="555C6620" w:rsidR="00E70E3B" w:rsidRDefault="00A35061" w:rsidP="00A35061">
      <w:pPr>
        <w:jc w:val="center"/>
      </w:pPr>
      <w:r>
        <w:rPr>
          <w:noProof/>
          <w:lang w:eastAsia="en-US" w:bidi="ar-SA"/>
        </w:rPr>
        <w:lastRenderedPageBreak/>
        <w:drawing>
          <wp:inline distT="0" distB="0" distL="0" distR="0" wp14:anchorId="5704315B" wp14:editId="5C0A2C54">
            <wp:extent cx="3658499" cy="4694243"/>
            <wp:effectExtent l="0" t="0" r="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16" cy="4696061"/>
                    </a:xfrm>
                    <a:prstGeom prst="rect">
                      <a:avLst/>
                    </a:prstGeom>
                    <a:noFill/>
                    <a:ln>
                      <a:noFill/>
                    </a:ln>
                  </pic:spPr>
                </pic:pic>
              </a:graphicData>
            </a:graphic>
          </wp:inline>
        </w:drawing>
      </w:r>
    </w:p>
    <w:p w14:paraId="75B342D9" w14:textId="26D021B7" w:rsidR="00DC7337" w:rsidRDefault="00E70E3B" w:rsidP="0040467C">
      <w:pPr>
        <w:pStyle w:val="Caption"/>
      </w:pPr>
      <w:r>
        <w:t>Figure</w:t>
      </w:r>
      <w:r w:rsidR="00455E75">
        <w:t xml:space="preserve"> </w:t>
      </w:r>
      <w:r w:rsidR="00455E75">
        <w:fldChar w:fldCharType="begin"/>
      </w:r>
      <w:r w:rsidR="00455E75">
        <w:instrText xml:space="preserve"> SEQ Figure \* ARABIC </w:instrText>
      </w:r>
      <w:r w:rsidR="00455E75">
        <w:fldChar w:fldCharType="separate"/>
      </w:r>
      <w:r w:rsidR="00455E75">
        <w:rPr>
          <w:noProof/>
        </w:rPr>
        <w:t>9</w:t>
      </w:r>
      <w:r w:rsidR="00455E75">
        <w:fldChar w:fldCharType="end"/>
      </w:r>
      <w:r w:rsidR="00455E75">
        <w:t>: Tableau</w:t>
      </w:r>
      <w:r>
        <w:t xml:space="preserve"> for </w:t>
      </w:r>
      <w:proofErr w:type="spellStart"/>
      <w:r>
        <w:rPr>
          <w:i w:val="0"/>
        </w:rPr>
        <w:t>íkwa</w:t>
      </w:r>
      <w:proofErr w:type="spellEnd"/>
      <w:r>
        <w:rPr>
          <w:i w:val="0"/>
        </w:rPr>
        <w:t xml:space="preserve">̂ </w:t>
      </w:r>
      <w:proofErr w:type="spellStart"/>
      <w:r>
        <w:rPr>
          <w:i w:val="0"/>
        </w:rPr>
        <w:t>èbwa</w:t>
      </w:r>
      <w:proofErr w:type="spellEnd"/>
      <w:r>
        <w:rPr>
          <w:i w:val="0"/>
        </w:rPr>
        <w:t>̀</w:t>
      </w:r>
    </w:p>
    <w:p w14:paraId="786F7FB4" w14:textId="0816A0B2" w:rsidR="00566C3F" w:rsidRDefault="00044FD5" w:rsidP="00365CAD">
      <w:r>
        <w:t>The faithful candidate (</w:t>
      </w:r>
      <w:r w:rsidR="00093EE1">
        <w:t xml:space="preserve">e) is eliminated because it violates *HLH&lt;3; it also fails to realize the construction marker. </w:t>
      </w:r>
      <w:r>
        <w:t>Candidates (c) and (</w:t>
      </w:r>
      <w:r w:rsidR="00472832">
        <w:t xml:space="preserve">d) both realize the construction marker, but both still </w:t>
      </w:r>
      <w:r w:rsidR="001D121E">
        <w:t>violate *HLH&lt;3</w:t>
      </w:r>
      <w:r w:rsidR="006C68C4">
        <w:t xml:space="preserve"> (candidate (c) does so twice)</w:t>
      </w:r>
      <w:r w:rsidR="001D121E">
        <w:t xml:space="preserve">. </w:t>
      </w:r>
      <w:r>
        <w:t>Candidate (</w:t>
      </w:r>
      <w:r w:rsidR="00D805F1">
        <w:t xml:space="preserve">c) </w:t>
      </w:r>
      <w:r>
        <w:t>also violates *HLH</w:t>
      </w:r>
      <w:r w:rsidR="006C68C4">
        <w:t xml:space="preserve"> due to the HLH sequence on </w:t>
      </w:r>
      <w:proofErr w:type="spellStart"/>
      <w:r w:rsidR="006C68C4">
        <w:rPr>
          <w:i/>
        </w:rPr>
        <w:t>ebwa</w:t>
      </w:r>
      <w:proofErr w:type="spellEnd"/>
      <w:r>
        <w:t>.</w:t>
      </w:r>
      <w:r w:rsidR="008010CC">
        <w:t xml:space="preserve"> (Note that candidates (d) and (e) do not violate *HLH because *HLH</w:t>
      </w:r>
      <w:r w:rsidR="001649E4">
        <w:t>, unlike *HLH&lt;3,</w:t>
      </w:r>
      <w:r w:rsidR="008010CC">
        <w:t xml:space="preserve"> only applies to HLH sequences within a word.)</w:t>
      </w:r>
      <w:r>
        <w:t xml:space="preserve"> Candidate (</w:t>
      </w:r>
      <w:r w:rsidR="00D805F1">
        <w:t xml:space="preserve">b) avoids violating *HLH&lt;3 by associating the second tone of the construction marker to both </w:t>
      </w:r>
      <w:r w:rsidR="00E101DE">
        <w:t>syllables</w:t>
      </w:r>
      <w:r w:rsidR="00D805F1">
        <w:t xml:space="preserve"> of </w:t>
      </w:r>
      <w:proofErr w:type="spellStart"/>
      <w:r w:rsidR="00D805F1">
        <w:rPr>
          <w:i/>
        </w:rPr>
        <w:t>ebwa</w:t>
      </w:r>
      <w:proofErr w:type="spellEnd"/>
      <w:r w:rsidR="00D805F1">
        <w:t xml:space="preserve">, but in not associating the first tone of the construction marker it violates </w:t>
      </w:r>
      <w:proofErr w:type="spellStart"/>
      <w:r w:rsidR="00D805F1">
        <w:rPr>
          <w:smallCaps/>
        </w:rPr>
        <w:t>RealizeMorpheme</w:t>
      </w:r>
      <w:proofErr w:type="spellEnd"/>
      <w:r w:rsidR="00D805F1">
        <w:t xml:space="preserve">. </w:t>
      </w:r>
      <w:r>
        <w:t>Candidate (</w:t>
      </w:r>
      <w:r w:rsidR="008355CC">
        <w:t xml:space="preserve">a) changes the first tone of the construction marker from H to L, violating </w:t>
      </w:r>
      <w:proofErr w:type="spellStart"/>
      <w:proofErr w:type="gramStart"/>
      <w:r w:rsidR="008355CC">
        <w:rPr>
          <w:smallCaps/>
        </w:rPr>
        <w:t>Ident</w:t>
      </w:r>
      <w:proofErr w:type="spellEnd"/>
      <w:r w:rsidR="008355CC">
        <w:rPr>
          <w:smallCaps/>
        </w:rPr>
        <w:t>(</w:t>
      </w:r>
      <w:proofErr w:type="gramEnd"/>
      <w:r w:rsidR="008355CC">
        <w:rPr>
          <w:smallCaps/>
        </w:rPr>
        <w:t>T)</w:t>
      </w:r>
      <w:r w:rsidR="008355CC">
        <w:t>, but this faithfulness constraint is</w:t>
      </w:r>
      <w:r w:rsidR="00D805F1">
        <w:t xml:space="preserve"> </w:t>
      </w:r>
      <w:r w:rsidR="008355CC">
        <w:t>lower</w:t>
      </w:r>
      <w:r w:rsidR="00B002E0">
        <w:noBreakHyphen/>
      </w:r>
      <w:r w:rsidR="008355CC">
        <w:t>ranke</w:t>
      </w:r>
      <w:r w:rsidR="00890670">
        <w:t xml:space="preserve">d, so </w:t>
      </w:r>
      <w:r>
        <w:t>(a) wins. (Candidates (a) and (</w:t>
      </w:r>
      <w:r w:rsidR="008355CC">
        <w:t xml:space="preserve">b) are homophonous, so analyses other </w:t>
      </w:r>
      <w:r w:rsidR="008355CC">
        <w:lastRenderedPageBreak/>
        <w:t>than the one I have opted for here are possible.</w:t>
      </w:r>
      <w:r w:rsidR="00FA7372">
        <w:t xml:space="preserve">) </w:t>
      </w:r>
      <w:r w:rsidR="008355CC">
        <w:t xml:space="preserve"> </w:t>
      </w:r>
      <w:r w:rsidR="001D121E">
        <w:t xml:space="preserve"> </w:t>
      </w:r>
      <w:r w:rsidR="00093EE1">
        <w:t xml:space="preserve"> </w:t>
      </w:r>
    </w:p>
    <w:p w14:paraId="54B37060" w14:textId="7E3DFCC6" w:rsidR="00015AB3" w:rsidRDefault="00566C3F" w:rsidP="00C05FF4">
      <w:r>
        <w:t>The last pattern seen in compounds is when the second noun has the surface tones L</w:t>
      </w:r>
      <w:r w:rsidR="00B002E0">
        <w:noBreakHyphen/>
      </w:r>
      <w:r>
        <w:t xml:space="preserve">H (Group 2 Alternation 2). A compound that exhibits this pattern is </w:t>
      </w:r>
      <w:proofErr w:type="spellStart"/>
      <w:r w:rsidR="00B64CC9" w:rsidRPr="00B64CC9">
        <w:rPr>
          <w:i/>
        </w:rPr>
        <w:t>íkwa</w:t>
      </w:r>
      <w:proofErr w:type="spellEnd"/>
      <w:r w:rsidR="00B64CC9" w:rsidRPr="00B64CC9">
        <w:rPr>
          <w:i/>
        </w:rPr>
        <w:t xml:space="preserve">̂ </w:t>
      </w:r>
      <w:proofErr w:type="spellStart"/>
      <w:r w:rsidR="00B64CC9" w:rsidRPr="00B64CC9">
        <w:rPr>
          <w:i/>
        </w:rPr>
        <w:t>ìnwɛ́n</w:t>
      </w:r>
      <w:proofErr w:type="spellEnd"/>
      <w:r w:rsidR="00B64CC9" w:rsidRPr="00B64CC9">
        <w:rPr>
          <w:i/>
        </w:rPr>
        <w:t xml:space="preserve"> </w:t>
      </w:r>
      <w:r w:rsidR="00B64CC9">
        <w:t>‘bird knife</w:t>
      </w:r>
      <w:r>
        <w:t>.</w:t>
      </w:r>
      <w:r w:rsidR="00B64CC9">
        <w:t>’</w:t>
      </w:r>
      <w:r>
        <w:t xml:space="preserve"> </w:t>
      </w:r>
      <w:r w:rsidR="009C67C8">
        <w:t>In this phonological analysis, the surface tones L</w:t>
      </w:r>
      <w:r w:rsidR="00B002E0">
        <w:noBreakHyphen/>
      </w:r>
      <w:r w:rsidR="009C67C8">
        <w:t xml:space="preserve">H </w:t>
      </w:r>
      <w:r w:rsidR="0000322B">
        <w:t>can be</w:t>
      </w:r>
      <w:r w:rsidR="009C67C8">
        <w:t xml:space="preserve"> derived through a combination of the effects of </w:t>
      </w:r>
      <w:proofErr w:type="spellStart"/>
      <w:r w:rsidR="009C67C8" w:rsidRPr="00376152">
        <w:rPr>
          <w:smallCaps/>
        </w:rPr>
        <w:t>PreserveHPostL</w:t>
      </w:r>
      <w:proofErr w:type="spellEnd"/>
      <w:r w:rsidR="009C67C8">
        <w:t xml:space="preserve"> and *HLH&lt;3. </w:t>
      </w:r>
      <w:proofErr w:type="spellStart"/>
      <w:r w:rsidR="0030747D" w:rsidRPr="00376152">
        <w:rPr>
          <w:smallCaps/>
        </w:rPr>
        <w:t>PreserveHPostL</w:t>
      </w:r>
      <w:proofErr w:type="spellEnd"/>
      <w:r w:rsidR="0030747D">
        <w:t xml:space="preserve"> ensures that the underlying H that occurs after a (floating) L in /</w:t>
      </w:r>
      <w:proofErr w:type="spellStart"/>
      <w:r w:rsidR="0030747D">
        <w:t>i</w:t>
      </w:r>
      <w:proofErr w:type="spellEnd"/>
      <w:r w:rsidR="0030747D">
        <w:t>́</w:t>
      </w:r>
      <w:proofErr w:type="gramStart"/>
      <w:r w:rsidR="0030747D">
        <w:rPr>
          <w:vertAlign w:val="superscript"/>
        </w:rPr>
        <w:t>!</w:t>
      </w:r>
      <w:proofErr w:type="spellStart"/>
      <w:r w:rsidR="0030747D">
        <w:t>nwɛ́n</w:t>
      </w:r>
      <w:proofErr w:type="spellEnd"/>
      <w:proofErr w:type="gramEnd"/>
      <w:r w:rsidR="0030747D">
        <w:t>/ is preserved in the surface form [</w:t>
      </w:r>
      <w:proofErr w:type="spellStart"/>
      <w:r w:rsidR="0030747D">
        <w:t>ìnwɛ́n</w:t>
      </w:r>
      <w:proofErr w:type="spellEnd"/>
      <w:r w:rsidR="0030747D">
        <w:t xml:space="preserve">], and *HLH&lt;3 prevents </w:t>
      </w:r>
      <w:proofErr w:type="spellStart"/>
      <w:r w:rsidR="0030747D">
        <w:rPr>
          <w:i/>
        </w:rPr>
        <w:t>inwɛn</w:t>
      </w:r>
      <w:proofErr w:type="spellEnd"/>
      <w:r w:rsidR="0030747D">
        <w:t xml:space="preserve"> from having an H on its first </w:t>
      </w:r>
      <w:r w:rsidR="00E101DE">
        <w:t>syllable</w:t>
      </w:r>
      <w:r w:rsidR="0030747D">
        <w:t xml:space="preserve"> because after </w:t>
      </w:r>
      <w:proofErr w:type="spellStart"/>
      <w:r w:rsidR="0030747D">
        <w:rPr>
          <w:i/>
        </w:rPr>
        <w:t>íkwa</w:t>
      </w:r>
      <w:proofErr w:type="spellEnd"/>
      <w:r w:rsidR="0030747D">
        <w:rPr>
          <w:i/>
        </w:rPr>
        <w:t>̂</w:t>
      </w:r>
      <w:r w:rsidR="0030747D">
        <w:t xml:space="preserve"> this would result in an HLH sequence on fewer than three syllables.</w:t>
      </w:r>
    </w:p>
    <w:p w14:paraId="7ABE7E71" w14:textId="630CE586" w:rsidR="009A7846" w:rsidRDefault="009A7846" w:rsidP="009A7846">
      <w:pPr>
        <w:pStyle w:val="lsSection1"/>
      </w:pPr>
      <w:r>
        <w:t xml:space="preserve">Comparing the Phrasal Morphology </w:t>
      </w:r>
      <w:r w:rsidR="005850FE">
        <w:t xml:space="preserve">and Phonological </w:t>
      </w:r>
      <w:r>
        <w:t>Accounts</w:t>
      </w:r>
    </w:p>
    <w:p w14:paraId="6241F1C0" w14:textId="7B3C03FE" w:rsidR="00C73712" w:rsidRDefault="003A1658" w:rsidP="009A7846">
      <w:r>
        <w:t>The phrasal mor</w:t>
      </w:r>
      <w:r w:rsidR="002969B9">
        <w:t>phology account I proposed in §2 and the constraint</w:t>
      </w:r>
      <w:r w:rsidR="002969B9">
        <w:noBreakHyphen/>
        <w:t xml:space="preserve">based phonological analysis outlined in §3 </w:t>
      </w:r>
      <w:r w:rsidR="001F2FED">
        <w:t xml:space="preserve">are both able to derive the tonal alternations seen </w:t>
      </w:r>
      <w:r w:rsidR="00D875E3">
        <w:t>in Efik compounds, but t</w:t>
      </w:r>
      <w:r w:rsidR="001F2FED">
        <w:t xml:space="preserve">hey </w:t>
      </w:r>
      <w:r w:rsidR="00EC400B">
        <w:t>differ in their principal mechanism for generating t</w:t>
      </w:r>
      <w:r w:rsidR="001F2FED">
        <w:t>he surface tonal melodies</w:t>
      </w:r>
      <w:r w:rsidR="00EC400B">
        <w:t xml:space="preserve">. </w:t>
      </w:r>
      <w:r w:rsidR="002969B9">
        <w:t>The</w:t>
      </w:r>
      <w:r w:rsidR="002570ED">
        <w:t xml:space="preserve"> phrasal morphology account stipulates two allomorphs of a tonal overlay that is imposed on the second noun of compounds: {L} after nouns ending in HL and {HL} after other nouns. </w:t>
      </w:r>
      <w:r w:rsidR="002969B9">
        <w:t>The phonological account posits a construction marker /H L/ between the two nouns of a compound.</w:t>
      </w:r>
      <w:r w:rsidR="00CD1C93">
        <w:t xml:space="preserve"> </w:t>
      </w:r>
      <w:r w:rsidR="00B6547A">
        <w:t>The phonological account is appealing in not requiring the added apparatus of constructional schemas and the stipulation of two tonal overlays. On the other hand, the phrasal morphology account is appealing in capturing the output</w:t>
      </w:r>
      <w:r w:rsidR="00B002E0">
        <w:noBreakHyphen/>
      </w:r>
      <w:proofErr w:type="spellStart"/>
      <w:r w:rsidR="00B6547A">
        <w:t>orientedness</w:t>
      </w:r>
      <w:proofErr w:type="spellEnd"/>
      <w:r w:rsidR="00B6547A">
        <w:t xml:space="preserve"> of the patterns; the data give the impression that nouns should simply have a certain tonal shape in compounds.</w:t>
      </w:r>
      <w:r w:rsidR="001125C1">
        <w:t xml:space="preserve"> McPherson (2014) speculates that many cases of phrasal morphology are hidden in the literature because they have been analyzed phonologically. </w:t>
      </w:r>
    </w:p>
    <w:p w14:paraId="4B47E874" w14:textId="4928DB6F" w:rsidR="006150D7" w:rsidRDefault="00C73712" w:rsidP="00030587">
      <w:r>
        <w:t>Both the phonological account and the phrasal morphology account are constraint</w:t>
      </w:r>
      <w:r w:rsidR="00B002E0">
        <w:noBreakHyphen/>
      </w:r>
      <w:r>
        <w:t xml:space="preserve">based, and the constraint sets they use are quite similar. </w:t>
      </w:r>
      <w:r w:rsidR="00417FE8">
        <w:t>In particular, both</w:t>
      </w:r>
      <w:r>
        <w:t xml:space="preserve"> analyses use </w:t>
      </w:r>
      <w:proofErr w:type="spellStart"/>
      <w:r>
        <w:rPr>
          <w:smallCaps/>
        </w:rPr>
        <w:t>PreserveHPostL</w:t>
      </w:r>
      <w:proofErr w:type="spellEnd"/>
      <w:r>
        <w:t xml:space="preserve"> to</w:t>
      </w:r>
      <w:r w:rsidR="00983EB8">
        <w:t xml:space="preserve"> capture the difference between Group 1 and</w:t>
      </w:r>
      <w:r w:rsidR="00A84C1D">
        <w:t xml:space="preserve"> Group</w:t>
      </w:r>
      <w:r w:rsidR="00983EB8">
        <w:t xml:space="preserve"> 2 nouns’ surface tones in compounds. The</w:t>
      </w:r>
      <w:r w:rsidR="001F2FED">
        <w:t>re are drawbacks to the constraints used in the</w:t>
      </w:r>
      <w:r w:rsidR="00983EB8">
        <w:t xml:space="preserve"> phonological </w:t>
      </w:r>
      <w:r w:rsidR="0072146D">
        <w:t>account</w:t>
      </w:r>
      <w:r w:rsidR="001F2FED">
        <w:t>, though.</w:t>
      </w:r>
      <w:r w:rsidR="0072146D">
        <w:t xml:space="preserve"> </w:t>
      </w:r>
      <w:r w:rsidR="006150D7">
        <w:t xml:space="preserve">First, </w:t>
      </w:r>
      <w:r w:rsidR="00030587">
        <w:t>the phonological analysis</w:t>
      </w:r>
      <w:r w:rsidR="006150D7">
        <w:t xml:space="preserve"> requires </w:t>
      </w:r>
      <w:r w:rsidR="00030587">
        <w:t xml:space="preserve">the evaluation of </w:t>
      </w:r>
      <w:proofErr w:type="spellStart"/>
      <w:r w:rsidR="006150D7">
        <w:rPr>
          <w:smallCaps/>
        </w:rPr>
        <w:t>RealizeMorpheme</w:t>
      </w:r>
      <w:proofErr w:type="spellEnd"/>
      <w:r w:rsidR="006150D7">
        <w:t xml:space="preserve"> to </w:t>
      </w:r>
      <w:r w:rsidR="00030587">
        <w:t>be</w:t>
      </w:r>
      <w:r w:rsidR="006150D7">
        <w:t xml:space="preserve"> non</w:t>
      </w:r>
      <w:r w:rsidR="006150D7">
        <w:noBreakHyphen/>
        <w:t xml:space="preserve">binary when </w:t>
      </w:r>
      <w:r w:rsidR="00030587">
        <w:t>it</w:t>
      </w:r>
      <w:r w:rsidR="006150D7">
        <w:t xml:space="preserve"> has most commonly been binary (</w:t>
      </w:r>
      <w:proofErr w:type="spellStart"/>
      <w:r w:rsidR="006150D7">
        <w:t>Gnanadesikan</w:t>
      </w:r>
      <w:proofErr w:type="spellEnd"/>
      <w:r w:rsidR="006150D7">
        <w:t xml:space="preserve"> 1997, </w:t>
      </w:r>
      <w:proofErr w:type="spellStart"/>
      <w:r w:rsidR="006150D7">
        <w:t>Kurisu</w:t>
      </w:r>
      <w:proofErr w:type="spellEnd"/>
      <w:r w:rsidR="006150D7">
        <w:t xml:space="preserve"> 2001, van </w:t>
      </w:r>
      <w:proofErr w:type="spellStart"/>
      <w:r w:rsidR="006150D7">
        <w:t>Oostendorp</w:t>
      </w:r>
      <w:proofErr w:type="spellEnd"/>
      <w:r w:rsidR="006150D7">
        <w:t xml:space="preserve"> 2005, Wolf 2007). That is not to say non-binary evalua</w:t>
      </w:r>
      <w:r w:rsidR="004110D0">
        <w:t xml:space="preserve">tion is unprecedented. </w:t>
      </w:r>
      <w:proofErr w:type="spellStart"/>
      <w:r w:rsidR="004110D0">
        <w:t>Samek-Lod</w:t>
      </w:r>
      <w:r w:rsidR="006150D7">
        <w:t>ovici</w:t>
      </w:r>
      <w:proofErr w:type="spellEnd"/>
      <w:r w:rsidR="006150D7">
        <w:t xml:space="preserve"> (1992)’s original formulation of the morpheme realization constraint, </w:t>
      </w:r>
      <w:r w:rsidR="006150D7">
        <w:rPr>
          <w:smallCaps/>
        </w:rPr>
        <w:t xml:space="preserve">Affix </w:t>
      </w:r>
      <w:r w:rsidR="006150D7">
        <w:rPr>
          <w:smallCaps/>
        </w:rPr>
        <w:lastRenderedPageBreak/>
        <w:t>Realization</w:t>
      </w:r>
      <w:r w:rsidR="006150D7">
        <w:t xml:space="preserve">, required each specification of an affix to be realized and counted one violation for each unrealized specification. Additionally, Wolf (2007) proposes a constraint </w:t>
      </w:r>
      <w:proofErr w:type="spellStart"/>
      <w:r w:rsidR="006150D7">
        <w:rPr>
          <w:smallCaps/>
        </w:rPr>
        <w:t>MaxFlt</w:t>
      </w:r>
      <w:proofErr w:type="spellEnd"/>
      <w:r w:rsidR="006150D7">
        <w:t xml:space="preserve"> that accomplishes the work of </w:t>
      </w:r>
      <w:proofErr w:type="spellStart"/>
      <w:r w:rsidR="006150D7">
        <w:rPr>
          <w:smallCaps/>
        </w:rPr>
        <w:t>RealizeMorpheme</w:t>
      </w:r>
      <w:proofErr w:type="spellEnd"/>
      <w:r w:rsidR="006150D7">
        <w:t xml:space="preserve"> but also requires that </w:t>
      </w:r>
      <w:r w:rsidR="006150D7" w:rsidRPr="006D219D">
        <w:rPr>
          <w:i/>
        </w:rPr>
        <w:t>all</w:t>
      </w:r>
      <w:r w:rsidR="006150D7">
        <w:t xml:space="preserve"> floating </w:t>
      </w:r>
      <w:proofErr w:type="spellStart"/>
      <w:r w:rsidR="006150D7">
        <w:t>autosegments</w:t>
      </w:r>
      <w:proofErr w:type="spellEnd"/>
      <w:r w:rsidR="006150D7">
        <w:t xml:space="preserve"> in the input have output correspondents. </w:t>
      </w:r>
      <w:proofErr w:type="spellStart"/>
      <w:r w:rsidR="006150D7">
        <w:t>Trommer</w:t>
      </w:r>
      <w:proofErr w:type="spellEnd"/>
      <w:r w:rsidR="006150D7">
        <w:t xml:space="preserve"> (2012), however, argues that a morphological reanalysis of the data Wolf uses to justify </w:t>
      </w:r>
      <w:proofErr w:type="spellStart"/>
      <w:r w:rsidR="006150D7">
        <w:rPr>
          <w:smallCaps/>
        </w:rPr>
        <w:t>MaxFlt</w:t>
      </w:r>
      <w:proofErr w:type="spellEnd"/>
      <w:r w:rsidR="006150D7">
        <w:t xml:space="preserve"> makes the more powerful </w:t>
      </w:r>
      <w:proofErr w:type="spellStart"/>
      <w:r w:rsidR="006150D7">
        <w:rPr>
          <w:smallCaps/>
        </w:rPr>
        <w:t>MaxFlt</w:t>
      </w:r>
      <w:proofErr w:type="spellEnd"/>
      <w:r w:rsidR="006150D7">
        <w:t xml:space="preserve"> unnecessary. Therefore the more restrictive, binary </w:t>
      </w:r>
      <w:proofErr w:type="spellStart"/>
      <w:r w:rsidR="006150D7">
        <w:rPr>
          <w:smallCaps/>
        </w:rPr>
        <w:t>RealizeMorpheme</w:t>
      </w:r>
      <w:proofErr w:type="spellEnd"/>
      <w:r w:rsidR="006150D7">
        <w:t xml:space="preserve"> should be retained. </w:t>
      </w:r>
    </w:p>
    <w:p w14:paraId="75B3EB78" w14:textId="77777777" w:rsidR="00417FE8" w:rsidRDefault="006150D7" w:rsidP="006150D7">
      <w:r>
        <w:t xml:space="preserve">A full discussion of the proper formalization of morpheme realization constraints is beyond the scope of this paper. For now, I point out that if </w:t>
      </w:r>
      <w:proofErr w:type="spellStart"/>
      <w:r>
        <w:rPr>
          <w:smallCaps/>
        </w:rPr>
        <w:t>RealizeMorpheme</w:t>
      </w:r>
      <w:proofErr w:type="spellEnd"/>
      <w:r>
        <w:t xml:space="preserve"> requires all elements of </w:t>
      </w:r>
      <w:r w:rsidR="00417FE8">
        <w:t>a</w:t>
      </w:r>
      <w:r>
        <w:t xml:space="preserve"> morpheme to be realized and counts a violation for each unrealized element, as it does </w:t>
      </w:r>
      <w:r w:rsidR="00417FE8">
        <w:t>in the phonological account</w:t>
      </w:r>
      <w:r>
        <w:t xml:space="preserve">, this opens the door to further complications. For instance, when the construction marker is realized by its tones being associated to the second noun of the compound, should the delinked tones of the second noun (e.g. the two delinked </w:t>
      </w:r>
      <w:proofErr w:type="spellStart"/>
      <w:r>
        <w:t>Hs</w:t>
      </w:r>
      <w:proofErr w:type="spellEnd"/>
      <w:r>
        <w:t xml:space="preserve"> of </w:t>
      </w:r>
      <w:proofErr w:type="spellStart"/>
      <w:r>
        <w:rPr>
          <w:i/>
        </w:rPr>
        <w:t>ebwa</w:t>
      </w:r>
      <w:proofErr w:type="spellEnd"/>
      <w:r>
        <w:t xml:space="preserve"> in candidate (a) in Figure 9) also incur violations of </w:t>
      </w:r>
      <w:proofErr w:type="spellStart"/>
      <w:r>
        <w:rPr>
          <w:smallCaps/>
        </w:rPr>
        <w:t>RealizeMorpheme</w:t>
      </w:r>
      <w:proofErr w:type="spellEnd"/>
      <w:r>
        <w:t xml:space="preserve">? If not, why not, when those tones are units of the morpheme consisting of the second noun of the compound? </w:t>
      </w:r>
    </w:p>
    <w:p w14:paraId="20AD99D8" w14:textId="68049F39" w:rsidR="006150D7" w:rsidRDefault="00417FE8" w:rsidP="006150D7">
      <w:r>
        <w:t xml:space="preserve">It should be </w:t>
      </w:r>
      <w:r w:rsidR="00524CE2">
        <w:t>acknowledged</w:t>
      </w:r>
      <w:r>
        <w:t xml:space="preserve"> that the </w:t>
      </w:r>
      <w:r w:rsidR="00CD1C93">
        <w:t xml:space="preserve">phrasal morphology account </w:t>
      </w:r>
      <w:r>
        <w:t xml:space="preserve">also </w:t>
      </w:r>
      <w:r w:rsidR="00CD1C93">
        <w:t xml:space="preserve">requires </w:t>
      </w:r>
      <w:r w:rsidR="00643892">
        <w:t xml:space="preserve">non-binary constraint evaluation, in this case of </w:t>
      </w:r>
      <w:r w:rsidR="00CD1C93">
        <w:t>the constructional schema constraint N </w:t>
      </w:r>
      <w:proofErr w:type="gramStart"/>
      <w:r w:rsidR="00CD1C93">
        <w:t>N</w:t>
      </w:r>
      <w:r w:rsidR="00CD1C93">
        <w:rPr>
          <w:vertAlign w:val="superscript"/>
        </w:rPr>
        <w:t>(</w:t>
      </w:r>
      <w:proofErr w:type="gramEnd"/>
      <w:r w:rsidR="00CD1C93">
        <w:rPr>
          <w:vertAlign w:val="superscript"/>
        </w:rPr>
        <w:t>H)L</w:t>
      </w:r>
      <w:r w:rsidR="00643892">
        <w:t>.</w:t>
      </w:r>
      <w:r w:rsidR="00CD1C93">
        <w:t xml:space="preserve"> </w:t>
      </w:r>
      <w:r w:rsidR="00643892">
        <w:t xml:space="preserve">This is </w:t>
      </w:r>
      <w:r w:rsidR="00CD1C93">
        <w:t>a departure from McPherson (2014). That said, the non</w:t>
      </w:r>
      <w:r w:rsidR="00CD1C93">
        <w:noBreakHyphen/>
        <w:t>binary evaluation of N </w:t>
      </w:r>
      <w:proofErr w:type="gramStart"/>
      <w:r w:rsidR="00CD1C93">
        <w:t>N</w:t>
      </w:r>
      <w:r w:rsidR="00CD1C93">
        <w:rPr>
          <w:vertAlign w:val="superscript"/>
        </w:rPr>
        <w:t>(</w:t>
      </w:r>
      <w:proofErr w:type="gramEnd"/>
      <w:r w:rsidR="00CD1C93">
        <w:rPr>
          <w:vertAlign w:val="superscript"/>
        </w:rPr>
        <w:t>H)L</w:t>
      </w:r>
      <w:r w:rsidR="00CD1C93">
        <w:t xml:space="preserve"> is</w:t>
      </w:r>
      <w:r w:rsidR="000C7CB9">
        <w:t xml:space="preserve"> </w:t>
      </w:r>
      <w:r w:rsidR="00AD1E62">
        <w:t>well</w:t>
      </w:r>
      <w:r w:rsidR="00CD1C93">
        <w:t xml:space="preserve"> defined: one violation is incurred per </w:t>
      </w:r>
      <w:r w:rsidR="00643892">
        <w:t>surface</w:t>
      </w:r>
      <w:r w:rsidR="00CD1C93">
        <w:t xml:space="preserve"> tone in the output that does not match the tonal overlay</w:t>
      </w:r>
      <w:r w:rsidR="00022D21">
        <w:t xml:space="preserve">. </w:t>
      </w:r>
      <w:r w:rsidR="00AD1E62">
        <w:t xml:space="preserve">The non-binary evaluation of </w:t>
      </w:r>
      <w:proofErr w:type="spellStart"/>
      <w:r w:rsidR="00AD1E62">
        <w:rPr>
          <w:smallCaps/>
        </w:rPr>
        <w:t>RealizeMorpheme</w:t>
      </w:r>
      <w:proofErr w:type="spellEnd"/>
      <w:r w:rsidR="00AD1E62">
        <w:t xml:space="preserve">, in contrast, </w:t>
      </w:r>
      <w:r w:rsidR="00B65E4A">
        <w:t>raises further questions about how it should apply</w:t>
      </w:r>
      <w:r w:rsidR="00AD1E62">
        <w:t xml:space="preserve">. </w:t>
      </w:r>
    </w:p>
    <w:p w14:paraId="3EF3A825" w14:textId="56372F1C" w:rsidR="006150D7" w:rsidRPr="003C5E4B" w:rsidRDefault="006150D7" w:rsidP="006150D7">
      <w:r>
        <w:t>Another drawback of the phonological account is that it requires the constraint *HLH&lt;3 in addition to the constraint *HLH. *HLH&lt;3 seems to duplicate *HLH but must specify a domain of two syllables or less while also being allowed to apply across word boundaries. As discussed above, *HLH seems well</w:t>
      </w:r>
      <w:r>
        <w:noBreakHyphen/>
        <w:t xml:space="preserve">motivated for Efik, but there is no independent motivation for *HLH&lt;3. Moreover, it would have to be restricted to compounds because HL#H sequences are permitted in other constructions involving two adjacent nouns, as in </w:t>
      </w:r>
      <w:r w:rsidR="002756E1">
        <w:t>the genitive construction in (6</w:t>
      </w:r>
      <w:r>
        <w:t xml:space="preserve">) and </w:t>
      </w:r>
      <w:r w:rsidRPr="003C5E4B">
        <w:t>the d</w:t>
      </w:r>
      <w:r w:rsidR="002756E1">
        <w:t>ouble object construction in (7</w:t>
      </w:r>
      <w:r w:rsidRPr="003C5E4B">
        <w:t xml:space="preserve">): </w:t>
      </w:r>
    </w:p>
    <w:p w14:paraId="24866185" w14:textId="77777777" w:rsidR="006150D7" w:rsidRPr="003C5E4B" w:rsidRDefault="006150D7" w:rsidP="006150D7">
      <w:pPr>
        <w:pStyle w:val="lsLanginfo"/>
        <w:tabs>
          <w:tab w:val="clear" w:pos="113"/>
          <w:tab w:val="num" w:pos="0"/>
        </w:tabs>
        <w:ind w:left="0"/>
        <w:rPr>
          <w:lang w:val="en-US"/>
        </w:rPr>
      </w:pPr>
      <w:r w:rsidRPr="003C5E4B">
        <w:rPr>
          <w:lang w:val="en-US"/>
        </w:rPr>
        <w:t>Genitive construction:</w:t>
      </w:r>
    </w:p>
    <w:p w14:paraId="5257E922" w14:textId="77777777" w:rsidR="006150D7" w:rsidRPr="003C5E4B" w:rsidRDefault="006150D7" w:rsidP="006150D7">
      <w:pPr>
        <w:pStyle w:val="lsSourceline"/>
        <w:tabs>
          <w:tab w:val="clear" w:pos="1077"/>
          <w:tab w:val="left" w:pos="810"/>
        </w:tabs>
        <w:ind w:left="720"/>
        <w:rPr>
          <w:i w:val="0"/>
        </w:rPr>
      </w:pPr>
      <w:proofErr w:type="spellStart"/>
      <w:proofErr w:type="gramStart"/>
      <w:r w:rsidRPr="003C5E4B">
        <w:rPr>
          <w:i w:val="0"/>
        </w:rPr>
        <w:t>àw̃a</w:t>
      </w:r>
      <w:proofErr w:type="spellEnd"/>
      <w:r w:rsidRPr="003C5E4B">
        <w:rPr>
          <w:i w:val="0"/>
        </w:rPr>
        <w:t>̂</w:t>
      </w:r>
      <w:proofErr w:type="gramEnd"/>
      <w:r w:rsidRPr="003C5E4B">
        <w:rPr>
          <w:i w:val="0"/>
        </w:rPr>
        <w:t xml:space="preserve"> </w:t>
      </w:r>
      <w:proofErr w:type="spellStart"/>
      <w:r w:rsidRPr="003C5E4B">
        <w:rPr>
          <w:i w:val="0"/>
        </w:rPr>
        <w:t>éjɪ̀n</w:t>
      </w:r>
      <w:proofErr w:type="spellEnd"/>
    </w:p>
    <w:p w14:paraId="11979193" w14:textId="77777777" w:rsidR="006150D7" w:rsidRPr="003C5E4B" w:rsidRDefault="006150D7" w:rsidP="006150D7">
      <w:pPr>
        <w:pStyle w:val="lsIMT"/>
        <w:tabs>
          <w:tab w:val="clear" w:pos="1077"/>
          <w:tab w:val="left" w:pos="720"/>
        </w:tabs>
        <w:ind w:left="720"/>
      </w:pPr>
      <w:proofErr w:type="gramStart"/>
      <w:r w:rsidRPr="003C5E4B">
        <w:t>cat</w:t>
      </w:r>
      <w:proofErr w:type="gramEnd"/>
      <w:r w:rsidRPr="003C5E4B">
        <w:t xml:space="preserve"> child</w:t>
      </w:r>
    </w:p>
    <w:p w14:paraId="7EB86E2B" w14:textId="77777777" w:rsidR="006150D7" w:rsidRDefault="006150D7" w:rsidP="006150D7">
      <w:pPr>
        <w:pStyle w:val="lsTranslation"/>
      </w:pPr>
      <w:r w:rsidRPr="003C5E4B">
        <w:lastRenderedPageBreak/>
        <w:t>‘</w:t>
      </w:r>
      <w:proofErr w:type="gramStart"/>
      <w:r w:rsidRPr="003C5E4B">
        <w:t>the</w:t>
      </w:r>
      <w:proofErr w:type="gramEnd"/>
      <w:r w:rsidRPr="003C5E4B">
        <w:t xml:space="preserve"> child’s cat’  </w:t>
      </w:r>
    </w:p>
    <w:p w14:paraId="0467698D" w14:textId="77777777" w:rsidR="006150D7" w:rsidRDefault="006150D7" w:rsidP="006150D7">
      <w:pPr>
        <w:pStyle w:val="lsLanginfo"/>
        <w:tabs>
          <w:tab w:val="clear" w:pos="113"/>
          <w:tab w:val="num" w:pos="0"/>
        </w:tabs>
        <w:ind w:left="0"/>
      </w:pPr>
      <w:r>
        <w:t xml:space="preserve">Double </w:t>
      </w:r>
      <w:proofErr w:type="spellStart"/>
      <w:r>
        <w:t>object</w:t>
      </w:r>
      <w:proofErr w:type="spellEnd"/>
      <w:r>
        <w:t xml:space="preserve"> </w:t>
      </w:r>
      <w:proofErr w:type="spellStart"/>
      <w:r>
        <w:t>construction</w:t>
      </w:r>
      <w:proofErr w:type="spellEnd"/>
      <w:r>
        <w:t>:</w:t>
      </w:r>
    </w:p>
    <w:p w14:paraId="0E48F881" w14:textId="77777777" w:rsidR="006150D7" w:rsidRDefault="006150D7" w:rsidP="006150D7">
      <w:pPr>
        <w:pStyle w:val="lsSourceline"/>
        <w:tabs>
          <w:tab w:val="clear" w:pos="1077"/>
          <w:tab w:val="left" w:pos="720"/>
        </w:tabs>
        <w:ind w:left="720"/>
        <w:rPr>
          <w:i w:val="0"/>
        </w:rPr>
      </w:pPr>
      <w:proofErr w:type="gramStart"/>
      <w:r w:rsidRPr="003C5E4B">
        <w:rPr>
          <w:i w:val="0"/>
        </w:rPr>
        <w:t>ḿ</w:t>
      </w:r>
      <w:proofErr w:type="gramEnd"/>
      <w:r>
        <w:rPr>
          <w:i w:val="0"/>
        </w:rPr>
        <w:noBreakHyphen/>
      </w:r>
      <w:r w:rsidRPr="003C5E4B">
        <w:rPr>
          <w:i w:val="0"/>
          <w:vertAlign w:val="superscript"/>
        </w:rPr>
        <w:t>!</w:t>
      </w:r>
      <w:r w:rsidRPr="003C5E4B">
        <w:rPr>
          <w:i w:val="0"/>
        </w:rPr>
        <w:t xml:space="preserve">má </w:t>
      </w:r>
      <w:r w:rsidRPr="003C5E4B">
        <w:rPr>
          <w:i w:val="0"/>
        </w:rPr>
        <w:tab/>
      </w:r>
      <w:r w:rsidRPr="003C5E4B">
        <w:rPr>
          <w:i w:val="0"/>
        </w:rPr>
        <w:tab/>
        <w:t>ń</w:t>
      </w:r>
      <w:r>
        <w:rPr>
          <w:i w:val="0"/>
        </w:rPr>
        <w:noBreakHyphen/>
      </w:r>
      <w:proofErr w:type="spellStart"/>
      <w:r w:rsidRPr="003C5E4B">
        <w:rPr>
          <w:i w:val="0"/>
        </w:rPr>
        <w:t>nɔ</w:t>
      </w:r>
      <w:proofErr w:type="spellEnd"/>
      <w:r w:rsidRPr="003C5E4B">
        <w:rPr>
          <w:i w:val="0"/>
        </w:rPr>
        <w:t xml:space="preserve">̀ </w:t>
      </w:r>
      <w:r w:rsidRPr="003C5E4B">
        <w:rPr>
          <w:i w:val="0"/>
        </w:rPr>
        <w:tab/>
      </w:r>
      <w:r w:rsidRPr="003C5E4B">
        <w:rPr>
          <w:i w:val="0"/>
        </w:rPr>
        <w:tab/>
      </w:r>
      <w:proofErr w:type="spellStart"/>
      <w:r w:rsidRPr="003C5E4B">
        <w:rPr>
          <w:i w:val="0"/>
        </w:rPr>
        <w:t>àw̃a</w:t>
      </w:r>
      <w:proofErr w:type="spellEnd"/>
      <w:r w:rsidRPr="003C5E4B">
        <w:rPr>
          <w:i w:val="0"/>
        </w:rPr>
        <w:t xml:space="preserve">̂ </w:t>
      </w:r>
      <w:r w:rsidRPr="003C5E4B">
        <w:rPr>
          <w:i w:val="0"/>
        </w:rPr>
        <w:tab/>
      </w:r>
      <w:proofErr w:type="spellStart"/>
      <w:r w:rsidRPr="003C5E4B">
        <w:rPr>
          <w:i w:val="0"/>
        </w:rPr>
        <w:t>íják</w:t>
      </w:r>
      <w:proofErr w:type="spellEnd"/>
      <w:r w:rsidRPr="003C5E4B">
        <w:rPr>
          <w:i w:val="0"/>
        </w:rPr>
        <w:t xml:space="preserve">     </w:t>
      </w:r>
    </w:p>
    <w:p w14:paraId="20721BC5" w14:textId="77777777" w:rsidR="006150D7" w:rsidRDefault="006150D7" w:rsidP="006150D7">
      <w:pPr>
        <w:pStyle w:val="lsIMT"/>
        <w:tabs>
          <w:tab w:val="clear" w:pos="1077"/>
          <w:tab w:val="left" w:pos="720"/>
        </w:tabs>
        <w:ind w:left="720"/>
        <w:rPr>
          <w:i w:val="0"/>
        </w:rPr>
      </w:pPr>
      <w:r>
        <w:rPr>
          <w:rStyle w:val="lsCategory"/>
          <w:i w:val="0"/>
        </w:rPr>
        <w:t>1sg</w:t>
      </w:r>
      <w:r>
        <w:rPr>
          <w:rStyle w:val="lsCategory"/>
          <w:i w:val="0"/>
        </w:rPr>
        <w:noBreakHyphen/>
        <w:t>past.aux</w:t>
      </w:r>
      <w:r>
        <w:rPr>
          <w:rStyle w:val="lsCategory"/>
          <w:i w:val="0"/>
        </w:rPr>
        <w:tab/>
        <w:t>1sg</w:t>
      </w:r>
      <w:r>
        <w:rPr>
          <w:rStyle w:val="lsCategory"/>
          <w:i w:val="0"/>
        </w:rPr>
        <w:noBreakHyphen/>
      </w:r>
      <w:r w:rsidRPr="003C5E4B">
        <w:rPr>
          <w:i w:val="0"/>
        </w:rPr>
        <w:t xml:space="preserve">give  </w:t>
      </w:r>
      <w:r>
        <w:rPr>
          <w:i w:val="0"/>
        </w:rPr>
        <w:tab/>
      </w:r>
      <w:proofErr w:type="gramStart"/>
      <w:r>
        <w:rPr>
          <w:i w:val="0"/>
        </w:rPr>
        <w:t>cat</w:t>
      </w:r>
      <w:r>
        <w:rPr>
          <w:i w:val="0"/>
        </w:rPr>
        <w:tab/>
        <w:t>fish</w:t>
      </w:r>
      <w:proofErr w:type="gramEnd"/>
    </w:p>
    <w:p w14:paraId="54A0232A" w14:textId="77777777" w:rsidR="006150D7" w:rsidRDefault="006150D7" w:rsidP="006150D7">
      <w:pPr>
        <w:pStyle w:val="lsTranslation"/>
      </w:pPr>
      <w:r>
        <w:t xml:space="preserve">‘I gave the cat a fish.’ </w:t>
      </w:r>
    </w:p>
    <w:p w14:paraId="1E71F0DB" w14:textId="7A12F07B" w:rsidR="006150D7" w:rsidRDefault="006150D7" w:rsidP="006150D7">
      <w:r>
        <w:t xml:space="preserve">As pointed out by a reviewer, having to restrict *HLH&lt;3 to compounds would cease to be a problem if we considered a compound to be a single phonological word. In that case, we could simply say that *HLH&lt;3 applies within words. The two nouns composing a compound would then be subject to *HLH&lt;3 while the two nouns composing a genitive construction or a double object construction would not be. This solution will not work, however, because *HLH&lt;3 must also apply to adjective-noun constructions, which are not the focus of this paper but which also exhibit nominal tonal alternations.  The example </w:t>
      </w:r>
      <w:r w:rsidR="002756E1">
        <w:t>in (8</w:t>
      </w:r>
      <w:r>
        <w:t>) illustrates how *HLH&lt;3 is active in adjective-noun constructions:</w:t>
      </w:r>
    </w:p>
    <w:p w14:paraId="1431B8EF" w14:textId="77777777" w:rsidR="006150D7" w:rsidRDefault="006150D7" w:rsidP="006150D7">
      <w:pPr>
        <w:pStyle w:val="lsLanginfo"/>
        <w:keepNext w:val="0"/>
        <w:tabs>
          <w:tab w:val="clear" w:pos="113"/>
          <w:tab w:val="num" w:pos="0"/>
        </w:tabs>
        <w:ind w:left="0"/>
      </w:pPr>
      <w:r>
        <w:t>/</w:t>
      </w:r>
      <w:proofErr w:type="spellStart"/>
      <w:r>
        <w:t>èk͡prî</w:t>
      </w:r>
      <w:proofErr w:type="spellEnd"/>
      <w:r>
        <w:tab/>
      </w:r>
      <w:proofErr w:type="spellStart"/>
      <w:r w:rsidRPr="00861FEB">
        <w:t>ébwa</w:t>
      </w:r>
      <w:proofErr w:type="spellEnd"/>
      <w:r w:rsidRPr="00861FEB">
        <w:t>́</w:t>
      </w:r>
      <w:r>
        <w:t>/</w:t>
      </w:r>
      <w:r>
        <w:tab/>
      </w:r>
      <w:r>
        <w:sym w:font="Symbol" w:char="F0AE"/>
      </w:r>
      <w:r>
        <w:tab/>
        <w:t>[</w:t>
      </w:r>
      <w:proofErr w:type="spellStart"/>
      <w:r>
        <w:t>èk͡prî</w:t>
      </w:r>
      <w:proofErr w:type="spellEnd"/>
      <w:r>
        <w:t xml:space="preserve"> </w:t>
      </w:r>
      <w:proofErr w:type="spellStart"/>
      <w:r>
        <w:t>è</w:t>
      </w:r>
      <w:r w:rsidRPr="00861FEB">
        <w:t>bwa</w:t>
      </w:r>
      <w:proofErr w:type="spellEnd"/>
      <w:r w:rsidRPr="00861FEB">
        <w:t>̀]</w:t>
      </w:r>
    </w:p>
    <w:p w14:paraId="52906537" w14:textId="77777777" w:rsidR="006150D7" w:rsidRDefault="006150D7" w:rsidP="006150D7">
      <w:pPr>
        <w:pStyle w:val="lsIMT"/>
        <w:tabs>
          <w:tab w:val="clear" w:pos="1077"/>
          <w:tab w:val="left" w:pos="720"/>
        </w:tabs>
        <w:ind w:left="720"/>
      </w:pPr>
      <w:proofErr w:type="gramStart"/>
      <w:r>
        <w:t>little</w:t>
      </w:r>
      <w:proofErr w:type="gramEnd"/>
      <w:r>
        <w:t xml:space="preserve"> dog</w:t>
      </w:r>
    </w:p>
    <w:p w14:paraId="0887D842" w14:textId="77777777" w:rsidR="006150D7" w:rsidRDefault="006150D7" w:rsidP="006150D7">
      <w:pPr>
        <w:pStyle w:val="lsTranslation"/>
      </w:pPr>
      <w:r>
        <w:t>‘</w:t>
      </w:r>
      <w:proofErr w:type="gramStart"/>
      <w:r>
        <w:t>little</w:t>
      </w:r>
      <w:proofErr w:type="gramEnd"/>
      <w:r>
        <w:t xml:space="preserve"> dog’</w:t>
      </w:r>
    </w:p>
    <w:p w14:paraId="5E801751" w14:textId="77777777" w:rsidR="006150D7" w:rsidRPr="003411AC" w:rsidRDefault="006150D7" w:rsidP="006150D7">
      <w:r>
        <w:t xml:space="preserve">The adjective </w:t>
      </w:r>
      <w:proofErr w:type="spellStart"/>
      <w:r w:rsidRPr="003411AC">
        <w:rPr>
          <w:i/>
        </w:rPr>
        <w:t>èk͡prî</w:t>
      </w:r>
      <w:proofErr w:type="spellEnd"/>
      <w:r>
        <w:rPr>
          <w:i/>
        </w:rPr>
        <w:t xml:space="preserve"> </w:t>
      </w:r>
      <w:r>
        <w:t xml:space="preserve">‘little’ ends in a falling tone, and like nouns ending in falling tone it triggers Alternation 2 on a following noun. </w:t>
      </w:r>
      <w:proofErr w:type="gramStart"/>
      <w:r>
        <w:t xml:space="preserve">Thus the underlyingly H-H noun </w:t>
      </w:r>
      <w:proofErr w:type="spellStart"/>
      <w:r>
        <w:rPr>
          <w:i/>
        </w:rPr>
        <w:t>ébwá</w:t>
      </w:r>
      <w:proofErr w:type="spellEnd"/>
      <w:r>
        <w:t xml:space="preserve"> surfaces with the tones L-L.</w:t>
      </w:r>
      <w:proofErr w:type="gramEnd"/>
      <w:r>
        <w:t xml:space="preserve"> If </w:t>
      </w:r>
      <w:proofErr w:type="spellStart"/>
      <w:r>
        <w:rPr>
          <w:i/>
        </w:rPr>
        <w:t>ebwa</w:t>
      </w:r>
      <w:proofErr w:type="spellEnd"/>
      <w:r>
        <w:t xml:space="preserve"> had retained its initial H after the final HL of </w:t>
      </w:r>
      <w:proofErr w:type="spellStart"/>
      <w:r w:rsidRPr="003411AC">
        <w:rPr>
          <w:i/>
        </w:rPr>
        <w:t>èk͡prî</w:t>
      </w:r>
      <w:proofErr w:type="spellEnd"/>
      <w:r>
        <w:t xml:space="preserve">, the phrase would violate *HLH&lt;3. While compounds may constitute a single phonological word, it is unlikely that an adjective followed by a noun would. Consequently, the elegant solution of restricting *HLH&lt;3 to the domain of the phonological word is unavailable. Instead, we would have to somehow define *HLH&lt;3 as applying to compounds and adjective-noun constructions but not to genitive constructions and double object constructions.   </w:t>
      </w:r>
    </w:p>
    <w:p w14:paraId="730B793B" w14:textId="68EB0FC4" w:rsidR="006150D7" w:rsidRDefault="006150D7" w:rsidP="006150D7">
      <w:r>
        <w:t xml:space="preserve">Regarding *HLH&lt;3’s duplication of *HLH, one might argue that *HLH&lt;3 suffices to derive the tonal alternations in compounds and that *HLH can be gotten rid of. The losing candidates that violate *HLH in the tableaux </w:t>
      </w:r>
      <w:r w:rsidR="002756E1">
        <w:t>in §3</w:t>
      </w:r>
      <w:r>
        <w:t xml:space="preserve"> all violate *HLH&lt;3 as well because the HLH sequence, even when it is within one member of the compound, never occurs on more than two syllables. However, it is not the case that </w:t>
      </w:r>
      <w:r w:rsidR="00531366">
        <w:t>a within-word</w:t>
      </w:r>
      <w:r>
        <w:t xml:space="preserve"> HLH sequence is only illicit on fewer than three syllables in Efik. In reduplicated verb forms, HLH sequences in which each tone is associated to a different syllable are repaired (Glewwe </w:t>
      </w:r>
      <w:r>
        <w:lastRenderedPageBreak/>
        <w:t>2017). For instance, a verb form that would otherwise be expected to surface with an HLH sequence on the final three syllables in fact surfaces with an HLL</w:t>
      </w:r>
      <w:r w:rsidR="00570363">
        <w:t xml:space="preserve"> sequence, as exemplified in (9</w:t>
      </w:r>
      <w:r>
        <w:t>)</w:t>
      </w:r>
      <w:r w:rsidR="00A70FAB">
        <w:t xml:space="preserve"> (the underlying form of the verb root ‘bend down’ is /</w:t>
      </w:r>
      <w:proofErr w:type="spellStart"/>
      <w:r w:rsidR="00A70FAB" w:rsidRPr="00830304">
        <w:t>n</w:t>
      </w:r>
      <w:r w:rsidR="00A70FAB">
        <w:t>ùɣɔ</w:t>
      </w:r>
      <w:proofErr w:type="spellEnd"/>
      <w:r w:rsidR="00A70FAB">
        <w:t>́/)</w:t>
      </w:r>
      <w:r>
        <w:t>:</w:t>
      </w:r>
    </w:p>
    <w:p w14:paraId="1A36C179" w14:textId="1A6356DE" w:rsidR="006150D7" w:rsidRDefault="006150D7" w:rsidP="006150D7">
      <w:pPr>
        <w:pStyle w:val="lsLanginfo"/>
        <w:keepNext w:val="0"/>
        <w:tabs>
          <w:tab w:val="clear" w:pos="113"/>
          <w:tab w:val="num" w:pos="0"/>
        </w:tabs>
        <w:ind w:left="0"/>
      </w:pPr>
      <w:r>
        <w:t>ì</w:t>
      </w:r>
      <w:r>
        <w:noBreakHyphen/>
      </w:r>
      <w:proofErr w:type="spellStart"/>
      <w:r>
        <w:t>ki</w:t>
      </w:r>
      <w:proofErr w:type="spellEnd"/>
      <w:r>
        <w:t>́</w:t>
      </w:r>
      <w:r>
        <w:noBreakHyphen/>
      </w:r>
      <w:r>
        <w:rPr>
          <w:vertAlign w:val="superscript"/>
        </w:rPr>
        <w:t>!</w:t>
      </w:r>
      <w:proofErr w:type="spellStart"/>
      <w:r w:rsidRPr="002B5C31">
        <w:t>no</w:t>
      </w:r>
      <w:proofErr w:type="spellEnd"/>
      <w:r w:rsidRPr="002B5C31">
        <w:t>́</w:t>
      </w:r>
      <w:r w:rsidRPr="00830304">
        <w:t>~</w:t>
      </w:r>
      <w:proofErr w:type="spellStart"/>
      <w:r w:rsidRPr="00830304">
        <w:t>n</w:t>
      </w:r>
      <w:r>
        <w:t>ùɣ</w:t>
      </w:r>
      <w:r w:rsidRPr="003F47AC">
        <w:t>ɔ</w:t>
      </w:r>
      <w:proofErr w:type="spellEnd"/>
      <w:r w:rsidRPr="003F47AC">
        <w:t>̀</w:t>
      </w:r>
      <w:r>
        <w:tab/>
      </w:r>
      <w:r>
        <w:tab/>
      </w:r>
      <w:r w:rsidR="004E1C9B">
        <w:tab/>
      </w:r>
      <w:r w:rsidR="004E1C9B">
        <w:tab/>
      </w:r>
      <w:r>
        <w:t>*ì</w:t>
      </w:r>
      <w:r>
        <w:noBreakHyphen/>
      </w:r>
      <w:proofErr w:type="spellStart"/>
      <w:r>
        <w:t>ki</w:t>
      </w:r>
      <w:proofErr w:type="spellEnd"/>
      <w:r>
        <w:t>́</w:t>
      </w:r>
      <w:r>
        <w:noBreakHyphen/>
      </w:r>
      <w:r>
        <w:rPr>
          <w:vertAlign w:val="superscript"/>
        </w:rPr>
        <w:t>!</w:t>
      </w:r>
      <w:proofErr w:type="spellStart"/>
      <w:r w:rsidRPr="002B5C31">
        <w:t>no</w:t>
      </w:r>
      <w:proofErr w:type="spellEnd"/>
      <w:r w:rsidRPr="002B5C31">
        <w:t>́</w:t>
      </w:r>
      <w:r w:rsidRPr="00830304">
        <w:t>~</w:t>
      </w:r>
      <w:proofErr w:type="spellStart"/>
      <w:r w:rsidRPr="00830304">
        <w:t>n</w:t>
      </w:r>
      <w:r>
        <w:t>ùɣɔ</w:t>
      </w:r>
      <w:proofErr w:type="spellEnd"/>
      <w:r>
        <w:t>́</w:t>
      </w:r>
    </w:p>
    <w:p w14:paraId="41A90E4E" w14:textId="77777777" w:rsidR="006150D7" w:rsidRPr="00066C10" w:rsidRDefault="006150D7" w:rsidP="006150D7">
      <w:pPr>
        <w:pStyle w:val="lsIMT"/>
        <w:tabs>
          <w:tab w:val="clear" w:pos="1077"/>
          <w:tab w:val="left" w:pos="720"/>
        </w:tabs>
        <w:ind w:left="720"/>
        <w:rPr>
          <w:i w:val="0"/>
        </w:rPr>
      </w:pPr>
      <w:r w:rsidRPr="00066C10">
        <w:rPr>
          <w:i w:val="0"/>
          <w:smallCaps/>
        </w:rPr>
        <w:lastRenderedPageBreak/>
        <w:t>1pl</w:t>
      </w:r>
      <w:r w:rsidRPr="00066C10">
        <w:rPr>
          <w:i w:val="0"/>
          <w:smallCaps/>
        </w:rPr>
        <w:noBreakHyphen/>
        <w:t>neg.past.aux</w:t>
      </w:r>
      <w:r w:rsidRPr="00066C10">
        <w:rPr>
          <w:i w:val="0"/>
          <w:smallCaps/>
        </w:rPr>
        <w:noBreakHyphen/>
        <w:t>lex~</w:t>
      </w:r>
      <w:r w:rsidRPr="00066C10">
        <w:rPr>
          <w:i w:val="0"/>
        </w:rPr>
        <w:t>bend.down</w:t>
      </w:r>
    </w:p>
    <w:p w14:paraId="0D96ADE4" w14:textId="77777777" w:rsidR="006150D7" w:rsidRPr="00066C10" w:rsidRDefault="006150D7" w:rsidP="006150D7">
      <w:pPr>
        <w:pStyle w:val="lsTranslation"/>
      </w:pPr>
      <w:r>
        <w:t>‘</w:t>
      </w:r>
      <w:proofErr w:type="gramStart"/>
      <w:r>
        <w:t>we</w:t>
      </w:r>
      <w:proofErr w:type="gramEnd"/>
      <w:r>
        <w:t xml:space="preserve"> </w:t>
      </w:r>
      <w:r>
        <w:rPr>
          <w:i/>
        </w:rPr>
        <w:t>bent down</w:t>
      </w:r>
      <w:r>
        <w:t>’</w:t>
      </w:r>
    </w:p>
    <w:p w14:paraId="185D385C" w14:textId="6899B85A" w:rsidR="006150D7" w:rsidRDefault="006150D7" w:rsidP="006150D7">
      <w:r>
        <w:t>Evidence from contrastive verbal reduplication shows that the more general *HLH is still needed in the grammar of Efik, regardless of whether it is used in the analysis of the tones of Efik compounds. Thus the grammar would still have to contain two *HLH constraints, the broader *HLH and the more restricted *HLH&lt;3.</w:t>
      </w:r>
    </w:p>
    <w:p w14:paraId="212F5119" w14:textId="0F1B3DC4" w:rsidR="001F2FED" w:rsidRDefault="001F74C0" w:rsidP="006150D7">
      <w:r>
        <w:t>To sum up, the phonological account relies on an unusual and potentially problematic definit</w:t>
      </w:r>
      <w:r w:rsidR="00394A8D">
        <w:t>i</w:t>
      </w:r>
      <w:r>
        <w:t xml:space="preserve">on of </w:t>
      </w:r>
      <w:proofErr w:type="spellStart"/>
      <w:r>
        <w:rPr>
          <w:smallCaps/>
        </w:rPr>
        <w:t>RealizeMorpheme</w:t>
      </w:r>
      <w:proofErr w:type="spellEnd"/>
      <w:r>
        <w:t xml:space="preserve">. It also requires an additional constraint that the phrasal morphology account does not, namely, *HLH&lt;3. This constraint seems ad hoc and is not well motivated for Efik. </w:t>
      </w:r>
      <w:r w:rsidR="00381517">
        <w:t>Broadly speaking</w:t>
      </w:r>
      <w:r w:rsidR="00DD274C">
        <w:t xml:space="preserve">, the phonological account resorts to </w:t>
      </w:r>
      <w:r w:rsidR="00394A8D">
        <w:t>dubious</w:t>
      </w:r>
      <w:r w:rsidR="00DD274C">
        <w:t xml:space="preserve"> constraints to explain the full range of tonal alternations with </w:t>
      </w:r>
      <w:r w:rsidR="00394A8D">
        <w:t xml:space="preserve">just </w:t>
      </w:r>
      <w:r w:rsidR="00DD274C">
        <w:t xml:space="preserve">the construction marker /H L/ while the phrasal morphology account allows two allomorphs of the tonal overlay to capture what seem to be the two different surface melodies (HL and L) that arise in compounds. </w:t>
      </w:r>
      <w:r w:rsidR="001F2FED">
        <w:t>I</w:t>
      </w:r>
      <w:r w:rsidR="00551805">
        <w:t xml:space="preserve"> therefore</w:t>
      </w:r>
      <w:r w:rsidR="001F2FED">
        <w:t xml:space="preserve"> favor the phrasal morphology account over the phonological account.</w:t>
      </w:r>
      <w:r w:rsidR="00C13321">
        <w:t xml:space="preserve"> </w:t>
      </w:r>
    </w:p>
    <w:p w14:paraId="3EDF1954" w14:textId="29C6C026" w:rsidR="005B241E" w:rsidRDefault="00FF4AB0" w:rsidP="009A7846">
      <w:r>
        <w:t xml:space="preserve">That </w:t>
      </w:r>
      <w:r w:rsidR="004F409A">
        <w:t xml:space="preserve">said, many of the types of evidence McPherson (2014) uses to argue for the phrasal morphology account in </w:t>
      </w:r>
      <w:proofErr w:type="spellStart"/>
      <w:r w:rsidR="004F409A">
        <w:t>Dogon</w:t>
      </w:r>
      <w:proofErr w:type="spellEnd"/>
      <w:r w:rsidR="004F409A">
        <w:t xml:space="preserve"> languages, such as long</w:t>
      </w:r>
      <w:r w:rsidR="00B002E0">
        <w:noBreakHyphen/>
      </w:r>
      <w:r w:rsidR="004F409A">
        <w:t xml:space="preserve">distance imposition of tonal overlays or competition between two words seeking to impose their overlays on an intervening word, are not available in Efik. </w:t>
      </w:r>
      <w:r w:rsidR="00005911">
        <w:t xml:space="preserve">Further investigation of Efik nominal tonal alternations may yield additional support for one account over the other. </w:t>
      </w:r>
      <w:r w:rsidR="009B5569">
        <w:t>In this paper, I have focused on Efik noun</w:t>
      </w:r>
      <w:r w:rsidR="009B5569">
        <w:noBreakHyphen/>
        <w:t>noun compounds, but nouns in genitive constructions and adjective</w:t>
      </w:r>
      <w:r w:rsidR="009B5569">
        <w:noBreakHyphen/>
        <w:t xml:space="preserve">noun phrases also exhibit the same surface melodies seen on the second noun in compounds, though they differ in which surface melodies arise in which environments. Exploring how both the phrasal morphology account </w:t>
      </w:r>
      <w:r w:rsidR="00BC6639">
        <w:t xml:space="preserve">and the phonological account </w:t>
      </w:r>
      <w:r w:rsidR="009B5569">
        <w:t>can be extended to the tonal alternations in these other Efik nominal constructions could shed light on their relative merits. Finally, it would also be worthwhile to examine</w:t>
      </w:r>
      <w:r w:rsidR="00372DE6">
        <w:t xml:space="preserve"> surface</w:t>
      </w:r>
      <w:r w:rsidR="009B5569">
        <w:t xml:space="preserve"> tonal </w:t>
      </w:r>
      <w:r w:rsidR="00372DE6">
        <w:t>patterns</w:t>
      </w:r>
      <w:r w:rsidR="009B5569">
        <w:t xml:space="preserve"> in longer phrases containing multiple targets for the tonal alternations.</w:t>
      </w:r>
    </w:p>
    <w:p w14:paraId="7A30FBA7" w14:textId="7C1698C9" w:rsidR="00327667" w:rsidRDefault="00327667" w:rsidP="00327667">
      <w:pPr>
        <w:pStyle w:val="lsSection1"/>
        <w:numPr>
          <w:ilvl w:val="0"/>
          <w:numId w:val="0"/>
        </w:numPr>
        <w:ind w:left="360" w:hanging="360"/>
      </w:pPr>
      <w:bookmarkStart w:id="0" w:name="__RefHeading__470_2075933062"/>
      <w:bookmarkEnd w:id="0"/>
      <w:r>
        <w:t>Acknowledgments</w:t>
      </w:r>
    </w:p>
    <w:p w14:paraId="3F48BDAC" w14:textId="2A070A29" w:rsidR="009D1D35" w:rsidRPr="009D1D35" w:rsidRDefault="0040467C" w:rsidP="009D1D35">
      <w:r w:rsidRPr="0040467C">
        <w:t xml:space="preserve">Many thanks to Charles </w:t>
      </w:r>
      <w:proofErr w:type="spellStart"/>
      <w:r w:rsidRPr="0040467C">
        <w:t>Udoma</w:t>
      </w:r>
      <w:proofErr w:type="spellEnd"/>
      <w:r w:rsidRPr="0040467C">
        <w:t xml:space="preserve">, </w:t>
      </w:r>
      <w:proofErr w:type="spellStart"/>
      <w:r w:rsidRPr="0040467C">
        <w:t>Okon</w:t>
      </w:r>
      <w:proofErr w:type="spellEnd"/>
      <w:r w:rsidRPr="0040467C">
        <w:t xml:space="preserve"> </w:t>
      </w:r>
      <w:proofErr w:type="spellStart"/>
      <w:r w:rsidRPr="0040467C">
        <w:t>Bassey</w:t>
      </w:r>
      <w:proofErr w:type="spellEnd"/>
      <w:r w:rsidRPr="0040467C">
        <w:t xml:space="preserve"> </w:t>
      </w:r>
      <w:proofErr w:type="spellStart"/>
      <w:r w:rsidRPr="0040467C">
        <w:t>Akpan</w:t>
      </w:r>
      <w:proofErr w:type="spellEnd"/>
      <w:r w:rsidRPr="0040467C">
        <w:t xml:space="preserve">, </w:t>
      </w:r>
      <w:proofErr w:type="spellStart"/>
      <w:r w:rsidRPr="0040467C">
        <w:t>Asuquo</w:t>
      </w:r>
      <w:proofErr w:type="spellEnd"/>
      <w:r w:rsidRPr="0040467C">
        <w:t xml:space="preserve"> </w:t>
      </w:r>
      <w:proofErr w:type="spellStart"/>
      <w:r w:rsidRPr="0040467C">
        <w:t>Edet</w:t>
      </w:r>
      <w:proofErr w:type="spellEnd"/>
      <w:r w:rsidRPr="0040467C">
        <w:t xml:space="preserve"> </w:t>
      </w:r>
      <w:proofErr w:type="spellStart"/>
      <w:r w:rsidRPr="0040467C">
        <w:t>Ekanem</w:t>
      </w:r>
      <w:proofErr w:type="spellEnd"/>
      <w:r w:rsidRPr="0040467C">
        <w:t xml:space="preserve">, </w:t>
      </w:r>
      <w:proofErr w:type="spellStart"/>
      <w:r w:rsidRPr="0040467C">
        <w:t>Udim</w:t>
      </w:r>
      <w:proofErr w:type="spellEnd"/>
      <w:r w:rsidRPr="0040467C">
        <w:t xml:space="preserve"> </w:t>
      </w:r>
      <w:proofErr w:type="spellStart"/>
      <w:r w:rsidRPr="0040467C">
        <w:t>Ema</w:t>
      </w:r>
      <w:proofErr w:type="spellEnd"/>
      <w:r w:rsidRPr="0040467C">
        <w:t xml:space="preserve">, Theresa </w:t>
      </w:r>
      <w:proofErr w:type="spellStart"/>
      <w:r w:rsidRPr="0040467C">
        <w:t>Okon</w:t>
      </w:r>
      <w:proofErr w:type="spellEnd"/>
      <w:r w:rsidRPr="0040467C">
        <w:t xml:space="preserve"> </w:t>
      </w:r>
      <w:proofErr w:type="spellStart"/>
      <w:r w:rsidRPr="0040467C">
        <w:t>Essien</w:t>
      </w:r>
      <w:proofErr w:type="spellEnd"/>
      <w:r w:rsidRPr="0040467C">
        <w:t xml:space="preserve">, and </w:t>
      </w:r>
      <w:proofErr w:type="spellStart"/>
      <w:r w:rsidRPr="0040467C">
        <w:t>Utibe</w:t>
      </w:r>
      <w:proofErr w:type="spellEnd"/>
      <w:r w:rsidRPr="0040467C">
        <w:t xml:space="preserve"> </w:t>
      </w:r>
      <w:proofErr w:type="spellStart"/>
      <w:r w:rsidRPr="0040467C">
        <w:t>Asuquo</w:t>
      </w:r>
      <w:proofErr w:type="spellEnd"/>
      <w:r w:rsidRPr="0040467C">
        <w:t xml:space="preserve"> </w:t>
      </w:r>
      <w:proofErr w:type="spellStart"/>
      <w:r w:rsidRPr="0040467C">
        <w:t>Edet</w:t>
      </w:r>
      <w:proofErr w:type="spellEnd"/>
      <w:r w:rsidRPr="0040467C">
        <w:t xml:space="preserve"> for sharing their language with me. Thanks to Travis Major and </w:t>
      </w:r>
      <w:r w:rsidRPr="0040467C">
        <w:lastRenderedPageBreak/>
        <w:t xml:space="preserve">Harold </w:t>
      </w:r>
      <w:proofErr w:type="spellStart"/>
      <w:r w:rsidRPr="0040467C">
        <w:t>Torrence</w:t>
      </w:r>
      <w:proofErr w:type="spellEnd"/>
      <w:r w:rsidRPr="0040467C">
        <w:t xml:space="preserve"> for collecting data in Nigeria for me. Thanks to </w:t>
      </w:r>
      <w:proofErr w:type="spellStart"/>
      <w:r w:rsidRPr="0040467C">
        <w:t>Kie</w:t>
      </w:r>
      <w:proofErr w:type="spellEnd"/>
      <w:r w:rsidRPr="0040467C">
        <w:t xml:space="preserve"> </w:t>
      </w:r>
      <w:proofErr w:type="spellStart"/>
      <w:r w:rsidRPr="0040467C">
        <w:t>Zuraw</w:t>
      </w:r>
      <w:proofErr w:type="spellEnd"/>
      <w:r w:rsidRPr="0040467C">
        <w:t xml:space="preserve">, Laura McPherson, Beth </w:t>
      </w:r>
      <w:proofErr w:type="spellStart"/>
      <w:r w:rsidRPr="0040467C">
        <w:t>Sturman</w:t>
      </w:r>
      <w:proofErr w:type="spellEnd"/>
      <w:r w:rsidRPr="0040467C">
        <w:t>, and audience</w:t>
      </w:r>
      <w:r w:rsidR="003F2783">
        <w:t>s</w:t>
      </w:r>
      <w:r w:rsidRPr="0040467C">
        <w:t xml:space="preserve"> at the UCLA Phonology Seminar </w:t>
      </w:r>
      <w:r w:rsidR="003F2783">
        <w:t xml:space="preserve">and ACAL 48 </w:t>
      </w:r>
      <w:r w:rsidRPr="0040467C">
        <w:t>for helpful discussion.</w:t>
      </w:r>
      <w:r w:rsidR="005B06DB">
        <w:t xml:space="preserve"> Thanks to two anonymous reviewers for their comments and suggestions. </w:t>
      </w:r>
    </w:p>
    <w:p w14:paraId="1ACAF71B" w14:textId="77777777" w:rsidR="006276DA" w:rsidRDefault="00C64607" w:rsidP="00C64607">
      <w:pPr>
        <w:pStyle w:val="lsSection1"/>
        <w:numPr>
          <w:ilvl w:val="0"/>
          <w:numId w:val="0"/>
        </w:numPr>
        <w:ind w:left="360" w:hanging="360"/>
      </w:pPr>
      <w:r>
        <w:t>References</w:t>
      </w:r>
    </w:p>
    <w:p w14:paraId="6BA09BAF" w14:textId="755E0A86" w:rsidR="00BA1EB3" w:rsidRPr="00BA1EB3" w:rsidRDefault="00BA1EB3" w:rsidP="00657EBC">
      <w:pPr>
        <w:keepNext w:val="0"/>
        <w:ind w:left="360" w:hanging="360"/>
      </w:pPr>
      <w:r w:rsidRPr="00BA1EB3">
        <w:t>Cahill, M</w:t>
      </w:r>
      <w:r w:rsidR="00BA24D6">
        <w:t>ike. 2007</w:t>
      </w:r>
      <w:r w:rsidRPr="00BA1EB3">
        <w:t xml:space="preserve">. More Universals of Tone. </w:t>
      </w:r>
      <w:proofErr w:type="gramStart"/>
      <w:r w:rsidRPr="00BA1EB3">
        <w:rPr>
          <w:i/>
        </w:rPr>
        <w:t>SIL Electronic Working Papers.</w:t>
      </w:r>
      <w:proofErr w:type="gramEnd"/>
      <w:r w:rsidRPr="00BA1EB3">
        <w:rPr>
          <w:i/>
        </w:rPr>
        <w:t xml:space="preserve"> </w:t>
      </w:r>
      <w:r w:rsidR="00187965">
        <w:t>(</w:t>
      </w:r>
      <w:r w:rsidRPr="00BA1EB3">
        <w:t>http://www.sil.org/re</w:t>
      </w:r>
      <w:r w:rsidR="00187965">
        <w:t>sources/publications/entry/7816)</w:t>
      </w:r>
    </w:p>
    <w:p w14:paraId="77769674" w14:textId="564C2FD5" w:rsidR="00C64607" w:rsidRDefault="00EA026A" w:rsidP="00657EBC">
      <w:pPr>
        <w:keepNext w:val="0"/>
        <w:ind w:left="360" w:hanging="360"/>
      </w:pPr>
      <w:proofErr w:type="gramStart"/>
      <w:r>
        <w:t>Cook, T. L. 1985.</w:t>
      </w:r>
      <w:proofErr w:type="gramEnd"/>
      <w:r w:rsidR="00C64607" w:rsidRPr="00BA1EB3">
        <w:t xml:space="preserve"> </w:t>
      </w:r>
      <w:r w:rsidR="00C64607" w:rsidRPr="00BA1EB3">
        <w:rPr>
          <w:i/>
        </w:rPr>
        <w:t>An Integrated Phonology of Efik: Volume</w:t>
      </w:r>
      <w:r w:rsidR="00C64607" w:rsidRPr="00FC0FEC">
        <w:rPr>
          <w:i/>
        </w:rPr>
        <w:t xml:space="preserve"> I</w:t>
      </w:r>
      <w:r w:rsidR="00C64607" w:rsidRPr="00FC0FEC">
        <w:t xml:space="preserve">. </w:t>
      </w:r>
      <w:r>
        <w:t xml:space="preserve">Leiden: </w:t>
      </w:r>
      <w:r w:rsidR="00C64607" w:rsidRPr="00FC0FEC">
        <w:t>University of Leiden.</w:t>
      </w:r>
      <w:r>
        <w:t xml:space="preserve"> (Doctoral dissertation.) </w:t>
      </w:r>
    </w:p>
    <w:p w14:paraId="5702FED8" w14:textId="5804445C" w:rsidR="004100EC" w:rsidRDefault="004100EC" w:rsidP="00657EBC">
      <w:pPr>
        <w:keepNext w:val="0"/>
        <w:ind w:left="360" w:hanging="360"/>
      </w:pPr>
      <w:r>
        <w:rPr>
          <w:rFonts w:eastAsia="Times New Roman" w:cs="Times New Roman"/>
        </w:rPr>
        <w:t>Glewwe, E</w:t>
      </w:r>
      <w:r w:rsidR="00EA026A">
        <w:rPr>
          <w:rFonts w:eastAsia="Times New Roman" w:cs="Times New Roman"/>
        </w:rPr>
        <w:t>leanor. 2017</w:t>
      </w:r>
      <w:r>
        <w:rPr>
          <w:rFonts w:eastAsia="Times New Roman" w:cs="Times New Roman"/>
        </w:rPr>
        <w:t>. An OT Analysis of Efik Contrast</w:t>
      </w:r>
      <w:r w:rsidR="00EA026A">
        <w:rPr>
          <w:rFonts w:eastAsia="Times New Roman" w:cs="Times New Roman"/>
        </w:rPr>
        <w:t xml:space="preserve">ive Verbal Reduplication. In </w:t>
      </w:r>
      <w:proofErr w:type="spellStart"/>
      <w:r>
        <w:rPr>
          <w:rFonts w:eastAsia="Times New Roman" w:cs="Times New Roman"/>
        </w:rPr>
        <w:t>Jesney</w:t>
      </w:r>
      <w:proofErr w:type="spellEnd"/>
      <w:r>
        <w:rPr>
          <w:rFonts w:eastAsia="Times New Roman" w:cs="Times New Roman"/>
        </w:rPr>
        <w:t xml:space="preserve">, </w:t>
      </w:r>
      <w:r w:rsidR="00EA026A">
        <w:rPr>
          <w:rFonts w:eastAsia="Times New Roman" w:cs="Times New Roman"/>
        </w:rPr>
        <w:t>Karen, O’Hara, Charlie, Smith, Caitlin, &amp; Walker, Rachel (e</w:t>
      </w:r>
      <w:r>
        <w:rPr>
          <w:rFonts w:eastAsia="Times New Roman" w:cs="Times New Roman"/>
        </w:rPr>
        <w:t xml:space="preserve">ds.), </w:t>
      </w:r>
      <w:r>
        <w:rPr>
          <w:rStyle w:val="Emphasis"/>
          <w:rFonts w:eastAsia="Times New Roman" w:cs="Times New Roman"/>
        </w:rPr>
        <w:t>Supplemental Proceedings of the 2016 Annual Meeting on Phonology</w:t>
      </w:r>
      <w:r>
        <w:rPr>
          <w:rFonts w:eastAsia="Times New Roman" w:cs="Times New Roman"/>
        </w:rPr>
        <w:t>. Washington, D.C.: Linguistic Society of America.</w:t>
      </w:r>
    </w:p>
    <w:p w14:paraId="69E191D0" w14:textId="11DF321B" w:rsidR="002F2DE5" w:rsidRPr="002F2DE5" w:rsidRDefault="002F2DE5" w:rsidP="00657EBC">
      <w:pPr>
        <w:keepNext w:val="0"/>
        <w:ind w:left="360" w:hanging="360"/>
      </w:pPr>
      <w:proofErr w:type="spellStart"/>
      <w:r>
        <w:t>Gnanadesikan</w:t>
      </w:r>
      <w:proofErr w:type="spellEnd"/>
      <w:r>
        <w:t xml:space="preserve">, </w:t>
      </w:r>
      <w:proofErr w:type="spellStart"/>
      <w:r>
        <w:t>Amalia</w:t>
      </w:r>
      <w:proofErr w:type="spellEnd"/>
      <w:r>
        <w:t xml:space="preserve">. 1997. </w:t>
      </w:r>
      <w:r>
        <w:rPr>
          <w:i/>
        </w:rPr>
        <w:t>Phonology with Ternary Scales</w:t>
      </w:r>
      <w:r>
        <w:t xml:space="preserve">. Amherst: University of Massachusetts, Amherst. (Doctoral dissertation.) </w:t>
      </w:r>
    </w:p>
    <w:p w14:paraId="6BBF51D9" w14:textId="5C8D39DD" w:rsidR="004600F2" w:rsidRPr="00DA15B5" w:rsidRDefault="004600F2" w:rsidP="00657EBC">
      <w:pPr>
        <w:keepNext w:val="0"/>
        <w:ind w:left="360" w:hanging="360"/>
      </w:pPr>
      <w:proofErr w:type="gramStart"/>
      <w:r>
        <w:t xml:space="preserve">Harry, </w:t>
      </w:r>
      <w:proofErr w:type="spellStart"/>
      <w:r w:rsidR="00DA15B5">
        <w:t>Otelemate</w:t>
      </w:r>
      <w:proofErr w:type="spellEnd"/>
      <w:r w:rsidR="00DA15B5">
        <w:t xml:space="preserve"> &amp; Hyman, Larry M. 2014.</w:t>
      </w:r>
      <w:proofErr w:type="gramEnd"/>
      <w:r w:rsidR="00DA15B5">
        <w:t xml:space="preserve"> Phrasal Construction Tonology: The case of </w:t>
      </w:r>
      <w:proofErr w:type="spellStart"/>
      <w:r w:rsidR="00DA15B5">
        <w:t>Kalabari</w:t>
      </w:r>
      <w:proofErr w:type="spellEnd"/>
      <w:r w:rsidR="00DA15B5">
        <w:t xml:space="preserve">. </w:t>
      </w:r>
      <w:r w:rsidR="00DA15B5">
        <w:rPr>
          <w:i/>
        </w:rPr>
        <w:t>Studies in Language</w:t>
      </w:r>
      <w:r w:rsidR="00DA15B5">
        <w:t xml:space="preserve"> 38(4), 649–689.</w:t>
      </w:r>
    </w:p>
    <w:p w14:paraId="2E04ABD9" w14:textId="00D85929" w:rsidR="00326237" w:rsidRDefault="00326237" w:rsidP="00657EBC">
      <w:pPr>
        <w:keepNext w:val="0"/>
        <w:ind w:left="360" w:hanging="360"/>
      </w:pPr>
      <w:proofErr w:type="gramStart"/>
      <w:r>
        <w:t>Hyman, Larry M. 2007.</w:t>
      </w:r>
      <w:proofErr w:type="gramEnd"/>
      <w:r>
        <w:t xml:space="preserve"> Universa</w:t>
      </w:r>
      <w:r w:rsidR="007E5B4E">
        <w:t>ls of tone rules: 30 years l</w:t>
      </w:r>
      <w:r>
        <w:t xml:space="preserve">ater. </w:t>
      </w:r>
      <w:r w:rsidR="007E5B4E">
        <w:rPr>
          <w:rFonts w:eastAsia="Times New Roman" w:cs="Times New Roman"/>
        </w:rPr>
        <w:t xml:space="preserve">In </w:t>
      </w:r>
      <w:proofErr w:type="spellStart"/>
      <w:r w:rsidR="007E5B4E">
        <w:rPr>
          <w:rFonts w:eastAsia="Times New Roman" w:cs="Times New Roman"/>
        </w:rPr>
        <w:t>RIad</w:t>
      </w:r>
      <w:proofErr w:type="spellEnd"/>
      <w:r w:rsidR="007E5B4E">
        <w:rPr>
          <w:rFonts w:eastAsia="Times New Roman" w:cs="Times New Roman"/>
        </w:rPr>
        <w:t xml:space="preserve">, Tomas, &amp; </w:t>
      </w:r>
      <w:proofErr w:type="spellStart"/>
      <w:r w:rsidR="007E5B4E">
        <w:rPr>
          <w:rFonts w:eastAsia="Times New Roman" w:cs="Times New Roman"/>
        </w:rPr>
        <w:t>Gussonhoven</w:t>
      </w:r>
      <w:proofErr w:type="spellEnd"/>
      <w:r w:rsidR="007E5B4E">
        <w:rPr>
          <w:rFonts w:eastAsia="Times New Roman" w:cs="Times New Roman"/>
        </w:rPr>
        <w:t xml:space="preserve">, Carlos (eds.), </w:t>
      </w:r>
      <w:r w:rsidR="007E5B4E">
        <w:rPr>
          <w:rStyle w:val="Emphasis"/>
          <w:rFonts w:eastAsia="Times New Roman" w:cs="Times New Roman"/>
        </w:rPr>
        <w:t>Tones and Tunes Volume 1: Typological Studies in Word and Sentence Prosody</w:t>
      </w:r>
      <w:r w:rsidR="007E5B4E">
        <w:rPr>
          <w:rStyle w:val="Emphasis"/>
          <w:rFonts w:eastAsia="Times New Roman" w:cs="Times New Roman"/>
          <w:i w:val="0"/>
        </w:rPr>
        <w:t>, 1–34</w:t>
      </w:r>
      <w:r w:rsidR="007E5B4E">
        <w:rPr>
          <w:rFonts w:eastAsia="Times New Roman" w:cs="Times New Roman"/>
        </w:rPr>
        <w:t xml:space="preserve">. Berlin: Mouton de </w:t>
      </w:r>
      <w:proofErr w:type="spellStart"/>
      <w:r w:rsidR="007E5B4E">
        <w:rPr>
          <w:rFonts w:eastAsia="Times New Roman" w:cs="Times New Roman"/>
        </w:rPr>
        <w:t>Gruyter</w:t>
      </w:r>
      <w:proofErr w:type="spellEnd"/>
      <w:r w:rsidR="007E5B4E">
        <w:rPr>
          <w:rFonts w:eastAsia="Times New Roman" w:cs="Times New Roman"/>
        </w:rPr>
        <w:t>.</w:t>
      </w:r>
    </w:p>
    <w:p w14:paraId="1B76E391" w14:textId="79D51D6E" w:rsidR="00C64607" w:rsidRDefault="00EA026A" w:rsidP="00657EBC">
      <w:pPr>
        <w:keepNext w:val="0"/>
        <w:ind w:left="360" w:hanging="360"/>
      </w:pPr>
      <w:r>
        <w:t>Kim, Chin</w:t>
      </w:r>
      <w:r w:rsidR="00B002E0">
        <w:noBreakHyphen/>
      </w:r>
      <w:r>
        <w:t>W. 1974</w:t>
      </w:r>
      <w:r w:rsidR="00C64607" w:rsidRPr="00A30738">
        <w:t xml:space="preserve">. A Note on Tonal Conjunction in Efik. </w:t>
      </w:r>
      <w:proofErr w:type="gramStart"/>
      <w:r w:rsidR="00C64607" w:rsidRPr="00A30738">
        <w:rPr>
          <w:i/>
        </w:rPr>
        <w:t>Studies in the Linguistic Sciences</w:t>
      </w:r>
      <w:r w:rsidR="00C64607" w:rsidRPr="00A30738">
        <w:t xml:space="preserve"> </w:t>
      </w:r>
      <w:r>
        <w:t>4</w:t>
      </w:r>
      <w:r w:rsidR="00DC2A55">
        <w:t>(2)</w:t>
      </w:r>
      <w:r>
        <w:t>.</w:t>
      </w:r>
      <w:proofErr w:type="gramEnd"/>
      <w:r>
        <w:t xml:space="preserve"> </w:t>
      </w:r>
      <w:r w:rsidR="00C64607">
        <w:t>112–</w:t>
      </w:r>
      <w:r w:rsidR="00C64607" w:rsidRPr="00A30738">
        <w:t>122.</w:t>
      </w:r>
    </w:p>
    <w:p w14:paraId="3A91E0AB" w14:textId="51AF62EF" w:rsidR="002F2DE5" w:rsidRPr="002F2DE5" w:rsidRDefault="002F2DE5" w:rsidP="00657EBC">
      <w:pPr>
        <w:keepNext w:val="0"/>
        <w:ind w:left="360" w:hanging="360"/>
      </w:pPr>
      <w:proofErr w:type="spellStart"/>
      <w:r>
        <w:t>Kurisu</w:t>
      </w:r>
      <w:proofErr w:type="spellEnd"/>
      <w:r>
        <w:t xml:space="preserve">, </w:t>
      </w:r>
      <w:proofErr w:type="spellStart"/>
      <w:r>
        <w:t>Kazutaka</w:t>
      </w:r>
      <w:proofErr w:type="spellEnd"/>
      <w:r>
        <w:t xml:space="preserve">. 2001. </w:t>
      </w:r>
      <w:r>
        <w:rPr>
          <w:i/>
        </w:rPr>
        <w:t>The Phonology of Morpheme Realization</w:t>
      </w:r>
      <w:r>
        <w:t xml:space="preserve">. Santa Cruz: University of California, Santa Cruz. (Doctoral dissertation.) </w:t>
      </w:r>
    </w:p>
    <w:p w14:paraId="3B04FC3B" w14:textId="1FAA43BC" w:rsidR="00C64607" w:rsidRDefault="00015C95" w:rsidP="00657EBC">
      <w:pPr>
        <w:keepNext w:val="0"/>
        <w:ind w:left="360" w:hanging="360"/>
      </w:pPr>
      <w:r>
        <w:t>McPherson, Laura</w:t>
      </w:r>
      <w:r w:rsidR="00C64607">
        <w:t xml:space="preserve"> E</w:t>
      </w:r>
      <w:r>
        <w:t>lizabeth. 2014</w:t>
      </w:r>
      <w:r w:rsidR="00C64607">
        <w:t xml:space="preserve">. </w:t>
      </w:r>
      <w:r w:rsidR="00C64607">
        <w:rPr>
          <w:i/>
        </w:rPr>
        <w:t xml:space="preserve">Replacive grammatical tone in the </w:t>
      </w:r>
      <w:proofErr w:type="spellStart"/>
      <w:r w:rsidR="00C64607">
        <w:rPr>
          <w:i/>
        </w:rPr>
        <w:t>Dogon</w:t>
      </w:r>
      <w:proofErr w:type="spellEnd"/>
      <w:r w:rsidR="00C64607">
        <w:rPr>
          <w:i/>
        </w:rPr>
        <w:t xml:space="preserve"> languages</w:t>
      </w:r>
      <w:r w:rsidR="00C64607">
        <w:t xml:space="preserve">. </w:t>
      </w:r>
      <w:r>
        <w:t xml:space="preserve">Los Angeles: </w:t>
      </w:r>
      <w:r w:rsidR="00C64607">
        <w:t>University of California, Los Angeles.</w:t>
      </w:r>
      <w:r>
        <w:t xml:space="preserve"> (Doctoral dissertation.) </w:t>
      </w:r>
    </w:p>
    <w:p w14:paraId="686B2117" w14:textId="4D9C827C" w:rsidR="00BA1EB3" w:rsidRPr="00BA1EB3" w:rsidRDefault="00BA1EB3" w:rsidP="00657EBC">
      <w:pPr>
        <w:keepNext w:val="0"/>
        <w:ind w:left="360" w:hanging="360"/>
      </w:pPr>
      <w:r w:rsidRPr="00BA1EB3">
        <w:t>McPherson, L</w:t>
      </w:r>
      <w:r w:rsidR="00155251">
        <w:t>aura. 2016</w:t>
      </w:r>
      <w:r w:rsidRPr="00BA1EB3">
        <w:t xml:space="preserve">. Cumulativity and ganging in the tonology of Awa suffixes. </w:t>
      </w:r>
      <w:r w:rsidRPr="00BA1EB3">
        <w:rPr>
          <w:i/>
        </w:rPr>
        <w:t>Language: Phonological Analysis</w:t>
      </w:r>
      <w:r w:rsidR="00194316">
        <w:t xml:space="preserve"> </w:t>
      </w:r>
      <w:r w:rsidRPr="00194316">
        <w:t>92</w:t>
      </w:r>
      <w:r w:rsidR="00194316">
        <w:t>(1).</w:t>
      </w:r>
      <w:r w:rsidRPr="00BA1EB3">
        <w:t xml:space="preserve"> </w:t>
      </w:r>
      <w:proofErr w:type="gramStart"/>
      <w:r w:rsidRPr="00BA1EB3">
        <w:t>e38</w:t>
      </w:r>
      <w:proofErr w:type="gramEnd"/>
      <w:r w:rsidRPr="00BA1EB3">
        <w:t>–e66.</w:t>
      </w:r>
    </w:p>
    <w:p w14:paraId="3F770C70" w14:textId="4A1A9EBD" w:rsidR="004110D0" w:rsidRPr="004110D0" w:rsidRDefault="004110D0" w:rsidP="00657EBC">
      <w:pPr>
        <w:keepNext w:val="0"/>
        <w:ind w:left="360" w:hanging="360"/>
        <w:rPr>
          <w:i/>
        </w:rPr>
      </w:pPr>
      <w:proofErr w:type="spellStart"/>
      <w:proofErr w:type="gramStart"/>
      <w:r>
        <w:lastRenderedPageBreak/>
        <w:t>Samek-Lodovici</w:t>
      </w:r>
      <w:proofErr w:type="spellEnd"/>
      <w:r>
        <w:t xml:space="preserve">, </w:t>
      </w:r>
      <w:proofErr w:type="spellStart"/>
      <w:r>
        <w:t>Vieri</w:t>
      </w:r>
      <w:proofErr w:type="spellEnd"/>
      <w:r>
        <w:t>.</w:t>
      </w:r>
      <w:proofErr w:type="gramEnd"/>
      <w:r>
        <w:t xml:space="preserve"> 1992. A Unified Analysis of Crosslinguistic Morphological Gemination. </w:t>
      </w:r>
      <w:proofErr w:type="gramStart"/>
      <w:r>
        <w:t xml:space="preserve">In </w:t>
      </w:r>
      <w:r>
        <w:rPr>
          <w:i/>
        </w:rPr>
        <w:t>Proceedings of CONSOLE-1</w:t>
      </w:r>
      <w:r>
        <w:t>, Utrecht.</w:t>
      </w:r>
      <w:proofErr w:type="gramEnd"/>
      <w:r>
        <w:t xml:space="preserve"> [ROA-149]</w:t>
      </w:r>
      <w:bookmarkStart w:id="1" w:name="_GoBack"/>
      <w:bookmarkEnd w:id="1"/>
      <w:r>
        <w:rPr>
          <w:i/>
        </w:rPr>
        <w:t xml:space="preserve"> </w:t>
      </w:r>
    </w:p>
    <w:p w14:paraId="53938A93" w14:textId="512705CD" w:rsidR="004D6891" w:rsidRPr="004D6891" w:rsidRDefault="004D6891" w:rsidP="00657EBC">
      <w:pPr>
        <w:keepNext w:val="0"/>
        <w:ind w:left="360" w:hanging="360"/>
      </w:pPr>
      <w:proofErr w:type="spellStart"/>
      <w:r>
        <w:t>Trommer</w:t>
      </w:r>
      <w:proofErr w:type="spellEnd"/>
      <w:r>
        <w:t xml:space="preserve">, </w:t>
      </w:r>
      <w:proofErr w:type="spellStart"/>
      <w:r>
        <w:t>Jochen</w:t>
      </w:r>
      <w:proofErr w:type="spellEnd"/>
      <w:r>
        <w:t xml:space="preserve">. 2012. Constraints on multiple feature mutation. </w:t>
      </w:r>
      <w:proofErr w:type="gramStart"/>
      <w:r>
        <w:rPr>
          <w:i/>
        </w:rPr>
        <w:t>Lingua</w:t>
      </w:r>
      <w:r>
        <w:t xml:space="preserve"> 122(11).</w:t>
      </w:r>
      <w:proofErr w:type="gramEnd"/>
      <w:r>
        <w:t xml:space="preserve"> 1182–1192. </w:t>
      </w:r>
    </w:p>
    <w:p w14:paraId="4FA77970" w14:textId="1BA8C9F1" w:rsidR="002F2DE5" w:rsidRPr="007250D4" w:rsidRDefault="002F2DE5" w:rsidP="00657EBC">
      <w:pPr>
        <w:keepNext w:val="0"/>
        <w:ind w:left="360" w:hanging="360"/>
      </w:pPr>
      <w:proofErr w:type="gramStart"/>
      <w:r>
        <w:t>van</w:t>
      </w:r>
      <w:proofErr w:type="gramEnd"/>
      <w:r>
        <w:t xml:space="preserve"> </w:t>
      </w:r>
      <w:proofErr w:type="spellStart"/>
      <w:r>
        <w:t>Oostendorp</w:t>
      </w:r>
      <w:proofErr w:type="spellEnd"/>
      <w:r>
        <w:t xml:space="preserve">, Marc. 2005. </w:t>
      </w:r>
      <w:r w:rsidR="007250D4">
        <w:t xml:space="preserve">Expressing Inflection Tonally. </w:t>
      </w:r>
      <w:proofErr w:type="gramStart"/>
      <w:r w:rsidR="007250D4">
        <w:rPr>
          <w:i/>
        </w:rPr>
        <w:t>Catalan Journal of Linguistics</w:t>
      </w:r>
      <w:r w:rsidR="007250D4">
        <w:t xml:space="preserve"> 4.</w:t>
      </w:r>
      <w:proofErr w:type="gramEnd"/>
      <w:r w:rsidR="007250D4">
        <w:t xml:space="preserve"> 107–126. </w:t>
      </w:r>
    </w:p>
    <w:p w14:paraId="494D3302" w14:textId="3DAC1CB8" w:rsidR="00C64607" w:rsidRPr="00BA1EB3" w:rsidRDefault="00C64607" w:rsidP="00657EBC">
      <w:pPr>
        <w:keepNext w:val="0"/>
        <w:ind w:left="360" w:hanging="360"/>
      </w:pPr>
      <w:proofErr w:type="spellStart"/>
      <w:r w:rsidRPr="00BA1EB3">
        <w:t>Welmers</w:t>
      </w:r>
      <w:proofErr w:type="spellEnd"/>
      <w:r w:rsidRPr="00BA1EB3">
        <w:t>, W</w:t>
      </w:r>
      <w:r w:rsidR="009959EA">
        <w:t>m. E. 1968</w:t>
      </w:r>
      <w:r w:rsidRPr="00BA1EB3">
        <w:t xml:space="preserve">. </w:t>
      </w:r>
      <w:r w:rsidRPr="00BA1EB3">
        <w:rPr>
          <w:i/>
        </w:rPr>
        <w:t>Efik</w:t>
      </w:r>
      <w:r w:rsidRPr="00BA1EB3">
        <w:t xml:space="preserve">. </w:t>
      </w:r>
      <w:r w:rsidR="005E78BA">
        <w:t xml:space="preserve">Ibadan: </w:t>
      </w:r>
      <w:r w:rsidRPr="00BA1EB3">
        <w:t>Institute of African Studies, University of Ibadan.</w:t>
      </w:r>
    </w:p>
    <w:p w14:paraId="31AAA9D2" w14:textId="676EEFB9" w:rsidR="00E44F71" w:rsidRDefault="00E87B76" w:rsidP="002F2DE5">
      <w:pPr>
        <w:keepNext w:val="0"/>
        <w:ind w:left="360" w:hanging="360"/>
      </w:pPr>
      <w:proofErr w:type="spellStart"/>
      <w:r>
        <w:t>Welmers</w:t>
      </w:r>
      <w:proofErr w:type="spellEnd"/>
      <w:r>
        <w:t>, W</w:t>
      </w:r>
      <w:r w:rsidR="004C616D">
        <w:t>m</w:t>
      </w:r>
      <w:r>
        <w:t>. E. 1973</w:t>
      </w:r>
      <w:r w:rsidR="00C64607">
        <w:t xml:space="preserve">. </w:t>
      </w:r>
      <w:proofErr w:type="gramStart"/>
      <w:r w:rsidR="00C64607">
        <w:rPr>
          <w:i/>
        </w:rPr>
        <w:t>African Language Structures</w:t>
      </w:r>
      <w:r w:rsidR="00C64607">
        <w:t>.</w:t>
      </w:r>
      <w:proofErr w:type="gramEnd"/>
      <w:r w:rsidR="00C64607">
        <w:t xml:space="preserve"> Berkeley: University of California Press.</w:t>
      </w:r>
    </w:p>
    <w:p w14:paraId="16A4C3DE" w14:textId="3DFFC2F1" w:rsidR="0004234A" w:rsidRPr="00A5100F" w:rsidRDefault="0004234A" w:rsidP="002F2DE5">
      <w:pPr>
        <w:keepNext w:val="0"/>
        <w:ind w:left="360" w:hanging="360"/>
      </w:pPr>
      <w:r>
        <w:t xml:space="preserve">Wolf, Matthew. 2007. For an Autosegmental Theory of Mutation. </w:t>
      </w:r>
      <w:r>
        <w:rPr>
          <w:rFonts w:eastAsia="Times New Roman" w:cs="Times New Roman"/>
        </w:rPr>
        <w:t xml:space="preserve">In Bateman, Leah, O’Keefe, Michael, Reilly, </w:t>
      </w:r>
      <w:proofErr w:type="spellStart"/>
      <w:r>
        <w:rPr>
          <w:rFonts w:eastAsia="Times New Roman" w:cs="Times New Roman"/>
        </w:rPr>
        <w:t>Ehren</w:t>
      </w:r>
      <w:proofErr w:type="spellEnd"/>
      <w:r>
        <w:rPr>
          <w:rFonts w:eastAsia="Times New Roman" w:cs="Times New Roman"/>
        </w:rPr>
        <w:t xml:space="preserve">, &amp; </w:t>
      </w:r>
      <w:proofErr w:type="spellStart"/>
      <w:r>
        <w:rPr>
          <w:rFonts w:eastAsia="Times New Roman" w:cs="Times New Roman"/>
        </w:rPr>
        <w:t>Werle</w:t>
      </w:r>
      <w:proofErr w:type="spellEnd"/>
      <w:r>
        <w:rPr>
          <w:rFonts w:eastAsia="Times New Roman" w:cs="Times New Roman"/>
        </w:rPr>
        <w:t xml:space="preserve">, Adam (eds.), </w:t>
      </w:r>
      <w:r>
        <w:rPr>
          <w:rStyle w:val="Emphasis"/>
          <w:rFonts w:eastAsia="Times New Roman" w:cs="Times New Roman"/>
        </w:rPr>
        <w:t xml:space="preserve">University of Massachusetts Occasional Papers in Linguistics </w:t>
      </w:r>
      <w:r w:rsidRPr="0004234A">
        <w:rPr>
          <w:rStyle w:val="Emphasis"/>
          <w:rFonts w:eastAsia="Times New Roman" w:cs="Times New Roman"/>
        </w:rPr>
        <w:t>32</w:t>
      </w:r>
      <w:r>
        <w:rPr>
          <w:rStyle w:val="Emphasis"/>
          <w:rFonts w:eastAsia="Times New Roman" w:cs="Times New Roman"/>
        </w:rPr>
        <w:t>: Papers in Optimality Theory III</w:t>
      </w:r>
      <w:r w:rsidR="00B5512E">
        <w:rPr>
          <w:rStyle w:val="Emphasis"/>
          <w:rFonts w:eastAsia="Times New Roman" w:cs="Times New Roman"/>
          <w:i w:val="0"/>
        </w:rPr>
        <w:t>, 315–404</w:t>
      </w:r>
      <w:r>
        <w:rPr>
          <w:rFonts w:eastAsia="Times New Roman" w:cs="Times New Roman"/>
        </w:rPr>
        <w:t>. Amherst: GLSA.</w:t>
      </w:r>
      <w:r>
        <w:t xml:space="preserve"> </w:t>
      </w:r>
    </w:p>
    <w:sectPr w:rsidR="0004234A" w:rsidRPr="00A5100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4FD03" w14:textId="77777777" w:rsidR="00D87A71" w:rsidRDefault="00D87A71">
      <w:pPr>
        <w:spacing w:after="0" w:line="240" w:lineRule="auto"/>
      </w:pPr>
      <w:r>
        <w:separator/>
      </w:r>
    </w:p>
  </w:endnote>
  <w:endnote w:type="continuationSeparator" w:id="0">
    <w:p w14:paraId="73A3F405" w14:textId="77777777" w:rsidR="00D87A71" w:rsidRDefault="00D8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 w:name="FreeSans">
    <w:charset w:val="00"/>
    <w:family w:val="swiss"/>
    <w:pitch w:val="variable"/>
    <w:sig w:usb0="E4178EFF" w:usb1="4200FDFF" w:usb2="000000A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078D0" w14:textId="77777777" w:rsidR="00D87A71" w:rsidRDefault="00D87A71">
      <w:r>
        <w:separator/>
      </w:r>
    </w:p>
  </w:footnote>
  <w:footnote w:type="continuationSeparator" w:id="0">
    <w:p w14:paraId="77913A83" w14:textId="77777777" w:rsidR="00D87A71" w:rsidRDefault="00D87A71">
      <w:r>
        <w:continuationSeparator/>
      </w:r>
    </w:p>
  </w:footnote>
  <w:footnote w:id="1">
    <w:p w14:paraId="68B98D46" w14:textId="420D41D1" w:rsidR="00D87A71" w:rsidRDefault="00D87A71" w:rsidP="00EF5DF6">
      <w:pPr>
        <w:pStyle w:val="FootnoteText"/>
      </w:pPr>
      <w:r>
        <w:rPr>
          <w:rStyle w:val="FootnoteReference"/>
        </w:rPr>
        <w:footnoteRef/>
      </w:r>
      <w:r>
        <w:t xml:space="preserve"> </w:t>
      </w:r>
      <w:r w:rsidRPr="000B76F5">
        <w:t>L</w:t>
      </w:r>
      <w:r>
        <w:noBreakHyphen/>
      </w:r>
      <w:r w:rsidRPr="000B76F5">
        <w:t xml:space="preserve">HL nouns </w:t>
      </w:r>
      <w:r>
        <w:t>actually preserve their final fall, surfacing</w:t>
      </w:r>
      <w:r w:rsidRPr="000B76F5">
        <w:t xml:space="preserve"> </w:t>
      </w:r>
      <w:r>
        <w:t>as H</w:t>
      </w:r>
      <w:r>
        <w:noBreakHyphen/>
      </w:r>
      <w:proofErr w:type="gramStart"/>
      <w:r>
        <w:rPr>
          <w:vertAlign w:val="superscript"/>
        </w:rPr>
        <w:t>!</w:t>
      </w:r>
      <w:r>
        <w:t>HL</w:t>
      </w:r>
      <w:proofErr w:type="gramEnd"/>
      <w:r>
        <w:t xml:space="preserve"> and L</w:t>
      </w:r>
      <w:r>
        <w:noBreakHyphen/>
        <w:t xml:space="preserve">HL under Alternations 1 and 2, respectively.   </w:t>
      </w:r>
    </w:p>
  </w:footnote>
  <w:footnote w:id="2">
    <w:p w14:paraId="4C1008BB" w14:textId="77777777" w:rsidR="00D87A71" w:rsidRPr="00B13600" w:rsidRDefault="00D87A71" w:rsidP="0047254F">
      <w:pPr>
        <w:pStyle w:val="FootnoteText"/>
      </w:pPr>
      <w:r>
        <w:rPr>
          <w:rStyle w:val="FootnoteReference"/>
        </w:rPr>
        <w:footnoteRef/>
      </w:r>
      <w:r>
        <w:t xml:space="preserve"> The domain of *HLH must ultimately be more specific because surface HL</w:t>
      </w:r>
      <w:r w:rsidRPr="003F4FBB">
        <w:t>H sequences are permitted</w:t>
      </w:r>
      <w:r>
        <w:t xml:space="preserve"> within a word</w:t>
      </w:r>
      <w:r w:rsidRPr="003F4FBB">
        <w:t xml:space="preserve"> in, for instance, inflected verb forms like </w:t>
      </w:r>
      <w:r>
        <w:rPr>
          <w:i/>
        </w:rPr>
        <w:t>á</w:t>
      </w:r>
      <w:r>
        <w:rPr>
          <w:i/>
        </w:rPr>
        <w:noBreakHyphen/>
      </w:r>
      <w:proofErr w:type="spellStart"/>
      <w:r>
        <w:rPr>
          <w:i/>
        </w:rPr>
        <w:t>sàŋ</w:t>
      </w:r>
      <w:r w:rsidRPr="003F4FBB">
        <w:rPr>
          <w:i/>
        </w:rPr>
        <w:t>a</w:t>
      </w:r>
      <w:proofErr w:type="spellEnd"/>
      <w:r w:rsidRPr="003F4FBB">
        <w:rPr>
          <w:i/>
        </w:rPr>
        <w:t>́</w:t>
      </w:r>
      <w:r>
        <w:t xml:space="preserve"> ‘s/he is walking.’ </w:t>
      </w:r>
    </w:p>
  </w:footnote>
  <w:footnote w:id="3">
    <w:p w14:paraId="27470691" w14:textId="20ABBB56" w:rsidR="00D87A71" w:rsidRPr="00D940A7" w:rsidRDefault="00D87A71" w:rsidP="0074263C">
      <w:pPr>
        <w:pStyle w:val="FootnoteText"/>
      </w:pPr>
      <w:r>
        <w:rPr>
          <w:rStyle w:val="FootnoteReference"/>
        </w:rPr>
        <w:footnoteRef/>
      </w:r>
      <w:r>
        <w:t xml:space="preserve"> This constraint must also be restricted to some domain, since HLH sequences on fewer than 3 syllables can arise elsewhere, e.g. on a subject prefix and following verb </w:t>
      </w:r>
      <w:r w:rsidRPr="00D940A7">
        <w:t xml:space="preserve">in </w:t>
      </w:r>
      <w:r w:rsidRPr="00D940A7">
        <w:rPr>
          <w:i/>
        </w:rPr>
        <w:t>ń</w:t>
      </w:r>
      <w:r>
        <w:rPr>
          <w:i/>
        </w:rPr>
        <w:noBreakHyphen/>
      </w:r>
      <w:proofErr w:type="spellStart"/>
      <w:r w:rsidRPr="00D940A7">
        <w:rPr>
          <w:i/>
        </w:rPr>
        <w:t>tjɛ</w:t>
      </w:r>
      <w:proofErr w:type="spellEnd"/>
      <w:r w:rsidRPr="00D940A7">
        <w:rPr>
          <w:i/>
        </w:rPr>
        <w:t>̌</w:t>
      </w:r>
      <w:r>
        <w:rPr>
          <w:i/>
        </w:rPr>
        <w:noBreakHyphen/>
      </w:r>
      <w:proofErr w:type="spellStart"/>
      <w:r w:rsidRPr="00D940A7">
        <w:rPr>
          <w:i/>
        </w:rPr>
        <w:t>ɣɛ</w:t>
      </w:r>
      <w:proofErr w:type="spellEnd"/>
      <w:r w:rsidRPr="00D940A7">
        <w:rPr>
          <w:i/>
        </w:rPr>
        <w:t>́</w:t>
      </w:r>
      <w:r>
        <w:rPr>
          <w:i/>
        </w:rPr>
        <w:noBreakHyphen/>
      </w:r>
      <w:proofErr w:type="spellStart"/>
      <w:r w:rsidRPr="00D940A7">
        <w:rPr>
          <w:i/>
        </w:rPr>
        <w:t>tjɛ</w:t>
      </w:r>
      <w:proofErr w:type="spellEnd"/>
      <w:r w:rsidRPr="00D940A7">
        <w:rPr>
          <w:i/>
        </w:rPr>
        <w:t>̀</w:t>
      </w:r>
      <w:r>
        <w:t xml:space="preserve"> </w:t>
      </w:r>
      <w:r>
        <w:rPr>
          <w:smallCaps/>
        </w:rPr>
        <w:t>1</w:t>
      </w:r>
      <w:r w:rsidRPr="00D940A7">
        <w:rPr>
          <w:smallCaps/>
        </w:rPr>
        <w:t>sg</w:t>
      </w:r>
      <w:r>
        <w:rPr>
          <w:smallCaps/>
        </w:rPr>
        <w:noBreakHyphen/>
      </w:r>
      <w:r>
        <w:t>sit</w:t>
      </w:r>
      <w:r>
        <w:rPr>
          <w:smallCaps/>
        </w:rPr>
        <w:noBreakHyphen/>
      </w:r>
      <w:r w:rsidRPr="00D940A7">
        <w:rPr>
          <w:smallCaps/>
        </w:rPr>
        <w:t>neg~</w:t>
      </w:r>
      <w:r>
        <w:rPr>
          <w:smallCaps/>
        </w:rPr>
        <w:t xml:space="preserve">foc </w:t>
      </w:r>
      <w:r>
        <w:t xml:space="preserve">‘I’m not </w:t>
      </w:r>
      <w:r>
        <w:rPr>
          <w:i/>
        </w:rPr>
        <w:t>sitting</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758"/>
    <w:rsid w:val="0000322B"/>
    <w:rsid w:val="00005911"/>
    <w:rsid w:val="00010F8D"/>
    <w:rsid w:val="00015AB3"/>
    <w:rsid w:val="00015C95"/>
    <w:rsid w:val="00020497"/>
    <w:rsid w:val="00022D21"/>
    <w:rsid w:val="00022D28"/>
    <w:rsid w:val="000243CB"/>
    <w:rsid w:val="00024CF8"/>
    <w:rsid w:val="00030587"/>
    <w:rsid w:val="00031D0C"/>
    <w:rsid w:val="0004234A"/>
    <w:rsid w:val="000442B3"/>
    <w:rsid w:val="00044FD5"/>
    <w:rsid w:val="00050434"/>
    <w:rsid w:val="00052980"/>
    <w:rsid w:val="00052C15"/>
    <w:rsid w:val="00063B01"/>
    <w:rsid w:val="00066C10"/>
    <w:rsid w:val="0007062D"/>
    <w:rsid w:val="00071D55"/>
    <w:rsid w:val="000738A4"/>
    <w:rsid w:val="00085F0F"/>
    <w:rsid w:val="00093EE1"/>
    <w:rsid w:val="00094587"/>
    <w:rsid w:val="0009549F"/>
    <w:rsid w:val="000A3F43"/>
    <w:rsid w:val="000A66E3"/>
    <w:rsid w:val="000B15CC"/>
    <w:rsid w:val="000B2940"/>
    <w:rsid w:val="000B3511"/>
    <w:rsid w:val="000B6093"/>
    <w:rsid w:val="000C7CB9"/>
    <w:rsid w:val="000D11D2"/>
    <w:rsid w:val="000D716E"/>
    <w:rsid w:val="000E3DD8"/>
    <w:rsid w:val="000E4929"/>
    <w:rsid w:val="000F0B60"/>
    <w:rsid w:val="000F36E9"/>
    <w:rsid w:val="000F7233"/>
    <w:rsid w:val="00105D17"/>
    <w:rsid w:val="00106E4A"/>
    <w:rsid w:val="0011221F"/>
    <w:rsid w:val="001125C1"/>
    <w:rsid w:val="0011523F"/>
    <w:rsid w:val="0011712D"/>
    <w:rsid w:val="00117D93"/>
    <w:rsid w:val="00136F1D"/>
    <w:rsid w:val="00141117"/>
    <w:rsid w:val="001419D2"/>
    <w:rsid w:val="0014306F"/>
    <w:rsid w:val="00151DB8"/>
    <w:rsid w:val="00153140"/>
    <w:rsid w:val="00155251"/>
    <w:rsid w:val="00157F37"/>
    <w:rsid w:val="001615D1"/>
    <w:rsid w:val="001637E7"/>
    <w:rsid w:val="001649E4"/>
    <w:rsid w:val="00165E5D"/>
    <w:rsid w:val="00170994"/>
    <w:rsid w:val="00174E5A"/>
    <w:rsid w:val="001755D1"/>
    <w:rsid w:val="00181D3D"/>
    <w:rsid w:val="00187965"/>
    <w:rsid w:val="001938D9"/>
    <w:rsid w:val="00194316"/>
    <w:rsid w:val="001A199E"/>
    <w:rsid w:val="001A4917"/>
    <w:rsid w:val="001C227E"/>
    <w:rsid w:val="001D121E"/>
    <w:rsid w:val="001D4154"/>
    <w:rsid w:val="001D6BAC"/>
    <w:rsid w:val="001E6836"/>
    <w:rsid w:val="001F241B"/>
    <w:rsid w:val="001F2FED"/>
    <w:rsid w:val="001F3455"/>
    <w:rsid w:val="001F74C0"/>
    <w:rsid w:val="00207CC2"/>
    <w:rsid w:val="002160B7"/>
    <w:rsid w:val="00236558"/>
    <w:rsid w:val="00244B6C"/>
    <w:rsid w:val="00245C9D"/>
    <w:rsid w:val="002463E6"/>
    <w:rsid w:val="002568F4"/>
    <w:rsid w:val="002570ED"/>
    <w:rsid w:val="00262F7A"/>
    <w:rsid w:val="00263A52"/>
    <w:rsid w:val="00266EF6"/>
    <w:rsid w:val="002756E1"/>
    <w:rsid w:val="002821C3"/>
    <w:rsid w:val="00283198"/>
    <w:rsid w:val="00283ADB"/>
    <w:rsid w:val="002969B9"/>
    <w:rsid w:val="0029729D"/>
    <w:rsid w:val="002B329E"/>
    <w:rsid w:val="002B550D"/>
    <w:rsid w:val="002B5C31"/>
    <w:rsid w:val="002C5835"/>
    <w:rsid w:val="002D3EEC"/>
    <w:rsid w:val="002F2DE5"/>
    <w:rsid w:val="002F3675"/>
    <w:rsid w:val="002F45DD"/>
    <w:rsid w:val="002F505D"/>
    <w:rsid w:val="00302F6B"/>
    <w:rsid w:val="0030747D"/>
    <w:rsid w:val="00313048"/>
    <w:rsid w:val="0032192F"/>
    <w:rsid w:val="00326237"/>
    <w:rsid w:val="00327667"/>
    <w:rsid w:val="00331AA6"/>
    <w:rsid w:val="00333813"/>
    <w:rsid w:val="003411AC"/>
    <w:rsid w:val="003459C0"/>
    <w:rsid w:val="00354BF4"/>
    <w:rsid w:val="00356C45"/>
    <w:rsid w:val="00357D53"/>
    <w:rsid w:val="00360A98"/>
    <w:rsid w:val="00365013"/>
    <w:rsid w:val="00365CAD"/>
    <w:rsid w:val="00372DE6"/>
    <w:rsid w:val="00381517"/>
    <w:rsid w:val="00384B13"/>
    <w:rsid w:val="00390968"/>
    <w:rsid w:val="00394A8D"/>
    <w:rsid w:val="003951B6"/>
    <w:rsid w:val="003A1658"/>
    <w:rsid w:val="003A696A"/>
    <w:rsid w:val="003B57D4"/>
    <w:rsid w:val="003B6EC6"/>
    <w:rsid w:val="003C3535"/>
    <w:rsid w:val="003C5E4B"/>
    <w:rsid w:val="003D2997"/>
    <w:rsid w:val="003E5E7F"/>
    <w:rsid w:val="003F25DB"/>
    <w:rsid w:val="003F2783"/>
    <w:rsid w:val="003F2DF3"/>
    <w:rsid w:val="003F3101"/>
    <w:rsid w:val="003F413A"/>
    <w:rsid w:val="0040467C"/>
    <w:rsid w:val="004100EC"/>
    <w:rsid w:val="004110D0"/>
    <w:rsid w:val="004121FC"/>
    <w:rsid w:val="00413635"/>
    <w:rsid w:val="00417FE8"/>
    <w:rsid w:val="00431353"/>
    <w:rsid w:val="004329FD"/>
    <w:rsid w:val="00441F6B"/>
    <w:rsid w:val="00445E4B"/>
    <w:rsid w:val="004532BE"/>
    <w:rsid w:val="00455E75"/>
    <w:rsid w:val="004600F2"/>
    <w:rsid w:val="00464CB4"/>
    <w:rsid w:val="00466142"/>
    <w:rsid w:val="004709B9"/>
    <w:rsid w:val="00470C14"/>
    <w:rsid w:val="0047254F"/>
    <w:rsid w:val="00472832"/>
    <w:rsid w:val="004744F7"/>
    <w:rsid w:val="004814DD"/>
    <w:rsid w:val="00481CFD"/>
    <w:rsid w:val="00491C3F"/>
    <w:rsid w:val="004A125C"/>
    <w:rsid w:val="004A2820"/>
    <w:rsid w:val="004A30E1"/>
    <w:rsid w:val="004A462C"/>
    <w:rsid w:val="004A5076"/>
    <w:rsid w:val="004B24C0"/>
    <w:rsid w:val="004B2CFF"/>
    <w:rsid w:val="004B7758"/>
    <w:rsid w:val="004C465E"/>
    <w:rsid w:val="004C616D"/>
    <w:rsid w:val="004C620C"/>
    <w:rsid w:val="004D6891"/>
    <w:rsid w:val="004E1C9B"/>
    <w:rsid w:val="004E3C2A"/>
    <w:rsid w:val="004F409A"/>
    <w:rsid w:val="004F4C46"/>
    <w:rsid w:val="00524CE2"/>
    <w:rsid w:val="00526AA5"/>
    <w:rsid w:val="005274C5"/>
    <w:rsid w:val="00531366"/>
    <w:rsid w:val="00536661"/>
    <w:rsid w:val="00544EEE"/>
    <w:rsid w:val="00545F14"/>
    <w:rsid w:val="00551805"/>
    <w:rsid w:val="00561341"/>
    <w:rsid w:val="00566C3F"/>
    <w:rsid w:val="00570363"/>
    <w:rsid w:val="00570EA1"/>
    <w:rsid w:val="00576F66"/>
    <w:rsid w:val="0058129C"/>
    <w:rsid w:val="005850FE"/>
    <w:rsid w:val="00586996"/>
    <w:rsid w:val="005871E8"/>
    <w:rsid w:val="005965B2"/>
    <w:rsid w:val="005A3436"/>
    <w:rsid w:val="005B06DB"/>
    <w:rsid w:val="005B0C90"/>
    <w:rsid w:val="005B241E"/>
    <w:rsid w:val="005B6A56"/>
    <w:rsid w:val="005C038C"/>
    <w:rsid w:val="005C3B9E"/>
    <w:rsid w:val="005C58AC"/>
    <w:rsid w:val="005D4AE7"/>
    <w:rsid w:val="005D5356"/>
    <w:rsid w:val="005D5B7B"/>
    <w:rsid w:val="005E1F91"/>
    <w:rsid w:val="005E78BA"/>
    <w:rsid w:val="0060439E"/>
    <w:rsid w:val="00605F29"/>
    <w:rsid w:val="006061A1"/>
    <w:rsid w:val="006072DB"/>
    <w:rsid w:val="00612EF4"/>
    <w:rsid w:val="006150D7"/>
    <w:rsid w:val="00621819"/>
    <w:rsid w:val="006276DA"/>
    <w:rsid w:val="00633C1D"/>
    <w:rsid w:val="00643892"/>
    <w:rsid w:val="0065046F"/>
    <w:rsid w:val="006568A9"/>
    <w:rsid w:val="00657EBC"/>
    <w:rsid w:val="00664634"/>
    <w:rsid w:val="00665ED8"/>
    <w:rsid w:val="00665EFB"/>
    <w:rsid w:val="00670D3A"/>
    <w:rsid w:val="00675FBB"/>
    <w:rsid w:val="0068375F"/>
    <w:rsid w:val="00686E22"/>
    <w:rsid w:val="006B1C40"/>
    <w:rsid w:val="006C1BDD"/>
    <w:rsid w:val="006C61D3"/>
    <w:rsid w:val="006C68C4"/>
    <w:rsid w:val="006D219D"/>
    <w:rsid w:val="006D3248"/>
    <w:rsid w:val="006D3CBD"/>
    <w:rsid w:val="006D58D0"/>
    <w:rsid w:val="006E37EC"/>
    <w:rsid w:val="00701555"/>
    <w:rsid w:val="0072146D"/>
    <w:rsid w:val="00722CB4"/>
    <w:rsid w:val="007240A1"/>
    <w:rsid w:val="007250D4"/>
    <w:rsid w:val="00741F8C"/>
    <w:rsid w:val="007424AA"/>
    <w:rsid w:val="0074263C"/>
    <w:rsid w:val="00761829"/>
    <w:rsid w:val="007635CE"/>
    <w:rsid w:val="00766F59"/>
    <w:rsid w:val="00770A51"/>
    <w:rsid w:val="00771EBF"/>
    <w:rsid w:val="00773AEB"/>
    <w:rsid w:val="00782803"/>
    <w:rsid w:val="007924D8"/>
    <w:rsid w:val="00796315"/>
    <w:rsid w:val="007A106B"/>
    <w:rsid w:val="007A5E07"/>
    <w:rsid w:val="007A77CB"/>
    <w:rsid w:val="007A78BC"/>
    <w:rsid w:val="007A7F31"/>
    <w:rsid w:val="007B1D14"/>
    <w:rsid w:val="007B410E"/>
    <w:rsid w:val="007B6BA9"/>
    <w:rsid w:val="007B7646"/>
    <w:rsid w:val="007D23B8"/>
    <w:rsid w:val="007D2DB4"/>
    <w:rsid w:val="007E0D31"/>
    <w:rsid w:val="007E52A4"/>
    <w:rsid w:val="007E5B4E"/>
    <w:rsid w:val="007F4256"/>
    <w:rsid w:val="007F5DC4"/>
    <w:rsid w:val="008010CC"/>
    <w:rsid w:val="00801CC2"/>
    <w:rsid w:val="00802793"/>
    <w:rsid w:val="008046FF"/>
    <w:rsid w:val="00822A4D"/>
    <w:rsid w:val="00826C36"/>
    <w:rsid w:val="008339EB"/>
    <w:rsid w:val="008355CC"/>
    <w:rsid w:val="00837C58"/>
    <w:rsid w:val="00837D3F"/>
    <w:rsid w:val="008533AF"/>
    <w:rsid w:val="0085499E"/>
    <w:rsid w:val="008551DC"/>
    <w:rsid w:val="00855C25"/>
    <w:rsid w:val="00861FEB"/>
    <w:rsid w:val="00873139"/>
    <w:rsid w:val="00873409"/>
    <w:rsid w:val="00882C78"/>
    <w:rsid w:val="00883364"/>
    <w:rsid w:val="00890670"/>
    <w:rsid w:val="00892389"/>
    <w:rsid w:val="00892E21"/>
    <w:rsid w:val="008942E5"/>
    <w:rsid w:val="00896399"/>
    <w:rsid w:val="008A10EB"/>
    <w:rsid w:val="008A4C71"/>
    <w:rsid w:val="008A622C"/>
    <w:rsid w:val="008B32A0"/>
    <w:rsid w:val="008B41AD"/>
    <w:rsid w:val="008B51B6"/>
    <w:rsid w:val="008C0E58"/>
    <w:rsid w:val="008D381D"/>
    <w:rsid w:val="008D71D1"/>
    <w:rsid w:val="00906C91"/>
    <w:rsid w:val="00915588"/>
    <w:rsid w:val="00926FD5"/>
    <w:rsid w:val="009436BE"/>
    <w:rsid w:val="00946156"/>
    <w:rsid w:val="00953B66"/>
    <w:rsid w:val="009606E8"/>
    <w:rsid w:val="00963E39"/>
    <w:rsid w:val="0098004D"/>
    <w:rsid w:val="009806DB"/>
    <w:rsid w:val="00981752"/>
    <w:rsid w:val="00983EB8"/>
    <w:rsid w:val="00985393"/>
    <w:rsid w:val="00987612"/>
    <w:rsid w:val="009912AF"/>
    <w:rsid w:val="00991CC2"/>
    <w:rsid w:val="009959EA"/>
    <w:rsid w:val="00997124"/>
    <w:rsid w:val="009A1FA2"/>
    <w:rsid w:val="009A493B"/>
    <w:rsid w:val="009A578E"/>
    <w:rsid w:val="009A6261"/>
    <w:rsid w:val="009A7846"/>
    <w:rsid w:val="009B0C91"/>
    <w:rsid w:val="009B1ECF"/>
    <w:rsid w:val="009B5569"/>
    <w:rsid w:val="009B628E"/>
    <w:rsid w:val="009C14A6"/>
    <w:rsid w:val="009C2194"/>
    <w:rsid w:val="009C67C8"/>
    <w:rsid w:val="009D1D35"/>
    <w:rsid w:val="009D2AB4"/>
    <w:rsid w:val="009F440F"/>
    <w:rsid w:val="00A15A4C"/>
    <w:rsid w:val="00A1713C"/>
    <w:rsid w:val="00A21D84"/>
    <w:rsid w:val="00A35061"/>
    <w:rsid w:val="00A35B40"/>
    <w:rsid w:val="00A42DE8"/>
    <w:rsid w:val="00A4515C"/>
    <w:rsid w:val="00A45F03"/>
    <w:rsid w:val="00A5100F"/>
    <w:rsid w:val="00A510DF"/>
    <w:rsid w:val="00A510E1"/>
    <w:rsid w:val="00A51EB9"/>
    <w:rsid w:val="00A5674E"/>
    <w:rsid w:val="00A70FAB"/>
    <w:rsid w:val="00A84C1D"/>
    <w:rsid w:val="00A90545"/>
    <w:rsid w:val="00A91171"/>
    <w:rsid w:val="00AC3828"/>
    <w:rsid w:val="00AC4FA1"/>
    <w:rsid w:val="00AD1E62"/>
    <w:rsid w:val="00AD5B61"/>
    <w:rsid w:val="00AD7571"/>
    <w:rsid w:val="00AD778A"/>
    <w:rsid w:val="00AE5D87"/>
    <w:rsid w:val="00AF1627"/>
    <w:rsid w:val="00AF2590"/>
    <w:rsid w:val="00AF2C34"/>
    <w:rsid w:val="00B002E0"/>
    <w:rsid w:val="00B007C3"/>
    <w:rsid w:val="00B0086E"/>
    <w:rsid w:val="00B13AB9"/>
    <w:rsid w:val="00B158F6"/>
    <w:rsid w:val="00B2005D"/>
    <w:rsid w:val="00B24796"/>
    <w:rsid w:val="00B273FD"/>
    <w:rsid w:val="00B40B19"/>
    <w:rsid w:val="00B472B9"/>
    <w:rsid w:val="00B5058B"/>
    <w:rsid w:val="00B5512E"/>
    <w:rsid w:val="00B64CC9"/>
    <w:rsid w:val="00B6547A"/>
    <w:rsid w:val="00B65BAA"/>
    <w:rsid w:val="00B65E4A"/>
    <w:rsid w:val="00B667EF"/>
    <w:rsid w:val="00B726C8"/>
    <w:rsid w:val="00B907C7"/>
    <w:rsid w:val="00BA1EB3"/>
    <w:rsid w:val="00BA1FF2"/>
    <w:rsid w:val="00BA24D6"/>
    <w:rsid w:val="00BA2749"/>
    <w:rsid w:val="00BB1422"/>
    <w:rsid w:val="00BC6639"/>
    <w:rsid w:val="00BD2618"/>
    <w:rsid w:val="00BD551E"/>
    <w:rsid w:val="00BD722F"/>
    <w:rsid w:val="00BE0D5B"/>
    <w:rsid w:val="00BE1FD8"/>
    <w:rsid w:val="00BE41BE"/>
    <w:rsid w:val="00BF2248"/>
    <w:rsid w:val="00C000E9"/>
    <w:rsid w:val="00C02954"/>
    <w:rsid w:val="00C05FF4"/>
    <w:rsid w:val="00C119E2"/>
    <w:rsid w:val="00C13321"/>
    <w:rsid w:val="00C160E0"/>
    <w:rsid w:val="00C30A4E"/>
    <w:rsid w:val="00C30C83"/>
    <w:rsid w:val="00C462F4"/>
    <w:rsid w:val="00C52FD9"/>
    <w:rsid w:val="00C54D89"/>
    <w:rsid w:val="00C56E42"/>
    <w:rsid w:val="00C64607"/>
    <w:rsid w:val="00C65080"/>
    <w:rsid w:val="00C73712"/>
    <w:rsid w:val="00C9614A"/>
    <w:rsid w:val="00C97088"/>
    <w:rsid w:val="00CA3042"/>
    <w:rsid w:val="00CB66EA"/>
    <w:rsid w:val="00CC134E"/>
    <w:rsid w:val="00CC1ED5"/>
    <w:rsid w:val="00CC4FE5"/>
    <w:rsid w:val="00CC5576"/>
    <w:rsid w:val="00CD13B3"/>
    <w:rsid w:val="00CD1C93"/>
    <w:rsid w:val="00CD3F90"/>
    <w:rsid w:val="00CF0F91"/>
    <w:rsid w:val="00CF6874"/>
    <w:rsid w:val="00D03094"/>
    <w:rsid w:val="00D03603"/>
    <w:rsid w:val="00D0727B"/>
    <w:rsid w:val="00D10042"/>
    <w:rsid w:val="00D110B7"/>
    <w:rsid w:val="00D30DE4"/>
    <w:rsid w:val="00D36EC4"/>
    <w:rsid w:val="00D434C2"/>
    <w:rsid w:val="00D469AC"/>
    <w:rsid w:val="00D52A4C"/>
    <w:rsid w:val="00D54E01"/>
    <w:rsid w:val="00D75754"/>
    <w:rsid w:val="00D76484"/>
    <w:rsid w:val="00D805F1"/>
    <w:rsid w:val="00D846BD"/>
    <w:rsid w:val="00D875E3"/>
    <w:rsid w:val="00D877D6"/>
    <w:rsid w:val="00D87A71"/>
    <w:rsid w:val="00D934B6"/>
    <w:rsid w:val="00D95B1E"/>
    <w:rsid w:val="00DA15B5"/>
    <w:rsid w:val="00DA6C65"/>
    <w:rsid w:val="00DA776B"/>
    <w:rsid w:val="00DB0B74"/>
    <w:rsid w:val="00DB56E0"/>
    <w:rsid w:val="00DC0B02"/>
    <w:rsid w:val="00DC2A55"/>
    <w:rsid w:val="00DC6EBA"/>
    <w:rsid w:val="00DC7337"/>
    <w:rsid w:val="00DC7773"/>
    <w:rsid w:val="00DC7BE2"/>
    <w:rsid w:val="00DD274C"/>
    <w:rsid w:val="00DE140B"/>
    <w:rsid w:val="00DF02D3"/>
    <w:rsid w:val="00E01802"/>
    <w:rsid w:val="00E02A12"/>
    <w:rsid w:val="00E101DE"/>
    <w:rsid w:val="00E231DB"/>
    <w:rsid w:val="00E33E3F"/>
    <w:rsid w:val="00E34AD9"/>
    <w:rsid w:val="00E4361A"/>
    <w:rsid w:val="00E44F71"/>
    <w:rsid w:val="00E570F1"/>
    <w:rsid w:val="00E70E3B"/>
    <w:rsid w:val="00E8066B"/>
    <w:rsid w:val="00E81E51"/>
    <w:rsid w:val="00E87B76"/>
    <w:rsid w:val="00E927CB"/>
    <w:rsid w:val="00EA026A"/>
    <w:rsid w:val="00EA471B"/>
    <w:rsid w:val="00EB5948"/>
    <w:rsid w:val="00EC400B"/>
    <w:rsid w:val="00EC6B90"/>
    <w:rsid w:val="00ED3DE7"/>
    <w:rsid w:val="00EF5DF6"/>
    <w:rsid w:val="00F16ED4"/>
    <w:rsid w:val="00F20FD5"/>
    <w:rsid w:val="00F3125A"/>
    <w:rsid w:val="00F358BA"/>
    <w:rsid w:val="00F46B02"/>
    <w:rsid w:val="00F65B8F"/>
    <w:rsid w:val="00FA29BE"/>
    <w:rsid w:val="00FA45F7"/>
    <w:rsid w:val="00FA7372"/>
    <w:rsid w:val="00FB0E4F"/>
    <w:rsid w:val="00FB2DF7"/>
    <w:rsid w:val="00FB3104"/>
    <w:rsid w:val="00FD1182"/>
    <w:rsid w:val="00FF0765"/>
    <w:rsid w:val="00FF0AD2"/>
    <w:rsid w:val="00FF0AFF"/>
    <w:rsid w:val="00FF4AB0"/>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B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3C5E4B"/>
  </w:style>
  <w:style w:type="paragraph" w:customStyle="1" w:styleId="lsTranslation">
    <w:name w:val="ls_Translation"/>
    <w:next w:val="lsLanginfo"/>
    <w:autoRedefine/>
    <w:qFormat/>
    <w:rsid w:val="00861FEB"/>
    <w:pPr>
      <w:keepNext/>
      <w:suppressAutoHyphens/>
      <w:spacing w:line="100" w:lineRule="atLeast"/>
      <w:ind w:left="720"/>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9A5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578E"/>
    <w:rPr>
      <w:rFonts w:ascii="Lucida Grande" w:eastAsia="Droid Sans Fallback" w:hAnsi="Lucida Grande" w:cs="FreeSans"/>
      <w:sz w:val="18"/>
      <w:szCs w:val="18"/>
      <w:lang w:val="en-US" w:eastAsia="hi-IN" w:bidi="hi-IN"/>
    </w:rPr>
  </w:style>
  <w:style w:type="character" w:styleId="CommentReference">
    <w:name w:val="annotation reference"/>
    <w:basedOn w:val="DefaultParagraphFont"/>
    <w:uiPriority w:val="99"/>
    <w:semiHidden/>
    <w:unhideWhenUsed/>
    <w:rsid w:val="00C64607"/>
    <w:rPr>
      <w:sz w:val="18"/>
      <w:szCs w:val="18"/>
    </w:rPr>
  </w:style>
  <w:style w:type="paragraph" w:styleId="CommentText">
    <w:name w:val="annotation text"/>
    <w:basedOn w:val="Normal"/>
    <w:link w:val="CommentTextChar"/>
    <w:uiPriority w:val="99"/>
    <w:semiHidden/>
    <w:unhideWhenUsed/>
    <w:rsid w:val="00C64607"/>
    <w:pPr>
      <w:spacing w:line="240" w:lineRule="auto"/>
    </w:pPr>
  </w:style>
  <w:style w:type="character" w:customStyle="1" w:styleId="CommentTextChar">
    <w:name w:val="Comment Text Char"/>
    <w:basedOn w:val="DefaultParagraphFont"/>
    <w:link w:val="CommentText"/>
    <w:uiPriority w:val="99"/>
    <w:semiHidden/>
    <w:rsid w:val="00C64607"/>
    <w:rPr>
      <w:rFonts w:ascii="Times New Roman" w:eastAsia="Droid Sans Fallback" w:hAnsi="Times New Roman" w:cs="FreeSans"/>
      <w:sz w:val="24"/>
      <w:szCs w:val="24"/>
      <w:lang w:val="en-US" w:eastAsia="hi-IN" w:bidi="hi-IN"/>
    </w:rPr>
  </w:style>
  <w:style w:type="paragraph" w:styleId="CommentSubject">
    <w:name w:val="annotation subject"/>
    <w:basedOn w:val="CommentText"/>
    <w:next w:val="CommentText"/>
    <w:link w:val="CommentSubjectChar"/>
    <w:uiPriority w:val="99"/>
    <w:semiHidden/>
    <w:unhideWhenUsed/>
    <w:rsid w:val="00C64607"/>
    <w:rPr>
      <w:b/>
      <w:bCs/>
      <w:sz w:val="20"/>
      <w:szCs w:val="20"/>
    </w:rPr>
  </w:style>
  <w:style w:type="character" w:customStyle="1" w:styleId="CommentSubjectChar">
    <w:name w:val="Comment Subject Char"/>
    <w:basedOn w:val="CommentTextChar"/>
    <w:link w:val="CommentSubject"/>
    <w:uiPriority w:val="99"/>
    <w:semiHidden/>
    <w:rsid w:val="00C64607"/>
    <w:rPr>
      <w:rFonts w:ascii="Times New Roman" w:eastAsia="Droid Sans Fallback" w:hAnsi="Times New Roman" w:cs="FreeSans"/>
      <w:b/>
      <w:bCs/>
      <w:sz w:val="20"/>
      <w:szCs w:val="20"/>
      <w:lang w:val="en-US" w:eastAsia="hi-IN" w:bidi="hi-IN"/>
    </w:rPr>
  </w:style>
  <w:style w:type="paragraph" w:styleId="ListParagraph">
    <w:name w:val="List Paragraph"/>
    <w:basedOn w:val="Normal"/>
    <w:uiPriority w:val="34"/>
    <w:rsid w:val="00861FEB"/>
    <w:pPr>
      <w:ind w:left="720"/>
      <w:contextualSpacing/>
    </w:pPr>
  </w:style>
  <w:style w:type="table" w:styleId="TableGrid">
    <w:name w:val="Table Grid"/>
    <w:basedOn w:val="TableNormal"/>
    <w:uiPriority w:val="59"/>
    <w:rsid w:val="00EF5DF6"/>
    <w:pPr>
      <w:spacing w:after="0" w:line="240" w:lineRule="auto"/>
    </w:pPr>
    <w:rPr>
      <w:rFonts w:ascii="Times New Roman" w:hAnsi="Times New Roman" w:cs="Times New Roman"/>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uiPriority w:val="99"/>
    <w:rsid w:val="00EF5DF6"/>
    <w:rPr>
      <w:rFonts w:ascii="Times New Roman" w:eastAsia="Droid Sans Fallback" w:hAnsi="Times New Roman" w:cs="FreeSans"/>
      <w:sz w:val="20"/>
      <w:szCs w:val="20"/>
      <w:lang w:val="en-US" w:eastAsia="hi-IN" w:bidi="hi-IN"/>
    </w:rPr>
  </w:style>
  <w:style w:type="character" w:styleId="Emphasis">
    <w:name w:val="Emphasis"/>
    <w:basedOn w:val="DefaultParagraphFont"/>
    <w:uiPriority w:val="20"/>
    <w:qFormat/>
    <w:rsid w:val="004100E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3C5E4B"/>
  </w:style>
  <w:style w:type="paragraph" w:customStyle="1" w:styleId="lsTranslation">
    <w:name w:val="ls_Translation"/>
    <w:next w:val="lsLanginfo"/>
    <w:autoRedefine/>
    <w:qFormat/>
    <w:rsid w:val="00861FEB"/>
    <w:pPr>
      <w:keepNext/>
      <w:suppressAutoHyphens/>
      <w:spacing w:line="100" w:lineRule="atLeast"/>
      <w:ind w:left="720"/>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9A5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578E"/>
    <w:rPr>
      <w:rFonts w:ascii="Lucida Grande" w:eastAsia="Droid Sans Fallback" w:hAnsi="Lucida Grande" w:cs="FreeSans"/>
      <w:sz w:val="18"/>
      <w:szCs w:val="18"/>
      <w:lang w:val="en-US" w:eastAsia="hi-IN" w:bidi="hi-IN"/>
    </w:rPr>
  </w:style>
  <w:style w:type="character" w:styleId="CommentReference">
    <w:name w:val="annotation reference"/>
    <w:basedOn w:val="DefaultParagraphFont"/>
    <w:uiPriority w:val="99"/>
    <w:semiHidden/>
    <w:unhideWhenUsed/>
    <w:rsid w:val="00C64607"/>
    <w:rPr>
      <w:sz w:val="18"/>
      <w:szCs w:val="18"/>
    </w:rPr>
  </w:style>
  <w:style w:type="paragraph" w:styleId="CommentText">
    <w:name w:val="annotation text"/>
    <w:basedOn w:val="Normal"/>
    <w:link w:val="CommentTextChar"/>
    <w:uiPriority w:val="99"/>
    <w:semiHidden/>
    <w:unhideWhenUsed/>
    <w:rsid w:val="00C64607"/>
    <w:pPr>
      <w:spacing w:line="240" w:lineRule="auto"/>
    </w:pPr>
  </w:style>
  <w:style w:type="character" w:customStyle="1" w:styleId="CommentTextChar">
    <w:name w:val="Comment Text Char"/>
    <w:basedOn w:val="DefaultParagraphFont"/>
    <w:link w:val="CommentText"/>
    <w:uiPriority w:val="99"/>
    <w:semiHidden/>
    <w:rsid w:val="00C64607"/>
    <w:rPr>
      <w:rFonts w:ascii="Times New Roman" w:eastAsia="Droid Sans Fallback" w:hAnsi="Times New Roman" w:cs="FreeSans"/>
      <w:sz w:val="24"/>
      <w:szCs w:val="24"/>
      <w:lang w:val="en-US" w:eastAsia="hi-IN" w:bidi="hi-IN"/>
    </w:rPr>
  </w:style>
  <w:style w:type="paragraph" w:styleId="CommentSubject">
    <w:name w:val="annotation subject"/>
    <w:basedOn w:val="CommentText"/>
    <w:next w:val="CommentText"/>
    <w:link w:val="CommentSubjectChar"/>
    <w:uiPriority w:val="99"/>
    <w:semiHidden/>
    <w:unhideWhenUsed/>
    <w:rsid w:val="00C64607"/>
    <w:rPr>
      <w:b/>
      <w:bCs/>
      <w:sz w:val="20"/>
      <w:szCs w:val="20"/>
    </w:rPr>
  </w:style>
  <w:style w:type="character" w:customStyle="1" w:styleId="CommentSubjectChar">
    <w:name w:val="Comment Subject Char"/>
    <w:basedOn w:val="CommentTextChar"/>
    <w:link w:val="CommentSubject"/>
    <w:uiPriority w:val="99"/>
    <w:semiHidden/>
    <w:rsid w:val="00C64607"/>
    <w:rPr>
      <w:rFonts w:ascii="Times New Roman" w:eastAsia="Droid Sans Fallback" w:hAnsi="Times New Roman" w:cs="FreeSans"/>
      <w:b/>
      <w:bCs/>
      <w:sz w:val="20"/>
      <w:szCs w:val="20"/>
      <w:lang w:val="en-US" w:eastAsia="hi-IN" w:bidi="hi-IN"/>
    </w:rPr>
  </w:style>
  <w:style w:type="paragraph" w:styleId="ListParagraph">
    <w:name w:val="List Paragraph"/>
    <w:basedOn w:val="Normal"/>
    <w:uiPriority w:val="34"/>
    <w:rsid w:val="00861FEB"/>
    <w:pPr>
      <w:ind w:left="720"/>
      <w:contextualSpacing/>
    </w:pPr>
  </w:style>
  <w:style w:type="table" w:styleId="TableGrid">
    <w:name w:val="Table Grid"/>
    <w:basedOn w:val="TableNormal"/>
    <w:uiPriority w:val="59"/>
    <w:rsid w:val="00EF5DF6"/>
    <w:pPr>
      <w:spacing w:after="0" w:line="240" w:lineRule="auto"/>
    </w:pPr>
    <w:rPr>
      <w:rFonts w:ascii="Times New Roman" w:hAnsi="Times New Roman" w:cs="Times New Roman"/>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uiPriority w:val="99"/>
    <w:rsid w:val="00EF5DF6"/>
    <w:rPr>
      <w:rFonts w:ascii="Times New Roman" w:eastAsia="Droid Sans Fallback" w:hAnsi="Times New Roman" w:cs="FreeSans"/>
      <w:sz w:val="20"/>
      <w:szCs w:val="20"/>
      <w:lang w:val="en-US" w:eastAsia="hi-IN" w:bidi="hi-IN"/>
    </w:rPr>
  </w:style>
  <w:style w:type="character" w:styleId="Emphasis">
    <w:name w:val="Emphasis"/>
    <w:basedOn w:val="DefaultParagraphFont"/>
    <w:uiPriority w:val="20"/>
    <w:qFormat/>
    <w:rsid w:val="00410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eanorglewwe:Desktop:Eleanor:GradSchool:210%20Efik:Tonal%20Alternations:ACAL%2048%20Proceedings%20Paper:langsci-template-MS%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ED6D7-A728-9743-A819-D1A20B0B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 copy.dotx</Template>
  <TotalTime>1324</TotalTime>
  <Pages>23</Pages>
  <Words>5460</Words>
  <Characters>31127</Characters>
  <Application>Microsoft Macintosh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36514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Eleanor</dc:creator>
  <cp:lastModifiedBy>Eleanor</cp:lastModifiedBy>
  <cp:revision>360</cp:revision>
  <cp:lastPrinted>1901-01-01T08:00:00Z</cp:lastPrinted>
  <dcterms:created xsi:type="dcterms:W3CDTF">2017-06-02T00:02:00Z</dcterms:created>
  <dcterms:modified xsi:type="dcterms:W3CDTF">2018-01-26T03:24:00Z</dcterms:modified>
</cp:coreProperties>
</file>