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94013" w14:textId="4E41B7EF" w:rsidR="005871E8" w:rsidRPr="00CD1740" w:rsidRDefault="000A0FB1" w:rsidP="00F24EDF">
      <w:pPr>
        <w:pStyle w:val="Title"/>
        <w:spacing w:line="240" w:lineRule="auto"/>
        <w:jc w:val="both"/>
        <w:rPr>
          <w:rFonts w:asciiTheme="majorBidi" w:hAnsiTheme="majorBidi" w:cstheme="majorBidi"/>
        </w:rPr>
      </w:pPr>
      <w:r w:rsidRPr="00CD1740">
        <w:rPr>
          <w:rFonts w:asciiTheme="majorBidi" w:hAnsiTheme="majorBidi" w:cstheme="majorBidi"/>
        </w:rPr>
        <w:t>Iranian languages</w:t>
      </w:r>
      <w:r w:rsidR="007F6D06">
        <w:rPr>
          <w:rFonts w:asciiTheme="majorBidi" w:hAnsiTheme="majorBidi" w:cstheme="majorBidi"/>
        </w:rPr>
        <w:t xml:space="preserve"> in contact with Arabic</w:t>
      </w:r>
    </w:p>
    <w:p w14:paraId="396C0D57" w14:textId="31F4BC36" w:rsidR="00871708" w:rsidRPr="00CD1740" w:rsidRDefault="00D17521" w:rsidP="00F24EDF">
      <w:pPr>
        <w:pStyle w:val="lsAbstract"/>
        <w:spacing w:line="240" w:lineRule="auto"/>
        <w:rPr>
          <w:rFonts w:asciiTheme="majorBidi" w:hAnsiTheme="majorBidi" w:cstheme="majorBidi"/>
        </w:rPr>
      </w:pPr>
      <w:r>
        <w:rPr>
          <w:rFonts w:asciiTheme="majorBidi" w:hAnsiTheme="majorBidi" w:cstheme="majorBidi"/>
        </w:rPr>
        <w:t xml:space="preserve">Iranian languages, spoken from Turkey to Chinese Turkestan, have been </w:t>
      </w:r>
      <w:r w:rsidR="000E2296">
        <w:rPr>
          <w:rFonts w:asciiTheme="majorBidi" w:hAnsiTheme="majorBidi" w:cstheme="majorBidi"/>
        </w:rPr>
        <w:t>in language contact with</w:t>
      </w:r>
      <w:r>
        <w:rPr>
          <w:rFonts w:asciiTheme="majorBidi" w:hAnsiTheme="majorBidi" w:cstheme="majorBidi"/>
        </w:rPr>
        <w:t xml:space="preserve"> Arabic since Pre-Islamic times.</w:t>
      </w:r>
      <w:r w:rsidR="00563A09">
        <w:rPr>
          <w:rFonts w:asciiTheme="majorBidi" w:hAnsiTheme="majorBidi" w:cstheme="majorBidi"/>
        </w:rPr>
        <w:t xml:space="preserve"> Arabic as a source language has lent phonological</w:t>
      </w:r>
      <w:r w:rsidR="000E2296">
        <w:rPr>
          <w:rFonts w:asciiTheme="majorBidi" w:hAnsiTheme="majorBidi" w:cstheme="majorBidi"/>
        </w:rPr>
        <w:t xml:space="preserve"> and</w:t>
      </w:r>
      <w:r w:rsidR="00563A09">
        <w:rPr>
          <w:rFonts w:asciiTheme="majorBidi" w:hAnsiTheme="majorBidi" w:cstheme="majorBidi"/>
        </w:rPr>
        <w:t xml:space="preserve"> morphological </w:t>
      </w:r>
      <w:r w:rsidR="000E2296">
        <w:rPr>
          <w:rFonts w:asciiTheme="majorBidi" w:hAnsiTheme="majorBidi" w:cstheme="majorBidi"/>
        </w:rPr>
        <w:t>elements as well as</w:t>
      </w:r>
      <w:r w:rsidR="00563A09">
        <w:rPr>
          <w:rFonts w:asciiTheme="majorBidi" w:hAnsiTheme="majorBidi" w:cstheme="majorBidi"/>
        </w:rPr>
        <w:t xml:space="preserve"> a plethora of lexical items</w:t>
      </w:r>
      <w:r w:rsidR="000E2296">
        <w:rPr>
          <w:rFonts w:asciiTheme="majorBidi" w:hAnsiTheme="majorBidi" w:cstheme="majorBidi"/>
        </w:rPr>
        <w:t xml:space="preserve"> to numerous Iranian languages</w:t>
      </w:r>
      <w:r w:rsidR="007D794C">
        <w:rPr>
          <w:rFonts w:asciiTheme="majorBidi" w:hAnsiTheme="majorBidi" w:cstheme="majorBidi"/>
        </w:rPr>
        <w:t xml:space="preserve"> under recipient</w:t>
      </w:r>
      <w:r w:rsidR="007F6D06">
        <w:rPr>
          <w:rFonts w:asciiTheme="majorBidi" w:hAnsiTheme="majorBidi" w:cstheme="majorBidi"/>
        </w:rPr>
        <w:t>-</w:t>
      </w:r>
      <w:r w:rsidR="007D794C">
        <w:rPr>
          <w:rFonts w:asciiTheme="majorBidi" w:hAnsiTheme="majorBidi" w:cstheme="majorBidi"/>
        </w:rPr>
        <w:t>language (RL) agentivity</w:t>
      </w:r>
      <w:r w:rsidR="000E2296">
        <w:rPr>
          <w:rFonts w:asciiTheme="majorBidi" w:hAnsiTheme="majorBidi" w:cstheme="majorBidi"/>
        </w:rPr>
        <w:t>.</w:t>
      </w:r>
      <w:r w:rsidR="00563A09">
        <w:rPr>
          <w:rFonts w:asciiTheme="majorBidi" w:hAnsiTheme="majorBidi" w:cstheme="majorBidi"/>
        </w:rPr>
        <w:t xml:space="preserve"> New Persian, the most significant member of </w:t>
      </w:r>
      <w:r w:rsidR="000E2296">
        <w:rPr>
          <w:rFonts w:asciiTheme="majorBidi" w:hAnsiTheme="majorBidi" w:cstheme="majorBidi"/>
        </w:rPr>
        <w:t xml:space="preserve">this group, has been </w:t>
      </w:r>
      <w:r w:rsidR="00D50C06">
        <w:rPr>
          <w:rFonts w:asciiTheme="majorBidi" w:hAnsiTheme="majorBidi" w:cstheme="majorBidi"/>
        </w:rPr>
        <w:t xml:space="preserve">a </w:t>
      </w:r>
      <w:r w:rsidR="00E200B0">
        <w:rPr>
          <w:rFonts w:asciiTheme="majorBidi" w:hAnsiTheme="majorBidi" w:cstheme="majorBidi"/>
        </w:rPr>
        <w:t>prominent</w:t>
      </w:r>
      <w:r w:rsidR="001D4B7D">
        <w:rPr>
          <w:rFonts w:asciiTheme="majorBidi" w:hAnsiTheme="majorBidi" w:cstheme="majorBidi"/>
        </w:rPr>
        <w:t xml:space="preserve"> recipient of Arabic </w:t>
      </w:r>
      <w:r w:rsidR="00020EAD">
        <w:rPr>
          <w:rFonts w:asciiTheme="majorBidi" w:hAnsiTheme="majorBidi" w:cstheme="majorBidi"/>
        </w:rPr>
        <w:t>language</w:t>
      </w:r>
      <w:r w:rsidR="001D4B7D">
        <w:rPr>
          <w:rFonts w:asciiTheme="majorBidi" w:hAnsiTheme="majorBidi" w:cstheme="majorBidi"/>
        </w:rPr>
        <w:t xml:space="preserve"> elements. This study provides an overview of the contact’s historical development before analyzing Arabic elements in New Persian and </w:t>
      </w:r>
      <w:r w:rsidR="007A50ED">
        <w:rPr>
          <w:rFonts w:asciiTheme="majorBidi" w:hAnsiTheme="majorBidi" w:cstheme="majorBidi"/>
        </w:rPr>
        <w:t>other</w:t>
      </w:r>
      <w:r w:rsidR="002E6A7D">
        <w:rPr>
          <w:rFonts w:asciiTheme="majorBidi" w:hAnsiTheme="majorBidi" w:cstheme="majorBidi"/>
        </w:rPr>
        <w:t xml:space="preserve"> </w:t>
      </w:r>
      <w:r w:rsidR="00020EAD">
        <w:rPr>
          <w:rFonts w:asciiTheme="majorBidi" w:hAnsiTheme="majorBidi" w:cstheme="majorBidi"/>
        </w:rPr>
        <w:t xml:space="preserve">New </w:t>
      </w:r>
      <w:r w:rsidR="001D4B7D">
        <w:rPr>
          <w:rFonts w:asciiTheme="majorBidi" w:hAnsiTheme="majorBidi" w:cstheme="majorBidi"/>
        </w:rPr>
        <w:t>Iranian languages.</w:t>
      </w:r>
      <w:r w:rsidR="00DC2C80">
        <w:rPr>
          <w:rFonts w:asciiTheme="majorBidi" w:hAnsiTheme="majorBidi" w:cstheme="majorBidi"/>
        </w:rPr>
        <w:t xml:space="preserve"> It also discusses how Arabic has influenced Modern Persian dialects, and </w:t>
      </w:r>
      <w:r w:rsidR="000216FC">
        <w:rPr>
          <w:rFonts w:asciiTheme="majorBidi" w:hAnsiTheme="majorBidi" w:cstheme="majorBidi"/>
        </w:rPr>
        <w:t>how</w:t>
      </w:r>
      <w:r w:rsidR="00D2768D">
        <w:rPr>
          <w:rFonts w:asciiTheme="majorBidi" w:hAnsiTheme="majorBidi" w:cstheme="majorBidi"/>
        </w:rPr>
        <w:t xml:space="preserve"> </w:t>
      </w:r>
      <w:r w:rsidR="00980065">
        <w:rPr>
          <w:rFonts w:asciiTheme="majorBidi" w:hAnsiTheme="majorBidi" w:cstheme="majorBidi"/>
        </w:rPr>
        <w:t>Persian</w:t>
      </w:r>
      <w:r w:rsidR="00D2768D">
        <w:rPr>
          <w:rFonts w:asciiTheme="majorBidi" w:hAnsiTheme="majorBidi" w:cstheme="majorBidi"/>
        </w:rPr>
        <w:t xml:space="preserve"> vernaculars in </w:t>
      </w:r>
      <w:r w:rsidR="00E2626D">
        <w:rPr>
          <w:rFonts w:asciiTheme="majorBidi" w:hAnsiTheme="majorBidi" w:cstheme="majorBidi"/>
        </w:rPr>
        <w:t>the Persian Gulf region of</w:t>
      </w:r>
      <w:r w:rsidR="0028299B">
        <w:rPr>
          <w:rFonts w:asciiTheme="majorBidi" w:hAnsiTheme="majorBidi" w:cstheme="majorBidi"/>
        </w:rPr>
        <w:t xml:space="preserve"> </w:t>
      </w:r>
      <w:r w:rsidR="00980065">
        <w:rPr>
          <w:rFonts w:asciiTheme="majorBidi" w:hAnsiTheme="majorBidi" w:cstheme="majorBidi"/>
        </w:rPr>
        <w:t xml:space="preserve">Iran </w:t>
      </w:r>
      <w:r w:rsidR="00604428">
        <w:rPr>
          <w:rFonts w:asciiTheme="majorBidi" w:hAnsiTheme="majorBidi" w:cstheme="majorBidi"/>
        </w:rPr>
        <w:t>incorporated</w:t>
      </w:r>
      <w:r w:rsidR="000216FC">
        <w:rPr>
          <w:rFonts w:asciiTheme="majorBidi" w:hAnsiTheme="majorBidi" w:cstheme="majorBidi"/>
        </w:rPr>
        <w:t xml:space="preserve"> </w:t>
      </w:r>
      <w:r w:rsidR="00200683">
        <w:rPr>
          <w:rFonts w:asciiTheme="majorBidi" w:hAnsiTheme="majorBidi" w:cstheme="majorBidi"/>
        </w:rPr>
        <w:t xml:space="preserve">Arabic </w:t>
      </w:r>
      <w:r w:rsidR="00D2768D">
        <w:rPr>
          <w:rFonts w:asciiTheme="majorBidi" w:hAnsiTheme="majorBidi" w:cstheme="majorBidi"/>
        </w:rPr>
        <w:t>lexemes from Gulf Colloquial Arabic</w:t>
      </w:r>
      <w:r w:rsidR="00980065">
        <w:rPr>
          <w:rFonts w:asciiTheme="majorBidi" w:hAnsiTheme="majorBidi" w:cstheme="majorBidi"/>
        </w:rPr>
        <w:t>.</w:t>
      </w:r>
    </w:p>
    <w:p w14:paraId="0148A6F0" w14:textId="32CCEF02" w:rsidR="006276DA" w:rsidRPr="00CD1740" w:rsidRDefault="006D6842" w:rsidP="00F24EDF">
      <w:pPr>
        <w:pStyle w:val="lsSection1"/>
        <w:spacing w:line="240" w:lineRule="auto"/>
        <w:jc w:val="both"/>
        <w:rPr>
          <w:rFonts w:asciiTheme="majorBidi" w:hAnsiTheme="majorBidi" w:cstheme="majorBidi"/>
        </w:rPr>
      </w:pPr>
      <w:bookmarkStart w:id="0" w:name="__RefHeading__452_2075933062"/>
      <w:bookmarkEnd w:id="0"/>
      <w:r w:rsidRPr="00CD1740">
        <w:rPr>
          <w:rFonts w:asciiTheme="majorBidi" w:hAnsiTheme="majorBidi" w:cstheme="majorBidi"/>
        </w:rPr>
        <w:t>Current state and historical development</w:t>
      </w:r>
    </w:p>
    <w:p w14:paraId="457129AA" w14:textId="31CC469F" w:rsidR="0065693F" w:rsidRPr="00EF1ECA" w:rsidRDefault="00053A6B" w:rsidP="00F24EDF">
      <w:pPr>
        <w:spacing w:line="240" w:lineRule="auto"/>
        <w:jc w:val="both"/>
        <w:rPr>
          <w:rFonts w:asciiTheme="majorBidi" w:hAnsiTheme="majorBidi" w:cstheme="majorBidi"/>
          <w:b/>
          <w:bCs/>
          <w:sz w:val="32"/>
          <w:szCs w:val="32"/>
        </w:rPr>
      </w:pPr>
      <w:r w:rsidRPr="00EF1ECA">
        <w:rPr>
          <w:rFonts w:asciiTheme="majorBidi" w:hAnsiTheme="majorBidi" w:cstheme="majorBidi"/>
          <w:b/>
          <w:bCs/>
          <w:sz w:val="32"/>
          <w:szCs w:val="32"/>
        </w:rPr>
        <w:t>1.1.</w:t>
      </w:r>
      <w:r w:rsidR="0065693F" w:rsidRPr="00EF1ECA">
        <w:rPr>
          <w:rFonts w:asciiTheme="majorBidi" w:hAnsiTheme="majorBidi" w:cstheme="majorBidi"/>
          <w:b/>
          <w:bCs/>
          <w:sz w:val="32"/>
          <w:szCs w:val="32"/>
        </w:rPr>
        <w:t xml:space="preserve"> Iranian languages</w:t>
      </w:r>
    </w:p>
    <w:p w14:paraId="53C1A9C2" w14:textId="58812856" w:rsidR="00BE2E66" w:rsidRPr="00CD1740" w:rsidRDefault="00C563C0" w:rsidP="00F24EDF">
      <w:pPr>
        <w:spacing w:line="240" w:lineRule="auto"/>
        <w:jc w:val="both"/>
        <w:rPr>
          <w:rFonts w:asciiTheme="majorBidi" w:hAnsiTheme="majorBidi" w:cstheme="majorBidi"/>
        </w:rPr>
      </w:pPr>
      <w:r w:rsidRPr="00CD1740">
        <w:rPr>
          <w:rFonts w:asciiTheme="majorBidi" w:hAnsiTheme="majorBidi" w:cstheme="majorBidi"/>
        </w:rPr>
        <w:t xml:space="preserve">Iranian languages, along with Indo-Aryan and Nuristani languages, constitute </w:t>
      </w:r>
      <w:r w:rsidR="007F6D06">
        <w:rPr>
          <w:rFonts w:asciiTheme="majorBidi" w:hAnsiTheme="majorBidi" w:cstheme="majorBidi"/>
        </w:rPr>
        <w:t>the</w:t>
      </w:r>
      <w:r w:rsidR="00DC28C5" w:rsidRPr="00CD1740">
        <w:rPr>
          <w:rFonts w:asciiTheme="majorBidi" w:hAnsiTheme="majorBidi" w:cstheme="majorBidi"/>
        </w:rPr>
        <w:t xml:space="preserve"> </w:t>
      </w:r>
      <w:r w:rsidR="00785AC0" w:rsidRPr="00CD1740">
        <w:rPr>
          <w:rFonts w:asciiTheme="majorBidi" w:hAnsiTheme="majorBidi" w:cstheme="majorBidi"/>
        </w:rPr>
        <w:t>group</w:t>
      </w:r>
      <w:r w:rsidR="00DC28C5" w:rsidRPr="00CD1740">
        <w:rPr>
          <w:rFonts w:asciiTheme="majorBidi" w:hAnsiTheme="majorBidi" w:cstheme="majorBidi"/>
        </w:rPr>
        <w:t xml:space="preserve"> of Indo-Iranian languages,</w:t>
      </w:r>
      <w:r w:rsidR="00785AC0" w:rsidRPr="00CD1740">
        <w:rPr>
          <w:rFonts w:asciiTheme="majorBidi" w:hAnsiTheme="majorBidi" w:cstheme="majorBidi"/>
        </w:rPr>
        <w:t xml:space="preserve"> </w:t>
      </w:r>
      <w:r w:rsidR="00A54FC2">
        <w:rPr>
          <w:rFonts w:asciiTheme="majorBidi" w:hAnsiTheme="majorBidi" w:cstheme="majorBidi"/>
        </w:rPr>
        <w:t xml:space="preserve">which is </w:t>
      </w:r>
      <w:r w:rsidR="00785AC0" w:rsidRPr="00CD1740">
        <w:rPr>
          <w:rFonts w:asciiTheme="majorBidi" w:hAnsiTheme="majorBidi" w:cstheme="majorBidi"/>
        </w:rPr>
        <w:t>a sizeable branch of the Indo-European language family.</w:t>
      </w:r>
      <w:r w:rsidR="00DC28C5" w:rsidRPr="00CD1740">
        <w:rPr>
          <w:rFonts w:asciiTheme="majorBidi" w:hAnsiTheme="majorBidi" w:cstheme="majorBidi"/>
        </w:rPr>
        <w:t xml:space="preserve"> </w:t>
      </w:r>
      <w:r w:rsidR="00BE2E66" w:rsidRPr="00CD1740">
        <w:rPr>
          <w:rFonts w:asciiTheme="majorBidi" w:hAnsiTheme="majorBidi" w:cstheme="majorBidi"/>
        </w:rPr>
        <w:t xml:space="preserve">The term </w:t>
      </w:r>
      <w:r w:rsidR="00BE2E66" w:rsidRPr="00CD1740">
        <w:rPr>
          <w:rFonts w:asciiTheme="majorBidi" w:hAnsiTheme="majorBidi" w:cstheme="majorBidi"/>
          <w:smallCaps/>
        </w:rPr>
        <w:t>Iranian language</w:t>
      </w:r>
      <w:r w:rsidR="00BE2E66" w:rsidRPr="00CD1740">
        <w:rPr>
          <w:rFonts w:asciiTheme="majorBidi" w:hAnsiTheme="majorBidi" w:cstheme="majorBidi"/>
        </w:rPr>
        <w:t xml:space="preserve"> </w:t>
      </w:r>
      <w:r w:rsidR="002E6FD8" w:rsidRPr="00CD1740">
        <w:rPr>
          <w:rFonts w:asciiTheme="majorBidi" w:hAnsiTheme="majorBidi" w:cstheme="majorBidi"/>
        </w:rPr>
        <w:t>has</w:t>
      </w:r>
      <w:r w:rsidR="00BE2E66" w:rsidRPr="00CD1740">
        <w:rPr>
          <w:rFonts w:asciiTheme="majorBidi" w:hAnsiTheme="majorBidi" w:cstheme="majorBidi"/>
        </w:rPr>
        <w:t xml:space="preserve"> </w:t>
      </w:r>
      <w:r w:rsidR="001805C8" w:rsidRPr="00CD1740">
        <w:rPr>
          <w:rFonts w:asciiTheme="majorBidi" w:hAnsiTheme="majorBidi" w:cstheme="majorBidi"/>
        </w:rPr>
        <w:t xml:space="preserve">historically </w:t>
      </w:r>
      <w:r w:rsidR="002E6FD8" w:rsidRPr="00CD1740">
        <w:rPr>
          <w:rFonts w:asciiTheme="majorBidi" w:hAnsiTheme="majorBidi" w:cstheme="majorBidi"/>
        </w:rPr>
        <w:t xml:space="preserve">been </w:t>
      </w:r>
      <w:r w:rsidR="00BE2E66" w:rsidRPr="00CD1740">
        <w:rPr>
          <w:rFonts w:asciiTheme="majorBidi" w:hAnsiTheme="majorBidi" w:cstheme="majorBidi"/>
        </w:rPr>
        <w:t xml:space="preserve">applied to any language </w:t>
      </w:r>
      <w:r w:rsidR="001805C8" w:rsidRPr="00CD1740">
        <w:rPr>
          <w:rFonts w:asciiTheme="majorBidi" w:hAnsiTheme="majorBidi" w:cstheme="majorBidi"/>
        </w:rPr>
        <w:t>that</w:t>
      </w:r>
      <w:r w:rsidR="00BE2E66" w:rsidRPr="00CD1740">
        <w:rPr>
          <w:rFonts w:asciiTheme="majorBidi" w:hAnsiTheme="majorBidi" w:cstheme="majorBidi"/>
        </w:rPr>
        <w:t xml:space="preserve"> descended from a proto-Iranian parent language</w:t>
      </w:r>
      <w:r w:rsidR="001805C8" w:rsidRPr="00CD1740">
        <w:rPr>
          <w:rFonts w:asciiTheme="majorBidi" w:hAnsiTheme="majorBidi" w:cstheme="majorBidi"/>
        </w:rPr>
        <w:t xml:space="preserve"> </w:t>
      </w:r>
      <w:r w:rsidR="00BE2E66" w:rsidRPr="00CD1740">
        <w:rPr>
          <w:rFonts w:asciiTheme="majorBidi" w:hAnsiTheme="majorBidi" w:cstheme="majorBidi"/>
        </w:rPr>
        <w:t>spoken</w:t>
      </w:r>
      <w:r w:rsidR="001805C8" w:rsidRPr="00CD1740">
        <w:rPr>
          <w:rFonts w:asciiTheme="majorBidi" w:hAnsiTheme="majorBidi" w:cstheme="majorBidi"/>
        </w:rPr>
        <w:t xml:space="preserve"> </w:t>
      </w:r>
      <w:r w:rsidR="00BE2E66" w:rsidRPr="00CD1740">
        <w:rPr>
          <w:rFonts w:asciiTheme="majorBidi" w:hAnsiTheme="majorBidi" w:cstheme="majorBidi"/>
        </w:rPr>
        <w:t>in Central Asia</w:t>
      </w:r>
      <w:r w:rsidR="001805C8" w:rsidRPr="00CD1740">
        <w:rPr>
          <w:rFonts w:asciiTheme="majorBidi" w:hAnsiTheme="majorBidi" w:cstheme="majorBidi"/>
        </w:rPr>
        <w:t xml:space="preserve"> </w:t>
      </w:r>
      <w:r w:rsidR="00BE2E66" w:rsidRPr="00CD1740">
        <w:rPr>
          <w:rFonts w:asciiTheme="majorBidi" w:hAnsiTheme="majorBidi" w:cstheme="majorBidi"/>
        </w:rPr>
        <w:t xml:space="preserve">in the late </w:t>
      </w:r>
      <w:r w:rsidR="007F6D06">
        <w:rPr>
          <w:rFonts w:asciiTheme="majorBidi" w:hAnsiTheme="majorBidi" w:cstheme="majorBidi"/>
        </w:rPr>
        <w:t>third</w:t>
      </w:r>
      <w:r w:rsidR="001805C8" w:rsidRPr="00CD1740">
        <w:rPr>
          <w:rFonts w:asciiTheme="majorBidi" w:hAnsiTheme="majorBidi" w:cstheme="majorBidi"/>
        </w:rPr>
        <w:t xml:space="preserve"> </w:t>
      </w:r>
      <w:r w:rsidR="00BE2E66" w:rsidRPr="00CD1740">
        <w:rPr>
          <w:rFonts w:asciiTheme="majorBidi" w:hAnsiTheme="majorBidi" w:cstheme="majorBidi"/>
        </w:rPr>
        <w:t xml:space="preserve">to early </w:t>
      </w:r>
      <w:r w:rsidR="007F6D06">
        <w:rPr>
          <w:rFonts w:asciiTheme="majorBidi" w:hAnsiTheme="majorBidi" w:cstheme="majorBidi"/>
        </w:rPr>
        <w:t xml:space="preserve">second </w:t>
      </w:r>
      <w:r w:rsidR="00BE2E66" w:rsidRPr="00CD1740">
        <w:rPr>
          <w:rFonts w:asciiTheme="majorBidi" w:hAnsiTheme="majorBidi" w:cstheme="majorBidi"/>
        </w:rPr>
        <w:t>millennium BCE</w:t>
      </w:r>
      <w:r w:rsidR="00C65C01">
        <w:rPr>
          <w:rFonts w:asciiTheme="majorBidi" w:hAnsiTheme="majorBidi" w:cstheme="majorBidi"/>
        </w:rPr>
        <w:t xml:space="preserve"> </w:t>
      </w:r>
      <w:r w:rsidR="00C65C01">
        <w:rPr>
          <w:rFonts w:asciiTheme="majorBidi" w:hAnsiTheme="majorBidi" w:cstheme="majorBidi"/>
        </w:rPr>
        <w:fldChar w:fldCharType="begin"/>
      </w:r>
      <w:r w:rsidR="00C65C01">
        <w:rPr>
          <w:rFonts w:asciiTheme="majorBidi" w:hAnsiTheme="majorBidi" w:cstheme="majorBidi"/>
        </w:rPr>
        <w:instrText xml:space="preserve"> ADDIN ZOTERO_ITEM CSL_CITATION {"citationID":"RbVwCngW","properties":{"formattedCitation":"(Skj\\uc0\\u230{}rv\\uc0\\u248{} 2012)","plainCitation":"(Skjærvø 2012)","noteIndex":0},"citationItems":[{"id":9095,"uris":["http://zotero.org/users/5419092/items/6FPF4TAY"],"uri":["http://zotero.org/users/5419092/items/6FPF4TAY"],"itemData":{"id":9095,"type":"chapter","title":"Iran vi. Iranian languages and scripts.","container-title":"Encyclopædia Iranica","publisher":"Encyclopædia Iranica Foundation","publisher-place":"New York","event-place":"New York","URL":"http://www.iranicaonline.org/articles/iran-vi-iranian-languages-and-scripts","author":[{"family":"Skjærvø","given":"Prods Oktor"}],"issued":{"date-parts":[["2012"]]}}}],"schema":"https://github.com/citation-style-language/schema/raw/master/csl-citation.json"} </w:instrText>
      </w:r>
      <w:r w:rsidR="00C65C01">
        <w:rPr>
          <w:rFonts w:asciiTheme="majorBidi" w:hAnsiTheme="majorBidi" w:cstheme="majorBidi"/>
        </w:rPr>
        <w:fldChar w:fldCharType="separate"/>
      </w:r>
      <w:r w:rsidR="00C65C01" w:rsidRPr="00C65C01">
        <w:rPr>
          <w:rFonts w:cs="Times New Roman"/>
        </w:rPr>
        <w:t>(Skjærvø 2012)</w:t>
      </w:r>
      <w:r w:rsidR="00C65C01">
        <w:rPr>
          <w:rFonts w:asciiTheme="majorBidi" w:hAnsiTheme="majorBidi" w:cstheme="majorBidi"/>
        </w:rPr>
        <w:fldChar w:fldCharType="end"/>
      </w:r>
      <w:r w:rsidR="002E6FD8" w:rsidRPr="00CD1740">
        <w:rPr>
          <w:rFonts w:asciiTheme="majorBidi" w:hAnsiTheme="majorBidi" w:cstheme="majorBidi"/>
        </w:rPr>
        <w:t>.</w:t>
      </w:r>
    </w:p>
    <w:p w14:paraId="626771DE" w14:textId="223B2D46" w:rsidR="00B47A13" w:rsidRPr="00CD1740" w:rsidRDefault="00A61D90" w:rsidP="00F24EDF">
      <w:pPr>
        <w:spacing w:line="240" w:lineRule="auto"/>
        <w:jc w:val="both"/>
        <w:rPr>
          <w:rFonts w:asciiTheme="majorBidi" w:hAnsiTheme="majorBidi" w:cstheme="majorBidi"/>
          <w:color w:val="000000"/>
          <w:shd w:val="clear" w:color="auto" w:fill="FFFFFF"/>
        </w:rPr>
      </w:pPr>
      <w:r w:rsidRPr="00CD1740">
        <w:rPr>
          <w:rFonts w:asciiTheme="majorBidi" w:hAnsiTheme="majorBidi" w:cstheme="majorBidi"/>
          <w:color w:val="000000"/>
          <w:shd w:val="clear" w:color="auto" w:fill="FFFFFF"/>
        </w:rPr>
        <w:t>Iranian languages are known from three chronological stages</w:t>
      </w:r>
      <w:r w:rsidR="002E0DAF" w:rsidRPr="00CD1740">
        <w:rPr>
          <w:rFonts w:asciiTheme="majorBidi" w:hAnsiTheme="majorBidi" w:cstheme="majorBidi"/>
          <w:color w:val="000000"/>
          <w:shd w:val="clear" w:color="auto" w:fill="FFFFFF"/>
        </w:rPr>
        <w:t>:</w:t>
      </w:r>
      <w:r w:rsidR="00E94660" w:rsidRPr="00CD1740">
        <w:rPr>
          <w:rFonts w:asciiTheme="majorBidi" w:hAnsiTheme="majorBidi" w:cstheme="majorBidi"/>
          <w:color w:val="000000"/>
          <w:shd w:val="clear" w:color="auto" w:fill="FFFFFF"/>
        </w:rPr>
        <w:t xml:space="preserve"> </w:t>
      </w:r>
      <w:r w:rsidRPr="00CD1740">
        <w:rPr>
          <w:rFonts w:asciiTheme="majorBidi" w:hAnsiTheme="majorBidi" w:cstheme="majorBidi"/>
          <w:color w:val="000000"/>
          <w:shd w:val="clear" w:color="auto" w:fill="FFFFFF"/>
        </w:rPr>
        <w:t xml:space="preserve">Old, Middle, and New Iranian. </w:t>
      </w:r>
      <w:r w:rsidR="00E94660" w:rsidRPr="00CD1740">
        <w:rPr>
          <w:rFonts w:asciiTheme="majorBidi" w:hAnsiTheme="majorBidi" w:cstheme="majorBidi"/>
          <w:color w:val="000000"/>
          <w:shd w:val="clear" w:color="auto" w:fill="FFFFFF"/>
        </w:rPr>
        <w:t>Persian is the o</w:t>
      </w:r>
      <w:r w:rsidRPr="00CD1740">
        <w:rPr>
          <w:rFonts w:asciiTheme="majorBidi" w:hAnsiTheme="majorBidi" w:cstheme="majorBidi"/>
          <w:color w:val="000000"/>
          <w:shd w:val="clear" w:color="auto" w:fill="FFFFFF"/>
        </w:rPr>
        <w:t xml:space="preserve">nly language </w:t>
      </w:r>
      <w:r w:rsidR="00E94660" w:rsidRPr="00CD1740">
        <w:rPr>
          <w:rFonts w:asciiTheme="majorBidi" w:hAnsiTheme="majorBidi" w:cstheme="majorBidi"/>
          <w:color w:val="000000"/>
          <w:shd w:val="clear" w:color="auto" w:fill="FFFFFF"/>
        </w:rPr>
        <w:t>att</w:t>
      </w:r>
      <w:r w:rsidR="00580525" w:rsidRPr="00CD1740">
        <w:rPr>
          <w:rFonts w:asciiTheme="majorBidi" w:hAnsiTheme="majorBidi" w:cstheme="majorBidi"/>
          <w:color w:val="000000"/>
          <w:shd w:val="clear" w:color="auto" w:fill="FFFFFF"/>
        </w:rPr>
        <w:t>e</w:t>
      </w:r>
      <w:r w:rsidR="00E94660" w:rsidRPr="00CD1740">
        <w:rPr>
          <w:rFonts w:asciiTheme="majorBidi" w:hAnsiTheme="majorBidi" w:cstheme="majorBidi"/>
          <w:color w:val="000000"/>
          <w:shd w:val="clear" w:color="auto" w:fill="FFFFFF"/>
        </w:rPr>
        <w:t xml:space="preserve">sted in all three historical stages. </w:t>
      </w:r>
      <w:r w:rsidR="00ED64AE" w:rsidRPr="00CD1740">
        <w:rPr>
          <w:rFonts w:asciiTheme="majorBidi" w:hAnsiTheme="majorBidi" w:cstheme="majorBidi"/>
          <w:color w:val="000000"/>
          <w:shd w:val="clear" w:color="auto" w:fill="FFFFFF"/>
        </w:rPr>
        <w:t>New Persian, originally spoken in</w:t>
      </w:r>
      <w:r w:rsidR="0021207E" w:rsidRPr="00CD1740">
        <w:rPr>
          <w:rFonts w:asciiTheme="majorBidi" w:hAnsiTheme="majorBidi" w:cstheme="majorBidi"/>
          <w:color w:val="000000"/>
          <w:shd w:val="clear" w:color="auto" w:fill="FFFFFF"/>
        </w:rPr>
        <w:t xml:space="preserve"> </w:t>
      </w:r>
      <w:r w:rsidR="00ED64AE" w:rsidRPr="00CD1740">
        <w:rPr>
          <w:rFonts w:asciiTheme="majorBidi" w:hAnsiTheme="majorBidi" w:cstheme="majorBidi"/>
          <w:color w:val="000000"/>
          <w:shd w:val="clear" w:color="auto" w:fill="FFFFFF"/>
        </w:rPr>
        <w:t>Fārs</w:t>
      </w:r>
      <w:r w:rsidR="00D85D0D">
        <w:rPr>
          <w:rFonts w:asciiTheme="majorBidi" w:hAnsiTheme="majorBidi" w:cstheme="majorBidi"/>
          <w:color w:val="000000"/>
          <w:shd w:val="clear" w:color="auto" w:fill="FFFFFF"/>
        </w:rPr>
        <w:t xml:space="preserve"> province</w:t>
      </w:r>
      <w:r w:rsidR="00ED64AE" w:rsidRPr="00CD1740">
        <w:rPr>
          <w:rFonts w:asciiTheme="majorBidi" w:hAnsiTheme="majorBidi" w:cstheme="majorBidi"/>
          <w:color w:val="000000"/>
          <w:shd w:val="clear" w:color="auto" w:fill="FFFFFF"/>
        </w:rPr>
        <w:t xml:space="preserve">, </w:t>
      </w:r>
      <w:r w:rsidR="00C373FD" w:rsidRPr="00CD1740">
        <w:rPr>
          <w:rFonts w:asciiTheme="majorBidi" w:hAnsiTheme="majorBidi" w:cstheme="majorBidi"/>
          <w:color w:val="000000"/>
          <w:shd w:val="clear" w:color="auto" w:fill="FFFFFF"/>
        </w:rPr>
        <w:t xml:space="preserve">descended from </w:t>
      </w:r>
      <w:r w:rsidR="00FF5900" w:rsidRPr="00CD1740">
        <w:rPr>
          <w:rFonts w:asciiTheme="majorBidi" w:hAnsiTheme="majorBidi" w:cstheme="majorBidi"/>
          <w:color w:val="000000"/>
          <w:shd w:val="clear" w:color="auto" w:fill="FFFFFF"/>
        </w:rPr>
        <w:t>Middle Persian, the language of the Sasanian empire (</w:t>
      </w:r>
      <w:r w:rsidR="001F691A">
        <w:rPr>
          <w:rFonts w:asciiTheme="majorBidi" w:hAnsiTheme="majorBidi" w:cstheme="majorBidi"/>
          <w:color w:val="000000"/>
          <w:shd w:val="clear" w:color="auto" w:fill="FFFFFF"/>
        </w:rPr>
        <w:t>third–seventh</w:t>
      </w:r>
      <w:r w:rsidR="00FF5900" w:rsidRPr="00CD1740">
        <w:rPr>
          <w:rFonts w:asciiTheme="majorBidi" w:hAnsiTheme="majorBidi" w:cstheme="majorBidi"/>
          <w:color w:val="000000"/>
          <w:shd w:val="clear" w:color="auto" w:fill="FFFFFF"/>
        </w:rPr>
        <w:t xml:space="preserve"> centuries CE), </w:t>
      </w:r>
      <w:r w:rsidR="00D00808" w:rsidRPr="00CD1740">
        <w:rPr>
          <w:rFonts w:asciiTheme="majorBidi" w:hAnsiTheme="majorBidi" w:cstheme="majorBidi"/>
          <w:color w:val="000000"/>
          <w:shd w:val="clear" w:color="auto" w:fill="FFFFFF"/>
        </w:rPr>
        <w:t xml:space="preserve">which </w:t>
      </w:r>
      <w:r w:rsidR="00EC0C5C" w:rsidRPr="00CD1740">
        <w:rPr>
          <w:rFonts w:asciiTheme="majorBidi" w:hAnsiTheme="majorBidi" w:cstheme="majorBidi"/>
          <w:color w:val="000000"/>
          <w:shd w:val="clear" w:color="auto" w:fill="FFFFFF"/>
        </w:rPr>
        <w:t xml:space="preserve">is the progeny of </w:t>
      </w:r>
      <w:r w:rsidRPr="00CD1740">
        <w:rPr>
          <w:rFonts w:asciiTheme="majorBidi" w:hAnsiTheme="majorBidi" w:cstheme="majorBidi"/>
          <w:color w:val="000000"/>
          <w:shd w:val="clear" w:color="auto" w:fill="FFFFFF"/>
        </w:rPr>
        <w:t>Old Persian, the language of the Achaemenid empire (</w:t>
      </w:r>
      <w:r w:rsidR="001F691A">
        <w:rPr>
          <w:rFonts w:asciiTheme="majorBidi" w:hAnsiTheme="majorBidi" w:cstheme="majorBidi"/>
          <w:color w:val="000000"/>
          <w:shd w:val="clear" w:color="auto" w:fill="FFFFFF"/>
        </w:rPr>
        <w:t>sixth–fourth</w:t>
      </w:r>
      <w:r w:rsidR="00FC6DEA" w:rsidRPr="00CD1740">
        <w:rPr>
          <w:rFonts w:asciiTheme="majorBidi" w:hAnsiTheme="majorBidi" w:cstheme="majorBidi"/>
          <w:color w:val="000000"/>
          <w:shd w:val="clear" w:color="auto" w:fill="FFFFFF"/>
        </w:rPr>
        <w:t xml:space="preserve"> </w:t>
      </w:r>
      <w:r w:rsidRPr="00CD1740">
        <w:rPr>
          <w:rFonts w:asciiTheme="majorBidi" w:hAnsiTheme="majorBidi" w:cstheme="majorBidi"/>
          <w:color w:val="000000"/>
          <w:shd w:val="clear" w:color="auto" w:fill="FFFFFF"/>
        </w:rPr>
        <w:t>centuries BCE).</w:t>
      </w:r>
      <w:r w:rsidR="00DB4867" w:rsidRPr="00CD1740">
        <w:rPr>
          <w:rFonts w:asciiTheme="majorBidi" w:hAnsiTheme="majorBidi" w:cstheme="majorBidi"/>
          <w:color w:val="000000"/>
          <w:shd w:val="clear" w:color="auto" w:fill="FFFFFF"/>
        </w:rPr>
        <w:t xml:space="preserve"> New Persian</w:t>
      </w:r>
      <w:r w:rsidR="001E5F8A" w:rsidRPr="00CD1740">
        <w:rPr>
          <w:rFonts w:asciiTheme="majorBidi" w:hAnsiTheme="majorBidi" w:cstheme="majorBidi"/>
          <w:color w:val="000000"/>
          <w:shd w:val="clear" w:color="auto" w:fill="FFFFFF"/>
        </w:rPr>
        <w:t xml:space="preserve"> (</w:t>
      </w:r>
      <w:r w:rsidR="001E5F8A" w:rsidRPr="00BC2CD5">
        <w:rPr>
          <w:rFonts w:asciiTheme="majorBidi" w:hAnsiTheme="majorBidi" w:cstheme="majorBidi"/>
          <w:color w:val="000000"/>
          <w:shd w:val="clear" w:color="auto" w:fill="FFFFFF"/>
        </w:rPr>
        <w:t xml:space="preserve">abbreviated as NP </w:t>
      </w:r>
      <w:r w:rsidR="004760C6" w:rsidRPr="00BC2CD5">
        <w:rPr>
          <w:rFonts w:asciiTheme="majorBidi" w:hAnsiTheme="majorBidi" w:cstheme="majorBidi"/>
          <w:color w:val="000000"/>
          <w:shd w:val="clear" w:color="auto" w:fill="FFFFFF"/>
        </w:rPr>
        <w:t>in</w:t>
      </w:r>
      <w:r w:rsidR="001E5F8A" w:rsidRPr="00BC2CD5">
        <w:rPr>
          <w:rFonts w:asciiTheme="majorBidi" w:hAnsiTheme="majorBidi" w:cstheme="majorBidi"/>
          <w:color w:val="000000"/>
          <w:shd w:val="clear" w:color="auto" w:fill="FFFFFF"/>
        </w:rPr>
        <w:t xml:space="preserve"> this chapter</w:t>
      </w:r>
      <w:r w:rsidR="001E5F8A" w:rsidRPr="00CD1740">
        <w:rPr>
          <w:rFonts w:asciiTheme="majorBidi" w:hAnsiTheme="majorBidi" w:cstheme="majorBidi"/>
          <w:color w:val="000000"/>
          <w:shd w:val="clear" w:color="auto" w:fill="FFFFFF"/>
        </w:rPr>
        <w:t>)</w:t>
      </w:r>
      <w:r w:rsidR="00DB4867" w:rsidRPr="00CD1740">
        <w:rPr>
          <w:rFonts w:asciiTheme="majorBidi" w:hAnsiTheme="majorBidi" w:cstheme="majorBidi"/>
          <w:color w:val="000000"/>
          <w:shd w:val="clear" w:color="auto" w:fill="FFFFFF"/>
        </w:rPr>
        <w:t xml:space="preserve"> is divided into Early Classical (</w:t>
      </w:r>
      <w:r w:rsidR="001F691A">
        <w:rPr>
          <w:rFonts w:asciiTheme="majorBidi" w:hAnsiTheme="majorBidi" w:cstheme="majorBidi"/>
          <w:color w:val="000000"/>
          <w:shd w:val="clear" w:color="auto" w:fill="FFFFFF"/>
        </w:rPr>
        <w:t>ninth–twelfth</w:t>
      </w:r>
      <w:r w:rsidR="00DB4867" w:rsidRPr="00CD1740">
        <w:rPr>
          <w:rFonts w:asciiTheme="majorBidi" w:hAnsiTheme="majorBidi" w:cstheme="majorBidi"/>
          <w:color w:val="000000"/>
          <w:shd w:val="clear" w:color="auto" w:fill="FFFFFF"/>
        </w:rPr>
        <w:t xml:space="preserve"> centuries CE), Classical (</w:t>
      </w:r>
      <w:r w:rsidR="001F691A">
        <w:rPr>
          <w:rFonts w:asciiTheme="majorBidi" w:hAnsiTheme="majorBidi" w:cstheme="majorBidi"/>
          <w:color w:val="000000"/>
          <w:shd w:val="clear" w:color="auto" w:fill="FFFFFF"/>
        </w:rPr>
        <w:t>thirteenth–nineteenth</w:t>
      </w:r>
      <w:r w:rsidR="00DB4867" w:rsidRPr="00CD1740">
        <w:rPr>
          <w:rFonts w:asciiTheme="majorBidi" w:hAnsiTheme="majorBidi" w:cstheme="majorBidi"/>
          <w:color w:val="000000"/>
          <w:shd w:val="clear" w:color="auto" w:fill="FFFFFF"/>
        </w:rPr>
        <w:t xml:space="preserve"> centur</w:t>
      </w:r>
      <w:r w:rsidR="000E5001" w:rsidRPr="00CD1740">
        <w:rPr>
          <w:rFonts w:asciiTheme="majorBidi" w:hAnsiTheme="majorBidi" w:cstheme="majorBidi"/>
          <w:color w:val="000000"/>
          <w:shd w:val="clear" w:color="auto" w:fill="FFFFFF"/>
        </w:rPr>
        <w:t>ies</w:t>
      </w:r>
      <w:r w:rsidR="00DB4867" w:rsidRPr="00CD1740">
        <w:rPr>
          <w:rFonts w:asciiTheme="majorBidi" w:hAnsiTheme="majorBidi" w:cstheme="majorBidi"/>
          <w:color w:val="000000"/>
          <w:shd w:val="clear" w:color="auto" w:fill="FFFFFF"/>
        </w:rPr>
        <w:t xml:space="preserve">) and Modern Persian (from the </w:t>
      </w:r>
      <w:r w:rsidR="001F691A">
        <w:rPr>
          <w:rFonts w:asciiTheme="majorBidi" w:hAnsiTheme="majorBidi" w:cstheme="majorBidi"/>
          <w:color w:val="000000"/>
          <w:shd w:val="clear" w:color="auto" w:fill="FFFFFF"/>
        </w:rPr>
        <w:t>nineteenth</w:t>
      </w:r>
      <w:r w:rsidR="00AE2D83" w:rsidRPr="00CD1740">
        <w:rPr>
          <w:rFonts w:asciiTheme="majorBidi" w:hAnsiTheme="majorBidi" w:cstheme="majorBidi"/>
          <w:color w:val="000000"/>
          <w:shd w:val="clear" w:color="auto" w:fill="FFFFFF"/>
        </w:rPr>
        <w:t xml:space="preserve"> </w:t>
      </w:r>
      <w:r w:rsidR="00DB4867" w:rsidRPr="00CD1740">
        <w:rPr>
          <w:rFonts w:asciiTheme="majorBidi" w:hAnsiTheme="majorBidi" w:cstheme="majorBidi"/>
          <w:color w:val="000000"/>
          <w:shd w:val="clear" w:color="auto" w:fill="FFFFFF"/>
        </w:rPr>
        <w:t xml:space="preserve">century onward), </w:t>
      </w:r>
      <w:r w:rsidR="005729BC" w:rsidRPr="00CD1740">
        <w:rPr>
          <w:rFonts w:asciiTheme="majorBidi" w:hAnsiTheme="majorBidi" w:cstheme="majorBidi"/>
          <w:color w:val="000000"/>
          <w:shd w:val="clear" w:color="auto" w:fill="FFFFFF"/>
        </w:rPr>
        <w:t xml:space="preserve">the latter </w:t>
      </w:r>
      <w:r w:rsidR="00DB4867" w:rsidRPr="00CD1740">
        <w:rPr>
          <w:rFonts w:asciiTheme="majorBidi" w:hAnsiTheme="majorBidi" w:cstheme="majorBidi"/>
          <w:color w:val="000000"/>
          <w:shd w:val="clear" w:color="auto" w:fill="FFFFFF"/>
        </w:rPr>
        <w:t>considered to be based on the dialect of</w:t>
      </w:r>
      <w:r w:rsidR="005729BC" w:rsidRPr="00CD1740">
        <w:rPr>
          <w:rFonts w:asciiTheme="majorBidi" w:hAnsiTheme="majorBidi" w:cstheme="majorBidi"/>
          <w:color w:val="000000"/>
          <w:shd w:val="clear" w:color="auto" w:fill="FFFFFF"/>
        </w:rPr>
        <w:t xml:space="preserve"> </w:t>
      </w:r>
      <w:r w:rsidR="00DB4867" w:rsidRPr="00CD1740">
        <w:rPr>
          <w:rFonts w:asciiTheme="majorBidi" w:hAnsiTheme="majorBidi" w:cstheme="majorBidi"/>
          <w:color w:val="000000"/>
          <w:shd w:val="clear" w:color="auto" w:fill="FFFFFF"/>
        </w:rPr>
        <w:t>Tehran</w:t>
      </w:r>
      <w:r w:rsidR="00FF46BE">
        <w:rPr>
          <w:rFonts w:asciiTheme="majorBidi" w:hAnsiTheme="majorBidi" w:cstheme="majorBidi"/>
          <w:color w:val="000000"/>
          <w:shd w:val="clear" w:color="auto" w:fill="FFFFFF"/>
        </w:rPr>
        <w:t xml:space="preserve"> </w:t>
      </w:r>
      <w:r w:rsidR="00FF46BE">
        <w:rPr>
          <w:rFonts w:asciiTheme="majorBidi" w:hAnsiTheme="majorBidi" w:cstheme="majorBidi"/>
          <w:color w:val="000000"/>
          <w:shd w:val="clear" w:color="auto" w:fill="FFFFFF"/>
        </w:rPr>
        <w:fldChar w:fldCharType="begin"/>
      </w:r>
      <w:r w:rsidR="00FF46BE">
        <w:rPr>
          <w:rFonts w:asciiTheme="majorBidi" w:hAnsiTheme="majorBidi" w:cstheme="majorBidi"/>
          <w:color w:val="000000"/>
          <w:shd w:val="clear" w:color="auto" w:fill="FFFFFF"/>
        </w:rPr>
        <w:instrText xml:space="preserve"> ADDIN ZOTERO_ITEM CSL_CITATION {"citationID":"uKhwJpwu","properties":{"formattedCitation":"(Jeremi\\uc0\\u225{}s 2003: 427)","plainCitation":"(Jeremiás 2003: 427)","noteIndex":0},"citationItems":[{"id":9105,"uris":["http://zotero.org/users/5419092/items/8TJKC4BN"],"uri":["http://zotero.org/users/5419092/items/8TJKC4BN"],"itemData":{"id":9105,"type":"chapter","title":"New Persian","container-title":"Encyclopaedia of Islam, Supplement","publisher":"Brill","publisher-place":"Leiden","page":"426-448","event-place":"Leiden","author":[{"family":"Jeremiás","given":"Éva M"}],"issued":{"date-parts":[["2003"]]}},"suffix":": 427"}],"schema":"https://github.com/citation-style-language/schema/raw/master/csl-citation.json"} </w:instrText>
      </w:r>
      <w:r w:rsidR="00FF46BE">
        <w:rPr>
          <w:rFonts w:asciiTheme="majorBidi" w:hAnsiTheme="majorBidi" w:cstheme="majorBidi"/>
          <w:color w:val="000000"/>
          <w:shd w:val="clear" w:color="auto" w:fill="FFFFFF"/>
        </w:rPr>
        <w:fldChar w:fldCharType="separate"/>
      </w:r>
      <w:r w:rsidR="00FF46BE" w:rsidRPr="00FF46BE">
        <w:rPr>
          <w:rFonts w:cs="Times New Roman"/>
        </w:rPr>
        <w:t xml:space="preserve">(Jeremiás </w:t>
      </w:r>
      <w:r w:rsidR="00FF46BE" w:rsidRPr="00FF46BE">
        <w:rPr>
          <w:rFonts w:cs="Times New Roman"/>
        </w:rPr>
        <w:lastRenderedPageBreak/>
        <w:t>2003: 427)</w:t>
      </w:r>
      <w:r w:rsidR="00FF46BE">
        <w:rPr>
          <w:rFonts w:asciiTheme="majorBidi" w:hAnsiTheme="majorBidi" w:cstheme="majorBidi"/>
          <w:color w:val="000000"/>
          <w:shd w:val="clear" w:color="auto" w:fill="FFFFFF"/>
        </w:rPr>
        <w:fldChar w:fldCharType="end"/>
      </w:r>
      <w:r w:rsidR="00DB4867" w:rsidRPr="00CD1740">
        <w:rPr>
          <w:rFonts w:asciiTheme="majorBidi" w:hAnsiTheme="majorBidi" w:cstheme="majorBidi"/>
          <w:color w:val="000000"/>
          <w:shd w:val="clear" w:color="auto" w:fill="FFFFFF"/>
        </w:rPr>
        <w:t>.</w:t>
      </w:r>
    </w:p>
    <w:p w14:paraId="6CAD3E6E" w14:textId="1855BD9B" w:rsidR="0065693F" w:rsidRPr="00CD1740" w:rsidRDefault="00121FDB" w:rsidP="00347B87">
      <w:pPr>
        <w:spacing w:line="240" w:lineRule="auto"/>
        <w:jc w:val="both"/>
        <w:rPr>
          <w:rFonts w:asciiTheme="majorBidi" w:hAnsiTheme="majorBidi" w:cstheme="majorBidi"/>
          <w:color w:val="000000"/>
        </w:rPr>
      </w:pPr>
      <w:r w:rsidRPr="00CD1740">
        <w:rPr>
          <w:rFonts w:asciiTheme="majorBidi" w:hAnsiTheme="majorBidi" w:cstheme="majorBidi"/>
          <w:color w:val="000000"/>
          <w:shd w:val="clear" w:color="auto" w:fill="FFFFFF"/>
        </w:rPr>
        <w:t xml:space="preserve">Today, Iranian languages are spoken from </w:t>
      </w:r>
      <w:r w:rsidR="00B01B58" w:rsidRPr="00CD1740">
        <w:rPr>
          <w:rFonts w:asciiTheme="majorBidi" w:hAnsiTheme="majorBidi" w:cstheme="majorBidi"/>
          <w:color w:val="000000"/>
          <w:shd w:val="clear" w:color="auto" w:fill="FFFFFF"/>
        </w:rPr>
        <w:t xml:space="preserve">the Caucasus, </w:t>
      </w:r>
      <w:r w:rsidRPr="00CD1740">
        <w:rPr>
          <w:rFonts w:asciiTheme="majorBidi" w:hAnsiTheme="majorBidi" w:cstheme="majorBidi"/>
          <w:color w:val="000000"/>
          <w:shd w:val="clear" w:color="auto" w:fill="FFFFFF"/>
        </w:rPr>
        <w:t>Turkey</w:t>
      </w:r>
      <w:r w:rsidR="00B01B58" w:rsidRPr="00CD1740">
        <w:rPr>
          <w:rFonts w:asciiTheme="majorBidi" w:hAnsiTheme="majorBidi" w:cstheme="majorBidi"/>
          <w:color w:val="000000"/>
          <w:shd w:val="clear" w:color="auto" w:fill="FFFFFF"/>
        </w:rPr>
        <w:t xml:space="preserve"> and</w:t>
      </w:r>
      <w:r w:rsidRPr="00CD1740">
        <w:rPr>
          <w:rFonts w:asciiTheme="majorBidi" w:hAnsiTheme="majorBidi" w:cstheme="majorBidi"/>
          <w:color w:val="000000"/>
          <w:shd w:val="clear" w:color="auto" w:fill="FFFFFF"/>
        </w:rPr>
        <w:t xml:space="preserve"> Iraq</w:t>
      </w:r>
      <w:r w:rsidR="00B01B58" w:rsidRPr="00CD1740">
        <w:rPr>
          <w:rFonts w:asciiTheme="majorBidi" w:hAnsiTheme="majorBidi" w:cstheme="majorBidi"/>
          <w:color w:val="000000"/>
          <w:shd w:val="clear" w:color="auto" w:fill="FFFFFF"/>
        </w:rPr>
        <w:t xml:space="preserve"> </w:t>
      </w:r>
      <w:r w:rsidRPr="00CD1740">
        <w:rPr>
          <w:rFonts w:asciiTheme="majorBidi" w:hAnsiTheme="majorBidi" w:cstheme="majorBidi"/>
          <w:color w:val="000000"/>
          <w:shd w:val="clear" w:color="auto" w:fill="FFFFFF"/>
        </w:rPr>
        <w:t xml:space="preserve">in the west to </w:t>
      </w:r>
      <w:r w:rsidR="00B47A13" w:rsidRPr="00CD1740">
        <w:rPr>
          <w:rFonts w:asciiTheme="majorBidi" w:hAnsiTheme="majorBidi" w:cstheme="majorBidi"/>
          <w:color w:val="000000"/>
          <w:shd w:val="clear" w:color="auto" w:fill="FFFFFF"/>
        </w:rPr>
        <w:t xml:space="preserve">Pakistan and </w:t>
      </w:r>
      <w:r w:rsidRPr="00CD1740">
        <w:rPr>
          <w:rFonts w:asciiTheme="majorBidi" w:hAnsiTheme="majorBidi" w:cstheme="majorBidi"/>
          <w:color w:val="000000"/>
          <w:shd w:val="clear" w:color="auto" w:fill="FFFFFF"/>
        </w:rPr>
        <w:t>Chinese Turkestan</w:t>
      </w:r>
      <w:r w:rsidR="009652E8" w:rsidRPr="00CD1740">
        <w:rPr>
          <w:rFonts w:asciiTheme="majorBidi" w:hAnsiTheme="majorBidi" w:cstheme="majorBidi"/>
          <w:color w:val="000000"/>
          <w:shd w:val="clear" w:color="auto" w:fill="FFFFFF"/>
        </w:rPr>
        <w:t xml:space="preserve"> in the east as well as in a large diaspora in Europe and the Americas</w:t>
      </w:r>
      <w:r w:rsidRPr="00CD1740">
        <w:rPr>
          <w:rFonts w:asciiTheme="majorBidi" w:hAnsiTheme="majorBidi" w:cstheme="majorBidi"/>
          <w:color w:val="000000"/>
          <w:shd w:val="clear" w:color="auto" w:fill="FFFFFF"/>
        </w:rPr>
        <w:t>.</w:t>
      </w:r>
      <w:r w:rsidR="00633165" w:rsidRPr="00CD1740">
        <w:rPr>
          <w:rFonts w:asciiTheme="majorBidi" w:hAnsiTheme="majorBidi" w:cstheme="majorBidi"/>
          <w:color w:val="000000"/>
          <w:shd w:val="clear" w:color="auto" w:fill="FFFFFF"/>
        </w:rPr>
        <w:t xml:space="preserve"> </w:t>
      </w:r>
      <w:r w:rsidR="001605B0" w:rsidRPr="00CD1740">
        <w:rPr>
          <w:rFonts w:asciiTheme="majorBidi" w:hAnsiTheme="majorBidi" w:cstheme="majorBidi"/>
          <w:color w:val="000000"/>
          <w:shd w:val="clear" w:color="auto" w:fill="FFFFFF"/>
        </w:rPr>
        <w:t xml:space="preserve">New </w:t>
      </w:r>
      <w:r w:rsidR="0065693F" w:rsidRPr="00CD1740">
        <w:rPr>
          <w:rFonts w:asciiTheme="majorBidi" w:hAnsiTheme="majorBidi" w:cstheme="majorBidi"/>
          <w:color w:val="000000"/>
        </w:rPr>
        <w:t xml:space="preserve">Iranian languages are </w:t>
      </w:r>
      <w:r w:rsidR="00A84D1C" w:rsidRPr="00CD1740">
        <w:rPr>
          <w:rFonts w:asciiTheme="majorBidi" w:hAnsiTheme="majorBidi" w:cstheme="majorBidi"/>
          <w:color w:val="000000"/>
        </w:rPr>
        <w:t xml:space="preserve">divided </w:t>
      </w:r>
      <w:r w:rsidR="0065693F" w:rsidRPr="00CD1740">
        <w:rPr>
          <w:rFonts w:asciiTheme="majorBidi" w:hAnsiTheme="majorBidi" w:cstheme="majorBidi"/>
          <w:color w:val="000000"/>
        </w:rPr>
        <w:t>into two</w:t>
      </w:r>
      <w:r w:rsidR="00C72C06" w:rsidRPr="00CD1740">
        <w:rPr>
          <w:rFonts w:asciiTheme="majorBidi" w:hAnsiTheme="majorBidi" w:cstheme="majorBidi"/>
          <w:color w:val="000000"/>
        </w:rPr>
        <w:t xml:space="preserve"> main</w:t>
      </w:r>
      <w:r w:rsidR="0065693F" w:rsidRPr="00CD1740">
        <w:rPr>
          <w:rFonts w:asciiTheme="majorBidi" w:hAnsiTheme="majorBidi" w:cstheme="majorBidi"/>
          <w:color w:val="000000"/>
        </w:rPr>
        <w:t xml:space="preserve"> groups</w:t>
      </w:r>
      <w:r w:rsidR="0051411C" w:rsidRPr="00CD1740">
        <w:rPr>
          <w:rFonts w:asciiTheme="majorBidi" w:hAnsiTheme="majorBidi" w:cstheme="majorBidi"/>
          <w:color w:val="000000"/>
        </w:rPr>
        <w:t xml:space="preserve">, </w:t>
      </w:r>
      <w:r w:rsidR="00721CAC" w:rsidRPr="00CD1740">
        <w:rPr>
          <w:rFonts w:asciiTheme="majorBidi" w:hAnsiTheme="majorBidi" w:cstheme="majorBidi"/>
          <w:color w:val="000000"/>
        </w:rPr>
        <w:t xml:space="preserve">Western and Eastern Iranian languages. </w:t>
      </w:r>
      <w:r w:rsidR="00C6482F" w:rsidRPr="00CD1740">
        <w:rPr>
          <w:rFonts w:asciiTheme="majorBidi" w:hAnsiTheme="majorBidi" w:cstheme="majorBidi"/>
          <w:color w:val="000000"/>
        </w:rPr>
        <w:t>Below is a list of the most important member</w:t>
      </w:r>
      <w:r w:rsidR="00BD2FE2" w:rsidRPr="00CD1740">
        <w:rPr>
          <w:rFonts w:asciiTheme="majorBidi" w:hAnsiTheme="majorBidi" w:cstheme="majorBidi"/>
          <w:color w:val="000000"/>
        </w:rPr>
        <w:t>s</w:t>
      </w:r>
      <w:r w:rsidR="00C6482F" w:rsidRPr="00CD1740">
        <w:rPr>
          <w:rFonts w:asciiTheme="majorBidi" w:hAnsiTheme="majorBidi" w:cstheme="majorBidi"/>
          <w:color w:val="000000"/>
        </w:rPr>
        <w:t xml:space="preserve"> </w:t>
      </w:r>
      <w:r w:rsidR="00050DDC" w:rsidRPr="00CD1740">
        <w:rPr>
          <w:rFonts w:asciiTheme="majorBidi" w:hAnsiTheme="majorBidi" w:cstheme="majorBidi"/>
          <w:color w:val="000000"/>
        </w:rPr>
        <w:t>and</w:t>
      </w:r>
      <w:r w:rsidR="000C3E29">
        <w:rPr>
          <w:rFonts w:asciiTheme="majorBidi" w:hAnsiTheme="majorBidi" w:cstheme="majorBidi"/>
          <w:color w:val="000000"/>
        </w:rPr>
        <w:t xml:space="preserve"> their</w:t>
      </w:r>
      <w:r w:rsidR="00050DDC" w:rsidRPr="00CD1740">
        <w:rPr>
          <w:rFonts w:asciiTheme="majorBidi" w:hAnsiTheme="majorBidi" w:cstheme="majorBidi"/>
          <w:color w:val="000000"/>
        </w:rPr>
        <w:t xml:space="preserve"> </w:t>
      </w:r>
      <w:r w:rsidR="00C6482F" w:rsidRPr="00CD1740">
        <w:rPr>
          <w:rFonts w:asciiTheme="majorBidi" w:hAnsiTheme="majorBidi" w:cstheme="majorBidi"/>
          <w:color w:val="000000"/>
        </w:rPr>
        <w:t>geographical distribution</w:t>
      </w:r>
      <w:r w:rsidR="00347B87">
        <w:rPr>
          <w:rFonts w:asciiTheme="majorBidi" w:hAnsiTheme="majorBidi" w:cstheme="majorBidi"/>
          <w:color w:val="000000"/>
        </w:rPr>
        <w:t xml:space="preserve"> </w:t>
      </w:r>
      <w:r w:rsidR="00347B87">
        <w:rPr>
          <w:rFonts w:asciiTheme="majorBidi" w:hAnsiTheme="majorBidi" w:cstheme="majorBidi"/>
          <w:color w:val="000000"/>
        </w:rPr>
        <w:fldChar w:fldCharType="begin"/>
      </w:r>
      <w:r w:rsidR="00347B87">
        <w:rPr>
          <w:rFonts w:asciiTheme="majorBidi" w:hAnsiTheme="majorBidi" w:cstheme="majorBidi"/>
          <w:color w:val="000000"/>
        </w:rPr>
        <w:instrText xml:space="preserve"> ADDIN ZOTERO_ITEM CSL_CITATION {"citationID":"kIQ9FCav","properties":{"formattedCitation":"(Schmitt 1989: 246)","plainCitation":"(Schmitt 1989: 246)","noteIndex":0},"citationItems":[{"id":9111,"uris":["http://zotero.org/users/5419092/items/TXN8HPX3"],"uri":["http://zotero.org/users/5419092/items/TXN8HPX3"],"itemData":{"id":9111,"type":"book","title":"Compendium linguarum iranicum","publisher":"Ludwig Reichert Verlag","publisher-place":"Wiesbaden","event-place":"Wiesbaden","author":[{"family":"Schmitt","given":"Rüdiger"}],"issued":{"date-parts":[["1989"]]}},"suffix":": 246"}],"schema":"https://github.com/citation-style-language/schema/raw/master/csl-citation.json"} </w:instrText>
      </w:r>
      <w:r w:rsidR="00347B87">
        <w:rPr>
          <w:rFonts w:asciiTheme="majorBidi" w:hAnsiTheme="majorBidi" w:cstheme="majorBidi"/>
          <w:color w:val="000000"/>
        </w:rPr>
        <w:fldChar w:fldCharType="separate"/>
      </w:r>
      <w:r w:rsidR="00347B87" w:rsidRPr="00347B87">
        <w:rPr>
          <w:rFonts w:cs="Times New Roman"/>
        </w:rPr>
        <w:t>(Schmitt 1989: 246)</w:t>
      </w:r>
      <w:r w:rsidR="00347B87">
        <w:rPr>
          <w:rFonts w:asciiTheme="majorBidi" w:hAnsiTheme="majorBidi" w:cstheme="majorBidi"/>
          <w:color w:val="000000"/>
        </w:rPr>
        <w:fldChar w:fldCharType="end"/>
      </w:r>
      <w:r w:rsidR="00347B87">
        <w:rPr>
          <w:rFonts w:asciiTheme="majorBidi" w:hAnsiTheme="majorBidi" w:cstheme="majorBidi"/>
          <w:color w:val="000000"/>
        </w:rPr>
        <w:t>.</w:t>
      </w:r>
    </w:p>
    <w:p w14:paraId="4D41059C" w14:textId="12619F42" w:rsidR="0065693F" w:rsidRPr="00D842DC" w:rsidRDefault="0065693F" w:rsidP="00F24EDF">
      <w:pPr>
        <w:pStyle w:val="NormalWeb"/>
        <w:shd w:val="clear" w:color="auto" w:fill="FFFFFF"/>
        <w:spacing w:before="0" w:beforeAutospacing="0" w:after="360" w:afterAutospacing="0"/>
        <w:jc w:val="both"/>
        <w:rPr>
          <w:rFonts w:asciiTheme="majorBidi" w:hAnsiTheme="majorBidi" w:cstheme="majorBidi"/>
          <w:b/>
          <w:bCs/>
          <w:color w:val="000000"/>
          <w:sz w:val="28"/>
          <w:szCs w:val="28"/>
        </w:rPr>
      </w:pPr>
      <w:r w:rsidRPr="00D842DC">
        <w:rPr>
          <w:rFonts w:asciiTheme="majorBidi" w:hAnsiTheme="majorBidi" w:cstheme="majorBidi"/>
          <w:b/>
          <w:bCs/>
          <w:color w:val="000000"/>
          <w:sz w:val="28"/>
          <w:szCs w:val="28"/>
        </w:rPr>
        <w:t>1</w:t>
      </w:r>
      <w:r w:rsidR="00B43945" w:rsidRPr="00D842DC">
        <w:rPr>
          <w:rFonts w:asciiTheme="majorBidi" w:hAnsiTheme="majorBidi" w:cstheme="majorBidi"/>
          <w:b/>
          <w:bCs/>
          <w:color w:val="000000"/>
          <w:sz w:val="28"/>
          <w:szCs w:val="28"/>
        </w:rPr>
        <w:t>.1.1</w:t>
      </w:r>
      <w:r w:rsidRPr="00D842DC">
        <w:rPr>
          <w:rFonts w:asciiTheme="majorBidi" w:hAnsiTheme="majorBidi" w:cstheme="majorBidi"/>
          <w:b/>
          <w:bCs/>
          <w:color w:val="000000"/>
          <w:sz w:val="28"/>
          <w:szCs w:val="28"/>
        </w:rPr>
        <w:t>. Western Iranian languages</w:t>
      </w:r>
    </w:p>
    <w:p w14:paraId="5281110E" w14:textId="521374B8" w:rsidR="0065693F" w:rsidRPr="00CD1740" w:rsidRDefault="00C72C06" w:rsidP="00F24EDF">
      <w:pPr>
        <w:pStyle w:val="NormalWeb"/>
        <w:shd w:val="clear" w:color="auto" w:fill="FFFFFF"/>
        <w:spacing w:before="0" w:beforeAutospacing="0" w:after="360" w:afterAutospacing="0"/>
        <w:jc w:val="both"/>
        <w:rPr>
          <w:rFonts w:asciiTheme="majorBidi" w:hAnsiTheme="majorBidi" w:cstheme="majorBidi"/>
          <w:color w:val="000000"/>
        </w:rPr>
      </w:pPr>
      <w:r w:rsidRPr="00CD1740">
        <w:rPr>
          <w:rFonts w:asciiTheme="majorBidi" w:hAnsiTheme="majorBidi" w:cstheme="majorBidi"/>
          <w:b/>
          <w:bCs/>
          <w:color w:val="000000"/>
        </w:rPr>
        <w:t>1.1.1.1</w:t>
      </w:r>
      <w:r w:rsidR="0065693F" w:rsidRPr="00CD1740">
        <w:rPr>
          <w:rFonts w:asciiTheme="majorBidi" w:hAnsiTheme="majorBidi" w:cstheme="majorBidi"/>
          <w:b/>
          <w:bCs/>
          <w:color w:val="000000"/>
        </w:rPr>
        <w:t>. S</w:t>
      </w:r>
      <w:r w:rsidR="009132BE" w:rsidRPr="00CD1740">
        <w:rPr>
          <w:rFonts w:asciiTheme="majorBidi" w:hAnsiTheme="majorBidi" w:cstheme="majorBidi"/>
          <w:b/>
          <w:bCs/>
          <w:color w:val="000000"/>
        </w:rPr>
        <w:t>outhwestern group</w:t>
      </w:r>
      <w:r w:rsidR="0065693F" w:rsidRPr="00CD1740">
        <w:rPr>
          <w:rFonts w:asciiTheme="majorBidi" w:hAnsiTheme="majorBidi" w:cstheme="majorBidi"/>
          <w:color w:val="000000"/>
        </w:rPr>
        <w:t>:</w:t>
      </w:r>
      <w:r w:rsidR="00406327" w:rsidRPr="00CD1740">
        <w:rPr>
          <w:rFonts w:asciiTheme="majorBidi" w:hAnsiTheme="majorBidi" w:cstheme="majorBidi"/>
          <w:color w:val="000000"/>
        </w:rPr>
        <w:t xml:space="preserve"> </w:t>
      </w:r>
      <w:r w:rsidR="0065693F" w:rsidRPr="00CD1740">
        <w:rPr>
          <w:rFonts w:asciiTheme="majorBidi" w:hAnsiTheme="majorBidi" w:cstheme="majorBidi"/>
          <w:color w:val="000000"/>
        </w:rPr>
        <w:t>Persian (</w:t>
      </w:r>
      <w:r w:rsidR="0065693F" w:rsidRPr="00CD1740">
        <w:rPr>
          <w:rFonts w:asciiTheme="majorBidi" w:hAnsiTheme="majorBidi" w:cstheme="majorBidi"/>
          <w:i/>
          <w:iCs/>
          <w:color w:val="000000"/>
        </w:rPr>
        <w:t>Fārsī</w:t>
      </w:r>
      <w:r w:rsidR="0065693F" w:rsidRPr="00CD1740">
        <w:rPr>
          <w:rFonts w:asciiTheme="majorBidi" w:hAnsiTheme="majorBidi" w:cstheme="majorBidi"/>
          <w:color w:val="000000"/>
        </w:rPr>
        <w:t>)</w:t>
      </w:r>
      <w:r w:rsidR="00121FDB" w:rsidRPr="00CD1740">
        <w:rPr>
          <w:rFonts w:asciiTheme="majorBidi" w:hAnsiTheme="majorBidi" w:cstheme="majorBidi"/>
          <w:color w:val="000000"/>
        </w:rPr>
        <w:t xml:space="preserve"> (</w:t>
      </w:r>
      <w:r w:rsidR="00121FDB" w:rsidRPr="00CD1740">
        <w:rPr>
          <w:rFonts w:asciiTheme="majorBidi" w:hAnsiTheme="majorBidi" w:cstheme="majorBidi"/>
          <w:color w:val="000000"/>
          <w:shd w:val="clear" w:color="auto" w:fill="FFFFFF"/>
        </w:rPr>
        <w:t>spoken throughout Iran</w:t>
      </w:r>
      <w:r w:rsidR="00351853" w:rsidRPr="00CD1740">
        <w:rPr>
          <w:rFonts w:asciiTheme="majorBidi" w:hAnsiTheme="majorBidi" w:cstheme="majorBidi"/>
          <w:color w:val="000000"/>
          <w:shd w:val="clear" w:color="auto" w:fill="FFFFFF"/>
        </w:rPr>
        <w:t xml:space="preserve"> and </w:t>
      </w:r>
      <w:r w:rsidR="00121FDB" w:rsidRPr="00CD1740">
        <w:rPr>
          <w:rFonts w:asciiTheme="majorBidi" w:hAnsiTheme="majorBidi" w:cstheme="majorBidi"/>
          <w:color w:val="000000"/>
          <w:shd w:val="clear" w:color="auto" w:fill="FFFFFF"/>
        </w:rPr>
        <w:t xml:space="preserve">adjacent </w:t>
      </w:r>
      <w:r w:rsidR="00873083" w:rsidRPr="00CD1740">
        <w:rPr>
          <w:rFonts w:asciiTheme="majorBidi" w:hAnsiTheme="majorBidi" w:cstheme="majorBidi"/>
          <w:color w:val="000000"/>
          <w:shd w:val="clear" w:color="auto" w:fill="FFFFFF"/>
        </w:rPr>
        <w:t>areas</w:t>
      </w:r>
      <w:r w:rsidR="00121FDB" w:rsidRPr="00CD1740">
        <w:rPr>
          <w:rFonts w:asciiTheme="majorBidi" w:hAnsiTheme="majorBidi" w:cstheme="majorBidi"/>
          <w:color w:val="000000"/>
        </w:rPr>
        <w:t>)</w:t>
      </w:r>
      <w:r w:rsidR="0065693F" w:rsidRPr="00CD1740">
        <w:rPr>
          <w:rFonts w:asciiTheme="majorBidi" w:hAnsiTheme="majorBidi" w:cstheme="majorBidi"/>
          <w:color w:val="000000"/>
        </w:rPr>
        <w:t>, T</w:t>
      </w:r>
      <w:r w:rsidR="000A6EC8">
        <w:rPr>
          <w:rFonts w:asciiTheme="majorBidi" w:hAnsiTheme="majorBidi" w:cstheme="majorBidi"/>
          <w:color w:val="000000"/>
        </w:rPr>
        <w:t>a</w:t>
      </w:r>
      <w:r w:rsidR="0065693F" w:rsidRPr="00CD1740">
        <w:rPr>
          <w:rFonts w:asciiTheme="majorBidi" w:hAnsiTheme="majorBidi" w:cstheme="majorBidi"/>
          <w:color w:val="000000"/>
        </w:rPr>
        <w:t>j</w:t>
      </w:r>
      <w:r w:rsidR="000A6EC8">
        <w:rPr>
          <w:rFonts w:asciiTheme="majorBidi" w:hAnsiTheme="majorBidi" w:cstheme="majorBidi"/>
          <w:color w:val="000000"/>
        </w:rPr>
        <w:t>i</w:t>
      </w:r>
      <w:r w:rsidR="0065693F" w:rsidRPr="00CD1740">
        <w:rPr>
          <w:rFonts w:asciiTheme="majorBidi" w:hAnsiTheme="majorBidi" w:cstheme="majorBidi"/>
          <w:color w:val="000000"/>
        </w:rPr>
        <w:t>k</w:t>
      </w:r>
      <w:r w:rsidR="00873083" w:rsidRPr="00CD1740">
        <w:rPr>
          <w:rFonts w:asciiTheme="majorBidi" w:hAnsiTheme="majorBidi" w:cstheme="majorBidi"/>
          <w:color w:val="000000"/>
        </w:rPr>
        <w:t xml:space="preserve"> (</w:t>
      </w:r>
      <w:r w:rsidR="00EB3D42" w:rsidRPr="00CD1740">
        <w:rPr>
          <w:rFonts w:asciiTheme="majorBidi" w:hAnsiTheme="majorBidi" w:cstheme="majorBidi"/>
          <w:color w:val="000000"/>
        </w:rPr>
        <w:t xml:space="preserve">the </w:t>
      </w:r>
      <w:r w:rsidR="00873083" w:rsidRPr="00CD1740">
        <w:rPr>
          <w:rFonts w:asciiTheme="majorBidi" w:hAnsiTheme="majorBidi" w:cstheme="majorBidi"/>
          <w:color w:val="000000"/>
        </w:rPr>
        <w:t>variety of New Persian in Central Asia)</w:t>
      </w:r>
      <w:r w:rsidR="0065693F" w:rsidRPr="00CD1740">
        <w:rPr>
          <w:rFonts w:asciiTheme="majorBidi" w:hAnsiTheme="majorBidi" w:cstheme="majorBidi"/>
          <w:color w:val="000000"/>
        </w:rPr>
        <w:t>, Darī</w:t>
      </w:r>
      <w:r w:rsidR="00873083" w:rsidRPr="00CD1740">
        <w:rPr>
          <w:rFonts w:asciiTheme="majorBidi" w:hAnsiTheme="majorBidi" w:cstheme="majorBidi"/>
          <w:color w:val="000000"/>
        </w:rPr>
        <w:t xml:space="preserve"> </w:t>
      </w:r>
      <w:r w:rsidR="0065693F" w:rsidRPr="00CD1740">
        <w:rPr>
          <w:rFonts w:asciiTheme="majorBidi" w:hAnsiTheme="majorBidi" w:cstheme="majorBidi"/>
          <w:color w:val="000000"/>
        </w:rPr>
        <w:t>Persian</w:t>
      </w:r>
      <w:r w:rsidR="00873083" w:rsidRPr="00CD1740">
        <w:rPr>
          <w:rFonts w:asciiTheme="majorBidi" w:hAnsiTheme="majorBidi" w:cstheme="majorBidi"/>
          <w:color w:val="000000"/>
        </w:rPr>
        <w:t xml:space="preserve"> (Afghanistan)</w:t>
      </w:r>
      <w:r w:rsidR="0065693F" w:rsidRPr="00CD1740">
        <w:rPr>
          <w:rFonts w:asciiTheme="majorBidi" w:hAnsiTheme="majorBidi" w:cstheme="majorBidi"/>
          <w:color w:val="000000"/>
        </w:rPr>
        <w:t>, Kumzārī (Musandam Peninsula)</w:t>
      </w:r>
      <w:r w:rsidR="00873083" w:rsidRPr="00CD1740">
        <w:rPr>
          <w:rFonts w:asciiTheme="majorBidi" w:hAnsiTheme="majorBidi" w:cstheme="majorBidi"/>
          <w:color w:val="000000"/>
        </w:rPr>
        <w:t xml:space="preserve">. </w:t>
      </w:r>
      <w:r w:rsidR="0065693F" w:rsidRPr="00CD1740">
        <w:rPr>
          <w:rFonts w:asciiTheme="majorBidi" w:hAnsiTheme="majorBidi" w:cstheme="majorBidi"/>
          <w:color w:val="000000"/>
        </w:rPr>
        <w:t>Persian dialects</w:t>
      </w:r>
      <w:r w:rsidR="00873083" w:rsidRPr="00CD1740">
        <w:rPr>
          <w:rFonts w:asciiTheme="majorBidi" w:hAnsiTheme="majorBidi" w:cstheme="majorBidi"/>
          <w:color w:val="000000"/>
        </w:rPr>
        <w:t xml:space="preserve"> </w:t>
      </w:r>
      <w:r w:rsidR="00EB3D42" w:rsidRPr="00CD1740">
        <w:rPr>
          <w:rFonts w:asciiTheme="majorBidi" w:hAnsiTheme="majorBidi" w:cstheme="majorBidi"/>
          <w:color w:val="000000"/>
        </w:rPr>
        <w:t>in t</w:t>
      </w:r>
      <w:r w:rsidR="00873083" w:rsidRPr="00CD1740">
        <w:rPr>
          <w:rFonts w:asciiTheme="majorBidi" w:hAnsiTheme="majorBidi" w:cstheme="majorBidi"/>
          <w:color w:val="000000"/>
        </w:rPr>
        <w:t>his group include</w:t>
      </w:r>
      <w:r w:rsidR="0065693F" w:rsidRPr="00CD1740">
        <w:rPr>
          <w:rFonts w:asciiTheme="majorBidi" w:hAnsiTheme="majorBidi" w:cstheme="majorBidi"/>
          <w:color w:val="000000"/>
        </w:rPr>
        <w:t xml:space="preserve"> Dizfūlī</w:t>
      </w:r>
      <w:r w:rsidR="00CD4EE6" w:rsidRPr="00CD1740">
        <w:rPr>
          <w:rFonts w:asciiTheme="majorBidi" w:hAnsiTheme="majorBidi" w:cstheme="majorBidi"/>
          <w:color w:val="000000"/>
        </w:rPr>
        <w:t xml:space="preserve"> (Khūzistān </w:t>
      </w:r>
      <w:r w:rsidR="00777247" w:rsidRPr="00CD1740">
        <w:rPr>
          <w:rFonts w:asciiTheme="majorBidi" w:hAnsiTheme="majorBidi" w:cstheme="majorBidi"/>
          <w:color w:val="000000"/>
        </w:rPr>
        <w:t>p</w:t>
      </w:r>
      <w:r w:rsidR="00CD4EE6" w:rsidRPr="00CD1740">
        <w:rPr>
          <w:rFonts w:asciiTheme="majorBidi" w:hAnsiTheme="majorBidi" w:cstheme="majorBidi"/>
          <w:color w:val="000000"/>
        </w:rPr>
        <w:t>rovince)</w:t>
      </w:r>
      <w:r w:rsidR="0065693F" w:rsidRPr="00CD1740">
        <w:rPr>
          <w:rFonts w:asciiTheme="majorBidi" w:hAnsiTheme="majorBidi" w:cstheme="majorBidi"/>
          <w:color w:val="000000"/>
        </w:rPr>
        <w:t>, Lurī</w:t>
      </w:r>
      <w:r w:rsidR="00CD2761" w:rsidRPr="00CD1740">
        <w:rPr>
          <w:rFonts w:asciiTheme="majorBidi" w:hAnsiTheme="majorBidi" w:cstheme="majorBidi"/>
          <w:color w:val="000000"/>
        </w:rPr>
        <w:t xml:space="preserve"> (ethnic group along </w:t>
      </w:r>
      <w:r w:rsidR="00CD2761" w:rsidRPr="00CD1740">
        <w:rPr>
          <w:rFonts w:asciiTheme="majorBidi" w:hAnsiTheme="majorBidi" w:cstheme="majorBidi"/>
        </w:rPr>
        <w:t>the Zagros mountain range</w:t>
      </w:r>
      <w:r w:rsidR="00CD2761" w:rsidRPr="00CD1740">
        <w:rPr>
          <w:rFonts w:asciiTheme="majorBidi" w:hAnsiTheme="majorBidi" w:cstheme="majorBidi"/>
          <w:color w:val="000000"/>
        </w:rPr>
        <w:t>)</w:t>
      </w:r>
      <w:r w:rsidR="0065693F" w:rsidRPr="00CD1740">
        <w:rPr>
          <w:rFonts w:asciiTheme="majorBidi" w:hAnsiTheme="majorBidi" w:cstheme="majorBidi"/>
          <w:color w:val="000000"/>
        </w:rPr>
        <w:t>, Baḫtiārī</w:t>
      </w:r>
      <w:r w:rsidR="000208B1" w:rsidRPr="00CD1740">
        <w:rPr>
          <w:rFonts w:asciiTheme="majorBidi" w:hAnsiTheme="majorBidi" w:cstheme="majorBidi"/>
          <w:color w:val="000000"/>
        </w:rPr>
        <w:t xml:space="preserve"> (nomadic tribe in the Zagros mountains)</w:t>
      </w:r>
      <w:r w:rsidR="0065693F" w:rsidRPr="00CD1740">
        <w:rPr>
          <w:rFonts w:asciiTheme="majorBidi" w:hAnsiTheme="majorBidi" w:cstheme="majorBidi"/>
          <w:color w:val="000000"/>
        </w:rPr>
        <w:t>, Fārs dialects</w:t>
      </w:r>
      <w:r w:rsidR="00FD5156" w:rsidRPr="00CD1740">
        <w:rPr>
          <w:rFonts w:asciiTheme="majorBidi" w:hAnsiTheme="majorBidi" w:cstheme="majorBidi"/>
          <w:color w:val="000000"/>
        </w:rPr>
        <w:t xml:space="preserve"> (</w:t>
      </w:r>
      <w:r w:rsidR="0065693F" w:rsidRPr="00CD1740">
        <w:rPr>
          <w:rFonts w:asciiTheme="majorBidi" w:hAnsiTheme="majorBidi" w:cstheme="majorBidi"/>
          <w:color w:val="000000"/>
        </w:rPr>
        <w:t>Fārs</w:t>
      </w:r>
      <w:r w:rsidR="003075F1" w:rsidRPr="00CD1740">
        <w:rPr>
          <w:rFonts w:asciiTheme="majorBidi" w:hAnsiTheme="majorBidi" w:cstheme="majorBidi"/>
          <w:color w:val="000000"/>
        </w:rPr>
        <w:t xml:space="preserve"> </w:t>
      </w:r>
      <w:r w:rsidR="00777247" w:rsidRPr="00CD1740">
        <w:rPr>
          <w:rFonts w:asciiTheme="majorBidi" w:hAnsiTheme="majorBidi" w:cstheme="majorBidi"/>
          <w:color w:val="000000"/>
        </w:rPr>
        <w:t>p</w:t>
      </w:r>
      <w:r w:rsidR="003075F1" w:rsidRPr="00CD1740">
        <w:rPr>
          <w:rFonts w:asciiTheme="majorBidi" w:hAnsiTheme="majorBidi" w:cstheme="majorBidi"/>
          <w:color w:val="000000"/>
        </w:rPr>
        <w:t>rovince</w:t>
      </w:r>
      <w:r w:rsidR="00FD5156" w:rsidRPr="00CD1740">
        <w:rPr>
          <w:rFonts w:asciiTheme="majorBidi" w:hAnsiTheme="majorBidi" w:cstheme="majorBidi"/>
          <w:color w:val="000000"/>
        </w:rPr>
        <w:t>)</w:t>
      </w:r>
      <w:r w:rsidR="0065693F" w:rsidRPr="00CD1740">
        <w:rPr>
          <w:rFonts w:asciiTheme="majorBidi" w:hAnsiTheme="majorBidi" w:cstheme="majorBidi"/>
          <w:color w:val="000000"/>
        </w:rPr>
        <w:t>, Lār</w:t>
      </w:r>
      <w:r w:rsidR="003075F1" w:rsidRPr="00CD1740">
        <w:rPr>
          <w:rFonts w:asciiTheme="majorBidi" w:hAnsiTheme="majorBidi" w:cstheme="majorBidi"/>
          <w:color w:val="000000"/>
        </w:rPr>
        <w:t>i</w:t>
      </w:r>
      <w:r w:rsidR="0065693F" w:rsidRPr="00CD1740">
        <w:rPr>
          <w:rFonts w:asciiTheme="majorBidi" w:hAnsiTheme="majorBidi" w:cstheme="majorBidi"/>
          <w:color w:val="000000"/>
        </w:rPr>
        <w:t>stān</w:t>
      </w:r>
      <w:r w:rsidR="003075F1" w:rsidRPr="00CD1740">
        <w:rPr>
          <w:rFonts w:asciiTheme="majorBidi" w:hAnsiTheme="majorBidi" w:cstheme="majorBidi"/>
          <w:color w:val="000000"/>
        </w:rPr>
        <w:t>ī</w:t>
      </w:r>
      <w:r w:rsidR="0065693F" w:rsidRPr="00CD1740">
        <w:rPr>
          <w:rFonts w:asciiTheme="majorBidi" w:hAnsiTheme="majorBidi" w:cstheme="majorBidi"/>
          <w:color w:val="000000"/>
        </w:rPr>
        <w:t xml:space="preserve"> </w:t>
      </w:r>
      <w:r w:rsidR="003075F1" w:rsidRPr="00CD1740">
        <w:rPr>
          <w:rFonts w:asciiTheme="majorBidi" w:hAnsiTheme="majorBidi" w:cstheme="majorBidi"/>
          <w:color w:val="000000"/>
        </w:rPr>
        <w:t>dialects</w:t>
      </w:r>
      <w:r w:rsidR="00FD5156" w:rsidRPr="00CD1740">
        <w:rPr>
          <w:rFonts w:asciiTheme="majorBidi" w:hAnsiTheme="majorBidi" w:cstheme="majorBidi"/>
          <w:color w:val="000000"/>
        </w:rPr>
        <w:t xml:space="preserve"> (</w:t>
      </w:r>
      <w:r w:rsidR="0065693F" w:rsidRPr="00CD1740">
        <w:rPr>
          <w:rFonts w:asciiTheme="majorBidi" w:hAnsiTheme="majorBidi" w:cstheme="majorBidi"/>
          <w:color w:val="000000"/>
        </w:rPr>
        <w:t>Lār</w:t>
      </w:r>
      <w:r w:rsidR="003075F1" w:rsidRPr="00CD1740">
        <w:rPr>
          <w:rFonts w:asciiTheme="majorBidi" w:hAnsiTheme="majorBidi" w:cstheme="majorBidi"/>
          <w:color w:val="000000"/>
        </w:rPr>
        <w:t>i</w:t>
      </w:r>
      <w:r w:rsidR="0065693F" w:rsidRPr="00CD1740">
        <w:rPr>
          <w:rFonts w:asciiTheme="majorBidi" w:hAnsiTheme="majorBidi" w:cstheme="majorBidi"/>
          <w:color w:val="000000"/>
        </w:rPr>
        <w:t>stān</w:t>
      </w:r>
      <w:r w:rsidR="003075F1" w:rsidRPr="00CD1740">
        <w:rPr>
          <w:rFonts w:asciiTheme="majorBidi" w:hAnsiTheme="majorBidi" w:cstheme="majorBidi"/>
          <w:color w:val="000000"/>
        </w:rPr>
        <w:t xml:space="preserve"> region of Fārs</w:t>
      </w:r>
      <w:r w:rsidR="00FD5156" w:rsidRPr="00CD1740">
        <w:rPr>
          <w:rFonts w:asciiTheme="majorBidi" w:hAnsiTheme="majorBidi" w:cstheme="majorBidi"/>
          <w:color w:val="000000"/>
        </w:rPr>
        <w:t xml:space="preserve"> </w:t>
      </w:r>
      <w:r w:rsidR="00BF2648" w:rsidRPr="00CD1740">
        <w:rPr>
          <w:rFonts w:asciiTheme="majorBidi" w:hAnsiTheme="majorBidi" w:cstheme="majorBidi"/>
          <w:color w:val="000000"/>
        </w:rPr>
        <w:t>p</w:t>
      </w:r>
      <w:r w:rsidR="00FD5156" w:rsidRPr="00CD1740">
        <w:rPr>
          <w:rFonts w:asciiTheme="majorBidi" w:hAnsiTheme="majorBidi" w:cstheme="majorBidi"/>
          <w:color w:val="000000"/>
        </w:rPr>
        <w:t>rovince</w:t>
      </w:r>
      <w:r w:rsidR="0021207E" w:rsidRPr="00CD1740">
        <w:rPr>
          <w:rFonts w:asciiTheme="majorBidi" w:hAnsiTheme="majorBidi" w:cstheme="majorBidi"/>
          <w:color w:val="000000"/>
        </w:rPr>
        <w:t>)</w:t>
      </w:r>
      <w:r w:rsidR="003075F1" w:rsidRPr="00CD1740">
        <w:rPr>
          <w:rFonts w:asciiTheme="majorBidi" w:hAnsiTheme="majorBidi" w:cstheme="majorBidi"/>
          <w:color w:val="000000"/>
        </w:rPr>
        <w:t xml:space="preserve">, </w:t>
      </w:r>
      <w:r w:rsidR="0065693F" w:rsidRPr="00CD1740">
        <w:rPr>
          <w:rFonts w:asciiTheme="majorBidi" w:hAnsiTheme="majorBidi" w:cstheme="majorBidi"/>
          <w:color w:val="000000"/>
        </w:rPr>
        <w:t>Bandarī</w:t>
      </w:r>
      <w:r w:rsidR="00B35182" w:rsidRPr="00CD1740">
        <w:rPr>
          <w:rFonts w:asciiTheme="majorBidi" w:hAnsiTheme="majorBidi" w:cstheme="majorBidi"/>
          <w:color w:val="000000"/>
        </w:rPr>
        <w:t xml:space="preserve"> (</w:t>
      </w:r>
      <w:r w:rsidR="0065693F" w:rsidRPr="00CD1740">
        <w:rPr>
          <w:rFonts w:asciiTheme="majorBidi" w:hAnsiTheme="majorBidi" w:cstheme="majorBidi"/>
          <w:color w:val="000000"/>
        </w:rPr>
        <w:t xml:space="preserve">dialects </w:t>
      </w:r>
      <w:r w:rsidR="003075F1" w:rsidRPr="00CD1740">
        <w:rPr>
          <w:rFonts w:asciiTheme="majorBidi" w:hAnsiTheme="majorBidi" w:cstheme="majorBidi"/>
          <w:color w:val="000000"/>
        </w:rPr>
        <w:t>spoken around</w:t>
      </w:r>
      <w:r w:rsidR="00B35182" w:rsidRPr="00CD1740">
        <w:rPr>
          <w:rFonts w:asciiTheme="majorBidi" w:hAnsiTheme="majorBidi" w:cstheme="majorBidi"/>
          <w:color w:val="000000"/>
        </w:rPr>
        <w:t xml:space="preserve"> </w:t>
      </w:r>
      <w:r w:rsidR="0065693F" w:rsidRPr="00CD1740">
        <w:rPr>
          <w:rFonts w:asciiTheme="majorBidi" w:hAnsiTheme="majorBidi" w:cstheme="majorBidi"/>
          <w:color w:val="000000"/>
        </w:rPr>
        <w:t>Bandar</w:t>
      </w:r>
      <w:r w:rsidR="00B35182" w:rsidRPr="00CD1740">
        <w:rPr>
          <w:rFonts w:asciiTheme="majorBidi" w:hAnsiTheme="majorBidi" w:cstheme="majorBidi"/>
          <w:color w:val="000000"/>
        </w:rPr>
        <w:t xml:space="preserve"> </w:t>
      </w:r>
      <w:r w:rsidR="00D83154">
        <w:rPr>
          <w:rFonts w:asciiTheme="majorBidi" w:hAnsiTheme="majorBidi" w:cstheme="majorBidi"/>
          <w:color w:val="000000"/>
        </w:rPr>
        <w:t>ʕ</w:t>
      </w:r>
      <w:r w:rsidR="0065693F" w:rsidRPr="00CD1740">
        <w:rPr>
          <w:rFonts w:asciiTheme="majorBidi" w:hAnsiTheme="majorBidi" w:cstheme="majorBidi"/>
          <w:color w:val="000000"/>
        </w:rPr>
        <w:t xml:space="preserve">Abbās </w:t>
      </w:r>
      <w:r w:rsidR="00B35182" w:rsidRPr="00CD1740">
        <w:rPr>
          <w:rFonts w:asciiTheme="majorBidi" w:hAnsiTheme="majorBidi" w:cstheme="majorBidi"/>
          <w:color w:val="000000"/>
        </w:rPr>
        <w:t xml:space="preserve">in the </w:t>
      </w:r>
      <w:r w:rsidR="00216B4B" w:rsidRPr="00CD1740">
        <w:rPr>
          <w:rFonts w:asciiTheme="majorBidi" w:hAnsiTheme="majorBidi" w:cstheme="majorBidi"/>
          <w:color w:val="000000"/>
        </w:rPr>
        <w:t>Persian Gulf</w:t>
      </w:r>
      <w:r w:rsidR="00B35182" w:rsidRPr="00CD1740">
        <w:rPr>
          <w:rFonts w:asciiTheme="majorBidi" w:hAnsiTheme="majorBidi" w:cstheme="majorBidi"/>
          <w:color w:val="000000"/>
        </w:rPr>
        <w:t xml:space="preserve"> region</w:t>
      </w:r>
      <w:r w:rsidR="004D0BEE" w:rsidRPr="00CD1740">
        <w:rPr>
          <w:rFonts w:asciiTheme="majorBidi" w:hAnsiTheme="majorBidi" w:cstheme="majorBidi"/>
          <w:color w:val="000000"/>
        </w:rPr>
        <w:t>,</w:t>
      </w:r>
      <w:r w:rsidR="00A16E2C" w:rsidRPr="00CD1740">
        <w:rPr>
          <w:rFonts w:asciiTheme="majorBidi" w:hAnsiTheme="majorBidi" w:cstheme="majorBidi"/>
          <w:color w:val="000000"/>
        </w:rPr>
        <w:t xml:space="preserve"> </w:t>
      </w:r>
      <w:r w:rsidR="003075F1" w:rsidRPr="00CD1740">
        <w:rPr>
          <w:rFonts w:asciiTheme="majorBidi" w:hAnsiTheme="majorBidi" w:cstheme="majorBidi"/>
          <w:color w:val="000000"/>
        </w:rPr>
        <w:t xml:space="preserve">to which </w:t>
      </w:r>
      <w:r w:rsidR="00A16E2C" w:rsidRPr="00CD1740">
        <w:rPr>
          <w:rFonts w:asciiTheme="majorBidi" w:hAnsiTheme="majorBidi" w:cstheme="majorBidi"/>
          <w:color w:val="000000"/>
        </w:rPr>
        <w:t>F</w:t>
      </w:r>
      <w:r w:rsidR="003075F1" w:rsidRPr="00CD1740">
        <w:rPr>
          <w:rFonts w:asciiTheme="majorBidi" w:hAnsiTheme="majorBidi" w:cstheme="majorBidi"/>
          <w:color w:val="000000"/>
        </w:rPr>
        <w:t>ī</w:t>
      </w:r>
      <w:r w:rsidR="00A16E2C" w:rsidRPr="00CD1740">
        <w:rPr>
          <w:rFonts w:asciiTheme="majorBidi" w:hAnsiTheme="majorBidi" w:cstheme="majorBidi"/>
          <w:color w:val="000000"/>
        </w:rPr>
        <w:t>n</w:t>
      </w:r>
      <w:r w:rsidR="003075F1" w:rsidRPr="00CD1740">
        <w:rPr>
          <w:rFonts w:asciiTheme="majorBidi" w:hAnsiTheme="majorBidi" w:cstheme="majorBidi"/>
          <w:color w:val="000000"/>
        </w:rPr>
        <w:t>ī also belongs</w:t>
      </w:r>
      <w:r w:rsidR="004D0BEE" w:rsidRPr="00CD1740">
        <w:rPr>
          <w:rFonts w:asciiTheme="majorBidi" w:hAnsiTheme="majorBidi" w:cstheme="majorBidi"/>
          <w:color w:val="000000"/>
        </w:rPr>
        <w:t>)</w:t>
      </w:r>
      <w:r w:rsidR="00A16E2C" w:rsidRPr="00CD1740">
        <w:rPr>
          <w:rFonts w:asciiTheme="majorBidi" w:hAnsiTheme="majorBidi" w:cstheme="majorBidi"/>
          <w:color w:val="000000"/>
        </w:rPr>
        <w:t>.</w:t>
      </w:r>
    </w:p>
    <w:p w14:paraId="3C7828B1" w14:textId="37C0527F" w:rsidR="0065693F" w:rsidRPr="00CD1740" w:rsidRDefault="0000671B" w:rsidP="00F24EDF">
      <w:pPr>
        <w:pStyle w:val="NormalWeb"/>
        <w:shd w:val="clear" w:color="auto" w:fill="FFFFFF"/>
        <w:spacing w:before="0" w:beforeAutospacing="0" w:after="360" w:afterAutospacing="0"/>
        <w:jc w:val="both"/>
        <w:rPr>
          <w:rFonts w:asciiTheme="majorBidi" w:hAnsiTheme="majorBidi" w:cstheme="majorBidi"/>
          <w:color w:val="000000"/>
        </w:rPr>
      </w:pPr>
      <w:r w:rsidRPr="00CD1740">
        <w:rPr>
          <w:rFonts w:asciiTheme="majorBidi" w:hAnsiTheme="majorBidi" w:cstheme="majorBidi"/>
          <w:b/>
          <w:bCs/>
          <w:color w:val="000000"/>
        </w:rPr>
        <w:t>1.1.1.2</w:t>
      </w:r>
      <w:r w:rsidR="0065693F" w:rsidRPr="00CD1740">
        <w:rPr>
          <w:rFonts w:asciiTheme="majorBidi" w:hAnsiTheme="majorBidi" w:cstheme="majorBidi"/>
          <w:b/>
          <w:bCs/>
          <w:color w:val="000000"/>
        </w:rPr>
        <w:t>. N</w:t>
      </w:r>
      <w:r w:rsidR="00011A88" w:rsidRPr="00CD1740">
        <w:rPr>
          <w:rFonts w:asciiTheme="majorBidi" w:hAnsiTheme="majorBidi" w:cstheme="majorBidi"/>
          <w:b/>
          <w:bCs/>
          <w:color w:val="000000"/>
        </w:rPr>
        <w:t>orthwestern group</w:t>
      </w:r>
      <w:r w:rsidR="00011A88" w:rsidRPr="00CD1740">
        <w:rPr>
          <w:rFonts w:asciiTheme="majorBidi" w:hAnsiTheme="majorBidi" w:cstheme="majorBidi"/>
          <w:color w:val="000000"/>
        </w:rPr>
        <w:t>:</w:t>
      </w:r>
      <w:r w:rsidR="0065693F" w:rsidRPr="00CD1740">
        <w:rPr>
          <w:rFonts w:asciiTheme="majorBidi" w:hAnsiTheme="majorBidi" w:cstheme="majorBidi"/>
          <w:color w:val="000000"/>
        </w:rPr>
        <w:t xml:space="preserve"> Kurdish, Zaza (in eastern Turkey</w:t>
      </w:r>
      <w:r w:rsidR="006B04BB" w:rsidRPr="00CD1740">
        <w:rPr>
          <w:rFonts w:asciiTheme="majorBidi" w:hAnsiTheme="majorBidi" w:cstheme="majorBidi"/>
          <w:color w:val="000000"/>
        </w:rPr>
        <w:t>)</w:t>
      </w:r>
      <w:r w:rsidR="0065693F" w:rsidRPr="00CD1740">
        <w:rPr>
          <w:rFonts w:asciiTheme="majorBidi" w:hAnsiTheme="majorBidi" w:cstheme="majorBidi"/>
          <w:color w:val="000000"/>
        </w:rPr>
        <w:t xml:space="preserve">, Gurānī </w:t>
      </w:r>
      <w:r w:rsidR="006B04BB" w:rsidRPr="00CD1740">
        <w:rPr>
          <w:rFonts w:asciiTheme="majorBidi" w:hAnsiTheme="majorBidi" w:cstheme="majorBidi"/>
          <w:color w:val="000000"/>
        </w:rPr>
        <w:t>(</w:t>
      </w:r>
      <w:r w:rsidR="0065693F" w:rsidRPr="00CD1740">
        <w:rPr>
          <w:rFonts w:asciiTheme="majorBidi" w:hAnsiTheme="majorBidi" w:cstheme="majorBidi"/>
          <w:color w:val="000000"/>
        </w:rPr>
        <w:t>eastern Iraq and western Iran</w:t>
      </w:r>
      <w:r w:rsidR="006B04BB" w:rsidRPr="00CD1740">
        <w:rPr>
          <w:rFonts w:asciiTheme="majorBidi" w:hAnsiTheme="majorBidi" w:cstheme="majorBidi"/>
          <w:color w:val="000000"/>
        </w:rPr>
        <w:t>)</w:t>
      </w:r>
      <w:r w:rsidR="0065693F" w:rsidRPr="00CD1740">
        <w:rPr>
          <w:rFonts w:asciiTheme="majorBidi" w:hAnsiTheme="majorBidi" w:cstheme="majorBidi"/>
          <w:color w:val="000000"/>
        </w:rPr>
        <w:t>, Balūčī (Balochi, spoken chiefly in Iranian and Pakistani Baluchistan</w:t>
      </w:r>
      <w:r w:rsidR="00816649">
        <w:rPr>
          <w:rFonts w:asciiTheme="majorBidi" w:hAnsiTheme="majorBidi" w:cstheme="majorBidi"/>
          <w:color w:val="000000"/>
        </w:rPr>
        <w:t>, and parts of Oman</w:t>
      </w:r>
      <w:r w:rsidR="0065693F" w:rsidRPr="00CD1740">
        <w:rPr>
          <w:rFonts w:asciiTheme="majorBidi" w:hAnsiTheme="majorBidi" w:cstheme="majorBidi"/>
          <w:color w:val="000000"/>
        </w:rPr>
        <w:t>)</w:t>
      </w:r>
      <w:r w:rsidR="006B04BB" w:rsidRPr="00CD1740">
        <w:rPr>
          <w:rFonts w:asciiTheme="majorBidi" w:hAnsiTheme="majorBidi" w:cstheme="majorBidi"/>
          <w:color w:val="000000"/>
        </w:rPr>
        <w:t xml:space="preserve">. </w:t>
      </w:r>
      <w:r w:rsidR="00A740D9" w:rsidRPr="00CD1740">
        <w:rPr>
          <w:rFonts w:asciiTheme="majorBidi" w:hAnsiTheme="majorBidi" w:cstheme="majorBidi"/>
          <w:color w:val="000000"/>
        </w:rPr>
        <w:t xml:space="preserve">Non-literary languages and dialects: </w:t>
      </w:r>
      <w:r w:rsidR="0065693F" w:rsidRPr="00CD1740">
        <w:rPr>
          <w:rFonts w:asciiTheme="majorBidi" w:hAnsiTheme="majorBidi" w:cstheme="majorBidi"/>
          <w:color w:val="000000"/>
        </w:rPr>
        <w:t>Tātī, Tālišī</w:t>
      </w:r>
      <w:r w:rsidR="00AB76B8" w:rsidRPr="00CD1740">
        <w:rPr>
          <w:rFonts w:asciiTheme="majorBidi" w:hAnsiTheme="majorBidi" w:cstheme="majorBidi"/>
          <w:color w:val="000000"/>
        </w:rPr>
        <w:t xml:space="preserve"> and</w:t>
      </w:r>
      <w:r w:rsidR="00217F9F" w:rsidRPr="00CD1740">
        <w:rPr>
          <w:rFonts w:asciiTheme="majorBidi" w:hAnsiTheme="majorBidi" w:cstheme="majorBidi"/>
          <w:color w:val="000000"/>
        </w:rPr>
        <w:t xml:space="preserve"> </w:t>
      </w:r>
      <w:r w:rsidR="0065693F" w:rsidRPr="00CD1740">
        <w:rPr>
          <w:rFonts w:asciiTheme="majorBidi" w:hAnsiTheme="majorBidi" w:cstheme="majorBidi"/>
          <w:color w:val="000000"/>
        </w:rPr>
        <w:t>Gīlakī</w:t>
      </w:r>
      <w:r w:rsidR="00A740D9" w:rsidRPr="00CD1740">
        <w:rPr>
          <w:rFonts w:asciiTheme="majorBidi" w:hAnsiTheme="majorBidi" w:cstheme="majorBidi"/>
          <w:color w:val="000000"/>
        </w:rPr>
        <w:t xml:space="preserve"> (</w:t>
      </w:r>
      <w:r w:rsidR="00217F9F" w:rsidRPr="00CD1740">
        <w:rPr>
          <w:rFonts w:asciiTheme="majorBidi" w:hAnsiTheme="majorBidi" w:cstheme="majorBidi"/>
          <w:color w:val="000000"/>
        </w:rPr>
        <w:t xml:space="preserve">on the </w:t>
      </w:r>
      <w:r w:rsidR="00A740D9" w:rsidRPr="00CD1740">
        <w:rPr>
          <w:rFonts w:asciiTheme="majorBidi" w:hAnsiTheme="majorBidi" w:cstheme="majorBidi"/>
          <w:color w:val="000000"/>
        </w:rPr>
        <w:t>shores of the Caspian Sea),</w:t>
      </w:r>
      <w:r w:rsidR="00846610" w:rsidRPr="00CD1740">
        <w:rPr>
          <w:rFonts w:asciiTheme="majorBidi" w:hAnsiTheme="majorBidi" w:cstheme="majorBidi"/>
          <w:color w:val="000000"/>
        </w:rPr>
        <w:t xml:space="preserve"> </w:t>
      </w:r>
      <w:r w:rsidR="0065693F" w:rsidRPr="00CD1740">
        <w:rPr>
          <w:rFonts w:asciiTheme="majorBidi" w:hAnsiTheme="majorBidi" w:cstheme="majorBidi"/>
          <w:color w:val="000000"/>
        </w:rPr>
        <w:t>Central dialects</w:t>
      </w:r>
      <w:r w:rsidR="00AB76B8" w:rsidRPr="00CD1740">
        <w:rPr>
          <w:rFonts w:asciiTheme="majorBidi" w:hAnsiTheme="majorBidi" w:cstheme="majorBidi"/>
          <w:color w:val="000000"/>
        </w:rPr>
        <w:t xml:space="preserve"> (</w:t>
      </w:r>
      <w:r w:rsidR="0065693F" w:rsidRPr="00CD1740">
        <w:rPr>
          <w:rFonts w:asciiTheme="majorBidi" w:hAnsiTheme="majorBidi" w:cstheme="majorBidi"/>
          <w:color w:val="000000"/>
        </w:rPr>
        <w:t>spoken in a</w:t>
      </w:r>
      <w:r w:rsidR="00AB76B8" w:rsidRPr="00CD1740">
        <w:rPr>
          <w:rFonts w:asciiTheme="majorBidi" w:hAnsiTheme="majorBidi" w:cstheme="majorBidi"/>
          <w:color w:val="000000"/>
        </w:rPr>
        <w:t xml:space="preserve"> vast </w:t>
      </w:r>
      <w:r w:rsidR="0065693F" w:rsidRPr="00CD1740">
        <w:rPr>
          <w:rFonts w:asciiTheme="majorBidi" w:hAnsiTheme="majorBidi" w:cstheme="majorBidi"/>
          <w:color w:val="000000"/>
        </w:rPr>
        <w:t>area between Hamadān,</w:t>
      </w:r>
      <w:r w:rsidR="00AB76B8" w:rsidRPr="00CD1740">
        <w:rPr>
          <w:rFonts w:asciiTheme="majorBidi" w:hAnsiTheme="majorBidi" w:cstheme="majorBidi"/>
          <w:color w:val="000000"/>
        </w:rPr>
        <w:t xml:space="preserve"> </w:t>
      </w:r>
      <w:r w:rsidR="0065693F" w:rsidRPr="00CD1740">
        <w:rPr>
          <w:rFonts w:asciiTheme="majorBidi" w:hAnsiTheme="majorBidi" w:cstheme="majorBidi"/>
          <w:color w:val="000000"/>
        </w:rPr>
        <w:t>Kāšān</w:t>
      </w:r>
      <w:r w:rsidR="00AB76B8" w:rsidRPr="00CD1740">
        <w:rPr>
          <w:rFonts w:asciiTheme="majorBidi" w:hAnsiTheme="majorBidi" w:cstheme="majorBidi"/>
          <w:color w:val="000000"/>
        </w:rPr>
        <w:t xml:space="preserve"> </w:t>
      </w:r>
      <w:r w:rsidR="0065693F" w:rsidRPr="00CD1740">
        <w:rPr>
          <w:rFonts w:asciiTheme="majorBidi" w:hAnsiTheme="majorBidi" w:cstheme="majorBidi"/>
          <w:color w:val="000000"/>
        </w:rPr>
        <w:t>and I</w:t>
      </w:r>
      <w:r w:rsidR="00AB76B8" w:rsidRPr="00CD1740">
        <w:rPr>
          <w:rFonts w:asciiTheme="majorBidi" w:hAnsiTheme="majorBidi" w:cstheme="majorBidi"/>
          <w:color w:val="000000"/>
        </w:rPr>
        <w:t>ṣ</w:t>
      </w:r>
      <w:r w:rsidR="0065693F" w:rsidRPr="00CD1740">
        <w:rPr>
          <w:rFonts w:asciiTheme="majorBidi" w:hAnsiTheme="majorBidi" w:cstheme="majorBidi"/>
          <w:color w:val="000000"/>
        </w:rPr>
        <w:t>fah</w:t>
      </w:r>
      <w:r w:rsidR="00AB76B8" w:rsidRPr="00CD1740">
        <w:rPr>
          <w:rFonts w:asciiTheme="majorBidi" w:hAnsiTheme="majorBidi" w:cstheme="majorBidi"/>
          <w:color w:val="000000"/>
        </w:rPr>
        <w:t>ā</w:t>
      </w:r>
      <w:r w:rsidR="0065693F" w:rsidRPr="00CD1740">
        <w:rPr>
          <w:rFonts w:asciiTheme="majorBidi" w:hAnsiTheme="majorBidi" w:cstheme="majorBidi"/>
          <w:color w:val="000000"/>
        </w:rPr>
        <w:t>n</w:t>
      </w:r>
      <w:r w:rsidR="00AB76B8" w:rsidRPr="00CD1740">
        <w:rPr>
          <w:rFonts w:asciiTheme="majorBidi" w:hAnsiTheme="majorBidi" w:cstheme="majorBidi"/>
          <w:color w:val="000000"/>
        </w:rPr>
        <w:t>)</w:t>
      </w:r>
      <w:r w:rsidR="00F3541D" w:rsidRPr="00CD1740">
        <w:rPr>
          <w:rFonts w:asciiTheme="majorBidi" w:hAnsiTheme="majorBidi" w:cstheme="majorBidi"/>
          <w:color w:val="000000"/>
        </w:rPr>
        <w:t>, Kirmānī</w:t>
      </w:r>
      <w:r w:rsidR="00E819D4" w:rsidRPr="00CD1740">
        <w:rPr>
          <w:rFonts w:asciiTheme="majorBidi" w:hAnsiTheme="majorBidi" w:cstheme="majorBidi"/>
          <w:color w:val="000000"/>
        </w:rPr>
        <w:t xml:space="preserve"> (</w:t>
      </w:r>
      <w:r w:rsidR="00F3541D" w:rsidRPr="00CD1740">
        <w:rPr>
          <w:rFonts w:asciiTheme="majorBidi" w:hAnsiTheme="majorBidi" w:cstheme="majorBidi"/>
          <w:color w:val="000000"/>
        </w:rPr>
        <w:t>south of the Dašt-</w:t>
      </w:r>
      <w:r w:rsidR="00E819D4" w:rsidRPr="00CD1740">
        <w:rPr>
          <w:rFonts w:asciiTheme="majorBidi" w:hAnsiTheme="majorBidi" w:cstheme="majorBidi"/>
          <w:color w:val="000000"/>
        </w:rPr>
        <w:t>i</w:t>
      </w:r>
      <w:r w:rsidR="00F3541D" w:rsidRPr="00CD1740">
        <w:rPr>
          <w:rFonts w:asciiTheme="majorBidi" w:hAnsiTheme="majorBidi" w:cstheme="majorBidi"/>
          <w:color w:val="000000"/>
        </w:rPr>
        <w:t xml:space="preserve"> Ka</w:t>
      </w:r>
      <w:r w:rsidR="00E819D4" w:rsidRPr="00CD1740">
        <w:rPr>
          <w:rFonts w:asciiTheme="majorBidi" w:hAnsiTheme="majorBidi" w:cstheme="majorBidi"/>
          <w:color w:val="000000"/>
        </w:rPr>
        <w:t>wī</w:t>
      </w:r>
      <w:r w:rsidR="00F3541D" w:rsidRPr="00CD1740">
        <w:rPr>
          <w:rFonts w:asciiTheme="majorBidi" w:hAnsiTheme="majorBidi" w:cstheme="majorBidi"/>
          <w:color w:val="000000"/>
        </w:rPr>
        <w:t>r</w:t>
      </w:r>
      <w:r w:rsidR="002E6A7D">
        <w:rPr>
          <w:rFonts w:asciiTheme="majorBidi" w:hAnsiTheme="majorBidi" w:cstheme="majorBidi"/>
          <w:color w:val="000000"/>
        </w:rPr>
        <w:t>)</w:t>
      </w:r>
      <w:r w:rsidR="00F3541D" w:rsidRPr="00CD1740">
        <w:rPr>
          <w:rFonts w:asciiTheme="majorBidi" w:hAnsiTheme="majorBidi" w:cstheme="majorBidi"/>
          <w:color w:val="000000"/>
        </w:rPr>
        <w:t>.</w:t>
      </w:r>
    </w:p>
    <w:p w14:paraId="68BDE9A3" w14:textId="091A41EF" w:rsidR="0065693F" w:rsidRPr="00871618" w:rsidRDefault="00B43945" w:rsidP="00F24EDF">
      <w:pPr>
        <w:pStyle w:val="NormalWeb"/>
        <w:shd w:val="clear" w:color="auto" w:fill="FFFFFF"/>
        <w:spacing w:before="0" w:beforeAutospacing="0" w:after="360" w:afterAutospacing="0"/>
        <w:jc w:val="both"/>
        <w:rPr>
          <w:rFonts w:asciiTheme="majorBidi" w:hAnsiTheme="majorBidi" w:cstheme="majorBidi"/>
          <w:b/>
          <w:bCs/>
          <w:color w:val="000000"/>
          <w:sz w:val="28"/>
          <w:szCs w:val="28"/>
        </w:rPr>
      </w:pPr>
      <w:r w:rsidRPr="00871618">
        <w:rPr>
          <w:rFonts w:asciiTheme="majorBidi" w:hAnsiTheme="majorBidi" w:cstheme="majorBidi"/>
          <w:b/>
          <w:bCs/>
          <w:color w:val="000000"/>
          <w:sz w:val="28"/>
          <w:szCs w:val="28"/>
        </w:rPr>
        <w:t>1.1.</w:t>
      </w:r>
      <w:r w:rsidR="0065693F" w:rsidRPr="00871618">
        <w:rPr>
          <w:rFonts w:asciiTheme="majorBidi" w:hAnsiTheme="majorBidi" w:cstheme="majorBidi"/>
          <w:b/>
          <w:bCs/>
          <w:color w:val="000000"/>
          <w:sz w:val="28"/>
          <w:szCs w:val="28"/>
        </w:rPr>
        <w:t>2. Eastern Iranian languages</w:t>
      </w:r>
    </w:p>
    <w:p w14:paraId="58B8FC2A" w14:textId="71073B4A" w:rsidR="0065693F" w:rsidRPr="00CD1740" w:rsidRDefault="004E74AB" w:rsidP="00F24EDF">
      <w:pPr>
        <w:pStyle w:val="NormalWeb"/>
        <w:shd w:val="clear" w:color="auto" w:fill="FFFFFF"/>
        <w:spacing w:before="0" w:beforeAutospacing="0" w:after="360" w:afterAutospacing="0"/>
        <w:jc w:val="both"/>
        <w:rPr>
          <w:rFonts w:asciiTheme="majorBidi" w:hAnsiTheme="majorBidi" w:cstheme="majorBidi"/>
          <w:color w:val="000000"/>
        </w:rPr>
      </w:pPr>
      <w:r w:rsidRPr="00CD1740">
        <w:rPr>
          <w:rFonts w:asciiTheme="majorBidi" w:hAnsiTheme="majorBidi" w:cstheme="majorBidi"/>
          <w:b/>
          <w:bCs/>
          <w:color w:val="000000"/>
        </w:rPr>
        <w:t>1.1.2.1</w:t>
      </w:r>
      <w:r w:rsidR="0065693F" w:rsidRPr="00CD1740">
        <w:rPr>
          <w:rFonts w:asciiTheme="majorBidi" w:hAnsiTheme="majorBidi" w:cstheme="majorBidi"/>
          <w:b/>
          <w:bCs/>
          <w:color w:val="000000"/>
        </w:rPr>
        <w:t>.</w:t>
      </w:r>
      <w:r w:rsidR="00AD140E" w:rsidRPr="00CD1740">
        <w:rPr>
          <w:rFonts w:asciiTheme="majorBidi" w:hAnsiTheme="majorBidi" w:cstheme="majorBidi"/>
          <w:b/>
          <w:bCs/>
          <w:color w:val="000000"/>
        </w:rPr>
        <w:t xml:space="preserve"> S</w:t>
      </w:r>
      <w:r w:rsidR="00FB1136" w:rsidRPr="00CD1740">
        <w:rPr>
          <w:rFonts w:asciiTheme="majorBidi" w:hAnsiTheme="majorBidi" w:cstheme="majorBidi"/>
          <w:b/>
          <w:bCs/>
          <w:color w:val="000000"/>
        </w:rPr>
        <w:t>outheastern group</w:t>
      </w:r>
      <w:r w:rsidR="00AD140E" w:rsidRPr="00CD1740">
        <w:rPr>
          <w:rFonts w:asciiTheme="majorBidi" w:hAnsiTheme="majorBidi" w:cstheme="majorBidi"/>
          <w:color w:val="000000"/>
        </w:rPr>
        <w:t>:</w:t>
      </w:r>
      <w:r w:rsidR="0065693F" w:rsidRPr="00CD1740">
        <w:rPr>
          <w:rFonts w:asciiTheme="majorBidi" w:hAnsiTheme="majorBidi" w:cstheme="majorBidi"/>
          <w:color w:val="000000"/>
        </w:rPr>
        <w:t xml:space="preserve"> Pasht</w:t>
      </w:r>
      <w:r w:rsidR="00FB1136" w:rsidRPr="00CD1740">
        <w:rPr>
          <w:rFonts w:asciiTheme="majorBidi" w:hAnsiTheme="majorBidi" w:cstheme="majorBidi"/>
          <w:color w:val="000000"/>
        </w:rPr>
        <w:t xml:space="preserve">ō (Afghanistan, Pakistan, eastern border </w:t>
      </w:r>
      <w:r w:rsidR="000C6F04" w:rsidRPr="00CD1740">
        <w:rPr>
          <w:rFonts w:asciiTheme="majorBidi" w:hAnsiTheme="majorBidi" w:cstheme="majorBidi"/>
          <w:color w:val="000000"/>
        </w:rPr>
        <w:t xml:space="preserve">region </w:t>
      </w:r>
      <w:r w:rsidR="00FB1136" w:rsidRPr="00CD1740">
        <w:rPr>
          <w:rFonts w:asciiTheme="majorBidi" w:hAnsiTheme="majorBidi" w:cstheme="majorBidi"/>
          <w:color w:val="000000"/>
        </w:rPr>
        <w:t>of Iran)</w:t>
      </w:r>
      <w:r w:rsidR="0065693F" w:rsidRPr="00CD1740">
        <w:rPr>
          <w:rFonts w:asciiTheme="majorBidi" w:hAnsiTheme="majorBidi" w:cstheme="majorBidi"/>
          <w:color w:val="000000"/>
        </w:rPr>
        <w:t>, Pamir languages</w:t>
      </w:r>
      <w:r w:rsidR="00FA3CA2" w:rsidRPr="00CD1740">
        <w:rPr>
          <w:rFonts w:asciiTheme="majorBidi" w:hAnsiTheme="majorBidi" w:cstheme="majorBidi"/>
          <w:color w:val="000000"/>
        </w:rPr>
        <w:t xml:space="preserve"> (Pamir Mountains along the Pān</w:t>
      </w:r>
      <w:r w:rsidR="00C72C5F">
        <w:rPr>
          <w:rFonts w:asciiTheme="majorBidi" w:hAnsiTheme="majorBidi" w:cstheme="majorBidi"/>
          <w:color w:val="000000"/>
        </w:rPr>
        <w:t>j</w:t>
      </w:r>
      <w:r w:rsidR="00FA3CA2" w:rsidRPr="00CD1740">
        <w:rPr>
          <w:rFonts w:asciiTheme="majorBidi" w:hAnsiTheme="majorBidi" w:cstheme="majorBidi"/>
          <w:color w:val="000000"/>
        </w:rPr>
        <w:t xml:space="preserve"> River)</w:t>
      </w:r>
      <w:r w:rsidR="000C6F04" w:rsidRPr="00CD1740">
        <w:rPr>
          <w:rFonts w:asciiTheme="majorBidi" w:hAnsiTheme="majorBidi" w:cstheme="majorBidi"/>
          <w:color w:val="000000"/>
        </w:rPr>
        <w:t>.</w:t>
      </w:r>
    </w:p>
    <w:p w14:paraId="11545E2A" w14:textId="1371D00B" w:rsidR="0065693F" w:rsidRPr="00CD1740" w:rsidRDefault="007E4DB3" w:rsidP="00F24EDF">
      <w:pPr>
        <w:spacing w:line="240" w:lineRule="auto"/>
        <w:jc w:val="both"/>
        <w:rPr>
          <w:rFonts w:asciiTheme="majorBidi" w:hAnsiTheme="majorBidi" w:cstheme="majorBidi"/>
        </w:rPr>
      </w:pPr>
      <w:r w:rsidRPr="00CD1740">
        <w:rPr>
          <w:rFonts w:asciiTheme="majorBidi" w:hAnsiTheme="majorBidi" w:cstheme="majorBidi"/>
          <w:b/>
          <w:bCs/>
          <w:color w:val="000000"/>
        </w:rPr>
        <w:t>1.1.2.2</w:t>
      </w:r>
      <w:r w:rsidR="0065693F" w:rsidRPr="00CD1740">
        <w:rPr>
          <w:rFonts w:asciiTheme="majorBidi" w:hAnsiTheme="majorBidi" w:cstheme="majorBidi"/>
          <w:b/>
          <w:bCs/>
          <w:color w:val="000000"/>
        </w:rPr>
        <w:t xml:space="preserve">. </w:t>
      </w:r>
      <w:r w:rsidR="00AD140E" w:rsidRPr="00CD1740">
        <w:rPr>
          <w:rFonts w:asciiTheme="majorBidi" w:hAnsiTheme="majorBidi" w:cstheme="majorBidi"/>
          <w:b/>
          <w:bCs/>
          <w:color w:val="000000"/>
        </w:rPr>
        <w:t>N</w:t>
      </w:r>
      <w:r w:rsidR="00201254" w:rsidRPr="00CD1740">
        <w:rPr>
          <w:rFonts w:asciiTheme="majorBidi" w:hAnsiTheme="majorBidi" w:cstheme="majorBidi"/>
          <w:b/>
          <w:bCs/>
          <w:color w:val="000000"/>
        </w:rPr>
        <w:t>ortheastern group</w:t>
      </w:r>
      <w:r w:rsidR="00AD140E" w:rsidRPr="00CD1740">
        <w:rPr>
          <w:rFonts w:asciiTheme="majorBidi" w:hAnsiTheme="majorBidi" w:cstheme="majorBidi"/>
          <w:color w:val="000000"/>
        </w:rPr>
        <w:t xml:space="preserve">: </w:t>
      </w:r>
      <w:r w:rsidR="00BB50FA" w:rsidRPr="00CD1740">
        <w:rPr>
          <w:rFonts w:asciiTheme="majorBidi" w:hAnsiTheme="majorBidi" w:cstheme="majorBidi"/>
          <w:color w:val="000000"/>
        </w:rPr>
        <w:t>Yaghn</w:t>
      </w:r>
      <w:r w:rsidR="00777247" w:rsidRPr="00CD1740">
        <w:rPr>
          <w:rFonts w:asciiTheme="majorBidi" w:hAnsiTheme="majorBidi" w:cstheme="majorBidi"/>
          <w:color w:val="000000"/>
        </w:rPr>
        <w:t>ō</w:t>
      </w:r>
      <w:r w:rsidR="00BB50FA" w:rsidRPr="00CD1740">
        <w:rPr>
          <w:rFonts w:asciiTheme="majorBidi" w:hAnsiTheme="majorBidi" w:cstheme="majorBidi"/>
          <w:color w:val="000000"/>
        </w:rPr>
        <w:t xml:space="preserve">bi </w:t>
      </w:r>
      <w:r w:rsidR="00201254" w:rsidRPr="00CD1740">
        <w:rPr>
          <w:rFonts w:asciiTheme="majorBidi" w:hAnsiTheme="majorBidi" w:cstheme="majorBidi"/>
          <w:color w:val="000000"/>
        </w:rPr>
        <w:t>(</w:t>
      </w:r>
      <w:r w:rsidR="0083745C" w:rsidRPr="00CD1740">
        <w:rPr>
          <w:rFonts w:asciiTheme="majorBidi" w:hAnsiTheme="majorBidi" w:cstheme="majorBidi"/>
          <w:color w:val="000000"/>
        </w:rPr>
        <w:t>Zarafšān region of</w:t>
      </w:r>
      <w:r w:rsidR="00BB50FA" w:rsidRPr="00CD1740">
        <w:rPr>
          <w:rFonts w:asciiTheme="majorBidi" w:hAnsiTheme="majorBidi" w:cstheme="majorBidi"/>
          <w:color w:val="000000"/>
        </w:rPr>
        <w:t xml:space="preserve"> Tajikistan</w:t>
      </w:r>
      <w:r w:rsidR="00201254" w:rsidRPr="00CD1740">
        <w:rPr>
          <w:rFonts w:asciiTheme="majorBidi" w:hAnsiTheme="majorBidi" w:cstheme="majorBidi"/>
          <w:color w:val="000000"/>
        </w:rPr>
        <w:t>)</w:t>
      </w:r>
      <w:r w:rsidR="00BB50FA" w:rsidRPr="00CD1740">
        <w:rPr>
          <w:rFonts w:asciiTheme="majorBidi" w:hAnsiTheme="majorBidi" w:cstheme="majorBidi"/>
          <w:color w:val="000000"/>
        </w:rPr>
        <w:t xml:space="preserve">, </w:t>
      </w:r>
      <w:r w:rsidR="0065693F" w:rsidRPr="00CD1740">
        <w:rPr>
          <w:rFonts w:asciiTheme="majorBidi" w:hAnsiTheme="majorBidi" w:cstheme="majorBidi"/>
          <w:color w:val="000000"/>
        </w:rPr>
        <w:t>Ossetic</w:t>
      </w:r>
      <w:r w:rsidR="00CF5B2F" w:rsidRPr="00CD1740">
        <w:rPr>
          <w:rFonts w:asciiTheme="majorBidi" w:hAnsiTheme="majorBidi" w:cstheme="majorBidi"/>
          <w:color w:val="000000"/>
        </w:rPr>
        <w:t xml:space="preserve"> (</w:t>
      </w:r>
      <w:r w:rsidR="0065693F" w:rsidRPr="00CD1740">
        <w:rPr>
          <w:rFonts w:asciiTheme="majorBidi" w:hAnsiTheme="majorBidi" w:cstheme="majorBidi"/>
          <w:color w:val="000000"/>
        </w:rPr>
        <w:t>Central Caucasus</w:t>
      </w:r>
      <w:r w:rsidR="00CF5B2F" w:rsidRPr="00CD1740">
        <w:rPr>
          <w:rFonts w:asciiTheme="majorBidi" w:hAnsiTheme="majorBidi" w:cstheme="majorBidi"/>
          <w:color w:val="000000"/>
        </w:rPr>
        <w:t>)</w:t>
      </w:r>
      <w:r w:rsidR="0065693F" w:rsidRPr="00CD1740">
        <w:rPr>
          <w:rFonts w:asciiTheme="majorBidi" w:hAnsiTheme="majorBidi" w:cstheme="majorBidi"/>
          <w:color w:val="000000"/>
        </w:rPr>
        <w:t>.</w:t>
      </w:r>
    </w:p>
    <w:p w14:paraId="72135618" w14:textId="7BA6766E" w:rsidR="0065693F" w:rsidRPr="00CD1740" w:rsidRDefault="008E46AF" w:rsidP="00F24EDF">
      <w:pPr>
        <w:spacing w:line="240" w:lineRule="auto"/>
        <w:jc w:val="both"/>
        <w:rPr>
          <w:rFonts w:asciiTheme="majorBidi" w:hAnsiTheme="majorBidi" w:cstheme="majorBidi"/>
        </w:rPr>
      </w:pPr>
      <w:r w:rsidRPr="00CD1740">
        <w:rPr>
          <w:rFonts w:asciiTheme="majorBidi" w:hAnsiTheme="majorBidi" w:cstheme="majorBidi"/>
        </w:rPr>
        <w:t xml:space="preserve">The focus of this study is New Persian, the most </w:t>
      </w:r>
      <w:r w:rsidR="00370535" w:rsidRPr="00CD1740">
        <w:rPr>
          <w:rFonts w:asciiTheme="majorBidi" w:hAnsiTheme="majorBidi" w:cstheme="majorBidi"/>
        </w:rPr>
        <w:t>significant</w:t>
      </w:r>
      <w:r w:rsidR="00852A15" w:rsidRPr="00CD1740">
        <w:rPr>
          <w:rFonts w:asciiTheme="majorBidi" w:hAnsiTheme="majorBidi" w:cstheme="majorBidi"/>
        </w:rPr>
        <w:t xml:space="preserve"> member among Iranian languages, </w:t>
      </w:r>
      <w:r w:rsidR="00F43581" w:rsidRPr="00CD1740">
        <w:rPr>
          <w:rFonts w:asciiTheme="majorBidi" w:hAnsiTheme="majorBidi" w:cstheme="majorBidi"/>
        </w:rPr>
        <w:t xml:space="preserve">but a brief </w:t>
      </w:r>
      <w:r w:rsidR="00DA15FE" w:rsidRPr="00CD1740">
        <w:rPr>
          <w:rFonts w:asciiTheme="majorBidi" w:hAnsiTheme="majorBidi" w:cstheme="majorBidi"/>
        </w:rPr>
        <w:t>overview of</w:t>
      </w:r>
      <w:r w:rsidR="00F43581" w:rsidRPr="00CD1740">
        <w:rPr>
          <w:rFonts w:asciiTheme="majorBidi" w:hAnsiTheme="majorBidi" w:cstheme="majorBidi"/>
        </w:rPr>
        <w:t xml:space="preserve"> Arabic influence on other </w:t>
      </w:r>
      <w:r w:rsidR="00912BD7" w:rsidRPr="00CD1740">
        <w:rPr>
          <w:rFonts w:asciiTheme="majorBidi" w:hAnsiTheme="majorBidi" w:cstheme="majorBidi"/>
        </w:rPr>
        <w:t xml:space="preserve">New </w:t>
      </w:r>
      <w:r w:rsidR="009F0500" w:rsidRPr="00CD1740">
        <w:rPr>
          <w:rFonts w:asciiTheme="majorBidi" w:hAnsiTheme="majorBidi" w:cstheme="majorBidi"/>
        </w:rPr>
        <w:t xml:space="preserve">Iranian </w:t>
      </w:r>
      <w:r w:rsidR="00F43581" w:rsidRPr="00CD1740">
        <w:rPr>
          <w:rFonts w:asciiTheme="majorBidi" w:hAnsiTheme="majorBidi" w:cstheme="majorBidi"/>
        </w:rPr>
        <w:t>languages will also be provided</w:t>
      </w:r>
      <w:r w:rsidR="00FF18FF" w:rsidRPr="00CD1740">
        <w:rPr>
          <w:rFonts w:asciiTheme="majorBidi" w:hAnsiTheme="majorBidi" w:cstheme="majorBidi"/>
        </w:rPr>
        <w:t>.</w:t>
      </w:r>
    </w:p>
    <w:p w14:paraId="34E77514" w14:textId="385A2205" w:rsidR="006276DA" w:rsidRPr="00CD1740" w:rsidRDefault="00144340" w:rsidP="00F24EDF">
      <w:pPr>
        <w:pStyle w:val="lsSection2"/>
        <w:numPr>
          <w:ilvl w:val="0"/>
          <w:numId w:val="0"/>
        </w:numPr>
        <w:spacing w:line="240" w:lineRule="auto"/>
        <w:ind w:left="360" w:hanging="360"/>
        <w:jc w:val="both"/>
        <w:rPr>
          <w:rFonts w:asciiTheme="majorBidi" w:hAnsiTheme="majorBidi" w:cstheme="majorBidi"/>
        </w:rPr>
      </w:pPr>
      <w:r w:rsidRPr="00CD1740">
        <w:rPr>
          <w:rFonts w:asciiTheme="majorBidi" w:hAnsiTheme="majorBidi" w:cstheme="majorBidi"/>
        </w:rPr>
        <w:t xml:space="preserve">1.2. </w:t>
      </w:r>
      <w:r w:rsidR="00AC51B2" w:rsidRPr="00CD1740">
        <w:rPr>
          <w:rFonts w:asciiTheme="majorBidi" w:hAnsiTheme="majorBidi" w:cstheme="majorBidi"/>
        </w:rPr>
        <w:t xml:space="preserve">Historical development of </w:t>
      </w:r>
      <w:r w:rsidR="006E3FCD" w:rsidRPr="00CD1740">
        <w:rPr>
          <w:rFonts w:asciiTheme="majorBidi" w:hAnsiTheme="majorBidi" w:cstheme="majorBidi"/>
        </w:rPr>
        <w:t>Arabic</w:t>
      </w:r>
      <w:r w:rsidR="00347B87">
        <w:rPr>
          <w:rFonts w:asciiTheme="majorBidi" w:hAnsiTheme="majorBidi" w:cstheme="majorBidi"/>
        </w:rPr>
        <w:t>–</w:t>
      </w:r>
      <w:r w:rsidR="006E3FCD" w:rsidRPr="00CD1740">
        <w:rPr>
          <w:rFonts w:asciiTheme="majorBidi" w:hAnsiTheme="majorBidi" w:cstheme="majorBidi"/>
        </w:rPr>
        <w:t xml:space="preserve">Persian </w:t>
      </w:r>
      <w:r w:rsidR="006E3FCD" w:rsidRPr="00CD1740">
        <w:rPr>
          <w:rFonts w:asciiTheme="majorBidi" w:hAnsiTheme="majorBidi" w:cstheme="majorBidi"/>
        </w:rPr>
        <w:lastRenderedPageBreak/>
        <w:t>language contact</w:t>
      </w:r>
    </w:p>
    <w:p w14:paraId="5DC36B70" w14:textId="1AF2B6D7" w:rsidR="00AE62CD" w:rsidRPr="00CD1740" w:rsidRDefault="00AC69A3" w:rsidP="00BD13A3">
      <w:pPr>
        <w:spacing w:line="240" w:lineRule="auto"/>
        <w:jc w:val="both"/>
        <w:rPr>
          <w:rFonts w:asciiTheme="majorBidi" w:eastAsia="Calibri" w:hAnsiTheme="majorBidi" w:cstheme="majorBidi"/>
        </w:rPr>
      </w:pPr>
      <w:r w:rsidRPr="00CD1740">
        <w:rPr>
          <w:rFonts w:asciiTheme="majorBidi" w:eastAsia="Calibri" w:hAnsiTheme="majorBidi" w:cstheme="majorBidi"/>
        </w:rPr>
        <w:t>Language contact between Arabic and Persian has been a reciprocal process for the past 1500 years. During the Pre-Islamic and early Islamic era (</w:t>
      </w:r>
      <w:r w:rsidR="00C64ED2">
        <w:rPr>
          <w:rFonts w:asciiTheme="majorBidi" w:eastAsia="Calibri" w:hAnsiTheme="majorBidi" w:cstheme="majorBidi"/>
        </w:rPr>
        <w:t>sixth–seventh centuries</w:t>
      </w:r>
      <w:r w:rsidR="00873DC6" w:rsidRPr="00CD1740">
        <w:rPr>
          <w:rFonts w:asciiTheme="majorBidi" w:eastAsia="Calibri" w:hAnsiTheme="majorBidi" w:cstheme="majorBidi"/>
        </w:rPr>
        <w:t xml:space="preserve"> </w:t>
      </w:r>
      <w:r w:rsidRPr="00CD1740">
        <w:rPr>
          <w:rFonts w:asciiTheme="majorBidi" w:eastAsia="Calibri" w:hAnsiTheme="majorBidi" w:cstheme="majorBidi"/>
        </w:rPr>
        <w:t xml:space="preserve">CE), </w:t>
      </w:r>
      <w:r w:rsidR="00A81572" w:rsidRPr="00CD1740">
        <w:rPr>
          <w:rFonts w:asciiTheme="majorBidi" w:eastAsia="Calibri" w:hAnsiTheme="majorBidi" w:cstheme="majorBidi"/>
        </w:rPr>
        <w:t xml:space="preserve">Middle Persian, </w:t>
      </w:r>
      <w:r w:rsidR="008306E7" w:rsidRPr="00CD1740">
        <w:rPr>
          <w:rFonts w:asciiTheme="majorBidi" w:eastAsia="Calibri" w:hAnsiTheme="majorBidi" w:cstheme="majorBidi"/>
        </w:rPr>
        <w:t xml:space="preserve">being </w:t>
      </w:r>
      <w:r w:rsidR="00A81572" w:rsidRPr="00CD1740">
        <w:rPr>
          <w:rFonts w:asciiTheme="majorBidi" w:eastAsia="Calibri" w:hAnsiTheme="majorBidi" w:cstheme="majorBidi"/>
        </w:rPr>
        <w:t xml:space="preserve">embedded in the </w:t>
      </w:r>
      <w:r w:rsidRPr="00CD1740">
        <w:rPr>
          <w:rFonts w:asciiTheme="majorBidi" w:eastAsia="Calibri" w:hAnsiTheme="majorBidi" w:cstheme="majorBidi"/>
        </w:rPr>
        <w:t>well-established and sophisticated Iranian culture</w:t>
      </w:r>
      <w:r w:rsidR="00A81572" w:rsidRPr="00CD1740">
        <w:rPr>
          <w:rFonts w:asciiTheme="majorBidi" w:eastAsia="Calibri" w:hAnsiTheme="majorBidi" w:cstheme="majorBidi"/>
        </w:rPr>
        <w:t>,</w:t>
      </w:r>
      <w:r w:rsidRPr="00CD1740">
        <w:rPr>
          <w:rFonts w:asciiTheme="majorBidi" w:eastAsia="Calibri" w:hAnsiTheme="majorBidi" w:cstheme="majorBidi"/>
        </w:rPr>
        <w:t xml:space="preserve"> lent many loanwords to Pre-Classical and Classical Arabic</w:t>
      </w:r>
      <w:r w:rsidR="00BD13A3">
        <w:rPr>
          <w:rFonts w:asciiTheme="majorBidi" w:eastAsia="Calibri" w:hAnsiTheme="majorBidi" w:cstheme="majorBidi"/>
        </w:rPr>
        <w:t xml:space="preserve"> </w:t>
      </w:r>
      <w:r w:rsidR="00BD13A3">
        <w:rPr>
          <w:rFonts w:asciiTheme="majorBidi" w:eastAsia="Calibri" w:hAnsiTheme="majorBidi" w:cstheme="majorBidi"/>
        </w:rPr>
        <w:fldChar w:fldCharType="begin"/>
      </w:r>
      <w:r w:rsidR="00BD13A3">
        <w:rPr>
          <w:rFonts w:asciiTheme="majorBidi" w:eastAsia="Calibri" w:hAnsiTheme="majorBidi" w:cstheme="majorBidi"/>
        </w:rPr>
        <w:instrText xml:space="preserve"> ADDIN ZOTERO_ITEM CSL_CITATION {"citationID":"RMjNR7TA","properties":{"formattedCitation":"(Gaszi 2011: 1015; see also van Putten, this volume)","plainCitation":"(Gaszi 2011: 1015; see also van Putten, this volume)","noteIndex":0},"citationItems":[{"id":9100,"uris":["http://zotero.org/users/5419092/items/BH2DGNQP"],"uri":["http://zotero.org/users/5419092/items/BH2DGNQP"],"itemData":{"id":9100,"type":"chapter","title":"Arabic–Persian Language Contact","container-title":"The Semitic Languages: An International Handbook","publisher":"De Gruyter Mouton","publisher-place":"Berlin","page":"1015–1021","event-place":"Berlin","author":[{"family":"Gaszi","given":"Dénes"}],"editor":[{"family":"Weninger","given":"Stefan"}],"issued":{"date-parts":[["2011"]]}},"suffix":": 1015; see also van Putten, this volume"}],"schema":"https://github.com/citation-style-language/schema/raw/master/csl-citation.json"} </w:instrText>
      </w:r>
      <w:r w:rsidR="00BD13A3">
        <w:rPr>
          <w:rFonts w:asciiTheme="majorBidi" w:eastAsia="Calibri" w:hAnsiTheme="majorBidi" w:cstheme="majorBidi"/>
        </w:rPr>
        <w:fldChar w:fldCharType="separate"/>
      </w:r>
      <w:r w:rsidR="00BD13A3" w:rsidRPr="00BD13A3">
        <w:rPr>
          <w:rFonts w:cs="Times New Roman"/>
        </w:rPr>
        <w:t>(Gaszi 2011: 1015; see also van Putten, this volume)</w:t>
      </w:r>
      <w:r w:rsidR="00BD13A3">
        <w:rPr>
          <w:rFonts w:asciiTheme="majorBidi" w:eastAsia="Calibri" w:hAnsiTheme="majorBidi" w:cstheme="majorBidi"/>
        </w:rPr>
        <w:fldChar w:fldCharType="end"/>
      </w:r>
      <w:r w:rsidR="00864B99" w:rsidRPr="00CD1740">
        <w:rPr>
          <w:rFonts w:asciiTheme="majorBidi" w:eastAsia="Calibri" w:hAnsiTheme="majorBidi" w:cstheme="majorBidi"/>
        </w:rPr>
        <w:t xml:space="preserve"> </w:t>
      </w:r>
      <w:r w:rsidR="00254E1C">
        <w:rPr>
          <w:rFonts w:asciiTheme="majorBidi" w:eastAsia="Calibri" w:hAnsiTheme="majorBidi" w:cstheme="majorBidi"/>
        </w:rPr>
        <w:t>under RL</w:t>
      </w:r>
      <w:r w:rsidR="00FC1CD2">
        <w:rPr>
          <w:rFonts w:asciiTheme="majorBidi" w:eastAsia="Calibri" w:hAnsiTheme="majorBidi" w:cstheme="majorBidi"/>
        </w:rPr>
        <w:t xml:space="preserve"> (recipient</w:t>
      </w:r>
      <w:r w:rsidR="00BD13A3">
        <w:rPr>
          <w:rFonts w:asciiTheme="majorBidi" w:eastAsia="Calibri" w:hAnsiTheme="majorBidi" w:cstheme="majorBidi"/>
        </w:rPr>
        <w:t>-</w:t>
      </w:r>
      <w:r w:rsidR="00FC1CD2">
        <w:rPr>
          <w:rFonts w:asciiTheme="majorBidi" w:eastAsia="Calibri" w:hAnsiTheme="majorBidi" w:cstheme="majorBidi"/>
        </w:rPr>
        <w:t>language)</w:t>
      </w:r>
      <w:r w:rsidR="00254E1C">
        <w:rPr>
          <w:rFonts w:asciiTheme="majorBidi" w:eastAsia="Calibri" w:hAnsiTheme="majorBidi" w:cstheme="majorBidi"/>
        </w:rPr>
        <w:t xml:space="preserve"> agentivity</w:t>
      </w:r>
      <w:r w:rsidR="00BD13A3">
        <w:rPr>
          <w:rFonts w:asciiTheme="majorBidi" w:eastAsia="Calibri" w:hAnsiTheme="majorBidi" w:cstheme="majorBidi"/>
        </w:rPr>
        <w:t xml:space="preserve"> </w:t>
      </w:r>
      <w:r w:rsidR="00BD13A3">
        <w:rPr>
          <w:rFonts w:asciiTheme="majorBidi" w:eastAsia="Calibri" w:hAnsiTheme="majorBidi" w:cstheme="majorBidi"/>
        </w:rPr>
        <w:fldChar w:fldCharType="begin"/>
      </w:r>
      <w:r w:rsidR="00BD13A3">
        <w:rPr>
          <w:rFonts w:asciiTheme="majorBidi" w:eastAsia="Calibri" w:hAnsiTheme="majorBidi" w:cstheme="majorBidi"/>
        </w:rPr>
        <w:instrText xml:space="preserve"> ADDIN ZOTERO_ITEM CSL_CITATION {"citationID":"vgJQUwfH","properties":{"formattedCitation":"(Coetsem 1988; Coetsem 2000)","plainCitation":"(Coetsem 1988; Coetsem 2000)","noteIndex":0},"citationItems":[{"id":7536,"uris":["http://zotero.org/users/5419092/items/RLBE6KEQ"],"uri":["http://zotero.org/users/5419092/items/RLBE6KEQ"],"itemData":{"id":7536,"type":"book","title":"Loan phonology and the two transfer types in language contact","publisher":"Foris","publisher-place":"Dordrecht","event-place":"Dordrecht","author":[{"family":"Coetsem","given":"Frans","dropping-particle":"van"}],"issued":{"date-parts":[["1988"]]}}},{"id":7535,"uris":["http://zotero.org/users/5419092/items/DHPBNN3Q"],"uri":["http://zotero.org/users/5419092/items/DHPBNN3Q"],"itemData":{"id":7535,"type":"book","title":"A general and unified theory of the transmission process in language contact","publisher":"Winter","publisher-place":"Heidelberg","event-place":"Heidelberg","author":[{"family":"Coetsem","given":"Frans","dropping-particle":"van"}],"issued":{"date-parts":[["2000"]]}}}],"schema":"https://github.com/citation-style-language/schema/raw/master/csl-citation.json"} </w:instrText>
      </w:r>
      <w:r w:rsidR="00BD13A3">
        <w:rPr>
          <w:rFonts w:asciiTheme="majorBidi" w:eastAsia="Calibri" w:hAnsiTheme="majorBidi" w:cstheme="majorBidi"/>
        </w:rPr>
        <w:fldChar w:fldCharType="separate"/>
      </w:r>
      <w:r w:rsidR="00BD13A3" w:rsidRPr="00BD13A3">
        <w:rPr>
          <w:rFonts w:cs="Times New Roman"/>
        </w:rPr>
        <w:t>(Coetsem 1988; Coetsem 2000)</w:t>
      </w:r>
      <w:r w:rsidR="00BD13A3">
        <w:rPr>
          <w:rFonts w:asciiTheme="majorBidi" w:eastAsia="Calibri" w:hAnsiTheme="majorBidi" w:cstheme="majorBidi"/>
        </w:rPr>
        <w:fldChar w:fldCharType="end"/>
      </w:r>
      <w:r w:rsidRPr="00CD1740">
        <w:rPr>
          <w:rFonts w:asciiTheme="majorBidi" w:eastAsia="Calibri" w:hAnsiTheme="majorBidi" w:cstheme="majorBidi"/>
        </w:rPr>
        <w:t>.</w:t>
      </w:r>
      <w:r w:rsidR="00AE62CD" w:rsidRPr="00CD1740">
        <w:rPr>
          <w:rFonts w:asciiTheme="majorBidi" w:eastAsia="Calibri" w:hAnsiTheme="majorBidi" w:cstheme="majorBidi"/>
        </w:rPr>
        <w:t xml:space="preserve"> </w:t>
      </w:r>
      <w:r w:rsidR="00B95151" w:rsidRPr="00CD1740">
        <w:rPr>
          <w:rFonts w:asciiTheme="majorBidi" w:eastAsia="Calibri" w:hAnsiTheme="majorBidi" w:cstheme="majorBidi"/>
        </w:rPr>
        <w:t>With the collapse of</w:t>
      </w:r>
      <w:r w:rsidR="00AE62CD" w:rsidRPr="00CD1740">
        <w:rPr>
          <w:rFonts w:asciiTheme="majorBidi" w:eastAsia="Calibri" w:hAnsiTheme="majorBidi" w:cstheme="majorBidi"/>
        </w:rPr>
        <w:t xml:space="preserve"> </w:t>
      </w:r>
      <w:r w:rsidR="00B95151" w:rsidRPr="00CD1740">
        <w:rPr>
          <w:rFonts w:asciiTheme="majorBidi" w:eastAsia="Calibri" w:hAnsiTheme="majorBidi" w:cstheme="majorBidi"/>
        </w:rPr>
        <w:t xml:space="preserve">the Sasanian Empire and expansion of </w:t>
      </w:r>
      <w:r w:rsidR="00AE62CD" w:rsidRPr="00CD1740">
        <w:rPr>
          <w:rFonts w:asciiTheme="majorBidi" w:eastAsia="Calibri" w:hAnsiTheme="majorBidi" w:cstheme="majorBidi"/>
        </w:rPr>
        <w:t>Islam</w:t>
      </w:r>
      <w:r w:rsidR="00B95151" w:rsidRPr="00CD1740">
        <w:rPr>
          <w:rFonts w:asciiTheme="majorBidi" w:eastAsia="Calibri" w:hAnsiTheme="majorBidi" w:cstheme="majorBidi"/>
        </w:rPr>
        <w:t xml:space="preserve"> </w:t>
      </w:r>
      <w:r w:rsidR="00AE62CD" w:rsidRPr="00CD1740">
        <w:rPr>
          <w:rFonts w:asciiTheme="majorBidi" w:eastAsia="Calibri" w:hAnsiTheme="majorBidi" w:cstheme="majorBidi"/>
        </w:rPr>
        <w:t>and</w:t>
      </w:r>
      <w:r w:rsidR="00BD13A3">
        <w:rPr>
          <w:rFonts w:asciiTheme="majorBidi" w:eastAsia="Calibri" w:hAnsiTheme="majorBidi" w:cstheme="majorBidi"/>
        </w:rPr>
        <w:t xml:space="preserve"> the</w:t>
      </w:r>
      <w:r w:rsidR="00AE62CD" w:rsidRPr="00CD1740">
        <w:rPr>
          <w:rFonts w:asciiTheme="majorBidi" w:eastAsia="Calibri" w:hAnsiTheme="majorBidi" w:cstheme="majorBidi"/>
        </w:rPr>
        <w:t xml:space="preserve"> Arabic </w:t>
      </w:r>
      <w:r w:rsidR="00B95151" w:rsidRPr="00CD1740">
        <w:rPr>
          <w:rFonts w:asciiTheme="majorBidi" w:eastAsia="Calibri" w:hAnsiTheme="majorBidi" w:cstheme="majorBidi"/>
        </w:rPr>
        <w:t>language</w:t>
      </w:r>
      <w:r w:rsidR="00AE62CD" w:rsidRPr="00CD1740">
        <w:rPr>
          <w:rFonts w:asciiTheme="majorBidi" w:eastAsia="Calibri" w:hAnsiTheme="majorBidi" w:cstheme="majorBidi"/>
        </w:rPr>
        <w:t xml:space="preserve"> over vast territories outside Arabia, </w:t>
      </w:r>
      <w:r w:rsidR="00170618">
        <w:rPr>
          <w:rFonts w:asciiTheme="majorBidi" w:eastAsia="Calibri" w:hAnsiTheme="majorBidi" w:cstheme="majorBidi"/>
        </w:rPr>
        <w:t>Classical</w:t>
      </w:r>
      <w:r w:rsidR="00F5007D">
        <w:rPr>
          <w:rFonts w:asciiTheme="majorBidi" w:eastAsia="Calibri" w:hAnsiTheme="majorBidi" w:cstheme="majorBidi"/>
        </w:rPr>
        <w:t xml:space="preserve"> </w:t>
      </w:r>
      <w:r w:rsidR="00AE62CD" w:rsidRPr="00CD1740">
        <w:rPr>
          <w:rFonts w:asciiTheme="majorBidi" w:eastAsia="Calibri" w:hAnsiTheme="majorBidi" w:cstheme="majorBidi"/>
        </w:rPr>
        <w:t>Arabic</w:t>
      </w:r>
      <w:r w:rsidR="00242A94">
        <w:rPr>
          <w:rFonts w:asciiTheme="majorBidi" w:eastAsia="Calibri" w:hAnsiTheme="majorBidi" w:cstheme="majorBidi"/>
        </w:rPr>
        <w:t xml:space="preserve"> </w:t>
      </w:r>
      <w:r w:rsidR="00AE62CD" w:rsidRPr="00CD1740">
        <w:rPr>
          <w:rFonts w:asciiTheme="majorBidi" w:eastAsia="Calibri" w:hAnsiTheme="majorBidi" w:cstheme="majorBidi"/>
        </w:rPr>
        <w:t>beg</w:t>
      </w:r>
      <w:r w:rsidR="00992EA7" w:rsidRPr="00CD1740">
        <w:rPr>
          <w:rFonts w:asciiTheme="majorBidi" w:eastAsia="Calibri" w:hAnsiTheme="majorBidi" w:cstheme="majorBidi"/>
        </w:rPr>
        <w:t>a</w:t>
      </w:r>
      <w:r w:rsidR="00AE62CD" w:rsidRPr="00CD1740">
        <w:rPr>
          <w:rFonts w:asciiTheme="majorBidi" w:eastAsia="Calibri" w:hAnsiTheme="majorBidi" w:cstheme="majorBidi"/>
        </w:rPr>
        <w:t xml:space="preserve">n to </w:t>
      </w:r>
      <w:r w:rsidR="00951905" w:rsidRPr="00CD1740">
        <w:rPr>
          <w:rFonts w:asciiTheme="majorBidi" w:eastAsia="Calibri" w:hAnsiTheme="majorBidi" w:cstheme="majorBidi"/>
        </w:rPr>
        <w:t>exercise</w:t>
      </w:r>
      <w:r w:rsidR="00AE62CD" w:rsidRPr="00CD1740">
        <w:rPr>
          <w:rFonts w:asciiTheme="majorBidi" w:eastAsia="Calibri" w:hAnsiTheme="majorBidi" w:cstheme="majorBidi"/>
        </w:rPr>
        <w:t xml:space="preserve"> an unprecedented impact on the emerging New Persian language</w:t>
      </w:r>
      <w:r w:rsidR="00D41340" w:rsidRPr="00CD1740">
        <w:rPr>
          <w:rFonts w:asciiTheme="majorBidi" w:eastAsia="Calibri" w:hAnsiTheme="majorBidi" w:cstheme="majorBidi"/>
        </w:rPr>
        <w:t xml:space="preserve">. </w:t>
      </w:r>
      <w:r w:rsidR="0013132B" w:rsidRPr="00CD1740">
        <w:rPr>
          <w:rFonts w:asciiTheme="majorBidi" w:eastAsia="Calibri" w:hAnsiTheme="majorBidi" w:cstheme="majorBidi"/>
        </w:rPr>
        <w:t xml:space="preserve">Arabic never took root in the everyday communication of the </w:t>
      </w:r>
      <w:r w:rsidR="0050567A">
        <w:rPr>
          <w:rFonts w:asciiTheme="majorBidi" w:eastAsia="Calibri" w:hAnsiTheme="majorBidi" w:cstheme="majorBidi"/>
        </w:rPr>
        <w:t>ethnic</w:t>
      </w:r>
      <w:r w:rsidR="007E3B01">
        <w:rPr>
          <w:rFonts w:asciiTheme="majorBidi" w:eastAsia="Calibri" w:hAnsiTheme="majorBidi" w:cstheme="majorBidi"/>
        </w:rPr>
        <w:t>ally</w:t>
      </w:r>
      <w:r w:rsidR="0050567A">
        <w:rPr>
          <w:rFonts w:asciiTheme="majorBidi" w:eastAsia="Calibri" w:hAnsiTheme="majorBidi" w:cstheme="majorBidi"/>
        </w:rPr>
        <w:t xml:space="preserve"> Persian</w:t>
      </w:r>
      <w:r w:rsidR="0013132B" w:rsidRPr="00CD1740">
        <w:rPr>
          <w:rFonts w:asciiTheme="majorBidi" w:eastAsia="Calibri" w:hAnsiTheme="majorBidi" w:cstheme="majorBidi"/>
        </w:rPr>
        <w:t xml:space="preserve"> population, although it gained some dominance </w:t>
      </w:r>
      <w:r w:rsidR="003B010D" w:rsidRPr="00CD1740">
        <w:rPr>
          <w:rFonts w:asciiTheme="majorBidi" w:eastAsia="Calibri" w:hAnsiTheme="majorBidi" w:cstheme="majorBidi"/>
        </w:rPr>
        <w:t xml:space="preserve">as a written vehicle </w:t>
      </w:r>
      <w:r w:rsidR="0013132B" w:rsidRPr="00CD1740">
        <w:rPr>
          <w:rFonts w:asciiTheme="majorBidi" w:eastAsia="Calibri" w:hAnsiTheme="majorBidi" w:cstheme="majorBidi"/>
        </w:rPr>
        <w:t>in</w:t>
      </w:r>
      <w:r w:rsidR="003B010D" w:rsidRPr="00CD1740">
        <w:rPr>
          <w:rFonts w:asciiTheme="majorBidi" w:eastAsia="Calibri" w:hAnsiTheme="majorBidi" w:cstheme="majorBidi"/>
        </w:rPr>
        <w:t xml:space="preserve"> the</w:t>
      </w:r>
      <w:r w:rsidR="0013132B" w:rsidRPr="00CD1740">
        <w:rPr>
          <w:rFonts w:asciiTheme="majorBidi" w:eastAsia="Calibri" w:hAnsiTheme="majorBidi" w:cstheme="majorBidi"/>
        </w:rPr>
        <w:t xml:space="preserve"> administrati</w:t>
      </w:r>
      <w:r w:rsidR="003B010D" w:rsidRPr="00CD1740">
        <w:rPr>
          <w:rFonts w:asciiTheme="majorBidi" w:eastAsia="Calibri" w:hAnsiTheme="majorBidi" w:cstheme="majorBidi"/>
        </w:rPr>
        <w:t>ve</w:t>
      </w:r>
      <w:r w:rsidR="0013132B" w:rsidRPr="00CD1740">
        <w:rPr>
          <w:rFonts w:asciiTheme="majorBidi" w:eastAsia="Calibri" w:hAnsiTheme="majorBidi" w:cstheme="majorBidi"/>
        </w:rPr>
        <w:t>, theolog</w:t>
      </w:r>
      <w:r w:rsidR="003B010D" w:rsidRPr="00CD1740">
        <w:rPr>
          <w:rFonts w:asciiTheme="majorBidi" w:eastAsia="Calibri" w:hAnsiTheme="majorBidi" w:cstheme="majorBidi"/>
        </w:rPr>
        <w:t>ical</w:t>
      </w:r>
      <w:r w:rsidR="0013132B" w:rsidRPr="00CD1740">
        <w:rPr>
          <w:rFonts w:asciiTheme="majorBidi" w:eastAsia="Calibri" w:hAnsiTheme="majorBidi" w:cstheme="majorBidi"/>
        </w:rPr>
        <w:t>, litera</w:t>
      </w:r>
      <w:r w:rsidR="003B010D" w:rsidRPr="00CD1740">
        <w:rPr>
          <w:rFonts w:asciiTheme="majorBidi" w:eastAsia="Calibri" w:hAnsiTheme="majorBidi" w:cstheme="majorBidi"/>
        </w:rPr>
        <w:t>ry</w:t>
      </w:r>
      <w:r w:rsidR="0013132B" w:rsidRPr="00CD1740">
        <w:rPr>
          <w:rFonts w:asciiTheme="majorBidi" w:eastAsia="Calibri" w:hAnsiTheme="majorBidi" w:cstheme="majorBidi"/>
        </w:rPr>
        <w:t xml:space="preserve"> and scien</w:t>
      </w:r>
      <w:r w:rsidR="003B010D" w:rsidRPr="00CD1740">
        <w:rPr>
          <w:rFonts w:asciiTheme="majorBidi" w:eastAsia="Calibri" w:hAnsiTheme="majorBidi" w:cstheme="majorBidi"/>
        </w:rPr>
        <w:t>tific domain</w:t>
      </w:r>
      <w:r w:rsidR="004B3038" w:rsidRPr="00CD1740">
        <w:rPr>
          <w:rFonts w:asciiTheme="majorBidi" w:eastAsia="Calibri" w:hAnsiTheme="majorBidi" w:cstheme="majorBidi"/>
        </w:rPr>
        <w:t xml:space="preserve"> </w:t>
      </w:r>
      <w:r w:rsidR="00A10CD2" w:rsidRPr="00CD1740">
        <w:rPr>
          <w:rFonts w:asciiTheme="majorBidi" w:eastAsia="Calibri" w:hAnsiTheme="majorBidi" w:cstheme="majorBidi"/>
        </w:rPr>
        <w:t xml:space="preserve">in </w:t>
      </w:r>
      <w:r w:rsidR="00181C46" w:rsidRPr="00CD1740">
        <w:rPr>
          <w:rFonts w:asciiTheme="majorBidi" w:eastAsia="Calibri" w:hAnsiTheme="majorBidi" w:cstheme="majorBidi"/>
        </w:rPr>
        <w:t>the eastern periphery of the Abbasid Caliphate</w:t>
      </w:r>
      <w:r w:rsidR="004B3038" w:rsidRPr="00CD1740">
        <w:rPr>
          <w:rFonts w:asciiTheme="majorBidi" w:eastAsia="Calibri" w:hAnsiTheme="majorBidi" w:cstheme="majorBidi"/>
        </w:rPr>
        <w:t>.</w:t>
      </w:r>
      <w:r w:rsidR="00181C46" w:rsidRPr="00CD1740">
        <w:rPr>
          <w:rFonts w:asciiTheme="majorBidi" w:eastAsia="Calibri" w:hAnsiTheme="majorBidi" w:cstheme="majorBidi"/>
        </w:rPr>
        <w:t xml:space="preserve"> Instead, spoken Middle Persian (</w:t>
      </w:r>
      <w:r w:rsidR="00181C46" w:rsidRPr="00CD1740">
        <w:rPr>
          <w:rFonts w:asciiTheme="majorBidi" w:eastAsia="Calibri" w:hAnsiTheme="majorBidi" w:cstheme="majorBidi"/>
          <w:i/>
        </w:rPr>
        <w:t>Darī</w:t>
      </w:r>
      <w:r w:rsidR="00181C46" w:rsidRPr="00CD1740">
        <w:rPr>
          <w:rFonts w:asciiTheme="majorBidi" w:eastAsia="Calibri" w:hAnsiTheme="majorBidi" w:cstheme="majorBidi"/>
        </w:rPr>
        <w:t>) flourished as a vernacular language.</w:t>
      </w:r>
      <w:r w:rsidR="001E380B" w:rsidRPr="00CD1740">
        <w:rPr>
          <w:rFonts w:asciiTheme="majorBidi" w:eastAsia="Calibri" w:hAnsiTheme="majorBidi" w:cstheme="majorBidi"/>
        </w:rPr>
        <w:t xml:space="preserve"> In the middle of the </w:t>
      </w:r>
      <w:r w:rsidR="00093DF0">
        <w:rPr>
          <w:rFonts w:asciiTheme="majorBidi" w:eastAsia="Calibri" w:hAnsiTheme="majorBidi" w:cstheme="majorBidi"/>
        </w:rPr>
        <w:t xml:space="preserve">ninth </w:t>
      </w:r>
      <w:r w:rsidR="001E380B" w:rsidRPr="00CD1740">
        <w:rPr>
          <w:rFonts w:asciiTheme="majorBidi" w:eastAsia="Calibri" w:hAnsiTheme="majorBidi" w:cstheme="majorBidi"/>
        </w:rPr>
        <w:t xml:space="preserve">century CE, it was in this part of Iran, specifically </w:t>
      </w:r>
      <w:r w:rsidR="007E3B01">
        <w:rPr>
          <w:rFonts w:asciiTheme="majorBidi" w:eastAsia="Calibri" w:hAnsiTheme="majorBidi" w:cstheme="majorBidi"/>
        </w:rPr>
        <w:t xml:space="preserve">in </w:t>
      </w:r>
      <w:r w:rsidR="001E380B" w:rsidRPr="00CD1740">
        <w:rPr>
          <w:rFonts w:asciiTheme="majorBidi" w:eastAsia="Calibri" w:hAnsiTheme="majorBidi" w:cstheme="majorBidi"/>
        </w:rPr>
        <w:t>Fārs</w:t>
      </w:r>
      <w:r w:rsidR="007E3B01">
        <w:rPr>
          <w:rFonts w:asciiTheme="majorBidi" w:eastAsia="Calibri" w:hAnsiTheme="majorBidi" w:cstheme="majorBidi"/>
        </w:rPr>
        <w:t xml:space="preserve"> province</w:t>
      </w:r>
      <w:r w:rsidR="001E380B" w:rsidRPr="00CD1740">
        <w:rPr>
          <w:rFonts w:asciiTheme="majorBidi" w:eastAsia="Calibri" w:hAnsiTheme="majorBidi" w:cstheme="majorBidi"/>
        </w:rPr>
        <w:t xml:space="preserve">, that </w:t>
      </w:r>
      <w:r w:rsidR="001E380B" w:rsidRPr="00CD1740">
        <w:rPr>
          <w:rFonts w:asciiTheme="majorBidi" w:eastAsia="Calibri" w:hAnsiTheme="majorBidi" w:cstheme="majorBidi"/>
          <w:i/>
        </w:rPr>
        <w:t>Darī</w:t>
      </w:r>
      <w:r w:rsidR="001E380B" w:rsidRPr="00CD1740">
        <w:rPr>
          <w:rFonts w:asciiTheme="majorBidi" w:eastAsia="Calibri" w:hAnsiTheme="majorBidi" w:cstheme="majorBidi"/>
        </w:rPr>
        <w:t xml:space="preserve"> emerged in a new form as it</w:t>
      </w:r>
      <w:r w:rsidR="00A10CD2" w:rsidRPr="00CD1740">
        <w:rPr>
          <w:rFonts w:asciiTheme="majorBidi" w:eastAsia="Calibri" w:hAnsiTheme="majorBidi" w:cstheme="majorBidi"/>
        </w:rPr>
        <w:t xml:space="preserve"> </w:t>
      </w:r>
      <w:r w:rsidR="001E380B" w:rsidRPr="00CD1740">
        <w:rPr>
          <w:rFonts w:asciiTheme="majorBidi" w:eastAsia="Calibri" w:hAnsiTheme="majorBidi" w:cstheme="majorBidi"/>
        </w:rPr>
        <w:t>reposition</w:t>
      </w:r>
      <w:r w:rsidR="00A10CD2" w:rsidRPr="00CD1740">
        <w:rPr>
          <w:rFonts w:asciiTheme="majorBidi" w:eastAsia="Calibri" w:hAnsiTheme="majorBidi" w:cstheme="majorBidi"/>
        </w:rPr>
        <w:t>ed</w:t>
      </w:r>
      <w:r w:rsidR="001E380B" w:rsidRPr="00CD1740">
        <w:rPr>
          <w:rFonts w:asciiTheme="majorBidi" w:eastAsia="Calibri" w:hAnsiTheme="majorBidi" w:cstheme="majorBidi"/>
        </w:rPr>
        <w:t xml:space="preserve"> itself in the culture and literature of the local populace. This new literary </w:t>
      </w:r>
      <w:r w:rsidR="00267F8C" w:rsidRPr="00CD1740">
        <w:rPr>
          <w:rFonts w:asciiTheme="majorBidi" w:eastAsia="Calibri" w:hAnsiTheme="majorBidi" w:cstheme="majorBidi"/>
        </w:rPr>
        <w:t>language</w:t>
      </w:r>
      <w:r w:rsidR="001E380B" w:rsidRPr="00CD1740">
        <w:rPr>
          <w:rFonts w:asciiTheme="majorBidi" w:eastAsia="Calibri" w:hAnsiTheme="majorBidi" w:cstheme="majorBidi"/>
        </w:rPr>
        <w:t>, the revitalization of the Persian linguistic heritage, would be called New Persian.</w:t>
      </w:r>
      <w:r w:rsidR="00642E9D" w:rsidRPr="00CD1740">
        <w:rPr>
          <w:rFonts w:asciiTheme="majorBidi" w:eastAsia="Calibri" w:hAnsiTheme="majorBidi" w:cstheme="majorBidi"/>
        </w:rPr>
        <w:t xml:space="preserve"> </w:t>
      </w:r>
      <w:r w:rsidR="001D15CF" w:rsidRPr="00CD1740">
        <w:rPr>
          <w:rFonts w:asciiTheme="majorBidi" w:eastAsia="Calibri" w:hAnsiTheme="majorBidi" w:cstheme="majorBidi"/>
        </w:rPr>
        <w:t xml:space="preserve">Since its </w:t>
      </w:r>
      <w:r w:rsidR="00DD6A6C">
        <w:rPr>
          <w:rFonts w:asciiTheme="majorBidi" w:eastAsia="Calibri" w:hAnsiTheme="majorBidi" w:cstheme="majorBidi"/>
        </w:rPr>
        <w:t>earliest</w:t>
      </w:r>
      <w:r w:rsidR="001D15CF" w:rsidRPr="00CD1740">
        <w:rPr>
          <w:rFonts w:asciiTheme="majorBidi" w:eastAsia="Calibri" w:hAnsiTheme="majorBidi" w:cstheme="majorBidi"/>
        </w:rPr>
        <w:t xml:space="preserve"> phase, </w:t>
      </w:r>
      <w:r w:rsidR="00D41340" w:rsidRPr="00CD1740">
        <w:rPr>
          <w:rFonts w:asciiTheme="majorBidi" w:hAnsiTheme="majorBidi" w:cstheme="majorBidi"/>
        </w:rPr>
        <w:t>New Persian</w:t>
      </w:r>
      <w:r w:rsidR="00873DC6" w:rsidRPr="00CD1740">
        <w:rPr>
          <w:rFonts w:asciiTheme="majorBidi" w:hAnsiTheme="majorBidi" w:cstheme="majorBidi"/>
        </w:rPr>
        <w:t xml:space="preserve"> </w:t>
      </w:r>
      <w:r w:rsidR="00D41340" w:rsidRPr="00CD1740">
        <w:rPr>
          <w:rFonts w:asciiTheme="majorBidi" w:hAnsiTheme="majorBidi" w:cstheme="majorBidi"/>
        </w:rPr>
        <w:t xml:space="preserve">has </w:t>
      </w:r>
      <w:r w:rsidR="004B44B8" w:rsidRPr="00CD1740">
        <w:rPr>
          <w:rFonts w:asciiTheme="majorBidi" w:hAnsiTheme="majorBidi" w:cstheme="majorBidi"/>
        </w:rPr>
        <w:t>borrowed</w:t>
      </w:r>
      <w:r w:rsidR="00D41340" w:rsidRPr="00CD1740">
        <w:rPr>
          <w:rFonts w:asciiTheme="majorBidi" w:hAnsiTheme="majorBidi" w:cstheme="majorBidi"/>
        </w:rPr>
        <w:t xml:space="preserve"> a </w:t>
      </w:r>
      <w:r w:rsidR="00EA3BCD" w:rsidRPr="00CD1740">
        <w:rPr>
          <w:rFonts w:asciiTheme="majorBidi" w:hAnsiTheme="majorBidi" w:cstheme="majorBidi"/>
        </w:rPr>
        <w:t xml:space="preserve">staggering </w:t>
      </w:r>
      <w:r w:rsidR="00742485" w:rsidRPr="00CD1740">
        <w:rPr>
          <w:rFonts w:asciiTheme="majorBidi" w:hAnsiTheme="majorBidi" w:cstheme="majorBidi"/>
        </w:rPr>
        <w:t>number</w:t>
      </w:r>
      <w:r w:rsidR="00D41340" w:rsidRPr="00CD1740">
        <w:rPr>
          <w:rFonts w:asciiTheme="majorBidi" w:hAnsiTheme="majorBidi" w:cstheme="majorBidi"/>
        </w:rPr>
        <w:t xml:space="preserve"> of </w:t>
      </w:r>
      <w:r w:rsidR="00CB7564">
        <w:rPr>
          <w:rFonts w:asciiTheme="majorBidi" w:hAnsiTheme="majorBidi" w:cstheme="majorBidi"/>
        </w:rPr>
        <w:t>loan</w:t>
      </w:r>
      <w:r w:rsidR="00D41340" w:rsidRPr="00CD1740">
        <w:rPr>
          <w:rFonts w:asciiTheme="majorBidi" w:hAnsiTheme="majorBidi" w:cstheme="majorBidi"/>
        </w:rPr>
        <w:t xml:space="preserve">words. </w:t>
      </w:r>
      <w:r w:rsidR="00EA3BCD" w:rsidRPr="00CD1740">
        <w:rPr>
          <w:rFonts w:asciiTheme="majorBidi" w:hAnsiTheme="majorBidi" w:cstheme="majorBidi"/>
        </w:rPr>
        <w:t xml:space="preserve">Initially, </w:t>
      </w:r>
      <w:r w:rsidR="00D41340" w:rsidRPr="00CD1740">
        <w:rPr>
          <w:rFonts w:asciiTheme="majorBidi" w:hAnsiTheme="majorBidi" w:cstheme="majorBidi"/>
        </w:rPr>
        <w:t>these loan</w:t>
      </w:r>
      <w:r w:rsidR="00EA3BCD" w:rsidRPr="00CD1740">
        <w:rPr>
          <w:rFonts w:asciiTheme="majorBidi" w:hAnsiTheme="majorBidi" w:cstheme="majorBidi"/>
        </w:rPr>
        <w:t>word</w:t>
      </w:r>
      <w:r w:rsidR="00D41340" w:rsidRPr="00CD1740">
        <w:rPr>
          <w:rFonts w:asciiTheme="majorBidi" w:hAnsiTheme="majorBidi" w:cstheme="majorBidi"/>
        </w:rPr>
        <w:t xml:space="preserve">s were borrowed from various northwestern and eastern Iranian </w:t>
      </w:r>
      <w:r w:rsidR="00B92B9D" w:rsidRPr="00CD1740">
        <w:rPr>
          <w:rFonts w:asciiTheme="majorBidi" w:hAnsiTheme="majorBidi" w:cstheme="majorBidi"/>
        </w:rPr>
        <w:t>languages</w:t>
      </w:r>
      <w:r w:rsidR="00EA3BCD" w:rsidRPr="00CD1740">
        <w:rPr>
          <w:rFonts w:asciiTheme="majorBidi" w:hAnsiTheme="majorBidi" w:cstheme="majorBidi"/>
        </w:rPr>
        <w:t>, such as Parthian and Sogdian</w:t>
      </w:r>
      <w:r w:rsidR="00D41340" w:rsidRPr="00CD1740">
        <w:rPr>
          <w:rFonts w:asciiTheme="majorBidi" w:hAnsiTheme="majorBidi" w:cstheme="majorBidi"/>
        </w:rPr>
        <w:t xml:space="preserve">. Despite this relatively large group of loans, the most </w:t>
      </w:r>
      <w:r w:rsidR="00A81572" w:rsidRPr="00CD1740">
        <w:rPr>
          <w:rFonts w:asciiTheme="majorBidi" w:hAnsiTheme="majorBidi" w:cstheme="majorBidi"/>
        </w:rPr>
        <w:t>versatile</w:t>
      </w:r>
      <w:r w:rsidR="00D41340" w:rsidRPr="00CD1740">
        <w:rPr>
          <w:rFonts w:asciiTheme="majorBidi" w:hAnsiTheme="majorBidi" w:cstheme="majorBidi"/>
        </w:rPr>
        <w:t xml:space="preserve"> lenders were the Arabs.</w:t>
      </w:r>
      <w:r w:rsidR="00642E9D" w:rsidRPr="00CD1740">
        <w:rPr>
          <w:rFonts w:asciiTheme="majorBidi" w:hAnsiTheme="majorBidi" w:cstheme="majorBidi"/>
        </w:rPr>
        <w:t xml:space="preserve"> </w:t>
      </w:r>
      <w:r w:rsidR="00A81572" w:rsidRPr="00CD1740">
        <w:rPr>
          <w:rFonts w:asciiTheme="majorBidi" w:eastAsia="Calibri" w:hAnsiTheme="majorBidi" w:cstheme="majorBidi"/>
        </w:rPr>
        <w:t>W</w:t>
      </w:r>
      <w:r w:rsidR="00AE62CD" w:rsidRPr="00CD1740">
        <w:rPr>
          <w:rFonts w:asciiTheme="majorBidi" w:eastAsia="Calibri" w:hAnsiTheme="majorBidi" w:cstheme="majorBidi"/>
        </w:rPr>
        <w:t xml:space="preserve">hereas </w:t>
      </w:r>
      <w:r w:rsidR="00121FF9">
        <w:rPr>
          <w:rFonts w:asciiTheme="majorBidi" w:eastAsia="Calibri" w:hAnsiTheme="majorBidi" w:cstheme="majorBidi"/>
        </w:rPr>
        <w:t xml:space="preserve">in the Pre-Islamic era </w:t>
      </w:r>
      <w:r w:rsidR="00AE62CD" w:rsidRPr="00CD1740">
        <w:rPr>
          <w:rFonts w:asciiTheme="majorBidi" w:eastAsia="Calibri" w:hAnsiTheme="majorBidi" w:cstheme="majorBidi"/>
        </w:rPr>
        <w:t xml:space="preserve">Arabic </w:t>
      </w:r>
      <w:r w:rsidR="00A81572" w:rsidRPr="00CD1740">
        <w:rPr>
          <w:rFonts w:asciiTheme="majorBidi" w:eastAsia="Calibri" w:hAnsiTheme="majorBidi" w:cstheme="majorBidi"/>
        </w:rPr>
        <w:t xml:space="preserve">had </w:t>
      </w:r>
      <w:r w:rsidR="00AE62CD" w:rsidRPr="00CD1740">
        <w:rPr>
          <w:rFonts w:asciiTheme="majorBidi" w:eastAsia="Calibri" w:hAnsiTheme="majorBidi" w:cstheme="majorBidi"/>
        </w:rPr>
        <w:t xml:space="preserve">almost </w:t>
      </w:r>
      <w:r w:rsidR="00A81572" w:rsidRPr="00CD1740">
        <w:rPr>
          <w:rFonts w:asciiTheme="majorBidi" w:eastAsia="Calibri" w:hAnsiTheme="majorBidi" w:cstheme="majorBidi"/>
        </w:rPr>
        <w:t xml:space="preserve">exclusively </w:t>
      </w:r>
      <w:r w:rsidR="003E2778" w:rsidRPr="00CD1740">
        <w:rPr>
          <w:rFonts w:asciiTheme="majorBidi" w:eastAsia="Calibri" w:hAnsiTheme="majorBidi" w:cstheme="majorBidi"/>
        </w:rPr>
        <w:t>taken</w:t>
      </w:r>
      <w:r w:rsidR="00A81572" w:rsidRPr="00CD1740">
        <w:rPr>
          <w:rFonts w:asciiTheme="majorBidi" w:eastAsia="Calibri" w:hAnsiTheme="majorBidi" w:cstheme="majorBidi"/>
        </w:rPr>
        <w:t xml:space="preserve"> </w:t>
      </w:r>
      <w:r w:rsidR="00AE62CD" w:rsidRPr="00CD1740">
        <w:rPr>
          <w:rFonts w:asciiTheme="majorBidi" w:eastAsia="Calibri" w:hAnsiTheme="majorBidi" w:cstheme="majorBidi"/>
        </w:rPr>
        <w:t xml:space="preserve">lexical items from </w:t>
      </w:r>
      <w:r w:rsidR="00A81572" w:rsidRPr="00CD1740">
        <w:rPr>
          <w:rFonts w:asciiTheme="majorBidi" w:eastAsia="Calibri" w:hAnsiTheme="majorBidi" w:cstheme="majorBidi"/>
        </w:rPr>
        <w:t xml:space="preserve">Middle </w:t>
      </w:r>
      <w:r w:rsidR="00AE62CD" w:rsidRPr="00CD1740">
        <w:rPr>
          <w:rFonts w:asciiTheme="majorBidi" w:eastAsia="Calibri" w:hAnsiTheme="majorBidi" w:cstheme="majorBidi"/>
        </w:rPr>
        <w:t>Persian (</w:t>
      </w:r>
      <w:r w:rsidR="003E2778" w:rsidRPr="00CD1740">
        <w:rPr>
          <w:rFonts w:asciiTheme="majorBidi" w:hAnsiTheme="majorBidi" w:cstheme="majorBidi"/>
        </w:rPr>
        <w:t xml:space="preserve">in the fields of religion, </w:t>
      </w:r>
      <w:r w:rsidR="00AE62CD" w:rsidRPr="00CD1740">
        <w:rPr>
          <w:rFonts w:asciiTheme="majorBidi" w:hAnsiTheme="majorBidi" w:cstheme="majorBidi"/>
        </w:rPr>
        <w:t>botany, science and bureaucracy</w:t>
      </w:r>
      <w:r w:rsidR="006E2854" w:rsidRPr="00CD1740">
        <w:rPr>
          <w:rFonts w:asciiTheme="majorBidi" w:hAnsiTheme="majorBidi" w:cstheme="majorBidi"/>
        </w:rPr>
        <w:t xml:space="preserve"> among others</w:t>
      </w:r>
      <w:r w:rsidR="00AE62CD" w:rsidRPr="00CD1740">
        <w:rPr>
          <w:rFonts w:asciiTheme="majorBidi" w:eastAsia="Calibri" w:hAnsiTheme="majorBidi" w:cstheme="majorBidi"/>
        </w:rPr>
        <w:t xml:space="preserve">), </w:t>
      </w:r>
      <w:r w:rsidR="003E2778" w:rsidRPr="00CD1740">
        <w:rPr>
          <w:rFonts w:asciiTheme="majorBidi" w:eastAsia="Calibri" w:hAnsiTheme="majorBidi" w:cstheme="majorBidi"/>
        </w:rPr>
        <w:t xml:space="preserve">New </w:t>
      </w:r>
      <w:r w:rsidR="00AE62CD" w:rsidRPr="00CD1740">
        <w:rPr>
          <w:rFonts w:asciiTheme="majorBidi" w:eastAsia="Calibri" w:hAnsiTheme="majorBidi" w:cstheme="majorBidi"/>
        </w:rPr>
        <w:t xml:space="preserve">Persian also incorporated Arabic </w:t>
      </w:r>
      <w:r w:rsidR="003E2778" w:rsidRPr="00CD1740">
        <w:rPr>
          <w:rFonts w:asciiTheme="majorBidi" w:eastAsia="Calibri" w:hAnsiTheme="majorBidi" w:cstheme="majorBidi"/>
        </w:rPr>
        <w:t>morphosyntactic</w:t>
      </w:r>
      <w:r w:rsidR="00AE62CD" w:rsidRPr="00CD1740">
        <w:rPr>
          <w:rFonts w:asciiTheme="majorBidi" w:eastAsia="Calibri" w:hAnsiTheme="majorBidi" w:cstheme="majorBidi"/>
        </w:rPr>
        <w:t xml:space="preserve"> elements.</w:t>
      </w:r>
    </w:p>
    <w:p w14:paraId="59C49418" w14:textId="10EFEF09" w:rsidR="00986C26" w:rsidRPr="00CD1740" w:rsidRDefault="00C170BE" w:rsidP="00F24EDF">
      <w:pPr>
        <w:pStyle w:val="Alaprtelmezett"/>
        <w:spacing w:line="240" w:lineRule="auto"/>
        <w:jc w:val="both"/>
        <w:rPr>
          <w:rFonts w:asciiTheme="majorBidi" w:eastAsia="Calibri" w:hAnsiTheme="majorBidi" w:cstheme="majorBidi"/>
          <w:sz w:val="24"/>
          <w:szCs w:val="24"/>
        </w:rPr>
      </w:pPr>
      <w:r w:rsidRPr="00CD1740">
        <w:rPr>
          <w:rFonts w:asciiTheme="majorBidi" w:eastAsia="Calibri" w:hAnsiTheme="majorBidi" w:cstheme="majorBidi"/>
          <w:sz w:val="24"/>
          <w:szCs w:val="24"/>
        </w:rPr>
        <w:t xml:space="preserve">The </w:t>
      </w:r>
      <w:r w:rsidR="00073CD7">
        <w:rPr>
          <w:rFonts w:asciiTheme="majorBidi" w:eastAsia="Calibri" w:hAnsiTheme="majorBidi" w:cstheme="majorBidi"/>
          <w:sz w:val="24"/>
          <w:szCs w:val="24"/>
        </w:rPr>
        <w:t>first</w:t>
      </w:r>
      <w:r w:rsidRPr="00CD1740">
        <w:rPr>
          <w:rFonts w:asciiTheme="majorBidi" w:eastAsia="Calibri" w:hAnsiTheme="majorBidi" w:cstheme="majorBidi"/>
          <w:sz w:val="24"/>
          <w:szCs w:val="24"/>
        </w:rPr>
        <w:t xml:space="preserve"> Arabic loanwords began to permeate New Persian in the </w:t>
      </w:r>
      <w:r w:rsidR="00093DF0">
        <w:rPr>
          <w:rFonts w:asciiTheme="majorBidi" w:eastAsia="Calibri" w:hAnsiTheme="majorBidi" w:cstheme="majorBidi"/>
          <w:sz w:val="24"/>
          <w:szCs w:val="24"/>
        </w:rPr>
        <w:t>ninth–tenth</w:t>
      </w:r>
      <w:r w:rsidR="00800F48" w:rsidRPr="00CD1740">
        <w:rPr>
          <w:rFonts w:asciiTheme="majorBidi" w:eastAsia="Calibri" w:hAnsiTheme="majorBidi" w:cstheme="majorBidi"/>
          <w:sz w:val="24"/>
          <w:szCs w:val="24"/>
        </w:rPr>
        <w:t xml:space="preserve"> </w:t>
      </w:r>
      <w:r w:rsidRPr="00CD1740">
        <w:rPr>
          <w:rFonts w:asciiTheme="majorBidi" w:eastAsia="Calibri" w:hAnsiTheme="majorBidi" w:cstheme="majorBidi"/>
          <w:sz w:val="24"/>
          <w:szCs w:val="24"/>
        </w:rPr>
        <w:t>centuries CE (20</w:t>
      </w:r>
      <w:r w:rsidR="00093DF0">
        <w:rPr>
          <w:rFonts w:asciiTheme="majorBidi" w:eastAsia="Calibri" w:hAnsiTheme="majorBidi" w:cstheme="majorBidi"/>
          <w:sz w:val="24"/>
          <w:szCs w:val="24"/>
        </w:rPr>
        <w:t>–</w:t>
      </w:r>
      <w:r w:rsidRPr="00CD1740">
        <w:rPr>
          <w:rFonts w:asciiTheme="majorBidi" w:eastAsia="Calibri" w:hAnsiTheme="majorBidi" w:cstheme="majorBidi"/>
          <w:sz w:val="24"/>
          <w:szCs w:val="24"/>
        </w:rPr>
        <w:t>30</w:t>
      </w:r>
      <w:r w:rsidR="008D02E4" w:rsidRPr="00CD1740">
        <w:rPr>
          <w:rFonts w:asciiTheme="majorBidi" w:eastAsia="Calibri" w:hAnsiTheme="majorBidi" w:cstheme="majorBidi"/>
          <w:sz w:val="24"/>
          <w:szCs w:val="24"/>
        </w:rPr>
        <w:t>%</w:t>
      </w:r>
      <w:r w:rsidRPr="00CD1740">
        <w:rPr>
          <w:rFonts w:asciiTheme="majorBidi" w:eastAsia="Calibri" w:hAnsiTheme="majorBidi" w:cstheme="majorBidi"/>
          <w:sz w:val="24"/>
          <w:szCs w:val="24"/>
        </w:rPr>
        <w:t xml:space="preserve">). </w:t>
      </w:r>
      <w:r w:rsidR="007F4392" w:rsidRPr="00CD1740">
        <w:rPr>
          <w:rFonts w:asciiTheme="majorBidi" w:eastAsia="Calibri" w:hAnsiTheme="majorBidi" w:cstheme="majorBidi"/>
          <w:sz w:val="24"/>
          <w:szCs w:val="24"/>
        </w:rPr>
        <w:t xml:space="preserve">This process was not even </w:t>
      </w:r>
      <w:r w:rsidR="00831962" w:rsidRPr="00CD1740">
        <w:rPr>
          <w:rFonts w:asciiTheme="majorBidi" w:eastAsia="Calibri" w:hAnsiTheme="majorBidi" w:cstheme="majorBidi"/>
          <w:sz w:val="24"/>
          <w:szCs w:val="24"/>
        </w:rPr>
        <w:t>diminished</w:t>
      </w:r>
      <w:r w:rsidR="007F4392" w:rsidRPr="00CD1740">
        <w:rPr>
          <w:rFonts w:asciiTheme="majorBidi" w:eastAsia="Calibri" w:hAnsiTheme="majorBidi" w:cstheme="majorBidi"/>
          <w:sz w:val="24"/>
          <w:szCs w:val="24"/>
        </w:rPr>
        <w:t xml:space="preserve"> by the Iranian </w:t>
      </w:r>
      <w:r w:rsidR="00093DF0" w:rsidRPr="00CD1740">
        <w:rPr>
          <w:rFonts w:asciiTheme="majorBidi" w:eastAsia="Calibri" w:hAnsiTheme="majorBidi" w:cstheme="majorBidi"/>
          <w:i/>
          <w:iCs/>
          <w:sz w:val="24"/>
          <w:szCs w:val="24"/>
        </w:rPr>
        <w:t>š</w:t>
      </w:r>
      <w:r w:rsidR="007F4392" w:rsidRPr="00CD1740">
        <w:rPr>
          <w:rFonts w:asciiTheme="majorBidi" w:eastAsia="Calibri" w:hAnsiTheme="majorBidi" w:cstheme="majorBidi"/>
          <w:i/>
          <w:iCs/>
          <w:sz w:val="24"/>
          <w:szCs w:val="24"/>
        </w:rPr>
        <w:t>u</w:t>
      </w:r>
      <w:r w:rsidR="00D83154">
        <w:rPr>
          <w:rFonts w:asciiTheme="majorBidi" w:eastAsia="Calibri" w:hAnsiTheme="majorBidi" w:cstheme="majorBidi"/>
          <w:i/>
          <w:iCs/>
          <w:sz w:val="24"/>
          <w:szCs w:val="24"/>
        </w:rPr>
        <w:t>ʕ</w:t>
      </w:r>
      <w:r w:rsidR="007F4392" w:rsidRPr="00CD1740">
        <w:rPr>
          <w:rFonts w:asciiTheme="majorBidi" w:eastAsia="Calibri" w:hAnsiTheme="majorBidi" w:cstheme="majorBidi"/>
          <w:i/>
          <w:iCs/>
          <w:sz w:val="24"/>
          <w:szCs w:val="24"/>
        </w:rPr>
        <w:t>ūb</w:t>
      </w:r>
      <w:r w:rsidR="00093DF0">
        <w:rPr>
          <w:rFonts w:asciiTheme="majorBidi" w:eastAsia="Calibri" w:hAnsiTheme="majorBidi" w:cstheme="majorBidi"/>
          <w:i/>
          <w:iCs/>
          <w:sz w:val="24"/>
          <w:szCs w:val="24"/>
        </w:rPr>
        <w:t>iy</w:t>
      </w:r>
      <w:r w:rsidR="007F4392" w:rsidRPr="00CD1740">
        <w:rPr>
          <w:rFonts w:asciiTheme="majorBidi" w:eastAsia="Calibri" w:hAnsiTheme="majorBidi" w:cstheme="majorBidi"/>
          <w:i/>
          <w:iCs/>
          <w:sz w:val="24"/>
          <w:szCs w:val="24"/>
        </w:rPr>
        <w:t>ya</w:t>
      </w:r>
      <w:r w:rsidR="007F4392" w:rsidRPr="00CD1740">
        <w:rPr>
          <w:rFonts w:asciiTheme="majorBidi" w:eastAsia="Calibri" w:hAnsiTheme="majorBidi" w:cstheme="majorBidi"/>
          <w:sz w:val="24"/>
          <w:szCs w:val="24"/>
        </w:rPr>
        <w:t xml:space="preserve"> movement, the major output of which was all conducted in Arabic. </w:t>
      </w:r>
      <w:r w:rsidRPr="00CD1740">
        <w:rPr>
          <w:rFonts w:asciiTheme="majorBidi" w:eastAsia="Calibri" w:hAnsiTheme="majorBidi" w:cstheme="majorBidi"/>
          <w:sz w:val="24"/>
          <w:szCs w:val="24"/>
        </w:rPr>
        <w:t>In subsequent centuries, Persian continued to absorb an ever-expanding set of Arabic lexemes</w:t>
      </w:r>
      <w:r w:rsidR="00870407" w:rsidRPr="00CD1740">
        <w:rPr>
          <w:rFonts w:asciiTheme="majorBidi" w:eastAsia="Calibri" w:hAnsiTheme="majorBidi" w:cstheme="majorBidi"/>
          <w:sz w:val="24"/>
          <w:szCs w:val="24"/>
        </w:rPr>
        <w:t xml:space="preserve">. By the turn of the </w:t>
      </w:r>
      <w:r w:rsidR="00093DF0">
        <w:rPr>
          <w:rFonts w:asciiTheme="majorBidi" w:eastAsia="Calibri" w:hAnsiTheme="majorBidi" w:cstheme="majorBidi"/>
          <w:sz w:val="24"/>
          <w:szCs w:val="24"/>
        </w:rPr>
        <w:t>twelfth</w:t>
      </w:r>
      <w:r w:rsidR="00870407" w:rsidRPr="00CD1740">
        <w:rPr>
          <w:rFonts w:asciiTheme="majorBidi" w:eastAsia="Calibri" w:hAnsiTheme="majorBidi" w:cstheme="majorBidi"/>
          <w:sz w:val="24"/>
          <w:szCs w:val="24"/>
        </w:rPr>
        <w:t xml:space="preserve"> centur</w:t>
      </w:r>
      <w:r w:rsidR="00776964" w:rsidRPr="00CD1740">
        <w:rPr>
          <w:rFonts w:asciiTheme="majorBidi" w:eastAsia="Calibri" w:hAnsiTheme="majorBidi" w:cstheme="majorBidi"/>
          <w:sz w:val="24"/>
          <w:szCs w:val="24"/>
        </w:rPr>
        <w:t>y,</w:t>
      </w:r>
      <w:r w:rsidR="00870407" w:rsidRPr="00CD1740">
        <w:rPr>
          <w:rFonts w:asciiTheme="majorBidi" w:eastAsia="Calibri" w:hAnsiTheme="majorBidi" w:cstheme="majorBidi"/>
          <w:sz w:val="24"/>
          <w:szCs w:val="24"/>
        </w:rPr>
        <w:t xml:space="preserve"> the proportion of Arabic loans increased to </w:t>
      </w:r>
      <w:r w:rsidR="00093DF0">
        <w:rPr>
          <w:rFonts w:asciiTheme="majorBidi" w:eastAsia="Calibri" w:hAnsiTheme="majorBidi" w:cstheme="majorBidi"/>
          <w:sz w:val="24"/>
          <w:szCs w:val="24"/>
        </w:rPr>
        <w:t>approximately</w:t>
      </w:r>
      <w:r w:rsidR="00870407" w:rsidRPr="00CD1740">
        <w:rPr>
          <w:rFonts w:asciiTheme="majorBidi" w:eastAsia="Calibri" w:hAnsiTheme="majorBidi" w:cstheme="majorBidi"/>
          <w:sz w:val="24"/>
          <w:szCs w:val="24"/>
        </w:rPr>
        <w:t xml:space="preserve"> 50</w:t>
      </w:r>
      <w:r w:rsidR="008D02E4" w:rsidRPr="00CD1740">
        <w:rPr>
          <w:rFonts w:asciiTheme="majorBidi" w:eastAsia="Calibri" w:hAnsiTheme="majorBidi" w:cstheme="majorBidi"/>
          <w:sz w:val="24"/>
          <w:szCs w:val="24"/>
        </w:rPr>
        <w:t>%</w:t>
      </w:r>
      <w:r w:rsidR="00776964" w:rsidRPr="00CD1740">
        <w:rPr>
          <w:rFonts w:asciiTheme="majorBidi" w:eastAsia="Calibri" w:hAnsiTheme="majorBidi" w:cstheme="majorBidi"/>
          <w:sz w:val="24"/>
          <w:szCs w:val="24"/>
        </w:rPr>
        <w:t xml:space="preserve">. </w:t>
      </w:r>
      <w:r w:rsidR="0020581D" w:rsidRPr="00CD1740">
        <w:rPr>
          <w:rFonts w:asciiTheme="majorBidi" w:eastAsia="Calibri" w:hAnsiTheme="majorBidi" w:cstheme="majorBidi"/>
          <w:sz w:val="24"/>
          <w:szCs w:val="24"/>
        </w:rPr>
        <w:t xml:space="preserve">The majority of Arabic loans </w:t>
      </w:r>
      <w:r w:rsidR="00046DA4" w:rsidRPr="00CD1740">
        <w:rPr>
          <w:rFonts w:asciiTheme="majorBidi" w:eastAsia="Calibri" w:hAnsiTheme="majorBidi" w:cstheme="majorBidi"/>
          <w:sz w:val="24"/>
          <w:szCs w:val="24"/>
        </w:rPr>
        <w:t>had</w:t>
      </w:r>
      <w:r w:rsidR="0020581D" w:rsidRPr="00CD1740">
        <w:rPr>
          <w:rFonts w:asciiTheme="majorBidi" w:eastAsia="Calibri" w:hAnsiTheme="majorBidi" w:cstheme="majorBidi"/>
          <w:sz w:val="24"/>
          <w:szCs w:val="24"/>
        </w:rPr>
        <w:t xml:space="preserve"> already</w:t>
      </w:r>
      <w:r w:rsidR="00046DA4" w:rsidRPr="00CD1740">
        <w:rPr>
          <w:rFonts w:asciiTheme="majorBidi" w:eastAsia="Calibri" w:hAnsiTheme="majorBidi" w:cstheme="majorBidi"/>
          <w:sz w:val="24"/>
          <w:szCs w:val="24"/>
        </w:rPr>
        <w:t xml:space="preserve"> been</w:t>
      </w:r>
      <w:r w:rsidR="0020581D" w:rsidRPr="00CD1740">
        <w:rPr>
          <w:rFonts w:asciiTheme="majorBidi" w:eastAsia="Calibri" w:hAnsiTheme="majorBidi" w:cstheme="majorBidi"/>
          <w:sz w:val="24"/>
          <w:szCs w:val="24"/>
        </w:rPr>
        <w:t xml:space="preserve"> integrated into New Persian by </w:t>
      </w:r>
      <w:r w:rsidR="00093DF0">
        <w:rPr>
          <w:rFonts w:asciiTheme="majorBidi" w:eastAsia="Calibri" w:hAnsiTheme="majorBidi" w:cstheme="majorBidi"/>
          <w:sz w:val="24"/>
          <w:szCs w:val="24"/>
        </w:rPr>
        <w:t>this</w:t>
      </w:r>
      <w:r w:rsidR="0020581D" w:rsidRPr="00CD1740">
        <w:rPr>
          <w:rFonts w:asciiTheme="majorBidi" w:eastAsia="Calibri" w:hAnsiTheme="majorBidi" w:cstheme="majorBidi"/>
          <w:sz w:val="24"/>
          <w:szCs w:val="24"/>
        </w:rPr>
        <w:t xml:space="preserve"> time and </w:t>
      </w:r>
      <w:r w:rsidR="00093DF0">
        <w:rPr>
          <w:rFonts w:asciiTheme="majorBidi" w:eastAsia="Calibri" w:hAnsiTheme="majorBidi" w:cstheme="majorBidi"/>
          <w:sz w:val="24"/>
          <w:szCs w:val="24"/>
        </w:rPr>
        <w:t>have</w:t>
      </w:r>
      <w:r w:rsidR="00046DA4" w:rsidRPr="00CD1740">
        <w:rPr>
          <w:rFonts w:asciiTheme="majorBidi" w:eastAsia="Calibri" w:hAnsiTheme="majorBidi" w:cstheme="majorBidi"/>
          <w:sz w:val="24"/>
          <w:szCs w:val="24"/>
        </w:rPr>
        <w:t xml:space="preserve"> </w:t>
      </w:r>
      <w:r w:rsidR="0020581D" w:rsidRPr="00CD1740">
        <w:rPr>
          <w:rFonts w:asciiTheme="majorBidi" w:eastAsia="Calibri" w:hAnsiTheme="majorBidi" w:cstheme="majorBidi"/>
          <w:sz w:val="24"/>
          <w:szCs w:val="24"/>
        </w:rPr>
        <w:t>show</w:t>
      </w:r>
      <w:r w:rsidR="00073CD7">
        <w:rPr>
          <w:rFonts w:asciiTheme="majorBidi" w:eastAsia="Calibri" w:hAnsiTheme="majorBidi" w:cstheme="majorBidi"/>
          <w:sz w:val="24"/>
          <w:szCs w:val="24"/>
        </w:rPr>
        <w:t>n</w:t>
      </w:r>
      <w:r w:rsidR="0020581D" w:rsidRPr="00CD1740">
        <w:rPr>
          <w:rFonts w:asciiTheme="majorBidi" w:eastAsia="Calibri" w:hAnsiTheme="majorBidi" w:cstheme="majorBidi"/>
          <w:sz w:val="24"/>
          <w:szCs w:val="24"/>
        </w:rPr>
        <w:t xml:space="preserve"> a remarkable steadiness until recently.</w:t>
      </w:r>
    </w:p>
    <w:p w14:paraId="517CB6EF" w14:textId="4522273C" w:rsidR="006E24FC" w:rsidRPr="00CD1740" w:rsidRDefault="00C264CA" w:rsidP="00093DF0">
      <w:pPr>
        <w:pStyle w:val="Alaprtelmezett"/>
        <w:spacing w:line="240" w:lineRule="auto"/>
        <w:jc w:val="both"/>
        <w:rPr>
          <w:rFonts w:asciiTheme="majorBidi" w:eastAsia="Calibri" w:hAnsiTheme="majorBidi" w:cstheme="majorBidi"/>
          <w:sz w:val="24"/>
          <w:szCs w:val="24"/>
        </w:rPr>
      </w:pPr>
      <w:r w:rsidRPr="00CD1740">
        <w:rPr>
          <w:rFonts w:asciiTheme="majorBidi" w:hAnsiTheme="majorBidi" w:cstheme="majorBidi"/>
          <w:sz w:val="24"/>
          <w:szCs w:val="24"/>
        </w:rPr>
        <w:t>After the fall of Baghdad in 1258</w:t>
      </w:r>
      <w:r w:rsidR="00046DA4" w:rsidRPr="00CD1740">
        <w:rPr>
          <w:rFonts w:asciiTheme="majorBidi" w:hAnsiTheme="majorBidi" w:cstheme="majorBidi"/>
          <w:sz w:val="24"/>
          <w:szCs w:val="24"/>
        </w:rPr>
        <w:t xml:space="preserve"> CE</w:t>
      </w:r>
      <w:r w:rsidRPr="00CD1740">
        <w:rPr>
          <w:rFonts w:asciiTheme="majorBidi" w:hAnsiTheme="majorBidi" w:cstheme="majorBidi"/>
          <w:sz w:val="24"/>
          <w:szCs w:val="24"/>
        </w:rPr>
        <w:t>, Arabic lost its foothold in the eastern provinces</w:t>
      </w:r>
      <w:r w:rsidR="000B2B03">
        <w:rPr>
          <w:rFonts w:asciiTheme="majorBidi" w:hAnsiTheme="majorBidi" w:cstheme="majorBidi"/>
          <w:sz w:val="24"/>
          <w:szCs w:val="24"/>
        </w:rPr>
        <w:t xml:space="preserve"> of the Caliphate</w:t>
      </w:r>
      <w:r w:rsidRPr="00CD1740">
        <w:rPr>
          <w:rFonts w:asciiTheme="majorBidi" w:hAnsiTheme="majorBidi" w:cstheme="majorBidi"/>
          <w:sz w:val="24"/>
          <w:szCs w:val="24"/>
        </w:rPr>
        <w:t xml:space="preserve">, thereby drawing the final boundary </w:t>
      </w:r>
      <w:r w:rsidRPr="00CD1740">
        <w:rPr>
          <w:rFonts w:asciiTheme="majorBidi" w:hAnsiTheme="majorBidi" w:cstheme="majorBidi"/>
          <w:sz w:val="24"/>
          <w:szCs w:val="24"/>
        </w:rPr>
        <w:lastRenderedPageBreak/>
        <w:t>between the use of Arabic and Persian</w:t>
      </w:r>
      <w:r w:rsidR="00093DF0">
        <w:rPr>
          <w:rFonts w:asciiTheme="majorBidi" w:hAnsiTheme="majorBidi" w:cstheme="majorBidi"/>
          <w:sz w:val="24"/>
          <w:szCs w:val="24"/>
        </w:rPr>
        <w:t xml:space="preserve"> </w:t>
      </w:r>
      <w:r w:rsidR="00093DF0">
        <w:rPr>
          <w:rFonts w:asciiTheme="majorBidi" w:hAnsiTheme="majorBidi" w:cstheme="majorBidi"/>
          <w:sz w:val="24"/>
          <w:szCs w:val="24"/>
        </w:rPr>
        <w:fldChar w:fldCharType="begin"/>
      </w:r>
      <w:r w:rsidR="00093DF0">
        <w:rPr>
          <w:rFonts w:asciiTheme="majorBidi" w:hAnsiTheme="majorBidi" w:cstheme="majorBidi"/>
          <w:sz w:val="24"/>
          <w:szCs w:val="24"/>
        </w:rPr>
        <w:instrText xml:space="preserve"> ADDIN ZOTERO_ITEM CSL_CITATION {"citationID":"OeaAYaBK","properties":{"formattedCitation":"(Danner 2000)","plainCitation":"(Danner 2000)","noteIndex":0},"citationItems":[{"id":9088,"uris":["http://zotero.org/users/5419092/items/6KS8SWHI"],"uri":["http://zotero.org/users/5419092/items/6KS8SWHI"],"itemData":{"id":9088,"type":"chapter","title":"Arabic language, iv. Arabic literature in Iran","container-title":"Encyclopædia Iranica","publisher":"Bibliotheca Persica Press","publisher-place":"New York","event-place":"New York","URL":"http://www.iranicaonline.org/articles/arabic-iv","author":[{"family":"Danner","given":"Victor"}],"issued":{"date-parts":[["2000"]]}}}],"schema":"https://github.com/citation-style-language/schema/raw/master/csl-citation.json"} </w:instrText>
      </w:r>
      <w:r w:rsidR="00093DF0">
        <w:rPr>
          <w:rFonts w:asciiTheme="majorBidi" w:hAnsiTheme="majorBidi" w:cstheme="majorBidi"/>
          <w:sz w:val="24"/>
          <w:szCs w:val="24"/>
        </w:rPr>
        <w:fldChar w:fldCharType="separate"/>
      </w:r>
      <w:r w:rsidR="00093DF0" w:rsidRPr="00093DF0">
        <w:rPr>
          <w:rFonts w:ascii="Times New Roman" w:hAnsi="Times New Roman" w:cs="Times New Roman"/>
          <w:sz w:val="24"/>
        </w:rPr>
        <w:t>(Danner 2000)</w:t>
      </w:r>
      <w:r w:rsidR="00093DF0">
        <w:rPr>
          <w:rFonts w:asciiTheme="majorBidi" w:hAnsiTheme="majorBidi" w:cstheme="majorBidi"/>
          <w:sz w:val="24"/>
          <w:szCs w:val="24"/>
        </w:rPr>
        <w:fldChar w:fldCharType="end"/>
      </w:r>
      <w:r w:rsidRPr="00CD1740">
        <w:rPr>
          <w:rFonts w:asciiTheme="majorBidi" w:hAnsiTheme="majorBidi" w:cstheme="majorBidi"/>
          <w:sz w:val="24"/>
          <w:szCs w:val="24"/>
        </w:rPr>
        <w:t xml:space="preserve">. The Mongol Ilkhānids, who as non-Muslims were not dependent on Arabic, </w:t>
      </w:r>
      <w:r w:rsidR="00B72542" w:rsidRPr="00CD1740">
        <w:rPr>
          <w:rFonts w:asciiTheme="majorBidi" w:hAnsiTheme="majorBidi" w:cstheme="majorBidi"/>
          <w:sz w:val="24"/>
          <w:szCs w:val="24"/>
        </w:rPr>
        <w:t>introduced</w:t>
      </w:r>
      <w:r w:rsidRPr="00CD1740">
        <w:rPr>
          <w:rFonts w:asciiTheme="majorBidi" w:hAnsiTheme="majorBidi" w:cstheme="majorBidi"/>
          <w:sz w:val="24"/>
          <w:szCs w:val="24"/>
        </w:rPr>
        <w:t xml:space="preserve"> Persian </w:t>
      </w:r>
      <w:r w:rsidR="00B72542" w:rsidRPr="00CD1740">
        <w:rPr>
          <w:rFonts w:asciiTheme="majorBidi" w:hAnsiTheme="majorBidi" w:cstheme="majorBidi"/>
          <w:sz w:val="24"/>
          <w:szCs w:val="24"/>
        </w:rPr>
        <w:t>as the</w:t>
      </w:r>
      <w:r w:rsidRPr="00CD1740">
        <w:rPr>
          <w:rFonts w:asciiTheme="majorBidi" w:hAnsiTheme="majorBidi" w:cstheme="majorBidi"/>
          <w:sz w:val="24"/>
          <w:szCs w:val="24"/>
        </w:rPr>
        <w:t xml:space="preserve"> language of education and administration</w:t>
      </w:r>
      <w:r w:rsidR="00B72542" w:rsidRPr="00CD1740">
        <w:rPr>
          <w:rFonts w:asciiTheme="majorBidi" w:hAnsiTheme="majorBidi" w:cstheme="majorBidi"/>
          <w:sz w:val="24"/>
          <w:szCs w:val="24"/>
        </w:rPr>
        <w:t xml:space="preserve"> in Iran and Anatolia</w:t>
      </w:r>
      <w:r w:rsidRPr="00CD1740">
        <w:rPr>
          <w:rFonts w:asciiTheme="majorBidi" w:hAnsiTheme="majorBidi" w:cstheme="majorBidi"/>
          <w:sz w:val="24"/>
          <w:szCs w:val="24"/>
        </w:rPr>
        <w:t>.</w:t>
      </w:r>
      <w:r w:rsidR="003525B1" w:rsidRPr="00CD1740">
        <w:rPr>
          <w:rFonts w:asciiTheme="majorBidi" w:hAnsiTheme="majorBidi" w:cstheme="majorBidi"/>
          <w:sz w:val="24"/>
          <w:szCs w:val="24"/>
        </w:rPr>
        <w:t xml:space="preserve"> Despite the </w:t>
      </w:r>
      <w:r w:rsidR="00B72542" w:rsidRPr="00CD1740">
        <w:rPr>
          <w:rFonts w:asciiTheme="majorBidi" w:hAnsiTheme="majorBidi" w:cstheme="majorBidi"/>
          <w:sz w:val="24"/>
          <w:szCs w:val="24"/>
        </w:rPr>
        <w:t>significant destruction</w:t>
      </w:r>
      <w:r w:rsidR="003525B1" w:rsidRPr="00CD1740">
        <w:rPr>
          <w:rFonts w:asciiTheme="majorBidi" w:hAnsiTheme="majorBidi" w:cstheme="majorBidi"/>
          <w:sz w:val="24"/>
          <w:szCs w:val="24"/>
        </w:rPr>
        <w:t xml:space="preserve"> </w:t>
      </w:r>
      <w:r w:rsidR="000B2B03">
        <w:rPr>
          <w:rFonts w:asciiTheme="majorBidi" w:hAnsiTheme="majorBidi" w:cstheme="majorBidi"/>
          <w:sz w:val="24"/>
          <w:szCs w:val="24"/>
        </w:rPr>
        <w:t>the Mongols</w:t>
      </w:r>
      <w:r w:rsidR="003525B1" w:rsidRPr="00CD1740">
        <w:rPr>
          <w:rFonts w:asciiTheme="majorBidi" w:hAnsiTheme="majorBidi" w:cstheme="majorBidi"/>
          <w:sz w:val="24"/>
          <w:szCs w:val="24"/>
        </w:rPr>
        <w:t xml:space="preserve"> caused to Northern Iran </w:t>
      </w:r>
      <w:r w:rsidR="00B72542" w:rsidRPr="00CD1740">
        <w:rPr>
          <w:rFonts w:asciiTheme="majorBidi" w:hAnsiTheme="majorBidi" w:cstheme="majorBidi"/>
          <w:sz w:val="24"/>
          <w:szCs w:val="24"/>
        </w:rPr>
        <w:t>during</w:t>
      </w:r>
      <w:r w:rsidR="003525B1" w:rsidRPr="00CD1740">
        <w:rPr>
          <w:rFonts w:asciiTheme="majorBidi" w:hAnsiTheme="majorBidi" w:cstheme="majorBidi"/>
          <w:sz w:val="24"/>
          <w:szCs w:val="24"/>
        </w:rPr>
        <w:t xml:space="preserve"> their conquest, this period (</w:t>
      </w:r>
      <w:r w:rsidR="00093DF0">
        <w:rPr>
          <w:rFonts w:asciiTheme="majorBidi" w:hAnsiTheme="majorBidi" w:cstheme="majorBidi"/>
          <w:sz w:val="24"/>
          <w:szCs w:val="24"/>
        </w:rPr>
        <w:t>thirteenth and foureenth centuries</w:t>
      </w:r>
      <w:r w:rsidR="00B72542" w:rsidRPr="00CD1740">
        <w:rPr>
          <w:rFonts w:asciiTheme="majorBidi" w:hAnsiTheme="majorBidi" w:cstheme="majorBidi"/>
          <w:sz w:val="24"/>
          <w:szCs w:val="24"/>
        </w:rPr>
        <w:t xml:space="preserve"> CE</w:t>
      </w:r>
      <w:r w:rsidR="003525B1" w:rsidRPr="00CD1740">
        <w:rPr>
          <w:rFonts w:asciiTheme="majorBidi" w:hAnsiTheme="majorBidi" w:cstheme="majorBidi"/>
          <w:sz w:val="24"/>
          <w:szCs w:val="24"/>
        </w:rPr>
        <w:t xml:space="preserve">) is considered to be the </w:t>
      </w:r>
      <w:r w:rsidR="0095297E" w:rsidRPr="00CD1740">
        <w:rPr>
          <w:rFonts w:asciiTheme="majorBidi" w:hAnsiTheme="majorBidi" w:cstheme="majorBidi"/>
          <w:sz w:val="24"/>
          <w:szCs w:val="24"/>
        </w:rPr>
        <w:t>zenith</w:t>
      </w:r>
      <w:r w:rsidR="003525B1" w:rsidRPr="00CD1740">
        <w:rPr>
          <w:rFonts w:asciiTheme="majorBidi" w:hAnsiTheme="majorBidi" w:cstheme="majorBidi"/>
          <w:sz w:val="24"/>
          <w:szCs w:val="24"/>
        </w:rPr>
        <w:t xml:space="preserve"> of Persian literature. This is also the epoch when literary Persian is, in </w:t>
      </w:r>
      <w:r w:rsidR="00E83963" w:rsidRPr="00CD1740">
        <w:rPr>
          <w:rFonts w:asciiTheme="majorBidi" w:hAnsiTheme="majorBidi" w:cstheme="majorBidi"/>
          <w:sz w:val="24"/>
          <w:szCs w:val="24"/>
        </w:rPr>
        <w:t xml:space="preserve">an </w:t>
      </w:r>
      <w:r w:rsidR="0021215A" w:rsidRPr="00CD1740">
        <w:rPr>
          <w:rFonts w:asciiTheme="majorBidi" w:hAnsiTheme="majorBidi" w:cstheme="majorBidi"/>
          <w:sz w:val="24"/>
          <w:szCs w:val="24"/>
        </w:rPr>
        <w:t>excessive</w:t>
      </w:r>
      <w:r w:rsidR="003525B1" w:rsidRPr="00CD1740">
        <w:rPr>
          <w:rFonts w:asciiTheme="majorBidi" w:hAnsiTheme="majorBidi" w:cstheme="majorBidi"/>
          <w:sz w:val="24"/>
          <w:szCs w:val="24"/>
        </w:rPr>
        <w:t xml:space="preserve"> way, inundated with Arabic </w:t>
      </w:r>
      <w:r w:rsidR="004B6FE9" w:rsidRPr="00CD1740">
        <w:rPr>
          <w:rFonts w:asciiTheme="majorBidi" w:hAnsiTheme="majorBidi" w:cstheme="majorBidi"/>
          <w:sz w:val="24"/>
          <w:szCs w:val="24"/>
        </w:rPr>
        <w:t xml:space="preserve">language </w:t>
      </w:r>
      <w:r w:rsidR="003525B1" w:rsidRPr="00CD1740">
        <w:rPr>
          <w:rFonts w:asciiTheme="majorBidi" w:hAnsiTheme="majorBidi" w:cstheme="majorBidi"/>
          <w:sz w:val="24"/>
          <w:szCs w:val="24"/>
        </w:rPr>
        <w:t>elements.</w:t>
      </w:r>
      <w:r w:rsidR="00181429" w:rsidRPr="00CD1740">
        <w:rPr>
          <w:rFonts w:asciiTheme="majorBidi" w:eastAsia="Calibri" w:hAnsiTheme="majorBidi" w:cstheme="majorBidi"/>
          <w:sz w:val="24"/>
          <w:szCs w:val="24"/>
        </w:rPr>
        <w:t xml:space="preserve"> </w:t>
      </w:r>
      <w:r w:rsidR="006E24FC" w:rsidRPr="00CD1740">
        <w:rPr>
          <w:rFonts w:asciiTheme="majorBidi" w:eastAsia="Calibri" w:hAnsiTheme="majorBidi" w:cstheme="majorBidi"/>
          <w:sz w:val="24"/>
          <w:szCs w:val="24"/>
        </w:rPr>
        <w:t xml:space="preserve">This phenomenon is easily </w:t>
      </w:r>
      <w:r w:rsidR="00D566C1" w:rsidRPr="00CD1740">
        <w:rPr>
          <w:rFonts w:asciiTheme="majorBidi" w:eastAsia="Calibri" w:hAnsiTheme="majorBidi" w:cstheme="majorBidi"/>
          <w:sz w:val="24"/>
          <w:szCs w:val="24"/>
        </w:rPr>
        <w:t>detect</w:t>
      </w:r>
      <w:r w:rsidR="00F22E4C" w:rsidRPr="00CD1740">
        <w:rPr>
          <w:rFonts w:asciiTheme="majorBidi" w:eastAsia="Calibri" w:hAnsiTheme="majorBidi" w:cstheme="majorBidi"/>
          <w:sz w:val="24"/>
          <w:szCs w:val="24"/>
        </w:rPr>
        <w:t>able</w:t>
      </w:r>
      <w:r w:rsidR="006E24FC" w:rsidRPr="00CD1740">
        <w:rPr>
          <w:rFonts w:asciiTheme="majorBidi" w:eastAsia="Calibri" w:hAnsiTheme="majorBidi" w:cstheme="majorBidi"/>
          <w:sz w:val="24"/>
          <w:szCs w:val="24"/>
        </w:rPr>
        <w:t xml:space="preserve"> in the works of one of the most significant personalities in Classical Persian literature</w:t>
      </w:r>
      <w:r w:rsidR="00B72542" w:rsidRPr="00CD1740">
        <w:rPr>
          <w:rFonts w:asciiTheme="majorBidi" w:eastAsia="Calibri" w:hAnsiTheme="majorBidi" w:cstheme="majorBidi"/>
          <w:sz w:val="24"/>
          <w:szCs w:val="24"/>
        </w:rPr>
        <w:t>,</w:t>
      </w:r>
      <w:r w:rsidR="006E24FC" w:rsidRPr="00CD1740">
        <w:rPr>
          <w:rFonts w:asciiTheme="majorBidi" w:eastAsia="Calibri" w:hAnsiTheme="majorBidi" w:cstheme="majorBidi"/>
          <w:sz w:val="24"/>
          <w:szCs w:val="24"/>
        </w:rPr>
        <w:t xml:space="preserve"> and </w:t>
      </w:r>
      <w:r w:rsidR="002D4AA4">
        <w:rPr>
          <w:rFonts w:asciiTheme="majorBidi" w:eastAsia="Calibri" w:hAnsiTheme="majorBidi" w:cstheme="majorBidi"/>
          <w:sz w:val="24"/>
          <w:szCs w:val="24"/>
        </w:rPr>
        <w:t>a pre-eminent</w:t>
      </w:r>
      <w:r w:rsidR="006E24FC" w:rsidRPr="00CD1740">
        <w:rPr>
          <w:rFonts w:asciiTheme="majorBidi" w:eastAsia="Calibri" w:hAnsiTheme="majorBidi" w:cstheme="majorBidi"/>
          <w:sz w:val="24"/>
          <w:szCs w:val="24"/>
        </w:rPr>
        <w:t xml:space="preserve"> poet of </w:t>
      </w:r>
      <w:r w:rsidR="00093DF0">
        <w:rPr>
          <w:rFonts w:asciiTheme="majorBidi" w:eastAsia="Calibri" w:hAnsiTheme="majorBidi" w:cstheme="majorBidi"/>
          <w:sz w:val="24"/>
          <w:szCs w:val="24"/>
        </w:rPr>
        <w:t>thirteenth</w:t>
      </w:r>
      <w:r w:rsidR="00D566C1" w:rsidRPr="00CD1740">
        <w:rPr>
          <w:rFonts w:asciiTheme="majorBidi" w:eastAsia="Calibri" w:hAnsiTheme="majorBidi" w:cstheme="majorBidi"/>
          <w:sz w:val="24"/>
          <w:szCs w:val="24"/>
        </w:rPr>
        <w:t>-</w:t>
      </w:r>
      <w:r w:rsidR="006E24FC" w:rsidRPr="00CD1740">
        <w:rPr>
          <w:rFonts w:asciiTheme="majorBidi" w:eastAsia="Calibri" w:hAnsiTheme="majorBidi" w:cstheme="majorBidi"/>
          <w:sz w:val="24"/>
          <w:szCs w:val="24"/>
        </w:rPr>
        <w:t>century Persia, Sa</w:t>
      </w:r>
      <w:r w:rsidR="00D83154">
        <w:rPr>
          <w:rFonts w:asciiTheme="majorBidi" w:eastAsia="Calibri" w:hAnsiTheme="majorBidi" w:cstheme="majorBidi"/>
          <w:sz w:val="24"/>
          <w:szCs w:val="24"/>
        </w:rPr>
        <w:t>ʕ</w:t>
      </w:r>
      <w:r w:rsidR="006E24FC" w:rsidRPr="00CD1740">
        <w:rPr>
          <w:rFonts w:asciiTheme="majorBidi" w:eastAsia="Calibri" w:hAnsiTheme="majorBidi" w:cstheme="majorBidi"/>
          <w:sz w:val="24"/>
          <w:szCs w:val="24"/>
        </w:rPr>
        <w:t>d</w:t>
      </w:r>
      <w:r w:rsidR="00A0295C" w:rsidRPr="00CD1740">
        <w:rPr>
          <w:rFonts w:asciiTheme="majorBidi" w:eastAsia="Calibri" w:hAnsiTheme="majorBidi" w:cstheme="majorBidi"/>
          <w:sz w:val="24"/>
          <w:szCs w:val="24"/>
        </w:rPr>
        <w:t>ī</w:t>
      </w:r>
      <w:r w:rsidR="006E24FC" w:rsidRPr="00CD1740">
        <w:rPr>
          <w:rFonts w:asciiTheme="majorBidi" w:eastAsia="Calibri" w:hAnsiTheme="majorBidi" w:cstheme="majorBidi"/>
          <w:sz w:val="24"/>
          <w:szCs w:val="24"/>
        </w:rPr>
        <w:t xml:space="preserve"> of Shir</w:t>
      </w:r>
      <w:r w:rsidR="000D5EC4" w:rsidRPr="00CD1740">
        <w:rPr>
          <w:rFonts w:asciiTheme="majorBidi" w:eastAsia="Calibri" w:hAnsiTheme="majorBidi" w:cstheme="majorBidi"/>
          <w:sz w:val="24"/>
          <w:szCs w:val="24"/>
        </w:rPr>
        <w:t>a</w:t>
      </w:r>
      <w:r w:rsidR="006E24FC" w:rsidRPr="00CD1740">
        <w:rPr>
          <w:rFonts w:asciiTheme="majorBidi" w:eastAsia="Calibri" w:hAnsiTheme="majorBidi" w:cstheme="majorBidi"/>
          <w:sz w:val="24"/>
          <w:szCs w:val="24"/>
        </w:rPr>
        <w:t>z. Following the norms of Persian prose</w:t>
      </w:r>
      <w:r w:rsidR="00F059FE" w:rsidRPr="00CD1740">
        <w:rPr>
          <w:rFonts w:asciiTheme="majorBidi" w:eastAsia="Calibri" w:hAnsiTheme="majorBidi" w:cstheme="majorBidi"/>
          <w:sz w:val="24"/>
          <w:szCs w:val="24"/>
        </w:rPr>
        <w:t xml:space="preserve"> </w:t>
      </w:r>
      <w:r w:rsidR="006E24FC" w:rsidRPr="00CD1740">
        <w:rPr>
          <w:rFonts w:asciiTheme="majorBidi" w:eastAsia="Calibri" w:hAnsiTheme="majorBidi" w:cstheme="majorBidi"/>
          <w:sz w:val="24"/>
          <w:szCs w:val="24"/>
        </w:rPr>
        <w:t>writing and poetry of his</w:t>
      </w:r>
      <w:r w:rsidR="008403E0" w:rsidRPr="00CD1740">
        <w:rPr>
          <w:rFonts w:asciiTheme="majorBidi" w:eastAsia="Calibri" w:hAnsiTheme="majorBidi" w:cstheme="majorBidi"/>
          <w:sz w:val="24"/>
          <w:szCs w:val="24"/>
        </w:rPr>
        <w:t xml:space="preserve"> </w:t>
      </w:r>
      <w:r w:rsidR="006E24FC" w:rsidRPr="00CD1740">
        <w:rPr>
          <w:rFonts w:asciiTheme="majorBidi" w:eastAsia="Calibri" w:hAnsiTheme="majorBidi" w:cstheme="majorBidi"/>
          <w:sz w:val="24"/>
          <w:szCs w:val="24"/>
        </w:rPr>
        <w:t xml:space="preserve">time, </w:t>
      </w:r>
      <w:r w:rsidR="0025050F" w:rsidRPr="00CD1740">
        <w:rPr>
          <w:rFonts w:asciiTheme="majorBidi" w:eastAsia="Calibri" w:hAnsiTheme="majorBidi" w:cstheme="majorBidi"/>
          <w:sz w:val="24"/>
          <w:szCs w:val="24"/>
        </w:rPr>
        <w:t>Sa</w:t>
      </w:r>
      <w:r w:rsidR="00D83154">
        <w:rPr>
          <w:rFonts w:asciiTheme="majorBidi" w:eastAsia="Calibri" w:hAnsiTheme="majorBidi" w:cstheme="majorBidi"/>
          <w:sz w:val="24"/>
          <w:szCs w:val="24"/>
        </w:rPr>
        <w:t>ʕ</w:t>
      </w:r>
      <w:r w:rsidR="0025050F" w:rsidRPr="00CD1740">
        <w:rPr>
          <w:rFonts w:asciiTheme="majorBidi" w:eastAsia="Calibri" w:hAnsiTheme="majorBidi" w:cstheme="majorBidi"/>
          <w:sz w:val="24"/>
          <w:szCs w:val="24"/>
        </w:rPr>
        <w:t xml:space="preserve">dī </w:t>
      </w:r>
      <w:r w:rsidR="00120EB6" w:rsidRPr="00CD1740">
        <w:rPr>
          <w:rFonts w:asciiTheme="majorBidi" w:eastAsia="Calibri" w:hAnsiTheme="majorBidi" w:cstheme="majorBidi"/>
          <w:sz w:val="24"/>
          <w:szCs w:val="24"/>
        </w:rPr>
        <w:t>flooded</w:t>
      </w:r>
      <w:r w:rsidR="006E24FC" w:rsidRPr="00CD1740">
        <w:rPr>
          <w:rFonts w:asciiTheme="majorBidi" w:eastAsia="Calibri" w:hAnsiTheme="majorBidi" w:cstheme="majorBidi"/>
          <w:sz w:val="24"/>
          <w:szCs w:val="24"/>
        </w:rPr>
        <w:t xml:space="preserve"> his </w:t>
      </w:r>
      <w:r w:rsidR="00120EB6" w:rsidRPr="00CD1740">
        <w:rPr>
          <w:rFonts w:asciiTheme="majorBidi" w:eastAsia="Calibri" w:hAnsiTheme="majorBidi" w:cstheme="majorBidi"/>
          <w:sz w:val="24"/>
          <w:szCs w:val="24"/>
        </w:rPr>
        <w:t>writings</w:t>
      </w:r>
      <w:r w:rsidR="006E24FC" w:rsidRPr="00CD1740">
        <w:rPr>
          <w:rFonts w:asciiTheme="majorBidi" w:eastAsia="Calibri" w:hAnsiTheme="majorBidi" w:cstheme="majorBidi"/>
          <w:sz w:val="24"/>
          <w:szCs w:val="24"/>
        </w:rPr>
        <w:t xml:space="preserve"> with a</w:t>
      </w:r>
      <w:r w:rsidR="0088558A" w:rsidRPr="00CD1740">
        <w:rPr>
          <w:rFonts w:asciiTheme="majorBidi" w:eastAsia="Calibri" w:hAnsiTheme="majorBidi" w:cstheme="majorBidi"/>
          <w:sz w:val="24"/>
          <w:szCs w:val="24"/>
        </w:rPr>
        <w:t xml:space="preserve"> </w:t>
      </w:r>
      <w:r w:rsidR="00F22E4C" w:rsidRPr="00CD1740">
        <w:rPr>
          <w:rFonts w:asciiTheme="majorBidi" w:eastAsia="Calibri" w:hAnsiTheme="majorBidi" w:cstheme="majorBidi"/>
          <w:sz w:val="24"/>
          <w:szCs w:val="24"/>
        </w:rPr>
        <w:t>bewildering</w:t>
      </w:r>
      <w:r w:rsidR="0088558A" w:rsidRPr="00CD1740">
        <w:rPr>
          <w:rFonts w:asciiTheme="majorBidi" w:eastAsia="Calibri" w:hAnsiTheme="majorBidi" w:cstheme="majorBidi"/>
          <w:sz w:val="24"/>
          <w:szCs w:val="24"/>
        </w:rPr>
        <w:t xml:space="preserve"> </w:t>
      </w:r>
      <w:r w:rsidR="00B72542" w:rsidRPr="00CD1740">
        <w:rPr>
          <w:rFonts w:asciiTheme="majorBidi" w:eastAsia="Calibri" w:hAnsiTheme="majorBidi" w:cstheme="majorBidi"/>
          <w:sz w:val="24"/>
          <w:szCs w:val="24"/>
        </w:rPr>
        <w:t>array</w:t>
      </w:r>
      <w:r w:rsidR="006E24FC" w:rsidRPr="00CD1740">
        <w:rPr>
          <w:rFonts w:asciiTheme="majorBidi" w:eastAsia="Calibri" w:hAnsiTheme="majorBidi" w:cstheme="majorBidi"/>
          <w:sz w:val="24"/>
          <w:szCs w:val="24"/>
        </w:rPr>
        <w:t xml:space="preserve"> of Arabic language elements. </w:t>
      </w:r>
      <w:r w:rsidR="00F22E4C" w:rsidRPr="00CD1740">
        <w:rPr>
          <w:rFonts w:asciiTheme="majorBidi" w:hAnsiTheme="majorBidi" w:cstheme="majorBidi"/>
          <w:sz w:val="24"/>
          <w:szCs w:val="24"/>
        </w:rPr>
        <w:t xml:space="preserve">To illustrate this, here is a typical sentence from </w:t>
      </w:r>
      <w:r w:rsidR="006E24FC" w:rsidRPr="00CD1740">
        <w:rPr>
          <w:rFonts w:asciiTheme="majorBidi" w:eastAsia="Calibri" w:hAnsiTheme="majorBidi" w:cstheme="majorBidi"/>
          <w:sz w:val="24"/>
          <w:szCs w:val="24"/>
        </w:rPr>
        <w:t>Sa</w:t>
      </w:r>
      <w:r w:rsidR="00D83154">
        <w:rPr>
          <w:rFonts w:asciiTheme="majorBidi" w:eastAsia="Calibri" w:hAnsiTheme="majorBidi" w:cstheme="majorBidi"/>
          <w:sz w:val="24"/>
          <w:szCs w:val="24"/>
        </w:rPr>
        <w:t>ʕ</w:t>
      </w:r>
      <w:r w:rsidR="006E24FC" w:rsidRPr="00CD1740">
        <w:rPr>
          <w:rFonts w:asciiTheme="majorBidi" w:eastAsia="Calibri" w:hAnsiTheme="majorBidi" w:cstheme="majorBidi"/>
          <w:sz w:val="24"/>
          <w:szCs w:val="24"/>
        </w:rPr>
        <w:t>d</w:t>
      </w:r>
      <w:r w:rsidR="000F26F8" w:rsidRPr="00CD1740">
        <w:rPr>
          <w:rFonts w:asciiTheme="majorBidi" w:eastAsia="Calibri" w:hAnsiTheme="majorBidi" w:cstheme="majorBidi"/>
          <w:sz w:val="24"/>
          <w:szCs w:val="24"/>
        </w:rPr>
        <w:t>ī</w:t>
      </w:r>
      <w:r w:rsidR="006E24FC" w:rsidRPr="00CD1740">
        <w:rPr>
          <w:rFonts w:asciiTheme="majorBidi" w:eastAsia="Calibri" w:hAnsiTheme="majorBidi" w:cstheme="majorBidi"/>
          <w:sz w:val="24"/>
          <w:szCs w:val="24"/>
        </w:rPr>
        <w:t xml:space="preserve">’s </w:t>
      </w:r>
      <w:r w:rsidR="006E24FC" w:rsidRPr="00CD1740">
        <w:rPr>
          <w:rFonts w:asciiTheme="majorBidi" w:eastAsia="Calibri" w:hAnsiTheme="majorBidi" w:cstheme="majorBidi"/>
          <w:i/>
          <w:iCs/>
          <w:sz w:val="24"/>
          <w:szCs w:val="24"/>
        </w:rPr>
        <w:t>G</w:t>
      </w:r>
      <w:r w:rsidR="00B72542" w:rsidRPr="00CD1740">
        <w:rPr>
          <w:rFonts w:asciiTheme="majorBidi" w:eastAsia="Calibri" w:hAnsiTheme="majorBidi" w:cstheme="majorBidi"/>
          <w:i/>
          <w:iCs/>
          <w:sz w:val="24"/>
          <w:szCs w:val="24"/>
        </w:rPr>
        <w:t>u</w:t>
      </w:r>
      <w:r w:rsidR="006E24FC" w:rsidRPr="00CD1740">
        <w:rPr>
          <w:rFonts w:asciiTheme="majorBidi" w:eastAsia="Calibri" w:hAnsiTheme="majorBidi" w:cstheme="majorBidi"/>
          <w:i/>
          <w:iCs/>
          <w:sz w:val="24"/>
          <w:szCs w:val="24"/>
        </w:rPr>
        <w:t>l</w:t>
      </w:r>
      <w:r w:rsidR="00B72542" w:rsidRPr="00CD1740">
        <w:rPr>
          <w:rFonts w:asciiTheme="majorBidi" w:eastAsia="Calibri" w:hAnsiTheme="majorBidi" w:cstheme="majorBidi"/>
          <w:i/>
          <w:iCs/>
          <w:sz w:val="24"/>
          <w:szCs w:val="24"/>
        </w:rPr>
        <w:t>i</w:t>
      </w:r>
      <w:r w:rsidR="006E24FC" w:rsidRPr="00CD1740">
        <w:rPr>
          <w:rFonts w:asciiTheme="majorBidi" w:eastAsia="Calibri" w:hAnsiTheme="majorBidi" w:cstheme="majorBidi"/>
          <w:i/>
          <w:iCs/>
          <w:sz w:val="24"/>
          <w:szCs w:val="24"/>
        </w:rPr>
        <w:t>stān</w:t>
      </w:r>
      <w:r w:rsidR="00B72542" w:rsidRPr="00CD1740">
        <w:rPr>
          <w:rFonts w:asciiTheme="majorBidi" w:eastAsia="Calibri" w:hAnsiTheme="majorBidi" w:cstheme="majorBidi"/>
          <w:sz w:val="24"/>
          <w:szCs w:val="24"/>
        </w:rPr>
        <w:t xml:space="preserve"> ‘Rose Garden’</w:t>
      </w:r>
      <w:r w:rsidR="00201A32">
        <w:rPr>
          <w:rFonts w:asciiTheme="majorBidi" w:eastAsia="Calibri" w:hAnsiTheme="majorBidi" w:cstheme="majorBidi"/>
          <w:sz w:val="24"/>
          <w:szCs w:val="24"/>
        </w:rPr>
        <w:t xml:space="preserve"> (completed in 1258 CE)</w:t>
      </w:r>
      <w:r w:rsidR="006E24FC" w:rsidRPr="00CD1740">
        <w:rPr>
          <w:rFonts w:asciiTheme="majorBidi" w:eastAsia="Calibri" w:hAnsiTheme="majorBidi" w:cstheme="majorBidi"/>
          <w:sz w:val="24"/>
          <w:szCs w:val="24"/>
        </w:rPr>
        <w:t xml:space="preserve">, where words of Arabic origin are </w:t>
      </w:r>
      <w:r w:rsidR="00B72542" w:rsidRPr="00CD1740">
        <w:rPr>
          <w:rFonts w:asciiTheme="majorBidi" w:eastAsia="Calibri" w:hAnsiTheme="majorBidi" w:cstheme="majorBidi"/>
          <w:sz w:val="24"/>
          <w:szCs w:val="24"/>
        </w:rPr>
        <w:t>highlighted</w:t>
      </w:r>
      <w:r w:rsidR="006E24FC" w:rsidRPr="00CD1740">
        <w:rPr>
          <w:rFonts w:asciiTheme="majorBidi" w:eastAsia="Calibri" w:hAnsiTheme="majorBidi" w:cstheme="majorBidi"/>
          <w:sz w:val="24"/>
          <w:szCs w:val="24"/>
        </w:rPr>
        <w:t xml:space="preserve"> in boldface</w:t>
      </w:r>
      <w:r w:rsidR="00B72542" w:rsidRPr="00CD1740">
        <w:rPr>
          <w:rFonts w:asciiTheme="majorBidi" w:eastAsia="Calibri" w:hAnsiTheme="majorBidi" w:cstheme="majorBidi"/>
          <w:sz w:val="24"/>
          <w:szCs w:val="24"/>
        </w:rPr>
        <w:t xml:space="preserve"> </w:t>
      </w:r>
      <w:r w:rsidR="00093DF0">
        <w:rPr>
          <w:rFonts w:asciiTheme="majorBidi" w:eastAsia="Calibri" w:hAnsiTheme="majorBidi" w:cstheme="majorBidi"/>
          <w:sz w:val="24"/>
          <w:szCs w:val="24"/>
        </w:rPr>
        <w:fldChar w:fldCharType="begin"/>
      </w:r>
      <w:r w:rsidR="00093DF0">
        <w:rPr>
          <w:rFonts w:asciiTheme="majorBidi" w:eastAsia="Calibri" w:hAnsiTheme="majorBidi" w:cstheme="majorBidi"/>
          <w:sz w:val="24"/>
          <w:szCs w:val="24"/>
        </w:rPr>
        <w:instrText xml:space="preserve"> ADDIN ZOTERO_ITEM CSL_CITATION {"citationID":"iAUiDbwX","properties":{"formattedCitation":"(Y\\uc0\\u363{}sif\\uc0\\u299{} 2004: 77)","plainCitation":"(Yūsifī 2004: 77)","noteIndex":0},"citationItems":[{"id":9112,"uris":["http://zotero.org/users/5419092/items/PW2A7KAD"],"uri":["http://zotero.org/users/5419092/items/PW2A7KAD"],"itemData":{"id":9112,"type":"book","title":"Gulistān-i Saʕdī","publisher":"Širkat-i Sahāmī-yi Intišārāt-i Ḫārazmī","publisher-place":"Tehran","event-place":"Tehran","author":[{"family":"Yūsifī","given":"Ġulāmḥusain"}],"issued":{"date-parts":[["2004"]]}},"suffix":": 77"}],"schema":"https://github.com/citation-style-language/schema/raw/master/csl-citation.json"} </w:instrText>
      </w:r>
      <w:r w:rsidR="00093DF0">
        <w:rPr>
          <w:rFonts w:asciiTheme="majorBidi" w:eastAsia="Calibri" w:hAnsiTheme="majorBidi" w:cstheme="majorBidi"/>
          <w:sz w:val="24"/>
          <w:szCs w:val="24"/>
        </w:rPr>
        <w:fldChar w:fldCharType="separate"/>
      </w:r>
      <w:r w:rsidR="00093DF0" w:rsidRPr="00093DF0">
        <w:rPr>
          <w:rFonts w:ascii="Times New Roman" w:hAnsi="Times New Roman" w:cs="Times New Roman"/>
          <w:sz w:val="24"/>
          <w:szCs w:val="24"/>
        </w:rPr>
        <w:t>(Yūsifī 2004: 77)</w:t>
      </w:r>
      <w:r w:rsidR="00093DF0">
        <w:rPr>
          <w:rFonts w:asciiTheme="majorBidi" w:eastAsia="Calibri" w:hAnsiTheme="majorBidi" w:cstheme="majorBidi"/>
          <w:sz w:val="24"/>
          <w:szCs w:val="24"/>
        </w:rPr>
        <w:fldChar w:fldCharType="end"/>
      </w:r>
      <w:r w:rsidR="006E24FC" w:rsidRPr="00CD1740">
        <w:rPr>
          <w:rFonts w:asciiTheme="majorBidi" w:eastAsia="Calibri" w:hAnsiTheme="majorBidi" w:cstheme="majorBidi"/>
          <w:sz w:val="24"/>
          <w:szCs w:val="24"/>
        </w:rPr>
        <w:t>:</w:t>
      </w:r>
    </w:p>
    <w:p w14:paraId="3882C2AB" w14:textId="77777777" w:rsidR="006E24FC" w:rsidRPr="00CD1740" w:rsidRDefault="006E24FC" w:rsidP="00BB68BF">
      <w:pPr>
        <w:pStyle w:val="Quote"/>
      </w:pPr>
      <w:r w:rsidRPr="00CD1740">
        <w:rPr>
          <w:rtl/>
        </w:rPr>
        <w:t>اگر راى عزيز فلان ، أحسن الله خلاصه ، به جانب ما التفات كند در رعايت خاطرش هرچه تمامترسعى كرده شود واعيان اين مملكت به ديدار او مفتقرند و جواب اين حروف را منتظر</w:t>
      </w:r>
    </w:p>
    <w:p w14:paraId="0B72FDC7" w14:textId="61CD5202" w:rsidR="006E24FC" w:rsidRPr="00CD1740" w:rsidRDefault="006E24FC" w:rsidP="00BB68BF">
      <w:pPr>
        <w:pStyle w:val="Quote"/>
      </w:pPr>
      <w:r w:rsidRPr="00CD1740">
        <w:rPr>
          <w:i/>
        </w:rPr>
        <w:t xml:space="preserve">Agar </w:t>
      </w:r>
      <w:r w:rsidRPr="00CD1740">
        <w:rPr>
          <w:b/>
          <w:bCs/>
          <w:i/>
        </w:rPr>
        <w:t>rāy</w:t>
      </w:r>
      <w:r w:rsidRPr="00CD1740">
        <w:rPr>
          <w:i/>
        </w:rPr>
        <w:t>-</w:t>
      </w:r>
      <w:r w:rsidR="000913F3" w:rsidRPr="00CD1740">
        <w:rPr>
          <w:i/>
        </w:rPr>
        <w:t>i</w:t>
      </w:r>
      <w:r w:rsidRPr="00CD1740">
        <w:rPr>
          <w:i/>
        </w:rPr>
        <w:t xml:space="preserve"> </w:t>
      </w:r>
      <w:r w:rsidR="00D83154">
        <w:rPr>
          <w:b/>
          <w:i/>
        </w:rPr>
        <w:t>ʕ</w:t>
      </w:r>
      <w:r w:rsidRPr="00CD1740">
        <w:rPr>
          <w:b/>
          <w:i/>
        </w:rPr>
        <w:t>az</w:t>
      </w:r>
      <w:r w:rsidR="000913F3" w:rsidRPr="00CD1740">
        <w:rPr>
          <w:b/>
          <w:i/>
        </w:rPr>
        <w:t>ī</w:t>
      </w:r>
      <w:r w:rsidRPr="00CD1740">
        <w:rPr>
          <w:b/>
          <w:i/>
        </w:rPr>
        <w:t>z</w:t>
      </w:r>
      <w:r w:rsidRPr="00CD1740">
        <w:rPr>
          <w:i/>
        </w:rPr>
        <w:t>-</w:t>
      </w:r>
      <w:r w:rsidR="000913F3" w:rsidRPr="00CD1740">
        <w:rPr>
          <w:i/>
        </w:rPr>
        <w:t>i</w:t>
      </w:r>
      <w:r w:rsidRPr="00CD1740">
        <w:rPr>
          <w:i/>
        </w:rPr>
        <w:t xml:space="preserve"> </w:t>
      </w:r>
      <w:r w:rsidRPr="00CD1740">
        <w:rPr>
          <w:b/>
          <w:bCs/>
          <w:i/>
        </w:rPr>
        <w:t>f</w:t>
      </w:r>
      <w:r w:rsidR="000913F3" w:rsidRPr="00CD1740">
        <w:rPr>
          <w:b/>
          <w:bCs/>
          <w:i/>
        </w:rPr>
        <w:t>u</w:t>
      </w:r>
      <w:r w:rsidRPr="00CD1740">
        <w:rPr>
          <w:b/>
          <w:bCs/>
          <w:i/>
        </w:rPr>
        <w:t>lān</w:t>
      </w:r>
      <w:r w:rsidRPr="00CD1740">
        <w:rPr>
          <w:i/>
        </w:rPr>
        <w:t xml:space="preserve">, </w:t>
      </w:r>
      <w:r w:rsidRPr="00CD1740">
        <w:rPr>
          <w:b/>
          <w:bCs/>
          <w:i/>
        </w:rPr>
        <w:t>a</w:t>
      </w:r>
      <w:r w:rsidR="000913F3" w:rsidRPr="00CD1740">
        <w:rPr>
          <w:b/>
          <w:bCs/>
          <w:i/>
        </w:rPr>
        <w:t>ḥ</w:t>
      </w:r>
      <w:r w:rsidRPr="00CD1740">
        <w:rPr>
          <w:b/>
          <w:bCs/>
          <w:i/>
        </w:rPr>
        <w:t>sana</w:t>
      </w:r>
      <w:r w:rsidR="000913F3" w:rsidRPr="00CD1740">
        <w:rPr>
          <w:b/>
          <w:bCs/>
          <w:i/>
        </w:rPr>
        <w:t xml:space="preserve"> A</w:t>
      </w:r>
      <w:r w:rsidRPr="00CD1740">
        <w:rPr>
          <w:b/>
          <w:bCs/>
          <w:i/>
        </w:rPr>
        <w:t>llāh</w:t>
      </w:r>
      <w:r w:rsidR="000913F3" w:rsidRPr="00CD1740">
        <w:rPr>
          <w:b/>
          <w:bCs/>
          <w:i/>
        </w:rPr>
        <w:t>u</w:t>
      </w:r>
      <w:r w:rsidRPr="00CD1740">
        <w:rPr>
          <w:b/>
          <w:bCs/>
          <w:i/>
        </w:rPr>
        <w:t xml:space="preserve"> </w:t>
      </w:r>
      <w:r w:rsidR="000913F3" w:rsidRPr="00CD1740">
        <w:rPr>
          <w:b/>
          <w:bCs/>
          <w:i/>
        </w:rPr>
        <w:t>ḫ</w:t>
      </w:r>
      <w:r w:rsidRPr="00CD1740">
        <w:rPr>
          <w:b/>
          <w:bCs/>
          <w:i/>
        </w:rPr>
        <w:t>alā</w:t>
      </w:r>
      <w:r w:rsidR="000913F3" w:rsidRPr="00CD1740">
        <w:rPr>
          <w:b/>
          <w:bCs/>
          <w:i/>
        </w:rPr>
        <w:t>ṣ</w:t>
      </w:r>
      <w:r w:rsidRPr="00CD1740">
        <w:rPr>
          <w:b/>
          <w:bCs/>
          <w:i/>
        </w:rPr>
        <w:t>ah</w:t>
      </w:r>
      <w:r w:rsidR="000913F3" w:rsidRPr="00CD1740">
        <w:rPr>
          <w:b/>
          <w:bCs/>
          <w:i/>
        </w:rPr>
        <w:t>u</w:t>
      </w:r>
      <w:r w:rsidRPr="00CD1740">
        <w:rPr>
          <w:i/>
        </w:rPr>
        <w:t xml:space="preserve">, ba </w:t>
      </w:r>
      <w:r w:rsidR="00D83154">
        <w:rPr>
          <w:b/>
          <w:bCs/>
          <w:i/>
        </w:rPr>
        <w:t>ǧ</w:t>
      </w:r>
      <w:r w:rsidRPr="00CD1740">
        <w:rPr>
          <w:b/>
          <w:bCs/>
          <w:i/>
        </w:rPr>
        <w:t>ān</w:t>
      </w:r>
      <w:r w:rsidR="000913F3" w:rsidRPr="00CD1740">
        <w:rPr>
          <w:b/>
          <w:bCs/>
          <w:i/>
        </w:rPr>
        <w:t>i</w:t>
      </w:r>
      <w:r w:rsidRPr="00CD1740">
        <w:rPr>
          <w:b/>
          <w:bCs/>
          <w:i/>
        </w:rPr>
        <w:t>b</w:t>
      </w:r>
      <w:r w:rsidRPr="00CD1740">
        <w:rPr>
          <w:i/>
        </w:rPr>
        <w:t>-</w:t>
      </w:r>
      <w:r w:rsidR="000913F3" w:rsidRPr="00CD1740">
        <w:rPr>
          <w:i/>
        </w:rPr>
        <w:t>i</w:t>
      </w:r>
      <w:r w:rsidRPr="00CD1740">
        <w:rPr>
          <w:i/>
        </w:rPr>
        <w:t xml:space="preserve"> mā </w:t>
      </w:r>
      <w:r w:rsidR="000913F3" w:rsidRPr="00CD1740">
        <w:rPr>
          <w:b/>
          <w:bCs/>
          <w:i/>
        </w:rPr>
        <w:t>i</w:t>
      </w:r>
      <w:r w:rsidRPr="00CD1740">
        <w:rPr>
          <w:b/>
          <w:bCs/>
          <w:i/>
        </w:rPr>
        <w:t>lt</w:t>
      </w:r>
      <w:r w:rsidR="000913F3" w:rsidRPr="00CD1740">
        <w:rPr>
          <w:b/>
          <w:bCs/>
          <w:i/>
        </w:rPr>
        <w:t>i</w:t>
      </w:r>
      <w:r w:rsidRPr="00CD1740">
        <w:rPr>
          <w:b/>
          <w:bCs/>
          <w:i/>
        </w:rPr>
        <w:t>fāt</w:t>
      </w:r>
      <w:r w:rsidRPr="00CD1740">
        <w:rPr>
          <w:i/>
        </w:rPr>
        <w:t xml:space="preserve"> k</w:t>
      </w:r>
      <w:r w:rsidR="000913F3" w:rsidRPr="00CD1740">
        <w:rPr>
          <w:i/>
        </w:rPr>
        <w:t>u</w:t>
      </w:r>
      <w:r w:rsidRPr="00CD1740">
        <w:rPr>
          <w:i/>
        </w:rPr>
        <w:t xml:space="preserve">nad dar </w:t>
      </w:r>
      <w:r w:rsidRPr="00CD1740">
        <w:rPr>
          <w:b/>
          <w:bCs/>
          <w:i/>
        </w:rPr>
        <w:t>r</w:t>
      </w:r>
      <w:r w:rsidR="00542D8B" w:rsidRPr="00CD1740">
        <w:rPr>
          <w:b/>
          <w:bCs/>
          <w:i/>
        </w:rPr>
        <w:t>i</w:t>
      </w:r>
      <w:r w:rsidR="00D83154">
        <w:rPr>
          <w:b/>
          <w:bCs/>
          <w:i/>
        </w:rPr>
        <w:t>ʕ</w:t>
      </w:r>
      <w:r w:rsidRPr="00CD1740">
        <w:rPr>
          <w:b/>
          <w:bCs/>
          <w:i/>
        </w:rPr>
        <w:t>āyat</w:t>
      </w:r>
      <w:r w:rsidRPr="00CD1740">
        <w:rPr>
          <w:i/>
        </w:rPr>
        <w:t>-</w:t>
      </w:r>
      <w:r w:rsidR="00542D8B" w:rsidRPr="00CD1740">
        <w:rPr>
          <w:i/>
        </w:rPr>
        <w:t>i</w:t>
      </w:r>
      <w:r w:rsidRPr="00CD1740">
        <w:rPr>
          <w:i/>
        </w:rPr>
        <w:t xml:space="preserve"> </w:t>
      </w:r>
      <w:r w:rsidR="00542D8B" w:rsidRPr="00CD1740">
        <w:rPr>
          <w:b/>
          <w:bCs/>
          <w:i/>
        </w:rPr>
        <w:t>ḫ</w:t>
      </w:r>
      <w:r w:rsidRPr="00CD1740">
        <w:rPr>
          <w:b/>
          <w:bCs/>
          <w:i/>
        </w:rPr>
        <w:t>ā</w:t>
      </w:r>
      <w:r w:rsidR="00542D8B" w:rsidRPr="00CD1740">
        <w:rPr>
          <w:b/>
          <w:bCs/>
          <w:i/>
        </w:rPr>
        <w:t>ṭi</w:t>
      </w:r>
      <w:r w:rsidRPr="00CD1740">
        <w:rPr>
          <w:b/>
          <w:bCs/>
          <w:i/>
        </w:rPr>
        <w:t>r</w:t>
      </w:r>
      <w:r w:rsidRPr="00CD1740">
        <w:rPr>
          <w:i/>
        </w:rPr>
        <w:t>a</w:t>
      </w:r>
      <w:r w:rsidR="00542D8B" w:rsidRPr="00CD1740">
        <w:rPr>
          <w:i/>
        </w:rPr>
        <w:t>š</w:t>
      </w:r>
      <w:r w:rsidRPr="00CD1740">
        <w:rPr>
          <w:i/>
        </w:rPr>
        <w:t xml:space="preserve"> har </w:t>
      </w:r>
      <w:r w:rsidR="00B6738E" w:rsidRPr="00CD1740">
        <w:rPr>
          <w:i/>
        </w:rPr>
        <w:t>či</w:t>
      </w:r>
      <w:r w:rsidRPr="00CD1740">
        <w:rPr>
          <w:i/>
        </w:rPr>
        <w:t xml:space="preserve"> </w:t>
      </w:r>
      <w:r w:rsidRPr="00CD1740">
        <w:rPr>
          <w:b/>
          <w:bCs/>
          <w:i/>
        </w:rPr>
        <w:t>tamām</w:t>
      </w:r>
      <w:r w:rsidRPr="00CD1740">
        <w:rPr>
          <w:i/>
        </w:rPr>
        <w:t xml:space="preserve">tar </w:t>
      </w:r>
      <w:r w:rsidRPr="00CD1740">
        <w:rPr>
          <w:b/>
          <w:bCs/>
          <w:i/>
        </w:rPr>
        <w:t>sa</w:t>
      </w:r>
      <w:r w:rsidR="00D83154">
        <w:rPr>
          <w:b/>
          <w:bCs/>
          <w:i/>
        </w:rPr>
        <w:t>ʕ</w:t>
      </w:r>
      <w:r w:rsidR="00B6738E" w:rsidRPr="00CD1740">
        <w:rPr>
          <w:b/>
          <w:bCs/>
          <w:i/>
        </w:rPr>
        <w:t>ī</w:t>
      </w:r>
      <w:r w:rsidRPr="00CD1740">
        <w:rPr>
          <w:b/>
          <w:bCs/>
          <w:i/>
        </w:rPr>
        <w:t xml:space="preserve"> </w:t>
      </w:r>
      <w:r w:rsidRPr="00CD1740">
        <w:rPr>
          <w:i/>
        </w:rPr>
        <w:t xml:space="preserve">karda </w:t>
      </w:r>
      <w:r w:rsidR="00B6738E" w:rsidRPr="00CD1740">
        <w:rPr>
          <w:i/>
        </w:rPr>
        <w:t>š</w:t>
      </w:r>
      <w:r w:rsidRPr="00CD1740">
        <w:rPr>
          <w:i/>
        </w:rPr>
        <w:t>a</w:t>
      </w:r>
      <w:r w:rsidR="00B6738E" w:rsidRPr="00CD1740">
        <w:rPr>
          <w:i/>
        </w:rPr>
        <w:t>w</w:t>
      </w:r>
      <w:r w:rsidRPr="00CD1740">
        <w:rPr>
          <w:i/>
        </w:rPr>
        <w:t xml:space="preserve">ad </w:t>
      </w:r>
      <w:r w:rsidR="00B6738E" w:rsidRPr="00CD1740">
        <w:rPr>
          <w:i/>
        </w:rPr>
        <w:t>w</w:t>
      </w:r>
      <w:r w:rsidRPr="00CD1740">
        <w:rPr>
          <w:i/>
        </w:rPr>
        <w:t xml:space="preserve">a </w:t>
      </w:r>
      <w:r w:rsidRPr="00CD1740">
        <w:rPr>
          <w:b/>
          <w:bCs/>
          <w:i/>
        </w:rPr>
        <w:t>a</w:t>
      </w:r>
      <w:r w:rsidR="00D83154">
        <w:rPr>
          <w:b/>
          <w:bCs/>
          <w:i/>
        </w:rPr>
        <w:t>ʕ</w:t>
      </w:r>
      <w:r w:rsidRPr="00CD1740">
        <w:rPr>
          <w:b/>
          <w:bCs/>
          <w:i/>
        </w:rPr>
        <w:t>yān</w:t>
      </w:r>
      <w:r w:rsidRPr="00CD1740">
        <w:rPr>
          <w:i/>
        </w:rPr>
        <w:t>-</w:t>
      </w:r>
      <w:r w:rsidR="00B6738E" w:rsidRPr="00CD1740">
        <w:rPr>
          <w:i/>
        </w:rPr>
        <w:t>i</w:t>
      </w:r>
      <w:r w:rsidRPr="00CD1740">
        <w:rPr>
          <w:i/>
        </w:rPr>
        <w:t xml:space="preserve"> </w:t>
      </w:r>
      <w:r w:rsidR="00B6738E" w:rsidRPr="00CD1740">
        <w:rPr>
          <w:i/>
        </w:rPr>
        <w:t>ī</w:t>
      </w:r>
      <w:r w:rsidRPr="00CD1740">
        <w:rPr>
          <w:i/>
        </w:rPr>
        <w:t xml:space="preserve">n </w:t>
      </w:r>
      <w:r w:rsidRPr="00CD1740">
        <w:rPr>
          <w:b/>
          <w:bCs/>
          <w:i/>
        </w:rPr>
        <w:t>maml</w:t>
      </w:r>
      <w:r w:rsidR="00B6738E" w:rsidRPr="00CD1740">
        <w:rPr>
          <w:b/>
          <w:bCs/>
          <w:i/>
        </w:rPr>
        <w:t>a</w:t>
      </w:r>
      <w:r w:rsidRPr="00CD1740">
        <w:rPr>
          <w:b/>
          <w:bCs/>
          <w:i/>
        </w:rPr>
        <w:t>kat</w:t>
      </w:r>
      <w:r w:rsidRPr="00CD1740">
        <w:rPr>
          <w:i/>
        </w:rPr>
        <w:t xml:space="preserve"> ba d</w:t>
      </w:r>
      <w:r w:rsidR="00B6738E" w:rsidRPr="00CD1740">
        <w:rPr>
          <w:i/>
        </w:rPr>
        <w:t>ī</w:t>
      </w:r>
      <w:r w:rsidRPr="00CD1740">
        <w:rPr>
          <w:i/>
        </w:rPr>
        <w:t>dār-</w:t>
      </w:r>
      <w:r w:rsidR="00B6738E" w:rsidRPr="00CD1740">
        <w:rPr>
          <w:i/>
        </w:rPr>
        <w:t>i</w:t>
      </w:r>
      <w:r w:rsidRPr="00CD1740">
        <w:rPr>
          <w:i/>
        </w:rPr>
        <w:t xml:space="preserve"> </w:t>
      </w:r>
      <w:r w:rsidR="00B6738E" w:rsidRPr="00CD1740">
        <w:rPr>
          <w:i/>
        </w:rPr>
        <w:t>ū</w:t>
      </w:r>
      <w:r w:rsidRPr="00CD1740">
        <w:rPr>
          <w:i/>
        </w:rPr>
        <w:t xml:space="preserve"> </w:t>
      </w:r>
      <w:r w:rsidRPr="00CD1740">
        <w:rPr>
          <w:b/>
          <w:bCs/>
          <w:i/>
        </w:rPr>
        <w:t>m</w:t>
      </w:r>
      <w:r w:rsidR="00B6738E" w:rsidRPr="00CD1740">
        <w:rPr>
          <w:b/>
          <w:bCs/>
          <w:i/>
        </w:rPr>
        <w:t>u</w:t>
      </w:r>
      <w:r w:rsidRPr="00CD1740">
        <w:rPr>
          <w:b/>
          <w:bCs/>
          <w:i/>
        </w:rPr>
        <w:t>ftaq</w:t>
      </w:r>
      <w:r w:rsidR="00B6738E" w:rsidRPr="00CD1740">
        <w:rPr>
          <w:b/>
          <w:bCs/>
          <w:i/>
        </w:rPr>
        <w:t>i</w:t>
      </w:r>
      <w:r w:rsidRPr="00CD1740">
        <w:rPr>
          <w:b/>
          <w:bCs/>
          <w:i/>
        </w:rPr>
        <w:t>r</w:t>
      </w:r>
      <w:r w:rsidRPr="00CD1740">
        <w:rPr>
          <w:i/>
        </w:rPr>
        <w:t xml:space="preserve">and </w:t>
      </w:r>
      <w:r w:rsidR="00B6738E" w:rsidRPr="00CD1740">
        <w:rPr>
          <w:i/>
        </w:rPr>
        <w:t>w</w:t>
      </w:r>
      <w:r w:rsidRPr="00CD1740">
        <w:rPr>
          <w:i/>
        </w:rPr>
        <w:t xml:space="preserve">a </w:t>
      </w:r>
      <w:r w:rsidR="00D83154">
        <w:rPr>
          <w:b/>
          <w:bCs/>
          <w:i/>
        </w:rPr>
        <w:t>ǧ</w:t>
      </w:r>
      <w:r w:rsidRPr="00CD1740">
        <w:rPr>
          <w:b/>
          <w:bCs/>
          <w:i/>
        </w:rPr>
        <w:t>a</w:t>
      </w:r>
      <w:r w:rsidR="00C73AA9" w:rsidRPr="00CD1740">
        <w:rPr>
          <w:b/>
          <w:bCs/>
          <w:i/>
        </w:rPr>
        <w:t>w</w:t>
      </w:r>
      <w:r w:rsidRPr="00CD1740">
        <w:rPr>
          <w:b/>
          <w:bCs/>
          <w:i/>
        </w:rPr>
        <w:t>āb</w:t>
      </w:r>
      <w:r w:rsidRPr="00CD1740">
        <w:rPr>
          <w:i/>
        </w:rPr>
        <w:t>-</w:t>
      </w:r>
      <w:r w:rsidR="00C73AA9" w:rsidRPr="00CD1740">
        <w:rPr>
          <w:i/>
        </w:rPr>
        <w:t>i ī</w:t>
      </w:r>
      <w:r w:rsidRPr="00CD1740">
        <w:rPr>
          <w:i/>
        </w:rPr>
        <w:t xml:space="preserve">n </w:t>
      </w:r>
      <w:r w:rsidR="00C73AA9" w:rsidRPr="00CD1740">
        <w:rPr>
          <w:b/>
          <w:bCs/>
          <w:i/>
        </w:rPr>
        <w:t>ḥu</w:t>
      </w:r>
      <w:r w:rsidRPr="00CD1740">
        <w:rPr>
          <w:b/>
          <w:bCs/>
          <w:i/>
        </w:rPr>
        <w:t>r</w:t>
      </w:r>
      <w:r w:rsidR="00C73AA9" w:rsidRPr="00CD1740">
        <w:rPr>
          <w:b/>
          <w:bCs/>
          <w:i/>
        </w:rPr>
        <w:t>ū</w:t>
      </w:r>
      <w:r w:rsidRPr="00CD1740">
        <w:rPr>
          <w:b/>
          <w:bCs/>
          <w:i/>
        </w:rPr>
        <w:t>f</w:t>
      </w:r>
      <w:r w:rsidRPr="00CD1740">
        <w:rPr>
          <w:i/>
        </w:rPr>
        <w:t xml:space="preserve"> rā </w:t>
      </w:r>
      <w:r w:rsidRPr="00CD1740">
        <w:rPr>
          <w:b/>
          <w:bCs/>
          <w:i/>
        </w:rPr>
        <w:t>m</w:t>
      </w:r>
      <w:r w:rsidR="00C73AA9" w:rsidRPr="00CD1740">
        <w:rPr>
          <w:b/>
          <w:bCs/>
          <w:i/>
        </w:rPr>
        <w:t>u</w:t>
      </w:r>
      <w:r w:rsidRPr="00CD1740">
        <w:rPr>
          <w:b/>
          <w:bCs/>
          <w:i/>
        </w:rPr>
        <w:t>nta</w:t>
      </w:r>
      <w:r w:rsidR="00BB68BF">
        <w:rPr>
          <w:b/>
          <w:bCs/>
          <w:i/>
        </w:rPr>
        <w:t>ẓ</w:t>
      </w:r>
      <w:r w:rsidR="00855114" w:rsidRPr="00CD1740">
        <w:rPr>
          <w:b/>
          <w:bCs/>
          <w:i/>
        </w:rPr>
        <w:t>i</w:t>
      </w:r>
      <w:r w:rsidRPr="00CD1740">
        <w:rPr>
          <w:b/>
          <w:bCs/>
          <w:i/>
        </w:rPr>
        <w:t>r</w:t>
      </w:r>
      <w:r w:rsidRPr="00CD1740">
        <w:t>.</w:t>
      </w:r>
      <w:r w:rsidR="003F7BD2">
        <w:rPr>
          <w:rStyle w:val="FootnoteReference"/>
          <w:rFonts w:asciiTheme="majorBidi" w:eastAsia="Calibri" w:hAnsiTheme="majorBidi" w:cstheme="majorBidi"/>
        </w:rPr>
        <w:footnoteReference w:id="1"/>
      </w:r>
    </w:p>
    <w:p w14:paraId="557E8519" w14:textId="2DBE89DB" w:rsidR="006E24FC" w:rsidRPr="00CD1740" w:rsidRDefault="006E24FC" w:rsidP="00BB68BF">
      <w:pPr>
        <w:pStyle w:val="Quote"/>
      </w:pPr>
      <w:r w:rsidRPr="00CD1740">
        <w:t>‘</w:t>
      </w:r>
      <w:r w:rsidR="00C049EF" w:rsidRPr="00CD1740">
        <w:t>If the precious mind of the [given] person, may God prosper the end of his affairs, were to look in our direction, the utmost efforts would be made to please him, because the nobles of this realm would consider it an honor to see him</w:t>
      </w:r>
      <w:r w:rsidR="00CD1740" w:rsidRPr="00CD1740">
        <w:t>,</w:t>
      </w:r>
      <w:r w:rsidR="00C049EF" w:rsidRPr="00CD1740">
        <w:t xml:space="preserve"> and are waiting for a reply to this letter</w:t>
      </w:r>
      <w:r w:rsidRPr="00CD1740">
        <w:t>.’</w:t>
      </w:r>
    </w:p>
    <w:p w14:paraId="2763A9F3" w14:textId="2763E24B" w:rsidR="006E24FC" w:rsidRPr="00CD1740" w:rsidRDefault="006E24FC" w:rsidP="00BB68BF">
      <w:pPr>
        <w:spacing w:line="240" w:lineRule="auto"/>
        <w:jc w:val="both"/>
        <w:rPr>
          <w:rFonts w:asciiTheme="majorBidi" w:hAnsiTheme="majorBidi" w:cstheme="majorBidi"/>
        </w:rPr>
      </w:pPr>
      <w:r w:rsidRPr="00CD1740">
        <w:rPr>
          <w:rFonts w:asciiTheme="majorBidi" w:hAnsiTheme="majorBidi" w:cstheme="majorBidi"/>
        </w:rPr>
        <w:t>It is easy to ascertain that</w:t>
      </w:r>
      <w:r w:rsidR="00BB68BF">
        <w:rPr>
          <w:rFonts w:asciiTheme="majorBidi" w:hAnsiTheme="majorBidi" w:cstheme="majorBidi"/>
        </w:rPr>
        <w:t>,</w:t>
      </w:r>
      <w:r w:rsidRPr="00CD1740">
        <w:rPr>
          <w:rFonts w:asciiTheme="majorBidi" w:hAnsiTheme="majorBidi" w:cstheme="majorBidi"/>
        </w:rPr>
        <w:t xml:space="preserve"> </w:t>
      </w:r>
      <w:r w:rsidR="00BB68BF">
        <w:rPr>
          <w:rFonts w:asciiTheme="majorBidi" w:hAnsiTheme="majorBidi" w:cstheme="majorBidi"/>
        </w:rPr>
        <w:t>apart from</w:t>
      </w:r>
      <w:r w:rsidRPr="00CD1740">
        <w:rPr>
          <w:rFonts w:asciiTheme="majorBidi" w:hAnsiTheme="majorBidi" w:cstheme="majorBidi"/>
        </w:rPr>
        <w:t xml:space="preserve"> verbs and adverbs, almost </w:t>
      </w:r>
      <w:r w:rsidR="007F15A6">
        <w:rPr>
          <w:rFonts w:asciiTheme="majorBidi" w:hAnsiTheme="majorBidi" w:cstheme="majorBidi"/>
        </w:rPr>
        <w:t xml:space="preserve">every </w:t>
      </w:r>
      <w:r w:rsidR="007130CF" w:rsidRPr="00CD1740">
        <w:rPr>
          <w:rFonts w:asciiTheme="majorBidi" w:hAnsiTheme="majorBidi" w:cstheme="majorBidi"/>
        </w:rPr>
        <w:t>lexical item</w:t>
      </w:r>
      <w:r w:rsidRPr="00CD1740">
        <w:rPr>
          <w:rFonts w:asciiTheme="majorBidi" w:hAnsiTheme="majorBidi" w:cstheme="majorBidi"/>
        </w:rPr>
        <w:t xml:space="preserve"> in the sentence</w:t>
      </w:r>
      <w:r w:rsidR="007F15A6">
        <w:rPr>
          <w:rFonts w:asciiTheme="majorBidi" w:hAnsiTheme="majorBidi" w:cstheme="majorBidi"/>
        </w:rPr>
        <w:t xml:space="preserve"> is of</w:t>
      </w:r>
      <w:r w:rsidR="003E7D4B">
        <w:rPr>
          <w:rFonts w:asciiTheme="majorBidi" w:hAnsiTheme="majorBidi" w:cstheme="majorBidi"/>
        </w:rPr>
        <w:t xml:space="preserve"> </w:t>
      </w:r>
      <w:r w:rsidRPr="00CD1740">
        <w:rPr>
          <w:rFonts w:asciiTheme="majorBidi" w:hAnsiTheme="majorBidi" w:cstheme="majorBidi"/>
        </w:rPr>
        <w:t>Arabic origin. But writers of this era, such as Sa</w:t>
      </w:r>
      <w:r w:rsidR="00D83154">
        <w:rPr>
          <w:rFonts w:asciiTheme="majorBidi" w:hAnsiTheme="majorBidi" w:cstheme="majorBidi"/>
        </w:rPr>
        <w:t>ʕ</w:t>
      </w:r>
      <w:r w:rsidRPr="00CD1740">
        <w:rPr>
          <w:rFonts w:asciiTheme="majorBidi" w:hAnsiTheme="majorBidi" w:cstheme="majorBidi"/>
        </w:rPr>
        <w:t>d</w:t>
      </w:r>
      <w:r w:rsidR="008403E0" w:rsidRPr="00CD1740">
        <w:rPr>
          <w:rFonts w:asciiTheme="majorBidi" w:hAnsiTheme="majorBidi" w:cstheme="majorBidi"/>
        </w:rPr>
        <w:t>ī</w:t>
      </w:r>
      <w:r w:rsidRPr="00CD1740">
        <w:rPr>
          <w:rFonts w:asciiTheme="majorBidi" w:hAnsiTheme="majorBidi" w:cstheme="majorBidi"/>
        </w:rPr>
        <w:t xml:space="preserve">, not only inundated their works with Arabic elements, but even used Arabic morphology and semantics freely by coining new and innovative meanings, e.g. </w:t>
      </w:r>
      <w:r w:rsidRPr="00CD1740">
        <w:rPr>
          <w:rFonts w:asciiTheme="majorBidi" w:hAnsiTheme="majorBidi" w:cstheme="majorBidi"/>
          <w:i/>
          <w:iCs/>
        </w:rPr>
        <w:t>ṣa</w:t>
      </w:r>
      <w:r w:rsidR="00D83154">
        <w:rPr>
          <w:rFonts w:asciiTheme="majorBidi" w:hAnsiTheme="majorBidi" w:cstheme="majorBidi"/>
          <w:i/>
          <w:iCs/>
        </w:rPr>
        <w:t>ʕ</w:t>
      </w:r>
      <w:r w:rsidRPr="00CD1740">
        <w:rPr>
          <w:rFonts w:asciiTheme="majorBidi" w:hAnsiTheme="majorBidi" w:cstheme="majorBidi"/>
          <w:i/>
          <w:iCs/>
        </w:rPr>
        <w:t>q</w:t>
      </w:r>
      <w:r w:rsidR="007130CF" w:rsidRPr="00CD1740">
        <w:rPr>
          <w:rFonts w:asciiTheme="majorBidi" w:hAnsiTheme="majorBidi" w:cstheme="majorBidi"/>
          <w:i/>
          <w:iCs/>
        </w:rPr>
        <w:t>a</w:t>
      </w:r>
      <w:r w:rsidRPr="00CD1740">
        <w:rPr>
          <w:rFonts w:asciiTheme="majorBidi" w:hAnsiTheme="majorBidi" w:cstheme="majorBidi"/>
        </w:rPr>
        <w:t xml:space="preserve"> ‘lightning’</w:t>
      </w:r>
      <w:r w:rsidR="007130CF" w:rsidRPr="00CD1740">
        <w:rPr>
          <w:rFonts w:asciiTheme="majorBidi" w:hAnsiTheme="majorBidi" w:cstheme="majorBidi"/>
        </w:rPr>
        <w:t xml:space="preserve"> &lt; </w:t>
      </w:r>
      <w:r w:rsidR="00CA1EC0">
        <w:rPr>
          <w:rFonts w:asciiTheme="majorBidi" w:hAnsiTheme="majorBidi" w:cstheme="majorBidi"/>
        </w:rPr>
        <w:t>M</w:t>
      </w:r>
      <w:r w:rsidR="007130CF" w:rsidRPr="00CD1740">
        <w:rPr>
          <w:rFonts w:asciiTheme="majorBidi" w:hAnsiTheme="majorBidi" w:cstheme="majorBidi"/>
        </w:rPr>
        <w:t>SA/</w:t>
      </w:r>
      <w:r w:rsidR="00CA1EC0">
        <w:rPr>
          <w:rFonts w:asciiTheme="majorBidi" w:hAnsiTheme="majorBidi" w:cstheme="majorBidi"/>
        </w:rPr>
        <w:t>MS</w:t>
      </w:r>
      <w:r w:rsidR="007130CF" w:rsidRPr="00CD1740">
        <w:rPr>
          <w:rFonts w:asciiTheme="majorBidi" w:hAnsiTheme="majorBidi" w:cstheme="majorBidi"/>
        </w:rPr>
        <w:t xml:space="preserve">P </w:t>
      </w:r>
      <w:r w:rsidRPr="00CD1740">
        <w:rPr>
          <w:rFonts w:asciiTheme="majorBidi" w:hAnsiTheme="majorBidi" w:cstheme="majorBidi"/>
          <w:i/>
          <w:iCs/>
        </w:rPr>
        <w:t>ṣ</w:t>
      </w:r>
      <w:r w:rsidR="007130CF" w:rsidRPr="00CD1740">
        <w:rPr>
          <w:rFonts w:asciiTheme="majorBidi" w:hAnsiTheme="majorBidi" w:cstheme="majorBidi"/>
          <w:i/>
          <w:iCs/>
        </w:rPr>
        <w:t>ā</w:t>
      </w:r>
      <w:r w:rsidR="00D83154">
        <w:rPr>
          <w:rFonts w:asciiTheme="majorBidi" w:hAnsiTheme="majorBidi" w:cstheme="majorBidi"/>
          <w:i/>
          <w:iCs/>
        </w:rPr>
        <w:t>ʕ</w:t>
      </w:r>
      <w:r w:rsidR="007130CF" w:rsidRPr="00CD1740">
        <w:rPr>
          <w:rFonts w:asciiTheme="majorBidi" w:hAnsiTheme="majorBidi" w:cstheme="majorBidi"/>
          <w:i/>
          <w:iCs/>
        </w:rPr>
        <w:t>i</w:t>
      </w:r>
      <w:r w:rsidRPr="00CD1740">
        <w:rPr>
          <w:rFonts w:asciiTheme="majorBidi" w:hAnsiTheme="majorBidi" w:cstheme="majorBidi"/>
          <w:i/>
          <w:iCs/>
        </w:rPr>
        <w:t>q</w:t>
      </w:r>
      <w:r w:rsidR="007130CF" w:rsidRPr="00CD1740">
        <w:rPr>
          <w:rFonts w:asciiTheme="majorBidi" w:hAnsiTheme="majorBidi" w:cstheme="majorBidi"/>
          <w:i/>
          <w:iCs/>
        </w:rPr>
        <w:t>a</w:t>
      </w:r>
      <w:r w:rsidR="00EC1DDB">
        <w:rPr>
          <w:rFonts w:asciiTheme="majorBidi" w:hAnsiTheme="majorBidi" w:cstheme="majorBidi"/>
        </w:rPr>
        <w:t xml:space="preserve"> or</w:t>
      </w:r>
      <w:r w:rsidRPr="00CD1740">
        <w:rPr>
          <w:rFonts w:asciiTheme="majorBidi" w:hAnsiTheme="majorBidi" w:cstheme="majorBidi"/>
        </w:rPr>
        <w:t xml:space="preserve"> </w:t>
      </w:r>
      <w:r w:rsidR="00515D79" w:rsidRPr="00CD1740">
        <w:rPr>
          <w:rFonts w:asciiTheme="majorBidi" w:hAnsiTheme="majorBidi" w:cstheme="majorBidi"/>
          <w:i/>
          <w:iCs/>
        </w:rPr>
        <w:lastRenderedPageBreak/>
        <w:t>b</w:t>
      </w:r>
      <w:r w:rsidRPr="00CD1740">
        <w:rPr>
          <w:rFonts w:asciiTheme="majorBidi" w:hAnsiTheme="majorBidi" w:cstheme="majorBidi"/>
          <w:i/>
          <w:iCs/>
        </w:rPr>
        <w:t>a</w:t>
      </w:r>
      <w:r w:rsidR="00515D79" w:rsidRPr="00CD1740">
        <w:rPr>
          <w:rFonts w:asciiTheme="majorBidi" w:hAnsiTheme="majorBidi" w:cstheme="majorBidi"/>
          <w:i/>
          <w:iCs/>
        </w:rPr>
        <w:t>ṭṭā</w:t>
      </w:r>
      <w:r w:rsidRPr="00CD1740">
        <w:rPr>
          <w:rFonts w:asciiTheme="majorBidi" w:hAnsiTheme="majorBidi" w:cstheme="majorBidi"/>
          <w:i/>
          <w:iCs/>
        </w:rPr>
        <w:t>l</w:t>
      </w:r>
      <w:r w:rsidRPr="00CD1740">
        <w:rPr>
          <w:rFonts w:asciiTheme="majorBidi" w:hAnsiTheme="majorBidi" w:cstheme="majorBidi"/>
        </w:rPr>
        <w:t xml:space="preserve"> ‘liar’ </w:t>
      </w:r>
      <w:r w:rsidR="00515D79" w:rsidRPr="00CD1740">
        <w:rPr>
          <w:rFonts w:asciiTheme="majorBidi" w:hAnsiTheme="majorBidi" w:cstheme="majorBidi"/>
        </w:rPr>
        <w:t xml:space="preserve">&lt; </w:t>
      </w:r>
      <w:r w:rsidR="00CA1EC0">
        <w:rPr>
          <w:rFonts w:asciiTheme="majorBidi" w:hAnsiTheme="majorBidi" w:cstheme="majorBidi"/>
        </w:rPr>
        <w:t>M</w:t>
      </w:r>
      <w:r w:rsidR="00515D79" w:rsidRPr="00CD1740">
        <w:rPr>
          <w:rFonts w:asciiTheme="majorBidi" w:hAnsiTheme="majorBidi" w:cstheme="majorBidi"/>
        </w:rPr>
        <w:t>SA/</w:t>
      </w:r>
      <w:r w:rsidR="00CA1EC0">
        <w:rPr>
          <w:rFonts w:asciiTheme="majorBidi" w:hAnsiTheme="majorBidi" w:cstheme="majorBidi"/>
        </w:rPr>
        <w:t>MS</w:t>
      </w:r>
      <w:r w:rsidR="00515D79" w:rsidRPr="00CD1740">
        <w:rPr>
          <w:rFonts w:asciiTheme="majorBidi" w:hAnsiTheme="majorBidi" w:cstheme="majorBidi"/>
        </w:rPr>
        <w:t xml:space="preserve">P </w:t>
      </w:r>
      <w:r w:rsidRPr="00CD1740">
        <w:rPr>
          <w:rFonts w:asciiTheme="majorBidi" w:hAnsiTheme="majorBidi" w:cstheme="majorBidi"/>
        </w:rPr>
        <w:t xml:space="preserve">‘inactive, unemployed </w:t>
      </w:r>
      <w:r w:rsidR="00BB0A74" w:rsidRPr="00CD1740">
        <w:rPr>
          <w:rFonts w:asciiTheme="majorBidi" w:hAnsiTheme="majorBidi" w:cstheme="majorBidi"/>
        </w:rPr>
        <w:t>person</w:t>
      </w:r>
      <w:r w:rsidRPr="00CD1740">
        <w:rPr>
          <w:rFonts w:asciiTheme="majorBidi" w:hAnsiTheme="majorBidi" w:cstheme="majorBidi"/>
        </w:rPr>
        <w:t>’</w:t>
      </w:r>
      <w:r w:rsidR="00F624FC" w:rsidRPr="00CD1740">
        <w:rPr>
          <w:rFonts w:asciiTheme="majorBidi" w:hAnsiTheme="majorBidi" w:cstheme="majorBidi"/>
        </w:rPr>
        <w:t>,</w:t>
      </w:r>
      <w:r w:rsidR="000257D7">
        <w:rPr>
          <w:rStyle w:val="FootnoteReference"/>
          <w:rFonts w:asciiTheme="majorBidi" w:hAnsiTheme="majorBidi" w:cstheme="majorBidi"/>
        </w:rPr>
        <w:footnoteReference w:id="2"/>
      </w:r>
      <w:r w:rsidR="00F624FC" w:rsidRPr="00CD1740">
        <w:rPr>
          <w:rFonts w:asciiTheme="majorBidi" w:hAnsiTheme="majorBidi" w:cstheme="majorBidi"/>
        </w:rPr>
        <w:t xml:space="preserve"> &lt; </w:t>
      </w:r>
      <w:r w:rsidR="00815FBD">
        <w:rPr>
          <w:rFonts w:asciiTheme="majorBidi" w:hAnsiTheme="majorBidi" w:cstheme="majorBidi"/>
        </w:rPr>
        <w:t>M</w:t>
      </w:r>
      <w:r w:rsidR="00F624FC" w:rsidRPr="00CD1740">
        <w:rPr>
          <w:rFonts w:asciiTheme="majorBidi" w:hAnsiTheme="majorBidi" w:cstheme="majorBidi"/>
        </w:rPr>
        <w:t xml:space="preserve">SA </w:t>
      </w:r>
      <w:r w:rsidRPr="00CD1740">
        <w:rPr>
          <w:rFonts w:asciiTheme="majorBidi" w:hAnsiTheme="majorBidi" w:cstheme="majorBidi"/>
          <w:i/>
        </w:rPr>
        <w:t>m</w:t>
      </w:r>
      <w:r w:rsidR="007E09F3" w:rsidRPr="00CD1740">
        <w:rPr>
          <w:rFonts w:asciiTheme="majorBidi" w:hAnsiTheme="majorBidi" w:cstheme="majorBidi"/>
          <w:i/>
        </w:rPr>
        <w:t>ubṭ</w:t>
      </w:r>
      <w:r w:rsidRPr="00CD1740">
        <w:rPr>
          <w:rFonts w:asciiTheme="majorBidi" w:hAnsiTheme="majorBidi" w:cstheme="majorBidi"/>
          <w:i/>
        </w:rPr>
        <w:t>il</w:t>
      </w:r>
      <w:r w:rsidR="007E09F3" w:rsidRPr="00CD1740">
        <w:rPr>
          <w:rFonts w:asciiTheme="majorBidi" w:hAnsiTheme="majorBidi" w:cstheme="majorBidi"/>
          <w:i/>
        </w:rPr>
        <w:t xml:space="preserve"> </w:t>
      </w:r>
      <w:r w:rsidR="007E09F3" w:rsidRPr="00CD1740">
        <w:rPr>
          <w:rFonts w:asciiTheme="majorBidi" w:hAnsiTheme="majorBidi" w:cstheme="majorBidi"/>
          <w:iCs/>
        </w:rPr>
        <w:t>‘liar’</w:t>
      </w:r>
      <w:r w:rsidRPr="00CD1740">
        <w:rPr>
          <w:rFonts w:asciiTheme="majorBidi" w:hAnsiTheme="majorBidi" w:cstheme="majorBidi"/>
        </w:rPr>
        <w:t>.</w:t>
      </w:r>
      <w:r w:rsidR="001C30E4">
        <w:rPr>
          <w:rFonts w:asciiTheme="majorBidi" w:hAnsiTheme="majorBidi" w:cstheme="majorBidi"/>
        </w:rPr>
        <w:t xml:space="preserve"> </w:t>
      </w:r>
      <w:r w:rsidR="00FB48D3">
        <w:rPr>
          <w:rFonts w:asciiTheme="majorBidi" w:hAnsiTheme="majorBidi" w:cstheme="majorBidi"/>
        </w:rPr>
        <w:t xml:space="preserve">The Persian and Arabic language use of </w:t>
      </w:r>
      <w:r w:rsidR="00FB48D3" w:rsidRPr="00CD1740">
        <w:rPr>
          <w:rFonts w:asciiTheme="majorBidi" w:hAnsiTheme="majorBidi" w:cstheme="majorBidi"/>
        </w:rPr>
        <w:t>Sa</w:t>
      </w:r>
      <w:r w:rsidR="00D83154">
        <w:rPr>
          <w:rFonts w:asciiTheme="majorBidi" w:hAnsiTheme="majorBidi" w:cstheme="majorBidi"/>
        </w:rPr>
        <w:t>ʕ</w:t>
      </w:r>
      <w:r w:rsidR="00FB48D3" w:rsidRPr="00CD1740">
        <w:rPr>
          <w:rFonts w:asciiTheme="majorBidi" w:hAnsiTheme="majorBidi" w:cstheme="majorBidi"/>
        </w:rPr>
        <w:t>dī</w:t>
      </w:r>
      <w:r w:rsidR="00FB48D3">
        <w:rPr>
          <w:rFonts w:asciiTheme="majorBidi" w:hAnsiTheme="majorBidi" w:cstheme="majorBidi"/>
        </w:rPr>
        <w:t xml:space="preserve"> and other literary figures in the Classical Persian period came closest to </w:t>
      </w:r>
      <w:r w:rsidR="00BB68BF">
        <w:rPr>
          <w:rFonts w:asciiTheme="majorBidi" w:hAnsiTheme="majorBidi" w:cstheme="majorBidi"/>
        </w:rPr>
        <w:t xml:space="preserve">what Lucas </w:t>
      </w:r>
      <w:r w:rsidR="00BB68BF">
        <w:rPr>
          <w:rFonts w:asciiTheme="majorBidi" w:hAnsiTheme="majorBidi" w:cstheme="majorBidi"/>
        </w:rPr>
        <w:fldChar w:fldCharType="begin"/>
      </w:r>
      <w:r w:rsidR="00BB68BF">
        <w:rPr>
          <w:rFonts w:asciiTheme="majorBidi" w:hAnsiTheme="majorBidi" w:cstheme="majorBidi"/>
        </w:rPr>
        <w:instrText xml:space="preserve"> ADDIN ZOTERO_ITEM CSL_CITATION {"citationID":"0sQCEVoP","properties":{"formattedCitation":"(2015)","plainCitation":"(2015)","noteIndex":0},"citationItems":[{"id":3941,"uris":["http://zotero.org/users/5419092/items/7FW8VUZ4"],"uri":["http://zotero.org/users/5419092/items/7FW8VUZ4"],"itemData":{"id":3941,"type":"chapter","title":"Contact-induced language change","container-title":"The Routledge handbook of historical linguistics","publisher":"Routledge","publisher-place":"London","page":"519–536","event-place":"London","author":[{"family":"Lucas","given":"Christopher"}],"editor":[{"family":"Bowern","given":"Claire"},{"family":"Evans","given":"Bethwyn"}],"issued":{"date-parts":[["2015"]]}},"suppress-author":true}],"schema":"https://github.com/citation-style-language/schema/raw/master/csl-citation.json"} </w:instrText>
      </w:r>
      <w:r w:rsidR="00BB68BF">
        <w:rPr>
          <w:rFonts w:asciiTheme="majorBidi" w:hAnsiTheme="majorBidi" w:cstheme="majorBidi"/>
        </w:rPr>
        <w:fldChar w:fldCharType="separate"/>
      </w:r>
      <w:r w:rsidR="00BB68BF" w:rsidRPr="00BB68BF">
        <w:rPr>
          <w:rFonts w:cs="Times New Roman"/>
        </w:rPr>
        <w:t>(2015)</w:t>
      </w:r>
      <w:r w:rsidR="00BB68BF">
        <w:rPr>
          <w:rFonts w:asciiTheme="majorBidi" w:hAnsiTheme="majorBidi" w:cstheme="majorBidi"/>
        </w:rPr>
        <w:fldChar w:fldCharType="end"/>
      </w:r>
      <w:r w:rsidR="00BB68BF">
        <w:rPr>
          <w:rFonts w:asciiTheme="majorBidi" w:hAnsiTheme="majorBidi" w:cstheme="majorBidi"/>
        </w:rPr>
        <w:t xml:space="preserve"> calls </w:t>
      </w:r>
      <w:r w:rsidR="00FB48D3">
        <w:rPr>
          <w:rFonts w:asciiTheme="majorBidi" w:hAnsiTheme="majorBidi" w:cstheme="majorBidi"/>
        </w:rPr>
        <w:t>convergence</w:t>
      </w:r>
      <w:r w:rsidR="00550FFE">
        <w:rPr>
          <w:rFonts w:asciiTheme="majorBidi" w:hAnsiTheme="majorBidi" w:cstheme="majorBidi"/>
        </w:rPr>
        <w:t xml:space="preserve"> under the language dominance principle. As reflected in the purely Arabic and Arabic-infused Persian segments of his oeuvre, </w:t>
      </w:r>
      <w:r w:rsidR="00BB68BF" w:rsidRPr="00CD1740">
        <w:rPr>
          <w:rFonts w:asciiTheme="majorBidi" w:hAnsiTheme="majorBidi" w:cstheme="majorBidi"/>
        </w:rPr>
        <w:t>Sa</w:t>
      </w:r>
      <w:r w:rsidR="00BB68BF">
        <w:rPr>
          <w:rFonts w:asciiTheme="majorBidi" w:hAnsiTheme="majorBidi" w:cstheme="majorBidi"/>
        </w:rPr>
        <w:t>ʕ</w:t>
      </w:r>
      <w:r w:rsidR="00BB68BF" w:rsidRPr="00CD1740">
        <w:rPr>
          <w:rFonts w:asciiTheme="majorBidi" w:hAnsiTheme="majorBidi" w:cstheme="majorBidi"/>
        </w:rPr>
        <w:t>dī</w:t>
      </w:r>
      <w:r w:rsidR="00BB68BF">
        <w:rPr>
          <w:rFonts w:asciiTheme="majorBidi" w:hAnsiTheme="majorBidi" w:cstheme="majorBidi"/>
        </w:rPr>
        <w:t xml:space="preserve"> </w:t>
      </w:r>
      <w:r w:rsidR="00550FFE">
        <w:rPr>
          <w:rFonts w:asciiTheme="majorBidi" w:hAnsiTheme="majorBidi" w:cstheme="majorBidi"/>
        </w:rPr>
        <w:t xml:space="preserve">was </w:t>
      </w:r>
      <w:r w:rsidR="008722BF">
        <w:rPr>
          <w:rFonts w:asciiTheme="majorBidi" w:hAnsiTheme="majorBidi" w:cstheme="majorBidi"/>
        </w:rPr>
        <w:t xml:space="preserve">equally </w:t>
      </w:r>
      <w:r w:rsidR="00550FFE">
        <w:rPr>
          <w:rFonts w:asciiTheme="majorBidi" w:hAnsiTheme="majorBidi" w:cstheme="majorBidi"/>
        </w:rPr>
        <w:t>dominant in both</w:t>
      </w:r>
      <w:r w:rsidR="00F45A47">
        <w:rPr>
          <w:rFonts w:asciiTheme="majorBidi" w:hAnsiTheme="majorBidi" w:cstheme="majorBidi"/>
        </w:rPr>
        <w:t xml:space="preserve"> Classical Arabic </w:t>
      </w:r>
      <w:r w:rsidR="00A14535">
        <w:rPr>
          <w:rFonts w:asciiTheme="majorBidi" w:hAnsiTheme="majorBidi" w:cstheme="majorBidi"/>
        </w:rPr>
        <w:t xml:space="preserve">and Classical Persian </w:t>
      </w:r>
      <w:r w:rsidR="008722BF">
        <w:rPr>
          <w:rFonts w:asciiTheme="majorBidi" w:hAnsiTheme="majorBidi" w:cstheme="majorBidi"/>
        </w:rPr>
        <w:t>along with</w:t>
      </w:r>
      <w:r w:rsidR="00A14535">
        <w:rPr>
          <w:rFonts w:asciiTheme="majorBidi" w:hAnsiTheme="majorBidi" w:cstheme="majorBidi"/>
        </w:rPr>
        <w:t xml:space="preserve"> the dialect of Shiraz.</w:t>
      </w:r>
    </w:p>
    <w:p w14:paraId="63607422" w14:textId="110FA5B6" w:rsidR="00FC354A" w:rsidRPr="00CD1740" w:rsidRDefault="002B1B64" w:rsidP="00B1630C">
      <w:pPr>
        <w:spacing w:line="240" w:lineRule="auto"/>
        <w:jc w:val="both"/>
        <w:rPr>
          <w:rFonts w:asciiTheme="majorBidi" w:hAnsiTheme="majorBidi" w:cstheme="majorBidi"/>
        </w:rPr>
      </w:pPr>
      <w:r w:rsidRPr="00CD1740">
        <w:rPr>
          <w:rFonts w:asciiTheme="majorBidi" w:hAnsiTheme="majorBidi" w:cstheme="majorBidi"/>
        </w:rPr>
        <w:t>Modern Persian is still deeply rooted in Arabic. Arabic loanwords constitute more than 50</w:t>
      </w:r>
      <w:r w:rsidR="00CA6C6F" w:rsidRPr="00CD1740">
        <w:rPr>
          <w:rFonts w:asciiTheme="majorBidi" w:hAnsiTheme="majorBidi" w:cstheme="majorBidi"/>
        </w:rPr>
        <w:t>%</w:t>
      </w:r>
      <w:r w:rsidRPr="00CD1740">
        <w:rPr>
          <w:rFonts w:asciiTheme="majorBidi" w:hAnsiTheme="majorBidi" w:cstheme="majorBidi"/>
        </w:rPr>
        <w:t xml:space="preserve"> of its vocabulary, but in elevated styles (religious, scientific</w:t>
      </w:r>
      <w:r w:rsidR="009C2C17" w:rsidRPr="00CD1740">
        <w:rPr>
          <w:rFonts w:asciiTheme="majorBidi" w:hAnsiTheme="majorBidi" w:cstheme="majorBidi"/>
        </w:rPr>
        <w:t>, literary</w:t>
      </w:r>
      <w:r w:rsidRPr="00CD1740">
        <w:rPr>
          <w:rFonts w:asciiTheme="majorBidi" w:hAnsiTheme="majorBidi" w:cstheme="majorBidi"/>
        </w:rPr>
        <w:t xml:space="preserve">) </w:t>
      </w:r>
      <w:r w:rsidR="00A3112A">
        <w:rPr>
          <w:rFonts w:asciiTheme="majorBidi" w:hAnsiTheme="majorBidi" w:cstheme="majorBidi"/>
        </w:rPr>
        <w:t>Arabic loans</w:t>
      </w:r>
      <w:r w:rsidR="00FC354A" w:rsidRPr="00CD1740">
        <w:rPr>
          <w:rFonts w:asciiTheme="majorBidi" w:hAnsiTheme="majorBidi" w:cstheme="majorBidi"/>
        </w:rPr>
        <w:t xml:space="preserve"> </w:t>
      </w:r>
      <w:r w:rsidRPr="00CD1740">
        <w:rPr>
          <w:rFonts w:asciiTheme="majorBidi" w:hAnsiTheme="majorBidi" w:cstheme="majorBidi"/>
        </w:rPr>
        <w:t>may</w:t>
      </w:r>
      <w:r w:rsidR="009C2C17" w:rsidRPr="00CD1740">
        <w:rPr>
          <w:rFonts w:asciiTheme="majorBidi" w:hAnsiTheme="majorBidi" w:cstheme="majorBidi"/>
        </w:rPr>
        <w:t xml:space="preserve"> </w:t>
      </w:r>
      <w:r w:rsidRPr="00CD1740">
        <w:rPr>
          <w:rFonts w:asciiTheme="majorBidi" w:hAnsiTheme="majorBidi" w:cstheme="majorBidi"/>
        </w:rPr>
        <w:t>exceed 80</w:t>
      </w:r>
      <w:r w:rsidR="00CA6C6F" w:rsidRPr="00CD1740">
        <w:rPr>
          <w:rFonts w:asciiTheme="majorBidi" w:hAnsiTheme="majorBidi" w:cstheme="majorBidi"/>
        </w:rPr>
        <w:t>%</w:t>
      </w:r>
      <w:r w:rsidR="00BB68BF">
        <w:rPr>
          <w:rFonts w:asciiTheme="majorBidi" w:hAnsiTheme="majorBidi" w:cstheme="majorBidi"/>
        </w:rPr>
        <w:t xml:space="preserve"> </w:t>
      </w:r>
      <w:r w:rsidR="00BB68BF">
        <w:rPr>
          <w:rFonts w:asciiTheme="majorBidi" w:hAnsiTheme="majorBidi" w:cstheme="majorBidi"/>
        </w:rPr>
        <w:fldChar w:fldCharType="begin"/>
      </w:r>
      <w:r w:rsidR="00BB68BF">
        <w:rPr>
          <w:rFonts w:asciiTheme="majorBidi" w:hAnsiTheme="majorBidi" w:cstheme="majorBidi"/>
        </w:rPr>
        <w:instrText xml:space="preserve"> ADDIN ZOTERO_ITEM CSL_CITATION {"citationID":"mGLIWtrT","properties":{"formattedCitation":"(Jeremi\\uc0\\u225{}s 2011)","plainCitation":"(Jeremiás 2011)","noteIndex":0},"citationItems":[{"id":9106,"uris":["http://zotero.org/users/5419092/items/A74WE4R2"],"uri":["http://zotero.org/users/5419092/items/A74WE4R2"],"itemData":{"id":9106,"type":"chapter","title":"Iran","container-title":"Encyclopedia of Arabic language and linguistics","publisher":"Brill","publisher-place":"Leiden","event-place":"Leiden","author":[{"family":"Jeremiás","given":"Éva M"}],"editor":[{"family":"Edzard","given":"Lutz"},{"family":"De Jong","given":"Rudolf"}],"issued":{"date-parts":[["2011"]]}}}],"schema":"https://github.com/citation-style-language/schema/raw/master/csl-citation.json"} </w:instrText>
      </w:r>
      <w:r w:rsidR="00BB68BF">
        <w:rPr>
          <w:rFonts w:asciiTheme="majorBidi" w:hAnsiTheme="majorBidi" w:cstheme="majorBidi"/>
        </w:rPr>
        <w:fldChar w:fldCharType="separate"/>
      </w:r>
      <w:r w:rsidR="00BB68BF" w:rsidRPr="00BB68BF">
        <w:rPr>
          <w:rFonts w:cs="Times New Roman"/>
        </w:rPr>
        <w:t>(Jeremiás 2011)</w:t>
      </w:r>
      <w:r w:rsidR="00BB68BF">
        <w:rPr>
          <w:rFonts w:asciiTheme="majorBidi" w:hAnsiTheme="majorBidi" w:cstheme="majorBidi"/>
        </w:rPr>
        <w:fldChar w:fldCharType="end"/>
      </w:r>
      <w:r w:rsidRPr="00CD1740">
        <w:rPr>
          <w:rFonts w:asciiTheme="majorBidi" w:hAnsiTheme="majorBidi" w:cstheme="majorBidi"/>
        </w:rPr>
        <w:t xml:space="preserve">. </w:t>
      </w:r>
      <w:r w:rsidR="00ED736F" w:rsidRPr="00CD1740">
        <w:rPr>
          <w:rFonts w:asciiTheme="majorBidi" w:hAnsiTheme="majorBidi" w:cstheme="majorBidi"/>
        </w:rPr>
        <w:t>Although t</w:t>
      </w:r>
      <w:r w:rsidRPr="00CD1740">
        <w:rPr>
          <w:rFonts w:asciiTheme="majorBidi" w:hAnsiTheme="majorBidi" w:cstheme="majorBidi"/>
        </w:rPr>
        <w:t xml:space="preserve">he proportion of </w:t>
      </w:r>
      <w:r w:rsidR="00A3112A">
        <w:rPr>
          <w:rFonts w:asciiTheme="majorBidi" w:hAnsiTheme="majorBidi" w:cstheme="majorBidi"/>
        </w:rPr>
        <w:t>these</w:t>
      </w:r>
      <w:r w:rsidRPr="00CD1740">
        <w:rPr>
          <w:rFonts w:asciiTheme="majorBidi" w:hAnsiTheme="majorBidi" w:cstheme="majorBidi"/>
        </w:rPr>
        <w:t xml:space="preserve"> loan</w:t>
      </w:r>
      <w:r w:rsidR="00A3112A">
        <w:rPr>
          <w:rFonts w:asciiTheme="majorBidi" w:hAnsiTheme="majorBidi" w:cstheme="majorBidi"/>
        </w:rPr>
        <w:t>word</w:t>
      </w:r>
      <w:r w:rsidRPr="00CD1740">
        <w:rPr>
          <w:rFonts w:asciiTheme="majorBidi" w:hAnsiTheme="majorBidi" w:cstheme="majorBidi"/>
        </w:rPr>
        <w:t>s fluctuate</w:t>
      </w:r>
      <w:r w:rsidR="00C81FFF">
        <w:rPr>
          <w:rFonts w:asciiTheme="majorBidi" w:hAnsiTheme="majorBidi" w:cstheme="majorBidi"/>
        </w:rPr>
        <w:t>s</w:t>
      </w:r>
      <w:r w:rsidRPr="00CD1740">
        <w:rPr>
          <w:rFonts w:asciiTheme="majorBidi" w:hAnsiTheme="majorBidi" w:cstheme="majorBidi"/>
        </w:rPr>
        <w:t xml:space="preserve"> according to age, genre, social context or idiolect, a</w:t>
      </w:r>
      <w:r w:rsidR="00FC354A" w:rsidRPr="00CD1740">
        <w:rPr>
          <w:rFonts w:asciiTheme="majorBidi" w:hAnsiTheme="majorBidi" w:cstheme="majorBidi"/>
        </w:rPr>
        <w:t xml:space="preserve">ny style in </w:t>
      </w:r>
      <w:r w:rsidRPr="00CD1740">
        <w:rPr>
          <w:rFonts w:asciiTheme="majorBidi" w:hAnsiTheme="majorBidi" w:cstheme="majorBidi"/>
        </w:rPr>
        <w:t xml:space="preserve">Modern Persian deprived of Arabic </w:t>
      </w:r>
      <w:r w:rsidR="00FC354A" w:rsidRPr="00CD1740">
        <w:rPr>
          <w:rFonts w:asciiTheme="majorBidi" w:hAnsiTheme="majorBidi" w:cstheme="majorBidi"/>
        </w:rPr>
        <w:t>influence</w:t>
      </w:r>
      <w:r w:rsidRPr="00CD1740">
        <w:rPr>
          <w:rFonts w:asciiTheme="majorBidi" w:hAnsiTheme="majorBidi" w:cstheme="majorBidi"/>
        </w:rPr>
        <w:t xml:space="preserve"> is almost impossible</w:t>
      </w:r>
      <w:r w:rsidR="00FC354A" w:rsidRPr="00CD1740">
        <w:rPr>
          <w:rFonts w:asciiTheme="majorBidi" w:hAnsiTheme="majorBidi" w:cstheme="majorBidi"/>
        </w:rPr>
        <w:t xml:space="preserve">. An endeavor similar to Atatürk’s to purge Turkish from foreign language elements would </w:t>
      </w:r>
      <w:r w:rsidR="00A3112A">
        <w:rPr>
          <w:rFonts w:asciiTheme="majorBidi" w:hAnsiTheme="majorBidi" w:cstheme="majorBidi"/>
        </w:rPr>
        <w:t>be</w:t>
      </w:r>
      <w:r w:rsidR="00FC354A" w:rsidRPr="00CD1740">
        <w:rPr>
          <w:rFonts w:asciiTheme="majorBidi" w:hAnsiTheme="majorBidi" w:cstheme="majorBidi"/>
        </w:rPr>
        <w:t xml:space="preserve"> unrealistic in </w:t>
      </w:r>
      <w:r w:rsidR="00A3112A">
        <w:rPr>
          <w:rFonts w:asciiTheme="majorBidi" w:hAnsiTheme="majorBidi" w:cstheme="majorBidi"/>
        </w:rPr>
        <w:t xml:space="preserve">Modern </w:t>
      </w:r>
      <w:r w:rsidR="00FC354A" w:rsidRPr="00CD1740">
        <w:rPr>
          <w:rFonts w:asciiTheme="majorBidi" w:hAnsiTheme="majorBidi" w:cstheme="majorBidi"/>
        </w:rPr>
        <w:t>Persian</w:t>
      </w:r>
      <w:r w:rsidR="007D6B89" w:rsidRPr="00CD1740">
        <w:rPr>
          <w:rFonts w:asciiTheme="majorBidi" w:hAnsiTheme="majorBidi" w:cstheme="majorBidi"/>
        </w:rPr>
        <w:t xml:space="preserve">, even with </w:t>
      </w:r>
      <w:r w:rsidR="00B001CC" w:rsidRPr="00CD1740">
        <w:rPr>
          <w:rFonts w:asciiTheme="majorBidi" w:hAnsiTheme="majorBidi" w:cstheme="majorBidi"/>
        </w:rPr>
        <w:t xml:space="preserve">recurring </w:t>
      </w:r>
      <w:r w:rsidR="006D3A00">
        <w:rPr>
          <w:rFonts w:asciiTheme="majorBidi" w:hAnsiTheme="majorBidi" w:cstheme="majorBidi"/>
        </w:rPr>
        <w:t xml:space="preserve">efforts by </w:t>
      </w:r>
      <w:r w:rsidR="003351B3" w:rsidRPr="00CD1740">
        <w:rPr>
          <w:rFonts w:asciiTheme="majorBidi" w:hAnsiTheme="majorBidi" w:cstheme="majorBidi"/>
        </w:rPr>
        <w:t>linguistic</w:t>
      </w:r>
      <w:r w:rsidR="00B001CC" w:rsidRPr="00CD1740">
        <w:rPr>
          <w:rFonts w:asciiTheme="majorBidi" w:hAnsiTheme="majorBidi" w:cstheme="majorBidi"/>
        </w:rPr>
        <w:t xml:space="preserve"> purists and </w:t>
      </w:r>
      <w:r w:rsidR="0001384F" w:rsidRPr="00CD1740">
        <w:rPr>
          <w:rFonts w:asciiTheme="majorBidi" w:hAnsiTheme="majorBidi" w:cstheme="majorBidi"/>
        </w:rPr>
        <w:t xml:space="preserve">the </w:t>
      </w:r>
      <w:r w:rsidR="0073158C" w:rsidRPr="00CD1740">
        <w:rPr>
          <w:rFonts w:asciiTheme="majorBidi" w:hAnsiTheme="majorBidi" w:cstheme="majorBidi"/>
        </w:rPr>
        <w:t>Academy of Persian Language and Literature</w:t>
      </w:r>
      <w:r w:rsidR="001E24AB" w:rsidRPr="00CD1740">
        <w:rPr>
          <w:rFonts w:asciiTheme="majorBidi" w:hAnsiTheme="majorBidi" w:cstheme="majorBidi"/>
        </w:rPr>
        <w:t xml:space="preserve"> (</w:t>
      </w:r>
      <w:r w:rsidR="0073158C" w:rsidRPr="00CD1740">
        <w:rPr>
          <w:rFonts w:asciiTheme="majorBidi" w:hAnsiTheme="majorBidi" w:cstheme="majorBidi"/>
          <w:i/>
          <w:iCs/>
        </w:rPr>
        <w:t>Farhang</w:t>
      </w:r>
      <w:r w:rsidR="003F4604" w:rsidRPr="00CD1740">
        <w:rPr>
          <w:rFonts w:asciiTheme="majorBidi" w:hAnsiTheme="majorBidi" w:cstheme="majorBidi"/>
          <w:i/>
          <w:iCs/>
        </w:rPr>
        <w:t>i</w:t>
      </w:r>
      <w:r w:rsidR="0073158C" w:rsidRPr="00CD1740">
        <w:rPr>
          <w:rFonts w:asciiTheme="majorBidi" w:hAnsiTheme="majorBidi" w:cstheme="majorBidi"/>
          <w:i/>
          <w:iCs/>
        </w:rPr>
        <w:t>st</w:t>
      </w:r>
      <w:r w:rsidR="003F4604" w:rsidRPr="00CD1740">
        <w:rPr>
          <w:rFonts w:asciiTheme="majorBidi" w:hAnsiTheme="majorBidi" w:cstheme="majorBidi"/>
          <w:i/>
          <w:iCs/>
        </w:rPr>
        <w:t>ā</w:t>
      </w:r>
      <w:r w:rsidR="0073158C" w:rsidRPr="00CD1740">
        <w:rPr>
          <w:rFonts w:asciiTheme="majorBidi" w:hAnsiTheme="majorBidi" w:cstheme="majorBidi"/>
          <w:i/>
          <w:iCs/>
        </w:rPr>
        <w:t>n-</w:t>
      </w:r>
      <w:r w:rsidR="003F4604" w:rsidRPr="00CD1740">
        <w:rPr>
          <w:rFonts w:asciiTheme="majorBidi" w:hAnsiTheme="majorBidi" w:cstheme="majorBidi"/>
          <w:i/>
          <w:iCs/>
        </w:rPr>
        <w:t>i</w:t>
      </w:r>
      <w:r w:rsidR="0073158C" w:rsidRPr="00CD1740">
        <w:rPr>
          <w:rFonts w:asciiTheme="majorBidi" w:hAnsiTheme="majorBidi" w:cstheme="majorBidi"/>
          <w:i/>
          <w:iCs/>
        </w:rPr>
        <w:t xml:space="preserve"> Zab</w:t>
      </w:r>
      <w:r w:rsidR="003F4604" w:rsidRPr="00CD1740">
        <w:rPr>
          <w:rFonts w:asciiTheme="majorBidi" w:hAnsiTheme="majorBidi" w:cstheme="majorBidi"/>
          <w:i/>
          <w:iCs/>
        </w:rPr>
        <w:t>ā</w:t>
      </w:r>
      <w:r w:rsidR="0073158C" w:rsidRPr="00CD1740">
        <w:rPr>
          <w:rFonts w:asciiTheme="majorBidi" w:hAnsiTheme="majorBidi" w:cstheme="majorBidi"/>
          <w:i/>
          <w:iCs/>
        </w:rPr>
        <w:t xml:space="preserve">n </w:t>
      </w:r>
      <w:r w:rsidR="003F4604" w:rsidRPr="00CD1740">
        <w:rPr>
          <w:rFonts w:asciiTheme="majorBidi" w:hAnsiTheme="majorBidi" w:cstheme="majorBidi"/>
          <w:i/>
          <w:iCs/>
        </w:rPr>
        <w:t>w</w:t>
      </w:r>
      <w:r w:rsidR="0073158C" w:rsidRPr="00CD1740">
        <w:rPr>
          <w:rFonts w:asciiTheme="majorBidi" w:hAnsiTheme="majorBidi" w:cstheme="majorBidi"/>
          <w:i/>
          <w:iCs/>
        </w:rPr>
        <w:t>a Adab-</w:t>
      </w:r>
      <w:r w:rsidR="003F4604" w:rsidRPr="00CD1740">
        <w:rPr>
          <w:rFonts w:asciiTheme="majorBidi" w:hAnsiTheme="majorBidi" w:cstheme="majorBidi"/>
          <w:i/>
          <w:iCs/>
        </w:rPr>
        <w:t>i</w:t>
      </w:r>
      <w:r w:rsidR="0073158C" w:rsidRPr="00CD1740">
        <w:rPr>
          <w:rFonts w:asciiTheme="majorBidi" w:hAnsiTheme="majorBidi" w:cstheme="majorBidi"/>
          <w:i/>
          <w:iCs/>
        </w:rPr>
        <w:t xml:space="preserve"> F</w:t>
      </w:r>
      <w:r w:rsidR="003F4604" w:rsidRPr="00CD1740">
        <w:rPr>
          <w:rFonts w:asciiTheme="majorBidi" w:hAnsiTheme="majorBidi" w:cstheme="majorBidi"/>
          <w:i/>
          <w:iCs/>
        </w:rPr>
        <w:t>ā</w:t>
      </w:r>
      <w:r w:rsidR="0073158C" w:rsidRPr="00CD1740">
        <w:rPr>
          <w:rFonts w:asciiTheme="majorBidi" w:hAnsiTheme="majorBidi" w:cstheme="majorBidi"/>
          <w:i/>
          <w:iCs/>
        </w:rPr>
        <w:t>rs</w:t>
      </w:r>
      <w:r w:rsidR="003F4604" w:rsidRPr="00CD1740">
        <w:rPr>
          <w:rFonts w:asciiTheme="majorBidi" w:hAnsiTheme="majorBidi" w:cstheme="majorBidi"/>
          <w:i/>
          <w:iCs/>
        </w:rPr>
        <w:t>ī</w:t>
      </w:r>
      <w:r w:rsidR="003F4604" w:rsidRPr="00CD1740">
        <w:rPr>
          <w:rFonts w:asciiTheme="majorBidi" w:hAnsiTheme="majorBidi" w:cstheme="majorBidi"/>
        </w:rPr>
        <w:t>)</w:t>
      </w:r>
      <w:r w:rsidR="001A7168" w:rsidRPr="00CD1740">
        <w:rPr>
          <w:rFonts w:asciiTheme="majorBidi" w:hAnsiTheme="majorBidi" w:cstheme="majorBidi"/>
        </w:rPr>
        <w:t>.</w:t>
      </w:r>
      <w:r w:rsidR="001A7168" w:rsidRPr="00CD1740">
        <w:rPr>
          <w:rStyle w:val="FootnoteReference"/>
          <w:rFonts w:asciiTheme="majorBidi" w:hAnsiTheme="majorBidi" w:cstheme="majorBidi"/>
        </w:rPr>
        <w:footnoteReference w:id="3"/>
      </w:r>
      <w:r w:rsidR="001A7168" w:rsidRPr="00CD1740">
        <w:rPr>
          <w:rFonts w:asciiTheme="majorBidi" w:hAnsiTheme="majorBidi" w:cstheme="majorBidi"/>
        </w:rPr>
        <w:t xml:space="preserve"> I</w:t>
      </w:r>
      <w:r w:rsidR="00FC354A" w:rsidRPr="00CD1740">
        <w:rPr>
          <w:rFonts w:asciiTheme="majorBidi" w:hAnsiTheme="majorBidi" w:cstheme="majorBidi"/>
        </w:rPr>
        <w:t xml:space="preserve">t is noteworthy that when the need arose for new terminology to describe fledgling political concepts in Iran, for instance during the Constitutional Revolution in the early </w:t>
      </w:r>
      <w:r w:rsidR="00B1630C">
        <w:rPr>
          <w:rFonts w:asciiTheme="majorBidi" w:hAnsiTheme="majorBidi" w:cstheme="majorBidi"/>
        </w:rPr>
        <w:t>twentieth</w:t>
      </w:r>
      <w:r w:rsidR="00FC354A" w:rsidRPr="00CD1740">
        <w:rPr>
          <w:rFonts w:asciiTheme="majorBidi" w:hAnsiTheme="majorBidi" w:cstheme="majorBidi"/>
          <w:vertAlign w:val="superscript"/>
        </w:rPr>
        <w:t xml:space="preserve"> </w:t>
      </w:r>
      <w:r w:rsidR="00FC354A" w:rsidRPr="00CD1740">
        <w:rPr>
          <w:rFonts w:asciiTheme="majorBidi" w:hAnsiTheme="majorBidi" w:cstheme="majorBidi"/>
        </w:rPr>
        <w:t>century,</w:t>
      </w:r>
      <w:r w:rsidR="00196D66" w:rsidRPr="00CD1740">
        <w:rPr>
          <w:rFonts w:asciiTheme="majorBidi" w:hAnsiTheme="majorBidi" w:cstheme="majorBidi"/>
        </w:rPr>
        <w:t xml:space="preserve"> as Elwell-Sutton</w:t>
      </w:r>
      <w:r w:rsidR="00B1630C">
        <w:rPr>
          <w:rFonts w:asciiTheme="majorBidi" w:hAnsiTheme="majorBidi" w:cstheme="majorBidi"/>
        </w:rPr>
        <w:t xml:space="preserve"> </w:t>
      </w:r>
      <w:r w:rsidR="00B1630C">
        <w:rPr>
          <w:rFonts w:asciiTheme="majorBidi" w:hAnsiTheme="majorBidi" w:cstheme="majorBidi"/>
        </w:rPr>
        <w:fldChar w:fldCharType="begin"/>
      </w:r>
      <w:r w:rsidR="00B1630C">
        <w:rPr>
          <w:rFonts w:asciiTheme="majorBidi" w:hAnsiTheme="majorBidi" w:cstheme="majorBidi"/>
        </w:rPr>
        <w:instrText xml:space="preserve"> ADDIN ZOTERO_ITEM CSL_CITATION {"citationID":"ICY0MBnw","properties":{"formattedCitation":"(2000)","plainCitation":"(2000)","noteIndex":0},"citationItems":[{"id":9089,"uris":["http://zotero.org/users/5419092/items/CWXJ576G"],"uri":["http://zotero.org/users/5419092/items/CWXJ576G"],"itemData":{"id":9089,"type":"chapter","title":"Arabic language, iii. Arabic influences in Persian literature","container-title":"Encyclopædia Iranica","publisher":"Bibliotheca Persica Press","publisher-place":"New York","event-place":"New York","URL":"http://www.iranicaonline.org/articles/arabic-iii","author":[{"family":"Elwell-Sutton","given":"L. P."}],"issued":{"date-parts":[["2000"]]}},"suppress-author":true}],"schema":"https://github.com/citation-style-language/schema/raw/master/csl-citation.json"} </w:instrText>
      </w:r>
      <w:r w:rsidR="00B1630C">
        <w:rPr>
          <w:rFonts w:asciiTheme="majorBidi" w:hAnsiTheme="majorBidi" w:cstheme="majorBidi"/>
        </w:rPr>
        <w:fldChar w:fldCharType="separate"/>
      </w:r>
      <w:r w:rsidR="00B1630C" w:rsidRPr="00B1630C">
        <w:rPr>
          <w:rFonts w:cs="Times New Roman"/>
        </w:rPr>
        <w:t>(2000)</w:t>
      </w:r>
      <w:r w:rsidR="00B1630C">
        <w:rPr>
          <w:rFonts w:asciiTheme="majorBidi" w:hAnsiTheme="majorBidi" w:cstheme="majorBidi"/>
        </w:rPr>
        <w:fldChar w:fldCharType="end"/>
      </w:r>
      <w:r w:rsidR="00B1630C">
        <w:rPr>
          <w:rFonts w:asciiTheme="majorBidi" w:hAnsiTheme="majorBidi" w:cstheme="majorBidi"/>
        </w:rPr>
        <w:t xml:space="preserve"> </w:t>
      </w:r>
      <w:r w:rsidR="00196D66" w:rsidRPr="00CD1740">
        <w:rPr>
          <w:rFonts w:asciiTheme="majorBidi" w:hAnsiTheme="majorBidi" w:cstheme="majorBidi"/>
        </w:rPr>
        <w:t>phrased it,</w:t>
      </w:r>
      <w:r w:rsidR="00FC354A" w:rsidRPr="00CD1740">
        <w:rPr>
          <w:rFonts w:asciiTheme="majorBidi" w:hAnsiTheme="majorBidi" w:cstheme="majorBidi"/>
        </w:rPr>
        <w:t xml:space="preserve"> “politicians and journalists instinctively turned to Arabic rather than Persian”.</w:t>
      </w:r>
      <w:r w:rsidR="00474690" w:rsidRPr="00CD1740">
        <w:rPr>
          <w:rFonts w:asciiTheme="majorBidi" w:hAnsiTheme="majorBidi" w:cstheme="majorBidi"/>
        </w:rPr>
        <w:t xml:space="preserve"> Frequently</w:t>
      </w:r>
      <w:r w:rsidR="00FC354A" w:rsidRPr="00CD1740">
        <w:rPr>
          <w:rFonts w:asciiTheme="majorBidi" w:hAnsiTheme="majorBidi" w:cstheme="majorBidi"/>
        </w:rPr>
        <w:t>,</w:t>
      </w:r>
      <w:r w:rsidR="00474690" w:rsidRPr="00CD1740">
        <w:rPr>
          <w:rFonts w:asciiTheme="majorBidi" w:hAnsiTheme="majorBidi" w:cstheme="majorBidi"/>
        </w:rPr>
        <w:t xml:space="preserve"> however,</w:t>
      </w:r>
      <w:r w:rsidR="00FC354A" w:rsidRPr="00CD1740">
        <w:rPr>
          <w:rFonts w:asciiTheme="majorBidi" w:hAnsiTheme="majorBidi" w:cstheme="majorBidi"/>
        </w:rPr>
        <w:t xml:space="preserve"> these “Arabic” word</w:t>
      </w:r>
      <w:r w:rsidR="00F27F89" w:rsidRPr="00CD1740">
        <w:rPr>
          <w:rFonts w:asciiTheme="majorBidi" w:hAnsiTheme="majorBidi" w:cstheme="majorBidi"/>
        </w:rPr>
        <w:t>s</w:t>
      </w:r>
      <w:r w:rsidR="00FC354A" w:rsidRPr="00CD1740">
        <w:rPr>
          <w:rFonts w:asciiTheme="majorBidi" w:hAnsiTheme="majorBidi" w:cstheme="majorBidi"/>
        </w:rPr>
        <w:t xml:space="preserve"> were new coinages in the </w:t>
      </w:r>
      <w:r w:rsidR="00474690" w:rsidRPr="00650AEE">
        <w:rPr>
          <w:rFonts w:asciiTheme="majorBidi" w:hAnsiTheme="majorBidi" w:cstheme="majorBidi"/>
        </w:rPr>
        <w:t>recipient</w:t>
      </w:r>
      <w:r w:rsidR="00FC354A" w:rsidRPr="00CD1740">
        <w:rPr>
          <w:rFonts w:asciiTheme="majorBidi" w:hAnsiTheme="majorBidi" w:cstheme="majorBidi"/>
        </w:rPr>
        <w:t xml:space="preserve"> language, e.g. </w:t>
      </w:r>
      <w:r w:rsidR="00FC354A" w:rsidRPr="00CD1740">
        <w:rPr>
          <w:rFonts w:asciiTheme="majorBidi" w:hAnsiTheme="majorBidi" w:cstheme="majorBidi"/>
          <w:i/>
          <w:iCs/>
        </w:rPr>
        <w:t>mašrūṭa</w:t>
      </w:r>
      <w:r w:rsidR="00FC354A" w:rsidRPr="00CD1740">
        <w:rPr>
          <w:rFonts w:asciiTheme="majorBidi" w:hAnsiTheme="majorBidi" w:cstheme="majorBidi"/>
        </w:rPr>
        <w:t xml:space="preserve"> ‘constitution’, </w:t>
      </w:r>
      <w:r w:rsidR="00FC354A" w:rsidRPr="00CD1740">
        <w:rPr>
          <w:rFonts w:asciiTheme="majorBidi" w:hAnsiTheme="majorBidi" w:cstheme="majorBidi"/>
          <w:i/>
          <w:iCs/>
        </w:rPr>
        <w:t>m</w:t>
      </w:r>
      <w:r w:rsidR="0065312F" w:rsidRPr="00CD1740">
        <w:rPr>
          <w:rFonts w:asciiTheme="majorBidi" w:hAnsiTheme="majorBidi" w:cstheme="majorBidi"/>
          <w:i/>
          <w:iCs/>
        </w:rPr>
        <w:t>a</w:t>
      </w:r>
      <w:r w:rsidR="00B1630C">
        <w:rPr>
          <w:rFonts w:asciiTheme="majorBidi" w:hAnsiTheme="majorBidi" w:cstheme="majorBidi"/>
          <w:i/>
          <w:iCs/>
        </w:rPr>
        <w:t>w</w:t>
      </w:r>
      <w:r w:rsidR="00FC354A" w:rsidRPr="00CD1740">
        <w:rPr>
          <w:rFonts w:asciiTheme="majorBidi" w:hAnsiTheme="majorBidi" w:cstheme="majorBidi"/>
          <w:i/>
          <w:iCs/>
        </w:rPr>
        <w:t>q</w:t>
      </w:r>
      <w:r w:rsidR="0065312F" w:rsidRPr="00CD1740">
        <w:rPr>
          <w:rFonts w:asciiTheme="majorBidi" w:hAnsiTheme="majorBidi" w:cstheme="majorBidi"/>
          <w:i/>
          <w:iCs/>
        </w:rPr>
        <w:t>i</w:t>
      </w:r>
      <w:r w:rsidR="00D83154">
        <w:rPr>
          <w:rFonts w:asciiTheme="majorBidi" w:hAnsiTheme="majorBidi" w:cstheme="majorBidi"/>
          <w:i/>
          <w:iCs/>
        </w:rPr>
        <w:t>ʕ</w:t>
      </w:r>
      <w:r w:rsidR="00B1630C">
        <w:rPr>
          <w:rFonts w:asciiTheme="majorBidi" w:hAnsiTheme="majorBidi" w:cstheme="majorBidi"/>
          <w:i/>
          <w:iCs/>
        </w:rPr>
        <w:t>iy</w:t>
      </w:r>
      <w:r w:rsidR="00FC354A" w:rsidRPr="00CD1740">
        <w:rPr>
          <w:rFonts w:asciiTheme="majorBidi" w:hAnsiTheme="majorBidi" w:cstheme="majorBidi"/>
          <w:i/>
          <w:iCs/>
        </w:rPr>
        <w:t>yat</w:t>
      </w:r>
      <w:r w:rsidR="00FC354A" w:rsidRPr="00CD1740">
        <w:rPr>
          <w:rFonts w:asciiTheme="majorBidi" w:hAnsiTheme="majorBidi" w:cstheme="majorBidi"/>
        </w:rPr>
        <w:t xml:space="preserve"> ‘situation, position’. </w:t>
      </w:r>
      <w:r w:rsidR="00121C75" w:rsidRPr="00CD1740">
        <w:rPr>
          <w:rFonts w:asciiTheme="majorBidi" w:hAnsiTheme="majorBidi" w:cstheme="majorBidi"/>
        </w:rPr>
        <w:t>After t</w:t>
      </w:r>
      <w:r w:rsidR="00FC354A" w:rsidRPr="00CD1740">
        <w:rPr>
          <w:rFonts w:asciiTheme="majorBidi" w:hAnsiTheme="majorBidi" w:cstheme="majorBidi"/>
        </w:rPr>
        <w:t>he Islamic Revolution in 1979</w:t>
      </w:r>
      <w:r w:rsidR="00E37A7A" w:rsidRPr="00CD1740">
        <w:rPr>
          <w:rFonts w:asciiTheme="majorBidi" w:hAnsiTheme="majorBidi" w:cstheme="majorBidi"/>
        </w:rPr>
        <w:t xml:space="preserve">, </w:t>
      </w:r>
      <w:r w:rsidR="009A7E4E" w:rsidRPr="00CD1740">
        <w:rPr>
          <w:rFonts w:asciiTheme="majorBidi" w:hAnsiTheme="majorBidi" w:cstheme="majorBidi"/>
        </w:rPr>
        <w:t>another wave of</w:t>
      </w:r>
      <w:r w:rsidR="00121C75" w:rsidRPr="00CD1740">
        <w:rPr>
          <w:rFonts w:asciiTheme="majorBidi" w:hAnsiTheme="majorBidi" w:cstheme="majorBidi"/>
        </w:rPr>
        <w:t xml:space="preserve"> </w:t>
      </w:r>
      <w:r w:rsidR="00FC354A" w:rsidRPr="00CD1740">
        <w:rPr>
          <w:rFonts w:asciiTheme="majorBidi" w:hAnsiTheme="majorBidi" w:cstheme="majorBidi"/>
        </w:rPr>
        <w:t xml:space="preserve">Arabic lexemes </w:t>
      </w:r>
      <w:r w:rsidR="00121C75" w:rsidRPr="00CD1740">
        <w:rPr>
          <w:rFonts w:asciiTheme="majorBidi" w:hAnsiTheme="majorBidi" w:cstheme="majorBidi"/>
        </w:rPr>
        <w:t xml:space="preserve">related </w:t>
      </w:r>
      <w:r w:rsidR="00E37A7A" w:rsidRPr="00CD1740">
        <w:rPr>
          <w:rFonts w:asciiTheme="majorBidi" w:hAnsiTheme="majorBidi" w:cstheme="majorBidi"/>
        </w:rPr>
        <w:t xml:space="preserve">to </w:t>
      </w:r>
      <w:r w:rsidR="00FC354A" w:rsidRPr="00CD1740">
        <w:rPr>
          <w:rFonts w:asciiTheme="majorBidi" w:hAnsiTheme="majorBidi" w:cstheme="majorBidi"/>
        </w:rPr>
        <w:t xml:space="preserve">the </w:t>
      </w:r>
      <w:r w:rsidR="00E37A7A" w:rsidRPr="00CD1740">
        <w:rPr>
          <w:rFonts w:asciiTheme="majorBidi" w:hAnsiTheme="majorBidi" w:cstheme="majorBidi"/>
        </w:rPr>
        <w:t xml:space="preserve">new </w:t>
      </w:r>
      <w:r w:rsidR="00FC354A" w:rsidRPr="00CD1740">
        <w:rPr>
          <w:rFonts w:asciiTheme="majorBidi" w:hAnsiTheme="majorBidi" w:cstheme="majorBidi"/>
        </w:rPr>
        <w:t>religious govern</w:t>
      </w:r>
      <w:r w:rsidR="0086123E" w:rsidRPr="00CD1740">
        <w:rPr>
          <w:rFonts w:asciiTheme="majorBidi" w:hAnsiTheme="majorBidi" w:cstheme="majorBidi"/>
        </w:rPr>
        <w:t>ing</w:t>
      </w:r>
      <w:r w:rsidR="00E37A7A" w:rsidRPr="00CD1740">
        <w:rPr>
          <w:rFonts w:asciiTheme="majorBidi" w:hAnsiTheme="majorBidi" w:cstheme="majorBidi"/>
        </w:rPr>
        <w:t xml:space="preserve"> </w:t>
      </w:r>
      <w:r w:rsidR="00FC354A" w:rsidRPr="00CD1740">
        <w:rPr>
          <w:rFonts w:asciiTheme="majorBidi" w:hAnsiTheme="majorBidi" w:cstheme="majorBidi"/>
        </w:rPr>
        <w:t>system</w:t>
      </w:r>
      <w:r w:rsidR="00121C75" w:rsidRPr="00CD1740">
        <w:rPr>
          <w:rFonts w:asciiTheme="majorBidi" w:hAnsiTheme="majorBidi" w:cstheme="majorBidi"/>
        </w:rPr>
        <w:t xml:space="preserve"> surfaced, </w:t>
      </w:r>
      <w:r w:rsidR="00FC354A" w:rsidRPr="00CD1740">
        <w:rPr>
          <w:rFonts w:asciiTheme="majorBidi" w:hAnsiTheme="majorBidi" w:cstheme="majorBidi"/>
        </w:rPr>
        <w:t xml:space="preserve">e.g. </w:t>
      </w:r>
      <w:r w:rsidR="00FC354A" w:rsidRPr="00CD1740">
        <w:rPr>
          <w:rFonts w:asciiTheme="majorBidi" w:hAnsiTheme="majorBidi" w:cstheme="majorBidi"/>
          <w:i/>
          <w:iCs/>
        </w:rPr>
        <w:t>m</w:t>
      </w:r>
      <w:r w:rsidR="009A7E4E" w:rsidRPr="00CD1740">
        <w:rPr>
          <w:rFonts w:asciiTheme="majorBidi" w:hAnsiTheme="majorBidi" w:cstheme="majorBidi"/>
          <w:i/>
          <w:iCs/>
        </w:rPr>
        <w:t>u</w:t>
      </w:r>
      <w:r w:rsidR="00FC354A" w:rsidRPr="00CD1740">
        <w:rPr>
          <w:rFonts w:asciiTheme="majorBidi" w:hAnsiTheme="majorBidi" w:cstheme="majorBidi"/>
          <w:i/>
          <w:iCs/>
        </w:rPr>
        <w:t>sta</w:t>
      </w:r>
      <w:r w:rsidR="00E52059">
        <w:rPr>
          <w:rFonts w:asciiTheme="majorBidi" w:hAnsiTheme="majorBidi" w:cstheme="majorBidi"/>
          <w:i/>
          <w:iCs/>
        </w:rPr>
        <w:t>ẓ</w:t>
      </w:r>
      <w:r w:rsidR="00D83154">
        <w:rPr>
          <w:rFonts w:asciiTheme="majorBidi" w:hAnsiTheme="majorBidi" w:cstheme="majorBidi"/>
          <w:i/>
          <w:iCs/>
        </w:rPr>
        <w:t>ʕ</w:t>
      </w:r>
      <w:r w:rsidR="009A7E4E" w:rsidRPr="00CD1740">
        <w:rPr>
          <w:rFonts w:asciiTheme="majorBidi" w:hAnsiTheme="majorBidi" w:cstheme="majorBidi"/>
          <w:i/>
          <w:iCs/>
        </w:rPr>
        <w:t>i</w:t>
      </w:r>
      <w:r w:rsidR="00FC354A" w:rsidRPr="00CD1740">
        <w:rPr>
          <w:rFonts w:asciiTheme="majorBidi" w:hAnsiTheme="majorBidi" w:cstheme="majorBidi"/>
          <w:i/>
          <w:iCs/>
        </w:rPr>
        <w:t>f</w:t>
      </w:r>
      <w:r w:rsidR="009A7E4E" w:rsidRPr="00CD1740">
        <w:rPr>
          <w:rFonts w:asciiTheme="majorBidi" w:hAnsiTheme="majorBidi" w:cstheme="majorBidi"/>
          <w:i/>
          <w:iCs/>
        </w:rPr>
        <w:t>ī</w:t>
      </w:r>
      <w:r w:rsidR="00FC354A" w:rsidRPr="00CD1740">
        <w:rPr>
          <w:rFonts w:asciiTheme="majorBidi" w:hAnsiTheme="majorBidi" w:cstheme="majorBidi"/>
          <w:i/>
          <w:iCs/>
        </w:rPr>
        <w:t>n</w:t>
      </w:r>
      <w:r w:rsidR="00FC354A" w:rsidRPr="00CD1740">
        <w:rPr>
          <w:rFonts w:asciiTheme="majorBidi" w:hAnsiTheme="majorBidi" w:cstheme="majorBidi"/>
        </w:rPr>
        <w:t xml:space="preserve"> ‘the needy, the enfeebled’ (</w:t>
      </w:r>
      <w:r w:rsidR="009A7E4E" w:rsidRPr="00CD1740">
        <w:rPr>
          <w:rFonts w:asciiTheme="majorBidi" w:hAnsiTheme="majorBidi" w:cstheme="majorBidi"/>
        </w:rPr>
        <w:t xml:space="preserve">&lt; </w:t>
      </w:r>
      <w:r w:rsidR="00521370" w:rsidRPr="001E0485">
        <w:rPr>
          <w:rFonts w:asciiTheme="majorBidi" w:hAnsiTheme="majorBidi" w:cstheme="majorBidi"/>
        </w:rPr>
        <w:t>M</w:t>
      </w:r>
      <w:r w:rsidR="009A7E4E" w:rsidRPr="001E0485">
        <w:rPr>
          <w:rFonts w:asciiTheme="majorBidi" w:hAnsiTheme="majorBidi" w:cstheme="majorBidi"/>
        </w:rPr>
        <w:t>SA</w:t>
      </w:r>
      <w:r w:rsidR="009A7E4E" w:rsidRPr="00CD1740">
        <w:rPr>
          <w:rFonts w:asciiTheme="majorBidi" w:hAnsiTheme="majorBidi" w:cstheme="majorBidi"/>
        </w:rPr>
        <w:t xml:space="preserve"> </w:t>
      </w:r>
      <w:r w:rsidR="00FC354A" w:rsidRPr="00CD1740">
        <w:rPr>
          <w:rFonts w:asciiTheme="majorBidi" w:hAnsiTheme="majorBidi" w:cstheme="majorBidi"/>
          <w:i/>
          <w:iCs/>
        </w:rPr>
        <w:t>mustaḍ</w:t>
      </w:r>
      <w:r w:rsidR="00D83154">
        <w:rPr>
          <w:rFonts w:asciiTheme="majorBidi" w:hAnsiTheme="majorBidi" w:cstheme="majorBidi"/>
          <w:i/>
          <w:iCs/>
        </w:rPr>
        <w:t>ʕ</w:t>
      </w:r>
      <w:r w:rsidR="00FC354A" w:rsidRPr="00CD1740">
        <w:rPr>
          <w:rFonts w:asciiTheme="majorBidi" w:hAnsiTheme="majorBidi" w:cstheme="majorBidi"/>
          <w:i/>
          <w:iCs/>
        </w:rPr>
        <w:t>afūn</w:t>
      </w:r>
      <w:r w:rsidR="0086123E" w:rsidRPr="00CD1740">
        <w:rPr>
          <w:rFonts w:asciiTheme="majorBidi" w:hAnsiTheme="majorBidi" w:cstheme="majorBidi"/>
          <w:i/>
          <w:iCs/>
        </w:rPr>
        <w:t>a</w:t>
      </w:r>
      <w:r w:rsidR="00FC354A" w:rsidRPr="00CD1740">
        <w:rPr>
          <w:rFonts w:asciiTheme="majorBidi" w:hAnsiTheme="majorBidi" w:cstheme="majorBidi"/>
        </w:rPr>
        <w:t xml:space="preserve"> / </w:t>
      </w:r>
      <w:r w:rsidR="0090444C" w:rsidRPr="00CD1740">
        <w:rPr>
          <w:rFonts w:asciiTheme="majorBidi" w:hAnsiTheme="majorBidi" w:cstheme="majorBidi"/>
          <w:i/>
          <w:iCs/>
        </w:rPr>
        <w:t>mustaḍ</w:t>
      </w:r>
      <w:r w:rsidR="00D83154">
        <w:rPr>
          <w:rFonts w:asciiTheme="majorBidi" w:hAnsiTheme="majorBidi" w:cstheme="majorBidi"/>
          <w:i/>
          <w:iCs/>
        </w:rPr>
        <w:t>ʕ</w:t>
      </w:r>
      <w:r w:rsidR="0090444C" w:rsidRPr="00CD1740">
        <w:rPr>
          <w:rFonts w:asciiTheme="majorBidi" w:hAnsiTheme="majorBidi" w:cstheme="majorBidi"/>
          <w:i/>
          <w:iCs/>
        </w:rPr>
        <w:t>af</w:t>
      </w:r>
      <w:r w:rsidR="00FC354A" w:rsidRPr="00CD1740">
        <w:rPr>
          <w:rFonts w:asciiTheme="majorBidi" w:hAnsiTheme="majorBidi" w:cstheme="majorBidi"/>
          <w:i/>
          <w:iCs/>
        </w:rPr>
        <w:t>īn</w:t>
      </w:r>
      <w:r w:rsidR="0086123E" w:rsidRPr="00CD1740">
        <w:rPr>
          <w:rFonts w:asciiTheme="majorBidi" w:hAnsiTheme="majorBidi" w:cstheme="majorBidi"/>
          <w:i/>
          <w:iCs/>
        </w:rPr>
        <w:t>a</w:t>
      </w:r>
      <w:r w:rsidR="00FC354A" w:rsidRPr="00CD1740">
        <w:rPr>
          <w:rFonts w:asciiTheme="majorBidi" w:hAnsiTheme="majorBidi" w:cstheme="majorBidi"/>
        </w:rPr>
        <w:t>).</w:t>
      </w:r>
    </w:p>
    <w:p w14:paraId="777C9319" w14:textId="05E2679A" w:rsidR="00905652" w:rsidRPr="00CD1740" w:rsidRDefault="00BC1ABD" w:rsidP="00F24EDF">
      <w:pPr>
        <w:spacing w:line="240" w:lineRule="auto"/>
        <w:jc w:val="both"/>
        <w:rPr>
          <w:rFonts w:asciiTheme="majorBidi" w:hAnsiTheme="majorBidi" w:cstheme="majorBidi"/>
        </w:rPr>
      </w:pPr>
      <w:r>
        <w:rPr>
          <w:rFonts w:asciiTheme="majorBidi" w:hAnsiTheme="majorBidi" w:cstheme="majorBidi"/>
        </w:rPr>
        <w:t>Primary and secondary schools</w:t>
      </w:r>
      <w:r w:rsidR="002B1B64" w:rsidRPr="00CD1740">
        <w:rPr>
          <w:rFonts w:asciiTheme="majorBidi" w:hAnsiTheme="majorBidi" w:cstheme="majorBidi"/>
        </w:rPr>
        <w:t xml:space="preserve"> </w:t>
      </w:r>
      <w:r w:rsidR="00606D1A">
        <w:rPr>
          <w:rFonts w:asciiTheme="majorBidi" w:hAnsiTheme="majorBidi" w:cstheme="majorBidi"/>
        </w:rPr>
        <w:t xml:space="preserve">in </w:t>
      </w:r>
      <w:r w:rsidR="00E9456F" w:rsidRPr="00CD1740">
        <w:rPr>
          <w:rFonts w:asciiTheme="majorBidi" w:hAnsiTheme="majorBidi" w:cstheme="majorBidi"/>
        </w:rPr>
        <w:t>contemporary Arabic-speaking countries</w:t>
      </w:r>
      <w:r w:rsidR="00606D1A">
        <w:rPr>
          <w:rFonts w:asciiTheme="majorBidi" w:hAnsiTheme="majorBidi" w:cstheme="majorBidi"/>
        </w:rPr>
        <w:t xml:space="preserve"> do not offer </w:t>
      </w:r>
      <w:r w:rsidR="002E0131" w:rsidRPr="00CD1740">
        <w:rPr>
          <w:rFonts w:asciiTheme="majorBidi" w:hAnsiTheme="majorBidi" w:cstheme="majorBidi"/>
        </w:rPr>
        <w:t xml:space="preserve">language </w:t>
      </w:r>
      <w:r w:rsidR="002B1B64" w:rsidRPr="00CD1740">
        <w:rPr>
          <w:rFonts w:asciiTheme="majorBidi" w:hAnsiTheme="majorBidi" w:cstheme="majorBidi"/>
        </w:rPr>
        <w:t>education</w:t>
      </w:r>
      <w:r w:rsidR="00EC519B" w:rsidRPr="00CD1740">
        <w:rPr>
          <w:rFonts w:asciiTheme="majorBidi" w:hAnsiTheme="majorBidi" w:cstheme="majorBidi"/>
        </w:rPr>
        <w:t xml:space="preserve"> in Persian</w:t>
      </w:r>
      <w:r w:rsidR="002E0131" w:rsidRPr="00CD1740">
        <w:rPr>
          <w:rFonts w:asciiTheme="majorBidi" w:hAnsiTheme="majorBidi" w:cstheme="majorBidi"/>
        </w:rPr>
        <w:t xml:space="preserve">. </w:t>
      </w:r>
      <w:r w:rsidR="0020111B" w:rsidRPr="00CD1740">
        <w:rPr>
          <w:rFonts w:asciiTheme="majorBidi" w:hAnsiTheme="majorBidi" w:cstheme="majorBidi"/>
        </w:rPr>
        <w:t>In Iran</w:t>
      </w:r>
      <w:r w:rsidR="00BC3097">
        <w:rPr>
          <w:rFonts w:asciiTheme="majorBidi" w:hAnsiTheme="majorBidi" w:cstheme="majorBidi"/>
        </w:rPr>
        <w:t>,</w:t>
      </w:r>
      <w:r w:rsidR="00EB6F88">
        <w:rPr>
          <w:rFonts w:asciiTheme="majorBidi" w:hAnsiTheme="majorBidi" w:cstheme="majorBidi"/>
        </w:rPr>
        <w:t xml:space="preserve"> </w:t>
      </w:r>
      <w:r w:rsidR="002B1B64" w:rsidRPr="00CD1740">
        <w:rPr>
          <w:rFonts w:asciiTheme="majorBidi" w:hAnsiTheme="majorBidi" w:cstheme="majorBidi"/>
        </w:rPr>
        <w:t xml:space="preserve">compulsory </w:t>
      </w:r>
      <w:r w:rsidR="005D51C3">
        <w:rPr>
          <w:rFonts w:asciiTheme="majorBidi" w:hAnsiTheme="majorBidi" w:cstheme="majorBidi"/>
        </w:rPr>
        <w:t xml:space="preserve">Classical </w:t>
      </w:r>
      <w:r w:rsidR="00477F7D">
        <w:rPr>
          <w:rFonts w:asciiTheme="majorBidi" w:hAnsiTheme="majorBidi" w:cstheme="majorBidi"/>
        </w:rPr>
        <w:t xml:space="preserve">Arabic instruction </w:t>
      </w:r>
      <w:r w:rsidR="002B1B64" w:rsidRPr="00CD1740">
        <w:rPr>
          <w:rFonts w:asciiTheme="majorBidi" w:hAnsiTheme="majorBidi" w:cstheme="majorBidi"/>
        </w:rPr>
        <w:t xml:space="preserve">is part of the curriculum. </w:t>
      </w:r>
      <w:r w:rsidR="00BC3097">
        <w:rPr>
          <w:rFonts w:asciiTheme="majorBidi" w:hAnsiTheme="majorBidi" w:cstheme="majorBidi"/>
        </w:rPr>
        <w:t>H</w:t>
      </w:r>
      <w:r w:rsidR="00EB6F88">
        <w:rPr>
          <w:rFonts w:asciiTheme="majorBidi" w:hAnsiTheme="majorBidi" w:cstheme="majorBidi"/>
        </w:rPr>
        <w:t>owever,</w:t>
      </w:r>
      <w:r w:rsidR="00202377">
        <w:rPr>
          <w:rFonts w:asciiTheme="majorBidi" w:hAnsiTheme="majorBidi" w:cstheme="majorBidi"/>
        </w:rPr>
        <w:t xml:space="preserve"> </w:t>
      </w:r>
      <w:r w:rsidR="00BC3097">
        <w:rPr>
          <w:rFonts w:asciiTheme="majorBidi" w:hAnsiTheme="majorBidi" w:cstheme="majorBidi"/>
        </w:rPr>
        <w:t xml:space="preserve">the language is </w:t>
      </w:r>
      <w:r w:rsidR="0034359E" w:rsidRPr="00CD1740">
        <w:rPr>
          <w:rFonts w:asciiTheme="majorBidi" w:hAnsiTheme="majorBidi" w:cstheme="majorBidi"/>
        </w:rPr>
        <w:t>taught for religious purposes</w:t>
      </w:r>
      <w:r w:rsidR="00202377">
        <w:rPr>
          <w:rFonts w:asciiTheme="majorBidi" w:hAnsiTheme="majorBidi" w:cstheme="majorBidi"/>
        </w:rPr>
        <w:t xml:space="preserve"> only</w:t>
      </w:r>
      <w:r w:rsidR="0034359E" w:rsidRPr="00CD1740">
        <w:rPr>
          <w:rFonts w:asciiTheme="majorBidi" w:hAnsiTheme="majorBidi" w:cstheme="majorBidi"/>
        </w:rPr>
        <w:t xml:space="preserve">, </w:t>
      </w:r>
      <w:r w:rsidR="00EB6F88">
        <w:rPr>
          <w:rFonts w:asciiTheme="majorBidi" w:hAnsiTheme="majorBidi" w:cstheme="majorBidi"/>
        </w:rPr>
        <w:t xml:space="preserve">with no </w:t>
      </w:r>
      <w:r w:rsidR="00EB6F88">
        <w:rPr>
          <w:rFonts w:asciiTheme="majorBidi" w:hAnsiTheme="majorBidi" w:cstheme="majorBidi"/>
        </w:rPr>
        <w:lastRenderedPageBreak/>
        <w:t xml:space="preserve">intention to utilize </w:t>
      </w:r>
      <w:r w:rsidR="00427892">
        <w:rPr>
          <w:rFonts w:asciiTheme="majorBidi" w:hAnsiTheme="majorBidi" w:cstheme="majorBidi"/>
        </w:rPr>
        <w:t xml:space="preserve">Modern </w:t>
      </w:r>
      <w:r w:rsidR="0034359E" w:rsidRPr="00CD1740">
        <w:rPr>
          <w:rFonts w:asciiTheme="majorBidi" w:hAnsiTheme="majorBidi" w:cstheme="majorBidi"/>
        </w:rPr>
        <w:t xml:space="preserve">Standard Arabic </w:t>
      </w:r>
      <w:r w:rsidR="00263BCB">
        <w:rPr>
          <w:rFonts w:asciiTheme="majorBidi" w:hAnsiTheme="majorBidi" w:cstheme="majorBidi"/>
        </w:rPr>
        <w:t xml:space="preserve">as a means of </w:t>
      </w:r>
      <w:r w:rsidR="0034359E" w:rsidRPr="00CD1740">
        <w:rPr>
          <w:rFonts w:asciiTheme="majorBidi" w:hAnsiTheme="majorBidi" w:cstheme="majorBidi"/>
        </w:rPr>
        <w:t>acquir</w:t>
      </w:r>
      <w:r w:rsidR="00263BCB">
        <w:rPr>
          <w:rFonts w:asciiTheme="majorBidi" w:hAnsiTheme="majorBidi" w:cstheme="majorBidi"/>
        </w:rPr>
        <w:t>ing</w:t>
      </w:r>
      <w:r w:rsidR="0034359E" w:rsidRPr="00CD1740">
        <w:rPr>
          <w:rFonts w:asciiTheme="majorBidi" w:hAnsiTheme="majorBidi" w:cstheme="majorBidi"/>
        </w:rPr>
        <w:t xml:space="preserve"> communicati</w:t>
      </w:r>
      <w:r w:rsidR="009B1796">
        <w:rPr>
          <w:rFonts w:asciiTheme="majorBidi" w:hAnsiTheme="majorBidi" w:cstheme="majorBidi"/>
        </w:rPr>
        <w:t>on</w:t>
      </w:r>
      <w:r w:rsidR="0034359E" w:rsidRPr="00CD1740">
        <w:rPr>
          <w:rFonts w:asciiTheme="majorBidi" w:hAnsiTheme="majorBidi" w:cstheme="majorBidi"/>
        </w:rPr>
        <w:t xml:space="preserve"> skills.</w:t>
      </w:r>
    </w:p>
    <w:p w14:paraId="4C671C6D" w14:textId="77777777" w:rsidR="006276DA" w:rsidRPr="00CD1740" w:rsidRDefault="00A43245" w:rsidP="00F24EDF">
      <w:pPr>
        <w:pStyle w:val="lsSection1"/>
        <w:spacing w:line="240" w:lineRule="auto"/>
        <w:jc w:val="both"/>
        <w:rPr>
          <w:rFonts w:asciiTheme="majorBidi" w:hAnsiTheme="majorBidi" w:cstheme="majorBidi"/>
        </w:rPr>
      </w:pPr>
      <w:bookmarkStart w:id="1" w:name="__RefHeading__454_2075933062"/>
      <w:bookmarkStart w:id="2" w:name="__RefHeading__456_2075933062"/>
      <w:bookmarkEnd w:id="1"/>
      <w:bookmarkEnd w:id="2"/>
      <w:r w:rsidRPr="00CD1740">
        <w:rPr>
          <w:rFonts w:asciiTheme="majorBidi" w:hAnsiTheme="majorBidi" w:cstheme="majorBidi"/>
        </w:rPr>
        <w:t>Contact languages</w:t>
      </w:r>
    </w:p>
    <w:p w14:paraId="0BA9F704" w14:textId="7DF389D2" w:rsidR="00825725" w:rsidRPr="00CD1740" w:rsidRDefault="00825725" w:rsidP="00F24EDF">
      <w:pPr>
        <w:pStyle w:val="lsTranslation"/>
        <w:spacing w:line="240" w:lineRule="auto"/>
      </w:pPr>
      <w:r w:rsidRPr="00CD1740">
        <w:t xml:space="preserve">This section </w:t>
      </w:r>
      <w:r w:rsidR="00AD05A4" w:rsidRPr="00CD1740">
        <w:t>concisely</w:t>
      </w:r>
      <w:r w:rsidR="00DF5F1D" w:rsidRPr="00CD1740">
        <w:t xml:space="preserve"> describes </w:t>
      </w:r>
      <w:r w:rsidR="00420374" w:rsidRPr="00CD1740">
        <w:t xml:space="preserve">the linguistic impact of </w:t>
      </w:r>
      <w:r w:rsidR="003D5DE4">
        <w:t xml:space="preserve">Standard </w:t>
      </w:r>
      <w:r w:rsidRPr="00CD1740">
        <w:t>Arabic</w:t>
      </w:r>
      <w:r w:rsidR="00420374" w:rsidRPr="00CD1740">
        <w:t xml:space="preserve"> </w:t>
      </w:r>
      <w:r w:rsidRPr="00CD1740">
        <w:t xml:space="preserve">on several </w:t>
      </w:r>
      <w:r w:rsidR="00420374" w:rsidRPr="00CD1740">
        <w:t xml:space="preserve">New </w:t>
      </w:r>
      <w:r w:rsidRPr="00CD1740">
        <w:t>Iranian languages</w:t>
      </w:r>
      <w:r w:rsidR="00977012" w:rsidRPr="00CD1740">
        <w:t xml:space="preserve">. A more detailed analysis of </w:t>
      </w:r>
      <w:r w:rsidR="00B96F6D">
        <w:t>contact-induced language change</w:t>
      </w:r>
      <w:r w:rsidR="00977012" w:rsidRPr="00CD1740">
        <w:t xml:space="preserve"> </w:t>
      </w:r>
      <w:r w:rsidR="00B96F6D">
        <w:t>i</w:t>
      </w:r>
      <w:r w:rsidR="00977012" w:rsidRPr="00CD1740">
        <w:t>n New</w:t>
      </w:r>
      <w:r w:rsidRPr="00CD1740">
        <w:t xml:space="preserve"> Persian (</w:t>
      </w:r>
      <w:r w:rsidRPr="00CD1740">
        <w:rPr>
          <w:i/>
        </w:rPr>
        <w:t>Fārsī</w:t>
      </w:r>
      <w:r w:rsidRPr="00CD1740">
        <w:t>)</w:t>
      </w:r>
      <w:r w:rsidR="00977012" w:rsidRPr="00CD1740">
        <w:t xml:space="preserve"> will follow in </w:t>
      </w:r>
      <w:r w:rsidR="00DD54A8">
        <w:t>Section 3</w:t>
      </w:r>
      <w:r w:rsidRPr="00CD1740">
        <w:t>.</w:t>
      </w:r>
    </w:p>
    <w:p w14:paraId="4958949C" w14:textId="54CE7332" w:rsidR="006276DA" w:rsidRPr="00CD1740" w:rsidRDefault="00610C32" w:rsidP="00F24EDF">
      <w:pPr>
        <w:pStyle w:val="lsSection2"/>
        <w:spacing w:line="240" w:lineRule="auto"/>
        <w:jc w:val="both"/>
        <w:rPr>
          <w:rFonts w:asciiTheme="majorBidi" w:hAnsiTheme="majorBidi" w:cstheme="majorBidi"/>
        </w:rPr>
      </w:pPr>
      <w:r w:rsidRPr="00CD1740">
        <w:rPr>
          <w:rFonts w:asciiTheme="majorBidi" w:hAnsiTheme="majorBidi" w:cstheme="majorBidi"/>
        </w:rPr>
        <w:t xml:space="preserve">Arabic </w:t>
      </w:r>
      <w:r w:rsidR="00A14D77" w:rsidRPr="00CD1740">
        <w:rPr>
          <w:rFonts w:asciiTheme="majorBidi" w:hAnsiTheme="majorBidi" w:cstheme="majorBidi"/>
        </w:rPr>
        <w:t xml:space="preserve">influence on </w:t>
      </w:r>
      <w:r w:rsidR="005A60B3" w:rsidRPr="00CD1740">
        <w:rPr>
          <w:rFonts w:asciiTheme="majorBidi" w:hAnsiTheme="majorBidi" w:cstheme="majorBidi"/>
        </w:rPr>
        <w:t xml:space="preserve">New </w:t>
      </w:r>
      <w:r w:rsidR="000E001C" w:rsidRPr="00CD1740">
        <w:rPr>
          <w:rFonts w:asciiTheme="majorBidi" w:hAnsiTheme="majorBidi" w:cstheme="majorBidi"/>
        </w:rPr>
        <w:t>Iranian languag</w:t>
      </w:r>
      <w:r w:rsidR="005A60B3" w:rsidRPr="00CD1740">
        <w:rPr>
          <w:rFonts w:asciiTheme="majorBidi" w:hAnsiTheme="majorBidi" w:cstheme="majorBidi"/>
        </w:rPr>
        <w:t>es</w:t>
      </w:r>
    </w:p>
    <w:p w14:paraId="0FB8B8A2" w14:textId="64EFA6A9" w:rsidR="00C128C0" w:rsidRPr="0083785A" w:rsidRDefault="00BA585C" w:rsidP="00F24EDF">
      <w:pPr>
        <w:pStyle w:val="lsTranslation"/>
        <w:spacing w:line="240" w:lineRule="auto"/>
        <w:rPr>
          <w:b/>
          <w:bCs/>
          <w:sz w:val="28"/>
          <w:szCs w:val="28"/>
        </w:rPr>
      </w:pPr>
      <w:r w:rsidRPr="0083785A">
        <w:rPr>
          <w:b/>
          <w:bCs/>
          <w:sz w:val="28"/>
          <w:szCs w:val="28"/>
        </w:rPr>
        <w:t>2.1.</w:t>
      </w:r>
      <w:r w:rsidR="005447A5" w:rsidRPr="0083785A">
        <w:rPr>
          <w:b/>
          <w:bCs/>
          <w:sz w:val="28"/>
          <w:szCs w:val="28"/>
        </w:rPr>
        <w:t xml:space="preserve">1. </w:t>
      </w:r>
      <w:r w:rsidR="00775664" w:rsidRPr="0083785A">
        <w:rPr>
          <w:b/>
          <w:bCs/>
          <w:sz w:val="28"/>
          <w:szCs w:val="28"/>
        </w:rPr>
        <w:t>Tajik</w:t>
      </w:r>
      <w:r w:rsidR="00A946F2" w:rsidRPr="0083785A">
        <w:rPr>
          <w:b/>
          <w:bCs/>
          <w:sz w:val="28"/>
          <w:szCs w:val="28"/>
        </w:rPr>
        <w:t xml:space="preserve"> (</w:t>
      </w:r>
      <w:r w:rsidR="00E51AC0" w:rsidRPr="0083785A">
        <w:rPr>
          <w:b/>
          <w:bCs/>
          <w:i/>
          <w:sz w:val="28"/>
          <w:szCs w:val="28"/>
        </w:rPr>
        <w:t>T</w:t>
      </w:r>
      <w:r w:rsidR="00BA5D98" w:rsidRPr="0083785A">
        <w:rPr>
          <w:b/>
          <w:bCs/>
          <w:i/>
          <w:sz w:val="28"/>
          <w:szCs w:val="28"/>
        </w:rPr>
        <w:t>ō</w:t>
      </w:r>
      <w:r w:rsidR="00D83154">
        <w:rPr>
          <w:b/>
          <w:bCs/>
          <w:i/>
          <w:sz w:val="28"/>
          <w:szCs w:val="28"/>
        </w:rPr>
        <w:t>ǧ</w:t>
      </w:r>
      <w:r w:rsidR="00BA5D98" w:rsidRPr="0083785A">
        <w:rPr>
          <w:b/>
          <w:bCs/>
          <w:i/>
          <w:sz w:val="28"/>
          <w:szCs w:val="28"/>
        </w:rPr>
        <w:t>ī</w:t>
      </w:r>
      <w:r w:rsidR="00A946F2" w:rsidRPr="0083785A">
        <w:rPr>
          <w:b/>
          <w:bCs/>
          <w:i/>
          <w:sz w:val="28"/>
          <w:szCs w:val="28"/>
        </w:rPr>
        <w:t>k</w:t>
      </w:r>
      <w:r w:rsidR="00BA5D98" w:rsidRPr="0083785A">
        <w:rPr>
          <w:b/>
          <w:bCs/>
          <w:i/>
          <w:sz w:val="28"/>
          <w:szCs w:val="28"/>
        </w:rPr>
        <w:t>ī</w:t>
      </w:r>
      <w:r w:rsidR="00A946F2" w:rsidRPr="0083785A">
        <w:rPr>
          <w:b/>
          <w:bCs/>
          <w:sz w:val="28"/>
          <w:szCs w:val="28"/>
        </w:rPr>
        <w:t>)</w:t>
      </w:r>
    </w:p>
    <w:p w14:paraId="41134645" w14:textId="3364EC18" w:rsidR="00775664" w:rsidRPr="00CD1740" w:rsidRDefault="00C128C0" w:rsidP="00B1630C">
      <w:pPr>
        <w:pStyle w:val="lsTranslation"/>
        <w:spacing w:line="240" w:lineRule="auto"/>
      </w:pPr>
      <w:r w:rsidRPr="00CD1740">
        <w:t>Tajik</w:t>
      </w:r>
      <w:r w:rsidR="00EF3DA0" w:rsidRPr="00CD1740">
        <w:t>, written in a modified Cyrillic script,</w:t>
      </w:r>
      <w:r w:rsidRPr="00CD1740">
        <w:t xml:space="preserve"> </w:t>
      </w:r>
      <w:r w:rsidR="002C7951" w:rsidRPr="00CD1740">
        <w:t>is the variety of New Persian</w:t>
      </w:r>
      <w:r w:rsidR="00B1630C">
        <w:t xml:space="preserve"> spoken</w:t>
      </w:r>
      <w:r w:rsidR="002C7951" w:rsidRPr="00CD1740">
        <w:t xml:space="preserve"> </w:t>
      </w:r>
      <w:r w:rsidR="00044FA7" w:rsidRPr="00CD1740">
        <w:t>throughout</w:t>
      </w:r>
      <w:r w:rsidR="002C7951" w:rsidRPr="00CD1740">
        <w:t xml:space="preserve"> Central Asia</w:t>
      </w:r>
      <w:r w:rsidR="00044FA7" w:rsidRPr="00CD1740">
        <w:t xml:space="preserve">, </w:t>
      </w:r>
      <w:r w:rsidRPr="00CD1740">
        <w:t>most notably</w:t>
      </w:r>
      <w:r w:rsidR="00044FA7" w:rsidRPr="00CD1740">
        <w:t xml:space="preserve"> in Tajikistan</w:t>
      </w:r>
      <w:r w:rsidR="00767E0C" w:rsidRPr="00CD1740">
        <w:t xml:space="preserve">, </w:t>
      </w:r>
      <w:r w:rsidR="00E630DC" w:rsidRPr="00CD1740">
        <w:t>Uzbekistan</w:t>
      </w:r>
      <w:r w:rsidR="00B1630C">
        <w:t>,</w:t>
      </w:r>
      <w:r w:rsidR="00767E0C" w:rsidRPr="00CD1740">
        <w:t xml:space="preserve"> and </w:t>
      </w:r>
      <w:r w:rsidR="007B116E" w:rsidRPr="00CD1740">
        <w:t>northern Afghanistan</w:t>
      </w:r>
      <w:r w:rsidR="002C7951" w:rsidRPr="00CD1740">
        <w:t>.</w:t>
      </w:r>
      <w:r w:rsidR="00AF7BD6" w:rsidRPr="00CD1740">
        <w:t xml:space="preserve"> Similarly to all varieties of Persian, Arabic borrowings constitute</w:t>
      </w:r>
      <w:r w:rsidR="00F43A67" w:rsidRPr="00CD1740">
        <w:t xml:space="preserve"> the earliest </w:t>
      </w:r>
      <w:r w:rsidR="0021357E" w:rsidRPr="00CD1740">
        <w:t xml:space="preserve">layer </w:t>
      </w:r>
      <w:r w:rsidR="00775664" w:rsidRPr="00CD1740">
        <w:t>of foreign vocabulary in Tajik</w:t>
      </w:r>
      <w:r w:rsidR="00B1630C">
        <w:t xml:space="preserve"> </w:t>
      </w:r>
      <w:r w:rsidR="00B1630C">
        <w:fldChar w:fldCharType="begin"/>
      </w:r>
      <w:r w:rsidR="00B1630C">
        <w:instrText xml:space="preserve"> ADDIN ZOTERO_ITEM CSL_CITATION {"citationID":"5IIopLpe","properties":{"formattedCitation":"(Perry 2009)","plainCitation":"(Perry 2009)","noteIndex":0},"citationItems":[{"id":9094,"uris":["http://zotero.org/users/5419092/items/RKWUZL9D"],"uri":["http://zotero.org/users/5419092/items/RKWUZL9D"],"itemData":{"id":9094,"type":"chapter","title":"Tajik ii. Tajik Persian","container-title":"Encyclopædia Iranica","publisher":"Encyclopædia Iranica Foundation","publisher-place":"New York","event-place":"New York","URL":"http://www.iranicaonline.org/articles/tajik-ii-tajiki-persian","author":[{"family":"Perry","given":"John R."}],"issued":{"date-parts":[["2009"]]}}}],"schema":"https://github.com/citation-style-language/schema/raw/master/csl-citation.json"} </w:instrText>
      </w:r>
      <w:r w:rsidR="00B1630C">
        <w:fldChar w:fldCharType="separate"/>
      </w:r>
      <w:r w:rsidR="00B1630C" w:rsidRPr="00B1630C">
        <w:rPr>
          <w:rFonts w:ascii="Times New Roman" w:hAnsi="Times New Roman" w:cs="Times New Roman"/>
        </w:rPr>
        <w:t>(Perry 2009)</w:t>
      </w:r>
      <w:r w:rsidR="00B1630C">
        <w:fldChar w:fldCharType="end"/>
      </w:r>
      <w:r w:rsidR="002023E0" w:rsidRPr="00CD1740">
        <w:t>.</w:t>
      </w:r>
      <w:r w:rsidR="00775664" w:rsidRPr="00CD1740">
        <w:t xml:space="preserve"> </w:t>
      </w:r>
      <w:r w:rsidR="00562EC6">
        <w:t xml:space="preserve">This lexicon was transferred under RL agentivity. </w:t>
      </w:r>
      <w:r w:rsidR="00017813" w:rsidRPr="00CD1740">
        <w:t>Although Arabic lexical items have a firm ground in Tajik, their p</w:t>
      </w:r>
      <w:r w:rsidR="00775664" w:rsidRPr="00CD1740">
        <w:t>attern of distribution</w:t>
      </w:r>
      <w:r w:rsidR="00017813" w:rsidRPr="00CD1740">
        <w:t xml:space="preserve"> </w:t>
      </w:r>
      <w:r w:rsidR="00775664" w:rsidRPr="00CD1740">
        <w:t>differ</w:t>
      </w:r>
      <w:r w:rsidR="00017813" w:rsidRPr="00CD1740">
        <w:t>s</w:t>
      </w:r>
      <w:r w:rsidR="00775664" w:rsidRPr="00CD1740">
        <w:t xml:space="preserve"> from th</w:t>
      </w:r>
      <w:r w:rsidR="00AE1D2A" w:rsidRPr="00CD1740">
        <w:t>at</w:t>
      </w:r>
      <w:r w:rsidR="00775664" w:rsidRPr="00CD1740">
        <w:t xml:space="preserve"> of </w:t>
      </w:r>
      <w:r w:rsidR="003E483C" w:rsidRPr="00CD1740">
        <w:t>N</w:t>
      </w:r>
      <w:r w:rsidR="004D54D2">
        <w:t xml:space="preserve">ew </w:t>
      </w:r>
      <w:r w:rsidR="00DC4501" w:rsidRPr="00CD1740">
        <w:t>P</w:t>
      </w:r>
      <w:r w:rsidR="004D54D2">
        <w:t>ersian</w:t>
      </w:r>
      <w:r w:rsidR="00775664" w:rsidRPr="00CD1740">
        <w:t xml:space="preserve">. For instance, Tajik uses </w:t>
      </w:r>
      <w:r w:rsidR="00775664" w:rsidRPr="00CD1740">
        <w:rPr>
          <w:i/>
        </w:rPr>
        <w:t>p</w:t>
      </w:r>
      <w:r w:rsidR="001C2B96" w:rsidRPr="00CD1740">
        <w:rPr>
          <w:i/>
        </w:rPr>
        <w:t>ē</w:t>
      </w:r>
      <w:r w:rsidR="00775664" w:rsidRPr="00CD1740">
        <w:rPr>
          <w:i/>
        </w:rPr>
        <w:t>š</w:t>
      </w:r>
      <w:r w:rsidR="00775664" w:rsidRPr="00CD1740">
        <w:t xml:space="preserve"> </w:t>
      </w:r>
      <w:r w:rsidR="001C2B96" w:rsidRPr="00CD1740">
        <w:t xml:space="preserve">‘before’ </w:t>
      </w:r>
      <w:r w:rsidR="00775664" w:rsidRPr="00CD1740">
        <w:t xml:space="preserve">and </w:t>
      </w:r>
      <w:r w:rsidR="00775664" w:rsidRPr="00CD1740">
        <w:rPr>
          <w:i/>
        </w:rPr>
        <w:t>pas</w:t>
      </w:r>
      <w:r w:rsidR="001C2B96" w:rsidRPr="00CD1740">
        <w:t xml:space="preserve"> ‘after’</w:t>
      </w:r>
      <w:r w:rsidR="00775664" w:rsidRPr="00CD1740">
        <w:t xml:space="preserve"> rather than </w:t>
      </w:r>
      <w:r w:rsidR="009E5D7B">
        <w:t>M</w:t>
      </w:r>
      <w:r w:rsidR="001C2B96" w:rsidRPr="00CD1740">
        <w:t>SA/</w:t>
      </w:r>
      <w:r w:rsidR="009E5D7B">
        <w:t>MS</w:t>
      </w:r>
      <w:r w:rsidR="001C2B96" w:rsidRPr="00CD1740">
        <w:t xml:space="preserve">P </w:t>
      </w:r>
      <w:r w:rsidR="00775664" w:rsidRPr="00CD1740">
        <w:rPr>
          <w:i/>
        </w:rPr>
        <w:t>qabl</w:t>
      </w:r>
      <w:r w:rsidR="00775664" w:rsidRPr="00CD1740">
        <w:t xml:space="preserve"> and </w:t>
      </w:r>
      <w:r w:rsidR="00775664" w:rsidRPr="00CD1740">
        <w:rPr>
          <w:i/>
        </w:rPr>
        <w:t>ba</w:t>
      </w:r>
      <w:r w:rsidR="00D83154">
        <w:rPr>
          <w:i/>
        </w:rPr>
        <w:t>ʕ</w:t>
      </w:r>
      <w:r w:rsidR="00775664" w:rsidRPr="00CD1740">
        <w:rPr>
          <w:i/>
        </w:rPr>
        <w:t>d</w:t>
      </w:r>
      <w:r w:rsidR="00152CF3" w:rsidRPr="00CD1740">
        <w:t>,</w:t>
      </w:r>
      <w:r w:rsidR="00775664" w:rsidRPr="00CD1740">
        <w:t xml:space="preserve"> </w:t>
      </w:r>
      <w:r w:rsidR="001C2B96" w:rsidRPr="00CD1740">
        <w:t>b</w:t>
      </w:r>
      <w:r w:rsidR="00775664" w:rsidRPr="00CD1740">
        <w:t xml:space="preserve">ut </w:t>
      </w:r>
      <w:r w:rsidR="00977A45" w:rsidRPr="00CD1740">
        <w:rPr>
          <w:i/>
        </w:rPr>
        <w:t>ō</w:t>
      </w:r>
      <w:r w:rsidR="00775664" w:rsidRPr="00CD1740">
        <w:rPr>
          <w:i/>
        </w:rPr>
        <w:t>id ba</w:t>
      </w:r>
      <w:r w:rsidR="00977A45" w:rsidRPr="00CD1740">
        <w:t>-</w:t>
      </w:r>
      <w:r w:rsidR="00775664" w:rsidRPr="00CD1740">
        <w:t>/</w:t>
      </w:r>
      <w:r w:rsidR="00977A45" w:rsidRPr="00CD1740">
        <w:rPr>
          <w:i/>
        </w:rPr>
        <w:t>ō</w:t>
      </w:r>
      <w:r w:rsidR="00775664" w:rsidRPr="00CD1740">
        <w:rPr>
          <w:i/>
        </w:rPr>
        <w:t>id-i</w:t>
      </w:r>
      <w:r w:rsidR="00775664" w:rsidRPr="00CD1740">
        <w:t xml:space="preserve"> (&lt; </w:t>
      </w:r>
      <w:r w:rsidR="009E5D7B">
        <w:t>M</w:t>
      </w:r>
      <w:r w:rsidR="00977A45" w:rsidRPr="00CD1740">
        <w:t>SA</w:t>
      </w:r>
      <w:r w:rsidR="00775664" w:rsidRPr="00CD1740">
        <w:t xml:space="preserve"> </w:t>
      </w:r>
      <w:r w:rsidR="00D83154">
        <w:rPr>
          <w:i/>
        </w:rPr>
        <w:t>ʕ</w:t>
      </w:r>
      <w:r w:rsidR="00775664" w:rsidRPr="00CD1740">
        <w:rPr>
          <w:i/>
        </w:rPr>
        <w:t>ā</w:t>
      </w:r>
      <w:r w:rsidR="00D83154">
        <w:rPr>
          <w:i/>
        </w:rPr>
        <w:t>ʔ</w:t>
      </w:r>
      <w:r w:rsidR="00977A45" w:rsidRPr="00CD1740">
        <w:rPr>
          <w:i/>
        </w:rPr>
        <w:t>i</w:t>
      </w:r>
      <w:r w:rsidR="00775664" w:rsidRPr="00CD1740">
        <w:rPr>
          <w:i/>
        </w:rPr>
        <w:t>d</w:t>
      </w:r>
      <w:r w:rsidR="00977A45" w:rsidRPr="00CD1740">
        <w:t xml:space="preserve"> ‘</w:t>
      </w:r>
      <w:r w:rsidR="00C16D19" w:rsidRPr="00CD1740">
        <w:t>returning</w:t>
      </w:r>
      <w:r w:rsidR="00977A45" w:rsidRPr="00CD1740">
        <w:t>’</w:t>
      </w:r>
      <w:r w:rsidR="00775664" w:rsidRPr="00CD1740">
        <w:t xml:space="preserve">) ‘concerning, relating to’ </w:t>
      </w:r>
      <w:r w:rsidR="00977A45" w:rsidRPr="00CD1740">
        <w:t xml:space="preserve">in lieu of </w:t>
      </w:r>
      <w:r w:rsidR="009E5D7B">
        <w:t>MS</w:t>
      </w:r>
      <w:r w:rsidR="00977A45" w:rsidRPr="00CD1740">
        <w:t>P</w:t>
      </w:r>
      <w:r w:rsidR="00775664" w:rsidRPr="00CD1740">
        <w:t xml:space="preserve"> </w:t>
      </w:r>
      <w:r w:rsidR="00775664" w:rsidRPr="00CD1740">
        <w:rPr>
          <w:i/>
        </w:rPr>
        <w:t>r</w:t>
      </w:r>
      <w:r w:rsidR="002927B9" w:rsidRPr="00CD1740">
        <w:rPr>
          <w:i/>
        </w:rPr>
        <w:t>ā</w:t>
      </w:r>
      <w:r w:rsidR="00D83154">
        <w:rPr>
          <w:i/>
        </w:rPr>
        <w:t>ǧ</w:t>
      </w:r>
      <w:r w:rsidR="002927B9" w:rsidRPr="00CD1740">
        <w:rPr>
          <w:i/>
        </w:rPr>
        <w:t>i</w:t>
      </w:r>
      <w:r w:rsidR="00D83154">
        <w:rPr>
          <w:i/>
        </w:rPr>
        <w:t>ʕ</w:t>
      </w:r>
      <w:r w:rsidR="00775664" w:rsidRPr="00CD1740">
        <w:rPr>
          <w:i/>
        </w:rPr>
        <w:t xml:space="preserve"> b</w:t>
      </w:r>
      <w:r w:rsidR="002927B9" w:rsidRPr="00CD1740">
        <w:rPr>
          <w:i/>
        </w:rPr>
        <w:t>a</w:t>
      </w:r>
      <w:r w:rsidR="00977A45" w:rsidRPr="00CD1740">
        <w:t>-</w:t>
      </w:r>
      <w:r w:rsidR="00775664" w:rsidRPr="00CD1740">
        <w:t xml:space="preserve"> </w:t>
      </w:r>
      <w:r w:rsidR="00977A45" w:rsidRPr="00CD1740">
        <w:t xml:space="preserve">(&lt; </w:t>
      </w:r>
      <w:r w:rsidR="009E5D7B">
        <w:t>M</w:t>
      </w:r>
      <w:r w:rsidR="00977A45" w:rsidRPr="00CD1740">
        <w:t xml:space="preserve">SA </w:t>
      </w:r>
      <w:r w:rsidR="00977A45" w:rsidRPr="00CD1740">
        <w:rPr>
          <w:i/>
        </w:rPr>
        <w:t>rā</w:t>
      </w:r>
      <w:r w:rsidR="00D83154">
        <w:rPr>
          <w:i/>
        </w:rPr>
        <w:t>ǧ</w:t>
      </w:r>
      <w:r w:rsidR="00977A45" w:rsidRPr="00CD1740">
        <w:rPr>
          <w:i/>
        </w:rPr>
        <w:t>i</w:t>
      </w:r>
      <w:r w:rsidR="00D83154">
        <w:rPr>
          <w:i/>
        </w:rPr>
        <w:t>ʕ</w:t>
      </w:r>
      <w:r w:rsidR="00977A45" w:rsidRPr="00CD1740">
        <w:t xml:space="preserve"> ‘</w:t>
      </w:r>
      <w:r w:rsidR="00C16D19" w:rsidRPr="00CD1740">
        <w:t>recurring’</w:t>
      </w:r>
      <w:r w:rsidR="00977A45" w:rsidRPr="00CD1740">
        <w:t>)</w:t>
      </w:r>
      <w:r w:rsidR="00DC60E6" w:rsidRPr="00CD1740">
        <w:t>. Also,</w:t>
      </w:r>
      <w:r w:rsidR="00775664" w:rsidRPr="00CD1740">
        <w:t xml:space="preserve"> </w:t>
      </w:r>
      <w:r w:rsidR="00775664" w:rsidRPr="00CD1740">
        <w:rPr>
          <w:i/>
        </w:rPr>
        <w:t>madan</w:t>
      </w:r>
      <w:r w:rsidR="00B1630C">
        <w:rPr>
          <w:i/>
        </w:rPr>
        <w:t>iy</w:t>
      </w:r>
      <w:r w:rsidR="00775664" w:rsidRPr="00CD1740">
        <w:rPr>
          <w:i/>
        </w:rPr>
        <w:t>yat</w:t>
      </w:r>
      <w:r w:rsidR="00775664" w:rsidRPr="00CD1740">
        <w:t xml:space="preserve"> ‘civilization’</w:t>
      </w:r>
      <w:r w:rsidR="00DC60E6" w:rsidRPr="00CD1740">
        <w:t xml:space="preserve"> (&lt; </w:t>
      </w:r>
      <w:r w:rsidR="009E5D7B">
        <w:t>M</w:t>
      </w:r>
      <w:r w:rsidR="00DC60E6" w:rsidRPr="00CD1740">
        <w:t xml:space="preserve">SA </w:t>
      </w:r>
      <w:r w:rsidR="00DC60E6" w:rsidRPr="00CD1740">
        <w:rPr>
          <w:i/>
        </w:rPr>
        <w:t>madan</w:t>
      </w:r>
      <w:r w:rsidR="00B1630C">
        <w:rPr>
          <w:i/>
        </w:rPr>
        <w:t>iy</w:t>
      </w:r>
      <w:r w:rsidR="00DC60E6" w:rsidRPr="00CD1740">
        <w:rPr>
          <w:i/>
        </w:rPr>
        <w:t>ya</w:t>
      </w:r>
      <w:r w:rsidR="00DC60E6" w:rsidRPr="00CD1740">
        <w:t xml:space="preserve"> ‘</w:t>
      </w:r>
      <w:r w:rsidR="00C14400" w:rsidRPr="00CD1740">
        <w:t>civilization</w:t>
      </w:r>
      <w:r w:rsidR="00DC60E6" w:rsidRPr="00CD1740">
        <w:t>’</w:t>
      </w:r>
      <w:r w:rsidR="00FB4760">
        <w:t>,</w:t>
      </w:r>
      <w:r w:rsidR="00DC60E6" w:rsidRPr="00CD1740">
        <w:t xml:space="preserve"> </w:t>
      </w:r>
      <w:r w:rsidR="009E5D7B">
        <w:t>M</w:t>
      </w:r>
      <w:r w:rsidR="00183755" w:rsidRPr="00CD1740">
        <w:t>SA/</w:t>
      </w:r>
      <w:r w:rsidR="009E5D7B">
        <w:t>MS</w:t>
      </w:r>
      <w:r w:rsidR="00DC60E6" w:rsidRPr="00CD1740">
        <w:t xml:space="preserve">P </w:t>
      </w:r>
      <w:r w:rsidR="00DC60E6" w:rsidRPr="00CD1740">
        <w:rPr>
          <w:i/>
        </w:rPr>
        <w:t>tamadd</w:t>
      </w:r>
      <w:r w:rsidR="002927B9" w:rsidRPr="00CD1740">
        <w:rPr>
          <w:i/>
        </w:rPr>
        <w:t>u</w:t>
      </w:r>
      <w:r w:rsidR="00DC60E6" w:rsidRPr="00CD1740">
        <w:rPr>
          <w:i/>
        </w:rPr>
        <w:t>n</w:t>
      </w:r>
      <w:r w:rsidR="00DC60E6" w:rsidRPr="00CD1740">
        <w:t xml:space="preserve"> ‘</w:t>
      </w:r>
      <w:r w:rsidR="00183755" w:rsidRPr="00CD1740">
        <w:t>civilization</w:t>
      </w:r>
      <w:r w:rsidR="00DC60E6" w:rsidRPr="00CD1740">
        <w:t>’),</w:t>
      </w:r>
      <w:r w:rsidR="00775664" w:rsidRPr="00CD1740">
        <w:t xml:space="preserve"> </w:t>
      </w:r>
      <w:r w:rsidR="00775664" w:rsidRPr="00CD1740">
        <w:rPr>
          <w:i/>
        </w:rPr>
        <w:t>h</w:t>
      </w:r>
      <w:r w:rsidR="004D1C1B" w:rsidRPr="00CD1740">
        <w:rPr>
          <w:i/>
        </w:rPr>
        <w:t>ō</w:t>
      </w:r>
      <w:r w:rsidR="00775664" w:rsidRPr="00CD1740">
        <w:rPr>
          <w:i/>
        </w:rPr>
        <w:t>zir</w:t>
      </w:r>
      <w:r w:rsidR="004D1C1B" w:rsidRPr="00CD1740">
        <w:t xml:space="preserve"> ‘now’</w:t>
      </w:r>
      <w:r w:rsidR="00775664" w:rsidRPr="00CD1740">
        <w:t xml:space="preserve"> (</w:t>
      </w:r>
      <w:r w:rsidR="00953637" w:rsidRPr="00CD1740">
        <w:t xml:space="preserve">&lt; </w:t>
      </w:r>
      <w:r w:rsidR="009E5D7B">
        <w:t>M</w:t>
      </w:r>
      <w:r w:rsidR="00953637" w:rsidRPr="00CD1740">
        <w:t xml:space="preserve">SA </w:t>
      </w:r>
      <w:r w:rsidR="00953637" w:rsidRPr="00CD1740">
        <w:rPr>
          <w:i/>
        </w:rPr>
        <w:t>ḥāḍir</w:t>
      </w:r>
      <w:r w:rsidR="00953637" w:rsidRPr="00CD1740">
        <w:t xml:space="preserve"> ‘</w:t>
      </w:r>
      <w:r w:rsidR="00626F1B" w:rsidRPr="00CD1740">
        <w:t>present; ready</w:t>
      </w:r>
      <w:r w:rsidR="00953637" w:rsidRPr="00CD1740">
        <w:t>’</w:t>
      </w:r>
      <w:r w:rsidR="00FB4760">
        <w:t>,</w:t>
      </w:r>
      <w:r w:rsidR="00953637" w:rsidRPr="00CD1740">
        <w:t xml:space="preserve"> </w:t>
      </w:r>
      <w:r w:rsidR="009E5D7B">
        <w:t>MS</w:t>
      </w:r>
      <w:r w:rsidR="00953637" w:rsidRPr="00CD1740">
        <w:t>P</w:t>
      </w:r>
      <w:r w:rsidR="00775664" w:rsidRPr="00CD1740">
        <w:t xml:space="preserve"> </w:t>
      </w:r>
      <w:r w:rsidR="00775664" w:rsidRPr="00CD1740">
        <w:rPr>
          <w:i/>
        </w:rPr>
        <w:t>ḥ</w:t>
      </w:r>
      <w:r w:rsidR="002927B9" w:rsidRPr="00CD1740">
        <w:rPr>
          <w:i/>
        </w:rPr>
        <w:t>ā</w:t>
      </w:r>
      <w:r w:rsidR="00E52059">
        <w:rPr>
          <w:i/>
        </w:rPr>
        <w:t>ẓ</w:t>
      </w:r>
      <w:r w:rsidR="002927B9" w:rsidRPr="00CD1740">
        <w:rPr>
          <w:i/>
        </w:rPr>
        <w:t>i</w:t>
      </w:r>
      <w:r w:rsidR="00775664" w:rsidRPr="00CD1740">
        <w:rPr>
          <w:i/>
        </w:rPr>
        <w:t>r</w:t>
      </w:r>
      <w:r w:rsidR="00953637" w:rsidRPr="00CD1740">
        <w:t xml:space="preserve"> ‘</w:t>
      </w:r>
      <w:r w:rsidR="004264CC" w:rsidRPr="00CD1740">
        <w:t>present</w:t>
      </w:r>
      <w:r w:rsidR="00953637" w:rsidRPr="00CD1740">
        <w:t>’</w:t>
      </w:r>
      <w:r w:rsidR="00775664" w:rsidRPr="00CD1740">
        <w:t>)</w:t>
      </w:r>
      <w:r w:rsidR="00672E3B" w:rsidRPr="00CD1740">
        <w:t xml:space="preserve">, </w:t>
      </w:r>
      <w:r w:rsidR="00775664" w:rsidRPr="00CD1740">
        <w:rPr>
          <w:i/>
        </w:rPr>
        <w:t>ittif</w:t>
      </w:r>
      <w:r w:rsidR="00672E3B" w:rsidRPr="00CD1740">
        <w:rPr>
          <w:i/>
        </w:rPr>
        <w:t>ō</w:t>
      </w:r>
      <w:r w:rsidR="00775664" w:rsidRPr="00CD1740">
        <w:rPr>
          <w:i/>
        </w:rPr>
        <w:t>q</w:t>
      </w:r>
      <w:r w:rsidR="00775664" w:rsidRPr="00CD1740">
        <w:t xml:space="preserve"> </w:t>
      </w:r>
      <w:r w:rsidR="00672E3B" w:rsidRPr="00CD1740">
        <w:t xml:space="preserve">‘(labor) union’ </w:t>
      </w:r>
      <w:r w:rsidR="00775664" w:rsidRPr="00CD1740">
        <w:t>(</w:t>
      </w:r>
      <w:r w:rsidR="00672E3B" w:rsidRPr="00CD1740">
        <w:t xml:space="preserve">&lt; </w:t>
      </w:r>
      <w:r w:rsidR="009E5D7B">
        <w:t>M</w:t>
      </w:r>
      <w:r w:rsidR="00672E3B" w:rsidRPr="00CD1740">
        <w:t xml:space="preserve">SA </w:t>
      </w:r>
      <w:r w:rsidR="00672E3B" w:rsidRPr="00CD1740">
        <w:rPr>
          <w:i/>
          <w:iCs w:val="0"/>
        </w:rPr>
        <w:t>i</w:t>
      </w:r>
      <w:r w:rsidR="00775664" w:rsidRPr="00CD1740">
        <w:rPr>
          <w:i/>
          <w:iCs w:val="0"/>
        </w:rPr>
        <w:t>tt</w:t>
      </w:r>
      <w:r w:rsidR="00672E3B" w:rsidRPr="00CD1740">
        <w:rPr>
          <w:i/>
          <w:iCs w:val="0"/>
        </w:rPr>
        <w:t>i</w:t>
      </w:r>
      <w:r w:rsidR="00775664" w:rsidRPr="00CD1740">
        <w:rPr>
          <w:i/>
          <w:iCs w:val="0"/>
        </w:rPr>
        <w:t>fāq</w:t>
      </w:r>
      <w:r w:rsidR="00672E3B" w:rsidRPr="00CD1740">
        <w:t xml:space="preserve"> ‘</w:t>
      </w:r>
      <w:r w:rsidR="00A62132" w:rsidRPr="00CD1740">
        <w:t>agreement; contract</w:t>
      </w:r>
      <w:r w:rsidR="00672E3B" w:rsidRPr="00CD1740">
        <w:t>’</w:t>
      </w:r>
      <w:r w:rsidR="003D469F">
        <w:t>,</w:t>
      </w:r>
      <w:r w:rsidR="00672E3B" w:rsidRPr="00CD1740">
        <w:t xml:space="preserve"> </w:t>
      </w:r>
      <w:r w:rsidR="009E5D7B">
        <w:t>MS</w:t>
      </w:r>
      <w:r w:rsidR="00672E3B" w:rsidRPr="00CD1740">
        <w:t xml:space="preserve">P </w:t>
      </w:r>
      <w:r w:rsidR="00F758C8" w:rsidRPr="00CD1740">
        <w:rPr>
          <w:i/>
        </w:rPr>
        <w:t>i</w:t>
      </w:r>
      <w:r w:rsidR="00672E3B" w:rsidRPr="00CD1740">
        <w:rPr>
          <w:i/>
        </w:rPr>
        <w:t>tt</w:t>
      </w:r>
      <w:r w:rsidR="00F758C8" w:rsidRPr="00CD1740">
        <w:rPr>
          <w:i/>
        </w:rPr>
        <w:t>i</w:t>
      </w:r>
      <w:r w:rsidR="00262B90" w:rsidRPr="00CD1740">
        <w:rPr>
          <w:i/>
        </w:rPr>
        <w:t>ḥ</w:t>
      </w:r>
      <w:r w:rsidR="00F758C8" w:rsidRPr="00CD1740">
        <w:rPr>
          <w:i/>
        </w:rPr>
        <w:t>ā</w:t>
      </w:r>
      <w:r w:rsidR="00262B90" w:rsidRPr="00CD1740">
        <w:rPr>
          <w:i/>
        </w:rPr>
        <w:t>d</w:t>
      </w:r>
      <w:r w:rsidR="00672E3B" w:rsidRPr="00CD1740">
        <w:t xml:space="preserve"> ‘</w:t>
      </w:r>
      <w:r w:rsidR="007F3C0F">
        <w:t>[</w:t>
      </w:r>
      <w:r w:rsidR="00262B90" w:rsidRPr="00CD1740">
        <w:t>labor</w:t>
      </w:r>
      <w:r w:rsidR="007F3C0F">
        <w:t>]</w:t>
      </w:r>
      <w:r w:rsidR="00262B90" w:rsidRPr="00CD1740">
        <w:t xml:space="preserve"> union</w:t>
      </w:r>
      <w:r w:rsidR="00672E3B" w:rsidRPr="00CD1740">
        <w:t>’</w:t>
      </w:r>
      <w:r w:rsidR="00775664" w:rsidRPr="00CD1740">
        <w:t>).</w:t>
      </w:r>
    </w:p>
    <w:p w14:paraId="170C517F" w14:textId="127BD075" w:rsidR="00624B0C" w:rsidRPr="00CD1740" w:rsidRDefault="00775664" w:rsidP="00F24EDF">
      <w:pPr>
        <w:pStyle w:val="lsLanginfo"/>
        <w:numPr>
          <w:ilvl w:val="0"/>
          <w:numId w:val="0"/>
        </w:numPr>
        <w:jc w:val="both"/>
        <w:rPr>
          <w:rFonts w:asciiTheme="majorBidi" w:hAnsiTheme="majorBidi" w:cstheme="majorBidi"/>
          <w:iCs/>
          <w:lang w:val="en-US" w:eastAsia="hi-IN" w:bidi="hi-IN"/>
        </w:rPr>
      </w:pPr>
      <w:r w:rsidRPr="00CD1740">
        <w:rPr>
          <w:rFonts w:asciiTheme="majorBidi" w:hAnsiTheme="majorBidi" w:cstheme="majorBidi"/>
          <w:iCs/>
          <w:lang w:val="en-US" w:eastAsia="hi-IN" w:bidi="hi-IN"/>
        </w:rPr>
        <w:t xml:space="preserve">Arabic plural forms, both </w:t>
      </w:r>
      <w:r w:rsidR="00F765A4" w:rsidRPr="00CD1740">
        <w:rPr>
          <w:rFonts w:asciiTheme="majorBidi" w:hAnsiTheme="majorBidi" w:cstheme="majorBidi"/>
          <w:iCs/>
          <w:lang w:val="en-US" w:eastAsia="hi-IN" w:bidi="hi-IN"/>
        </w:rPr>
        <w:t>sound feminine</w:t>
      </w:r>
      <w:r w:rsidRPr="00CD1740">
        <w:rPr>
          <w:rFonts w:asciiTheme="majorBidi" w:hAnsiTheme="majorBidi" w:cstheme="majorBidi"/>
          <w:iCs/>
          <w:lang w:val="en-US" w:eastAsia="hi-IN" w:bidi="hi-IN"/>
        </w:rPr>
        <w:t xml:space="preserve"> </w:t>
      </w:r>
      <w:r w:rsidR="00F765A4" w:rsidRPr="00CD1740">
        <w:rPr>
          <w:rFonts w:asciiTheme="majorBidi" w:hAnsiTheme="majorBidi" w:cstheme="majorBidi"/>
          <w:iCs/>
          <w:lang w:val="en-US" w:eastAsia="hi-IN" w:bidi="hi-IN"/>
        </w:rPr>
        <w:t xml:space="preserve">plural </w:t>
      </w:r>
      <w:r w:rsidRPr="00CD1740">
        <w:rPr>
          <w:rFonts w:asciiTheme="majorBidi" w:hAnsiTheme="majorBidi" w:cstheme="majorBidi"/>
          <w:iCs/>
          <w:lang w:val="en-US" w:eastAsia="hi-IN" w:bidi="hi-IN"/>
        </w:rPr>
        <w:t xml:space="preserve">and </w:t>
      </w:r>
      <w:r w:rsidR="00D17390" w:rsidRPr="00CD1740">
        <w:rPr>
          <w:rFonts w:asciiTheme="majorBidi" w:hAnsiTheme="majorBidi" w:cstheme="majorBidi"/>
          <w:iCs/>
          <w:lang w:val="en-US" w:eastAsia="hi-IN" w:bidi="hi-IN"/>
        </w:rPr>
        <w:t>broken plural</w:t>
      </w:r>
      <w:r w:rsidRPr="00CD1740">
        <w:rPr>
          <w:rFonts w:asciiTheme="majorBidi" w:hAnsiTheme="majorBidi" w:cstheme="majorBidi"/>
          <w:iCs/>
          <w:lang w:val="en-US" w:eastAsia="hi-IN" w:bidi="hi-IN"/>
        </w:rPr>
        <w:t xml:space="preserve">, </w:t>
      </w:r>
      <w:r w:rsidR="00F765A4" w:rsidRPr="00CD1740">
        <w:rPr>
          <w:rFonts w:asciiTheme="majorBidi" w:hAnsiTheme="majorBidi" w:cstheme="majorBidi"/>
          <w:iCs/>
          <w:lang w:val="en-US" w:eastAsia="hi-IN" w:bidi="hi-IN"/>
        </w:rPr>
        <w:t>were</w:t>
      </w:r>
      <w:r w:rsidRPr="00CD1740">
        <w:rPr>
          <w:rFonts w:asciiTheme="majorBidi" w:hAnsiTheme="majorBidi" w:cstheme="majorBidi"/>
          <w:iCs/>
          <w:lang w:val="en-US" w:eastAsia="hi-IN" w:bidi="hi-IN"/>
        </w:rPr>
        <w:t xml:space="preserve"> lexicalized with collective or singular meanings: </w:t>
      </w:r>
      <w:r w:rsidRPr="00CD1740">
        <w:rPr>
          <w:rFonts w:asciiTheme="majorBidi" w:hAnsiTheme="majorBidi" w:cstheme="majorBidi"/>
          <w:i/>
          <w:lang w:val="en-US" w:eastAsia="hi-IN" w:bidi="hi-IN"/>
        </w:rPr>
        <w:t>hašar</w:t>
      </w:r>
      <w:r w:rsidR="005C2971" w:rsidRPr="00CD1740">
        <w:rPr>
          <w:rFonts w:asciiTheme="majorBidi" w:hAnsiTheme="majorBidi" w:cstheme="majorBidi"/>
          <w:i/>
          <w:lang w:val="en-US" w:eastAsia="hi-IN" w:bidi="hi-IN"/>
        </w:rPr>
        <w:t>ō</w:t>
      </w:r>
      <w:r w:rsidRPr="00CD1740">
        <w:rPr>
          <w:rFonts w:asciiTheme="majorBidi" w:hAnsiTheme="majorBidi" w:cstheme="majorBidi"/>
          <w:i/>
          <w:lang w:val="en-US" w:eastAsia="hi-IN" w:bidi="hi-IN"/>
        </w:rPr>
        <w:t>t</w:t>
      </w:r>
      <w:r w:rsidRPr="00CD1740">
        <w:rPr>
          <w:rFonts w:asciiTheme="majorBidi" w:hAnsiTheme="majorBidi" w:cstheme="majorBidi"/>
          <w:iCs/>
          <w:lang w:val="en-US" w:eastAsia="hi-IN" w:bidi="hi-IN"/>
        </w:rPr>
        <w:t xml:space="preserve"> ‘insect’</w:t>
      </w:r>
      <w:r w:rsidR="00263578">
        <w:rPr>
          <w:rFonts w:asciiTheme="majorBidi" w:hAnsiTheme="majorBidi" w:cstheme="majorBidi"/>
          <w:iCs/>
          <w:lang w:val="en-US" w:eastAsia="hi-IN" w:bidi="hi-IN"/>
        </w:rPr>
        <w:t>,</w:t>
      </w:r>
      <w:r w:rsidRPr="00CD1740">
        <w:rPr>
          <w:rFonts w:asciiTheme="majorBidi" w:hAnsiTheme="majorBidi" w:cstheme="majorBidi"/>
          <w:iCs/>
          <w:lang w:val="en-US" w:eastAsia="hi-IN" w:bidi="hi-IN"/>
        </w:rPr>
        <w:t xml:space="preserve"> with regular plural</w:t>
      </w:r>
      <w:r w:rsidR="005C2971" w:rsidRPr="00CD1740">
        <w:rPr>
          <w:rFonts w:asciiTheme="majorBidi" w:hAnsiTheme="majorBidi" w:cstheme="majorBidi"/>
          <w:iCs/>
          <w:lang w:val="en-US" w:eastAsia="hi-IN" w:bidi="hi-IN"/>
        </w:rPr>
        <w:t xml:space="preserve"> ending</w:t>
      </w:r>
      <w:r w:rsidRPr="00CD1740">
        <w:rPr>
          <w:rFonts w:asciiTheme="majorBidi" w:hAnsiTheme="majorBidi" w:cstheme="majorBidi"/>
          <w:iCs/>
          <w:lang w:val="en-US" w:eastAsia="hi-IN" w:bidi="hi-IN"/>
        </w:rPr>
        <w:t xml:space="preserve"> </w:t>
      </w:r>
      <w:r w:rsidRPr="00CD1740">
        <w:rPr>
          <w:rFonts w:asciiTheme="majorBidi" w:hAnsiTheme="majorBidi" w:cstheme="majorBidi"/>
          <w:i/>
          <w:lang w:val="en-US" w:eastAsia="hi-IN" w:bidi="hi-IN"/>
        </w:rPr>
        <w:t>hašar</w:t>
      </w:r>
      <w:r w:rsidR="005C2971" w:rsidRPr="00CD1740">
        <w:rPr>
          <w:rFonts w:asciiTheme="majorBidi" w:hAnsiTheme="majorBidi" w:cstheme="majorBidi"/>
          <w:i/>
          <w:lang w:val="en-US" w:eastAsia="hi-IN" w:bidi="hi-IN"/>
        </w:rPr>
        <w:t>ō</w:t>
      </w:r>
      <w:r w:rsidRPr="00CD1740">
        <w:rPr>
          <w:rFonts w:asciiTheme="majorBidi" w:hAnsiTheme="majorBidi" w:cstheme="majorBidi"/>
          <w:i/>
          <w:lang w:val="en-US" w:eastAsia="hi-IN" w:bidi="hi-IN"/>
        </w:rPr>
        <w:t>th</w:t>
      </w:r>
      <w:r w:rsidR="005C2971" w:rsidRPr="00CD1740">
        <w:rPr>
          <w:rFonts w:asciiTheme="majorBidi" w:hAnsiTheme="majorBidi" w:cstheme="majorBidi"/>
          <w:i/>
          <w:lang w:val="en-US" w:eastAsia="hi-IN" w:bidi="hi-IN"/>
        </w:rPr>
        <w:t>ō</w:t>
      </w:r>
      <w:r w:rsidRPr="00CD1740">
        <w:rPr>
          <w:rFonts w:asciiTheme="majorBidi" w:hAnsiTheme="majorBidi" w:cstheme="majorBidi"/>
          <w:iCs/>
          <w:lang w:val="en-US" w:eastAsia="hi-IN" w:bidi="hi-IN"/>
        </w:rPr>
        <w:t xml:space="preserve"> ‘insects’</w:t>
      </w:r>
      <w:r w:rsidR="005C2971" w:rsidRPr="00CD1740">
        <w:rPr>
          <w:rFonts w:asciiTheme="majorBidi" w:hAnsiTheme="majorBidi" w:cstheme="majorBidi"/>
          <w:iCs/>
          <w:lang w:val="en-US" w:eastAsia="hi-IN" w:bidi="hi-IN"/>
        </w:rPr>
        <w:t xml:space="preserve"> (&lt; </w:t>
      </w:r>
      <w:r w:rsidR="004A0372">
        <w:rPr>
          <w:rFonts w:asciiTheme="majorBidi" w:hAnsiTheme="majorBidi" w:cstheme="majorBidi"/>
          <w:iCs/>
          <w:lang w:val="en-US" w:eastAsia="hi-IN" w:bidi="hi-IN"/>
        </w:rPr>
        <w:t>M</w:t>
      </w:r>
      <w:r w:rsidR="005C2971" w:rsidRPr="00CD1740">
        <w:rPr>
          <w:rFonts w:asciiTheme="majorBidi" w:hAnsiTheme="majorBidi" w:cstheme="majorBidi"/>
          <w:iCs/>
          <w:lang w:val="en-US" w:eastAsia="hi-IN" w:bidi="hi-IN"/>
        </w:rPr>
        <w:t>SA/</w:t>
      </w:r>
      <w:r w:rsidR="004A0372">
        <w:rPr>
          <w:rFonts w:asciiTheme="majorBidi" w:hAnsiTheme="majorBidi" w:cstheme="majorBidi"/>
          <w:iCs/>
          <w:lang w:val="en-US" w:eastAsia="hi-IN" w:bidi="hi-IN"/>
        </w:rPr>
        <w:t>MS</w:t>
      </w:r>
      <w:r w:rsidR="005C2971" w:rsidRPr="00CD1740">
        <w:rPr>
          <w:rFonts w:asciiTheme="majorBidi" w:hAnsiTheme="majorBidi" w:cstheme="majorBidi"/>
          <w:iCs/>
          <w:lang w:val="en-US" w:eastAsia="hi-IN" w:bidi="hi-IN"/>
        </w:rPr>
        <w:t xml:space="preserve">P </w:t>
      </w:r>
      <w:r w:rsidR="005C2971" w:rsidRPr="00CD1740">
        <w:rPr>
          <w:rFonts w:asciiTheme="majorBidi" w:hAnsiTheme="majorBidi" w:cstheme="majorBidi"/>
          <w:i/>
          <w:lang w:val="en-US" w:eastAsia="hi-IN" w:bidi="hi-IN"/>
        </w:rPr>
        <w:t>ḥašarāt</w:t>
      </w:r>
      <w:r w:rsidR="005C2971" w:rsidRPr="00CD1740">
        <w:rPr>
          <w:rFonts w:asciiTheme="majorBidi" w:hAnsiTheme="majorBidi" w:cstheme="majorBidi"/>
          <w:iCs/>
          <w:lang w:val="en-US" w:eastAsia="hi-IN" w:bidi="hi-IN"/>
        </w:rPr>
        <w:t xml:space="preserve"> ‘insects’),</w:t>
      </w:r>
      <w:r w:rsidR="000648DB">
        <w:rPr>
          <w:rFonts w:asciiTheme="majorBidi" w:hAnsiTheme="majorBidi" w:cstheme="majorBidi"/>
          <w:iCs/>
          <w:lang w:val="en-US" w:eastAsia="hi-IN" w:bidi="hi-IN"/>
        </w:rPr>
        <w:t xml:space="preserve"> </w:t>
      </w:r>
      <w:r w:rsidRPr="00CD1740">
        <w:rPr>
          <w:rFonts w:asciiTheme="majorBidi" w:hAnsiTheme="majorBidi" w:cstheme="majorBidi"/>
          <w:i/>
          <w:lang w:val="en-US" w:eastAsia="hi-IN" w:bidi="hi-IN"/>
        </w:rPr>
        <w:t>talaba</w:t>
      </w:r>
      <w:r w:rsidRPr="00CD1740">
        <w:rPr>
          <w:rFonts w:asciiTheme="majorBidi" w:hAnsiTheme="majorBidi" w:cstheme="majorBidi"/>
          <w:iCs/>
          <w:lang w:val="en-US" w:eastAsia="hi-IN" w:bidi="hi-IN"/>
        </w:rPr>
        <w:t xml:space="preserve"> ‘student</w:t>
      </w:r>
      <w:r w:rsidR="005C2971" w:rsidRPr="00CD1740">
        <w:rPr>
          <w:rFonts w:asciiTheme="majorBidi" w:hAnsiTheme="majorBidi" w:cstheme="majorBidi"/>
          <w:iCs/>
          <w:lang w:val="en-US" w:eastAsia="hi-IN" w:bidi="hi-IN"/>
        </w:rPr>
        <w:t>’,</w:t>
      </w:r>
      <w:r w:rsidRPr="00CD1740">
        <w:rPr>
          <w:rFonts w:asciiTheme="majorBidi" w:hAnsiTheme="majorBidi" w:cstheme="majorBidi"/>
          <w:iCs/>
          <w:lang w:val="en-US" w:eastAsia="hi-IN" w:bidi="hi-IN"/>
        </w:rPr>
        <w:t xml:space="preserve"> pl. </w:t>
      </w:r>
      <w:r w:rsidRPr="00CD1740">
        <w:rPr>
          <w:rFonts w:asciiTheme="majorBidi" w:hAnsiTheme="majorBidi" w:cstheme="majorBidi"/>
          <w:i/>
          <w:lang w:val="en-US" w:eastAsia="hi-IN" w:bidi="hi-IN"/>
        </w:rPr>
        <w:t>talabag</w:t>
      </w:r>
      <w:r w:rsidR="005C2971" w:rsidRPr="00CD1740">
        <w:rPr>
          <w:rFonts w:asciiTheme="majorBidi" w:hAnsiTheme="majorBidi" w:cstheme="majorBidi"/>
          <w:i/>
          <w:lang w:val="en-US" w:eastAsia="hi-IN" w:bidi="hi-IN"/>
        </w:rPr>
        <w:t>ō</w:t>
      </w:r>
      <w:r w:rsidRPr="00CD1740">
        <w:rPr>
          <w:rFonts w:asciiTheme="majorBidi" w:hAnsiTheme="majorBidi" w:cstheme="majorBidi"/>
          <w:i/>
          <w:lang w:val="en-US" w:eastAsia="hi-IN" w:bidi="hi-IN"/>
        </w:rPr>
        <w:t>n</w:t>
      </w:r>
      <w:r w:rsidR="005C2971" w:rsidRPr="00CD1740">
        <w:rPr>
          <w:rFonts w:asciiTheme="majorBidi" w:hAnsiTheme="majorBidi" w:cstheme="majorBidi"/>
          <w:iCs/>
          <w:lang w:val="en-US" w:eastAsia="hi-IN" w:bidi="hi-IN"/>
        </w:rPr>
        <w:t xml:space="preserve"> (&lt; </w:t>
      </w:r>
      <w:r w:rsidR="00A27807">
        <w:rPr>
          <w:rFonts w:asciiTheme="majorBidi" w:hAnsiTheme="majorBidi" w:cstheme="majorBidi"/>
          <w:iCs/>
          <w:lang w:val="en-US" w:eastAsia="hi-IN" w:bidi="hi-IN"/>
        </w:rPr>
        <w:t>M</w:t>
      </w:r>
      <w:r w:rsidR="005C2971" w:rsidRPr="00CD1740">
        <w:rPr>
          <w:rFonts w:asciiTheme="majorBidi" w:hAnsiTheme="majorBidi" w:cstheme="majorBidi"/>
          <w:iCs/>
          <w:lang w:val="en-US" w:eastAsia="hi-IN" w:bidi="hi-IN"/>
        </w:rPr>
        <w:t>SA/</w:t>
      </w:r>
      <w:r w:rsidR="00A27807">
        <w:rPr>
          <w:rFonts w:asciiTheme="majorBidi" w:hAnsiTheme="majorBidi" w:cstheme="majorBidi"/>
          <w:iCs/>
          <w:lang w:val="en-US" w:eastAsia="hi-IN" w:bidi="hi-IN"/>
        </w:rPr>
        <w:t>MS</w:t>
      </w:r>
      <w:r w:rsidR="005C2971" w:rsidRPr="00CD1740">
        <w:rPr>
          <w:rFonts w:asciiTheme="majorBidi" w:hAnsiTheme="majorBidi" w:cstheme="majorBidi"/>
          <w:iCs/>
          <w:lang w:val="en-US" w:eastAsia="hi-IN" w:bidi="hi-IN"/>
        </w:rPr>
        <w:t xml:space="preserve">P </w:t>
      </w:r>
      <w:r w:rsidR="005C2971" w:rsidRPr="00CD1740">
        <w:rPr>
          <w:rFonts w:asciiTheme="majorBidi" w:hAnsiTheme="majorBidi" w:cstheme="majorBidi"/>
          <w:i/>
          <w:lang w:val="en-US" w:eastAsia="hi-IN" w:bidi="hi-IN"/>
        </w:rPr>
        <w:t>ṭalaba</w:t>
      </w:r>
      <w:r w:rsidR="005C2971" w:rsidRPr="00CD1740">
        <w:rPr>
          <w:rFonts w:asciiTheme="majorBidi" w:hAnsiTheme="majorBidi" w:cstheme="majorBidi"/>
          <w:iCs/>
          <w:lang w:val="en-US" w:eastAsia="hi-IN" w:bidi="hi-IN"/>
        </w:rPr>
        <w:t xml:space="preserve"> </w:t>
      </w:r>
      <w:r w:rsidR="005C2971" w:rsidRPr="00CD1740">
        <w:rPr>
          <w:rFonts w:asciiTheme="majorBidi" w:hAnsiTheme="majorBidi" w:cstheme="majorBidi"/>
          <w:iCs/>
          <w:lang w:val="en-US" w:eastAsia="hi-IN" w:bidi="hi-IN"/>
        </w:rPr>
        <w:lastRenderedPageBreak/>
        <w:t>‘students’)</w:t>
      </w:r>
      <w:r w:rsidR="007C5E7D" w:rsidRPr="00CD1740">
        <w:rPr>
          <w:rFonts w:asciiTheme="majorBidi" w:hAnsiTheme="majorBidi" w:cstheme="majorBidi"/>
          <w:iCs/>
          <w:lang w:val="en-US" w:eastAsia="hi-IN" w:bidi="hi-IN"/>
        </w:rPr>
        <w:t xml:space="preserve">, </w:t>
      </w:r>
      <w:r w:rsidRPr="00CD1740">
        <w:rPr>
          <w:rFonts w:asciiTheme="majorBidi" w:hAnsiTheme="majorBidi" w:cstheme="majorBidi"/>
          <w:i/>
          <w:lang w:val="en-US" w:eastAsia="hi-IN" w:bidi="hi-IN"/>
        </w:rPr>
        <w:t>šar</w:t>
      </w:r>
      <w:r w:rsidR="003D021C" w:rsidRPr="00CD1740">
        <w:rPr>
          <w:rFonts w:asciiTheme="majorBidi" w:hAnsiTheme="majorBidi" w:cstheme="majorBidi"/>
          <w:i/>
          <w:lang w:val="en-US" w:eastAsia="hi-IN" w:bidi="hi-IN"/>
        </w:rPr>
        <w:t>ō</w:t>
      </w:r>
      <w:r w:rsidRPr="00CD1740">
        <w:rPr>
          <w:rFonts w:asciiTheme="majorBidi" w:hAnsiTheme="majorBidi" w:cstheme="majorBidi"/>
          <w:i/>
          <w:lang w:val="en-US" w:eastAsia="hi-IN" w:bidi="hi-IN"/>
        </w:rPr>
        <w:t>it</w:t>
      </w:r>
      <w:r w:rsidRPr="00CD1740">
        <w:rPr>
          <w:rFonts w:asciiTheme="majorBidi" w:hAnsiTheme="majorBidi" w:cstheme="majorBidi"/>
          <w:iCs/>
          <w:lang w:val="en-US" w:eastAsia="hi-IN" w:bidi="hi-IN"/>
        </w:rPr>
        <w:t xml:space="preserve"> ‘condition, stipulation</w:t>
      </w:r>
      <w:r w:rsidR="007C5E7D" w:rsidRPr="00CD1740">
        <w:rPr>
          <w:rFonts w:asciiTheme="majorBidi" w:hAnsiTheme="majorBidi" w:cstheme="majorBidi"/>
          <w:iCs/>
          <w:lang w:val="en-US" w:eastAsia="hi-IN" w:bidi="hi-IN"/>
        </w:rPr>
        <w:t xml:space="preserve">’ (&lt; </w:t>
      </w:r>
      <w:r w:rsidR="00324492">
        <w:rPr>
          <w:rFonts w:asciiTheme="majorBidi" w:hAnsiTheme="majorBidi" w:cstheme="majorBidi"/>
          <w:iCs/>
          <w:lang w:val="en-US" w:eastAsia="hi-IN" w:bidi="hi-IN"/>
        </w:rPr>
        <w:t>M</w:t>
      </w:r>
      <w:r w:rsidR="007C5E7D" w:rsidRPr="00CD1740">
        <w:rPr>
          <w:rFonts w:asciiTheme="majorBidi" w:hAnsiTheme="majorBidi" w:cstheme="majorBidi"/>
          <w:iCs/>
          <w:lang w:val="en-US" w:eastAsia="hi-IN" w:bidi="hi-IN"/>
        </w:rPr>
        <w:t>SA/</w:t>
      </w:r>
      <w:r w:rsidR="00324492">
        <w:rPr>
          <w:rFonts w:asciiTheme="majorBidi" w:hAnsiTheme="majorBidi" w:cstheme="majorBidi"/>
          <w:iCs/>
          <w:lang w:val="en-US" w:eastAsia="hi-IN" w:bidi="hi-IN"/>
        </w:rPr>
        <w:t>MS</w:t>
      </w:r>
      <w:r w:rsidR="007C5E7D" w:rsidRPr="00CD1740">
        <w:rPr>
          <w:rFonts w:asciiTheme="majorBidi" w:hAnsiTheme="majorBidi" w:cstheme="majorBidi"/>
          <w:iCs/>
          <w:lang w:val="en-US" w:eastAsia="hi-IN" w:bidi="hi-IN"/>
        </w:rPr>
        <w:t xml:space="preserve">P </w:t>
      </w:r>
      <w:r w:rsidR="007C5E7D" w:rsidRPr="00CD1740">
        <w:rPr>
          <w:rFonts w:asciiTheme="majorBidi" w:hAnsiTheme="majorBidi" w:cstheme="majorBidi"/>
          <w:i/>
          <w:lang w:val="en-US" w:eastAsia="hi-IN" w:bidi="hi-IN"/>
        </w:rPr>
        <w:t>šarā</w:t>
      </w:r>
      <w:r w:rsidR="000C0D93">
        <w:rPr>
          <w:rFonts w:asciiTheme="majorBidi" w:hAnsiTheme="majorBidi" w:cstheme="majorBidi"/>
          <w:i/>
          <w:lang w:val="en-US" w:eastAsia="hi-IN" w:bidi="hi-IN"/>
        </w:rPr>
        <w:t>ʔ</w:t>
      </w:r>
      <w:r w:rsidR="007C5E7D" w:rsidRPr="00CD1740">
        <w:rPr>
          <w:rFonts w:asciiTheme="majorBidi" w:hAnsiTheme="majorBidi" w:cstheme="majorBidi"/>
          <w:i/>
          <w:lang w:val="en-US" w:eastAsia="hi-IN" w:bidi="hi-IN"/>
        </w:rPr>
        <w:t>iṭ</w:t>
      </w:r>
      <w:r w:rsidR="007C5E7D" w:rsidRPr="00CD1740">
        <w:rPr>
          <w:rFonts w:asciiTheme="majorBidi" w:hAnsiTheme="majorBidi" w:cstheme="majorBidi"/>
          <w:iCs/>
          <w:lang w:val="en-US" w:eastAsia="hi-IN" w:bidi="hi-IN"/>
        </w:rPr>
        <w:t xml:space="preserve"> ‘conditions’)</w:t>
      </w:r>
      <w:r w:rsidR="00641619">
        <w:rPr>
          <w:rFonts w:asciiTheme="majorBidi" w:hAnsiTheme="majorBidi" w:cstheme="majorBidi"/>
          <w:iCs/>
          <w:lang w:val="en-US" w:eastAsia="hi-IN" w:bidi="hi-IN"/>
        </w:rPr>
        <w:t>.</w:t>
      </w:r>
    </w:p>
    <w:p w14:paraId="4F582D7E" w14:textId="77777777" w:rsidR="00624B0C" w:rsidRPr="00CD1740" w:rsidRDefault="00624B0C" w:rsidP="00F24EDF">
      <w:pPr>
        <w:pStyle w:val="lsLanginfo"/>
        <w:numPr>
          <w:ilvl w:val="0"/>
          <w:numId w:val="0"/>
        </w:numPr>
        <w:jc w:val="both"/>
        <w:rPr>
          <w:rFonts w:asciiTheme="majorBidi" w:hAnsiTheme="majorBidi" w:cstheme="majorBidi"/>
          <w:lang w:val="en-US" w:eastAsia="hi-IN" w:bidi="hi-IN"/>
        </w:rPr>
      </w:pPr>
    </w:p>
    <w:p w14:paraId="6338D424" w14:textId="4E9F4649" w:rsidR="00272379" w:rsidRPr="0083785A" w:rsidRDefault="00272379" w:rsidP="00F24EDF">
      <w:pPr>
        <w:pStyle w:val="lsLanginfo"/>
        <w:numPr>
          <w:ilvl w:val="0"/>
          <w:numId w:val="0"/>
        </w:numPr>
        <w:jc w:val="both"/>
        <w:rPr>
          <w:rFonts w:asciiTheme="majorBidi" w:hAnsiTheme="majorBidi" w:cstheme="majorBidi"/>
          <w:b/>
          <w:bCs/>
          <w:sz w:val="28"/>
          <w:szCs w:val="28"/>
          <w:lang w:val="en-US" w:eastAsia="hi-IN" w:bidi="hi-IN"/>
        </w:rPr>
      </w:pPr>
      <w:r w:rsidRPr="0083785A">
        <w:rPr>
          <w:rFonts w:asciiTheme="majorBidi" w:hAnsiTheme="majorBidi" w:cstheme="majorBidi"/>
          <w:b/>
          <w:bCs/>
          <w:sz w:val="28"/>
          <w:szCs w:val="28"/>
          <w:lang w:val="en-US" w:eastAsia="hi-IN" w:bidi="hi-IN"/>
        </w:rPr>
        <w:t>2.1.</w:t>
      </w:r>
      <w:r w:rsidR="005447A5" w:rsidRPr="0083785A">
        <w:rPr>
          <w:rFonts w:asciiTheme="majorBidi" w:hAnsiTheme="majorBidi" w:cstheme="majorBidi"/>
          <w:b/>
          <w:bCs/>
          <w:sz w:val="28"/>
          <w:szCs w:val="28"/>
          <w:lang w:val="en-US" w:eastAsia="hi-IN" w:bidi="hi-IN"/>
        </w:rPr>
        <w:t xml:space="preserve">2. </w:t>
      </w:r>
      <w:r w:rsidR="00BB7E8C" w:rsidRPr="0083785A">
        <w:rPr>
          <w:rFonts w:asciiTheme="majorBidi" w:hAnsiTheme="majorBidi" w:cstheme="majorBidi"/>
          <w:b/>
          <w:bCs/>
          <w:sz w:val="28"/>
          <w:szCs w:val="28"/>
          <w:lang w:val="en-US" w:eastAsia="hi-IN" w:bidi="hi-IN"/>
        </w:rPr>
        <w:t>Kurdish</w:t>
      </w:r>
    </w:p>
    <w:p w14:paraId="47A30A45" w14:textId="3141E41C" w:rsidR="00BB7E8C" w:rsidRPr="00CD1740" w:rsidRDefault="00272379" w:rsidP="00B1630C">
      <w:pPr>
        <w:pStyle w:val="lsLanginfo"/>
        <w:numPr>
          <w:ilvl w:val="0"/>
          <w:numId w:val="0"/>
        </w:numPr>
        <w:jc w:val="both"/>
        <w:rPr>
          <w:rFonts w:asciiTheme="majorBidi" w:hAnsiTheme="majorBidi" w:cstheme="majorBidi"/>
          <w:lang w:val="en-US" w:eastAsia="hi-IN" w:bidi="hi-IN"/>
        </w:rPr>
      </w:pPr>
      <w:r w:rsidRPr="00CD1740">
        <w:rPr>
          <w:rFonts w:asciiTheme="majorBidi" w:hAnsiTheme="majorBidi" w:cstheme="majorBidi"/>
          <w:lang w:val="en-US" w:eastAsia="hi-IN" w:bidi="hi-IN"/>
        </w:rPr>
        <w:t>A characteristic feature of Kurdish</w:t>
      </w:r>
      <w:r w:rsidR="00A5113C" w:rsidRPr="00CD1740">
        <w:rPr>
          <w:rFonts w:asciiTheme="majorBidi" w:hAnsiTheme="majorBidi" w:cstheme="majorBidi"/>
          <w:lang w:val="en-US" w:eastAsia="hi-IN" w:bidi="hi-IN"/>
        </w:rPr>
        <w:t xml:space="preserve">, the change of postvocalic </w:t>
      </w:r>
      <w:r w:rsidR="004E2A81">
        <w:rPr>
          <w:rFonts w:asciiTheme="majorBidi" w:hAnsiTheme="majorBidi" w:cstheme="majorBidi"/>
          <w:lang w:val="en-US" w:eastAsia="hi-IN" w:bidi="hi-IN"/>
        </w:rPr>
        <w:t>/</w:t>
      </w:r>
      <w:r w:rsidR="00A5113C" w:rsidRPr="00CD1740">
        <w:rPr>
          <w:rFonts w:asciiTheme="majorBidi" w:hAnsiTheme="majorBidi" w:cstheme="majorBidi"/>
          <w:lang w:val="en-US" w:eastAsia="hi-IN" w:bidi="hi-IN"/>
        </w:rPr>
        <w:t>m</w:t>
      </w:r>
      <w:r w:rsidR="004E2A81">
        <w:rPr>
          <w:rFonts w:asciiTheme="majorBidi" w:hAnsiTheme="majorBidi" w:cstheme="majorBidi"/>
          <w:lang w:val="en-US" w:eastAsia="hi-IN" w:bidi="hi-IN"/>
        </w:rPr>
        <w:t>/</w:t>
      </w:r>
      <w:r w:rsidR="00A5113C" w:rsidRPr="00CD1740">
        <w:rPr>
          <w:rFonts w:asciiTheme="majorBidi" w:hAnsiTheme="majorBidi" w:cstheme="majorBidi"/>
          <w:lang w:val="en-US" w:eastAsia="hi-IN" w:bidi="hi-IN"/>
        </w:rPr>
        <w:t xml:space="preserve"> &gt; </w:t>
      </w:r>
      <w:r w:rsidR="004E2A81">
        <w:rPr>
          <w:rFonts w:asciiTheme="majorBidi" w:hAnsiTheme="majorBidi" w:cstheme="majorBidi"/>
          <w:lang w:val="en-US" w:eastAsia="hi-IN" w:bidi="hi-IN"/>
        </w:rPr>
        <w:t>/</w:t>
      </w:r>
      <w:r w:rsidR="00A5113C" w:rsidRPr="00CD1740">
        <w:rPr>
          <w:rFonts w:asciiTheme="majorBidi" w:hAnsiTheme="majorBidi" w:cstheme="majorBidi"/>
          <w:lang w:val="en-US" w:eastAsia="hi-IN" w:bidi="hi-IN"/>
        </w:rPr>
        <w:t>v</w:t>
      </w:r>
      <w:r w:rsidR="004E2A81">
        <w:rPr>
          <w:rFonts w:asciiTheme="majorBidi" w:hAnsiTheme="majorBidi" w:cstheme="majorBidi"/>
          <w:lang w:val="en-US" w:eastAsia="hi-IN" w:bidi="hi-IN"/>
        </w:rPr>
        <w:t xml:space="preserve">/ or </w:t>
      </w:r>
      <w:r w:rsidR="00A5113C" w:rsidRPr="00CD1740">
        <w:rPr>
          <w:rFonts w:asciiTheme="majorBidi" w:hAnsiTheme="majorBidi" w:cstheme="majorBidi"/>
          <w:lang w:val="en-US" w:eastAsia="hi-IN" w:bidi="hi-IN"/>
        </w:rPr>
        <w:t>/w</w:t>
      </w:r>
      <w:r w:rsidR="004E2A81">
        <w:rPr>
          <w:rFonts w:asciiTheme="majorBidi" w:hAnsiTheme="majorBidi" w:cstheme="majorBidi"/>
          <w:lang w:val="en-US" w:eastAsia="hi-IN" w:bidi="hi-IN"/>
        </w:rPr>
        <w:t>/,</w:t>
      </w:r>
      <w:r w:rsidR="00A5113C" w:rsidRPr="00CD1740">
        <w:rPr>
          <w:rFonts w:asciiTheme="majorBidi" w:hAnsiTheme="majorBidi" w:cstheme="majorBidi"/>
          <w:lang w:val="en-US" w:eastAsia="hi-IN" w:bidi="hi-IN"/>
        </w:rPr>
        <w:t xml:space="preserve"> also occurs frequently in words of Arabic origin:</w:t>
      </w:r>
      <w:r w:rsidRPr="00CD1740">
        <w:rPr>
          <w:rFonts w:asciiTheme="majorBidi" w:hAnsiTheme="majorBidi" w:cstheme="majorBidi"/>
          <w:lang w:val="en-US" w:eastAsia="hi-IN" w:bidi="hi-IN"/>
        </w:rPr>
        <w:t xml:space="preserve"> </w:t>
      </w:r>
      <w:r w:rsidR="00BB7E8C" w:rsidRPr="00CD1740">
        <w:rPr>
          <w:rFonts w:asciiTheme="majorBidi" w:hAnsiTheme="majorBidi" w:cstheme="majorBidi"/>
          <w:i/>
          <w:iCs/>
          <w:lang w:val="en-US" w:eastAsia="hi-IN" w:bidi="hi-IN"/>
        </w:rPr>
        <w:t>silāv</w:t>
      </w:r>
      <w:r w:rsidR="00A5113C" w:rsidRPr="00CD1740">
        <w:rPr>
          <w:rFonts w:asciiTheme="majorBidi" w:hAnsiTheme="majorBidi" w:cstheme="majorBidi"/>
          <w:lang w:val="en-US" w:eastAsia="hi-IN" w:bidi="hi-IN"/>
        </w:rPr>
        <w:t xml:space="preserve"> ‘</w:t>
      </w:r>
      <w:r w:rsidR="00BB7E8C" w:rsidRPr="00CD1740">
        <w:rPr>
          <w:rFonts w:asciiTheme="majorBidi" w:hAnsiTheme="majorBidi" w:cstheme="majorBidi"/>
          <w:lang w:val="en-US" w:eastAsia="hi-IN" w:bidi="hi-IN"/>
        </w:rPr>
        <w:t>greeting</w:t>
      </w:r>
      <w:r w:rsidR="00A5113C" w:rsidRPr="00CD1740">
        <w:rPr>
          <w:rFonts w:asciiTheme="majorBidi" w:hAnsiTheme="majorBidi" w:cstheme="majorBidi"/>
          <w:lang w:val="en-US" w:eastAsia="hi-IN" w:bidi="hi-IN"/>
        </w:rPr>
        <w:t xml:space="preserve">’ (&lt; </w:t>
      </w:r>
      <w:r w:rsidR="00324492">
        <w:rPr>
          <w:rFonts w:asciiTheme="majorBidi" w:hAnsiTheme="majorBidi" w:cstheme="majorBidi"/>
          <w:lang w:val="en-US" w:eastAsia="hi-IN" w:bidi="hi-IN"/>
        </w:rPr>
        <w:t>M</w:t>
      </w:r>
      <w:r w:rsidR="00A5113C" w:rsidRPr="00CD1740">
        <w:rPr>
          <w:rFonts w:asciiTheme="majorBidi" w:hAnsiTheme="majorBidi" w:cstheme="majorBidi"/>
          <w:lang w:val="en-US" w:eastAsia="hi-IN" w:bidi="hi-IN"/>
        </w:rPr>
        <w:t>SA/</w:t>
      </w:r>
      <w:r w:rsidR="00324492">
        <w:rPr>
          <w:rFonts w:asciiTheme="majorBidi" w:hAnsiTheme="majorBidi" w:cstheme="majorBidi"/>
          <w:lang w:val="en-US" w:eastAsia="hi-IN" w:bidi="hi-IN"/>
        </w:rPr>
        <w:t>MS</w:t>
      </w:r>
      <w:r w:rsidR="00A5113C" w:rsidRPr="00CD1740">
        <w:rPr>
          <w:rFonts w:asciiTheme="majorBidi" w:hAnsiTheme="majorBidi" w:cstheme="majorBidi"/>
          <w:lang w:val="en-US" w:eastAsia="hi-IN" w:bidi="hi-IN"/>
        </w:rPr>
        <w:t xml:space="preserve">P </w:t>
      </w:r>
      <w:r w:rsidR="00A5113C" w:rsidRPr="00CD1740">
        <w:rPr>
          <w:rFonts w:asciiTheme="majorBidi" w:hAnsiTheme="majorBidi" w:cstheme="majorBidi"/>
          <w:i/>
          <w:iCs/>
          <w:lang w:val="en-US" w:eastAsia="hi-IN" w:bidi="hi-IN"/>
        </w:rPr>
        <w:t>salām</w:t>
      </w:r>
      <w:r w:rsidR="00A5113C" w:rsidRPr="00CD1740">
        <w:rPr>
          <w:rFonts w:asciiTheme="majorBidi" w:hAnsiTheme="majorBidi" w:cstheme="majorBidi"/>
          <w:lang w:val="en-US" w:eastAsia="hi-IN" w:bidi="hi-IN"/>
        </w:rPr>
        <w:t>)</w:t>
      </w:r>
      <w:r w:rsidR="00B1630C">
        <w:rPr>
          <w:rFonts w:asciiTheme="majorBidi" w:hAnsiTheme="majorBidi" w:cstheme="majorBidi"/>
          <w:lang w:val="en-US" w:eastAsia="hi-IN" w:bidi="hi-IN"/>
        </w:rPr>
        <w:t xml:space="preserve"> </w:t>
      </w:r>
      <w:r w:rsidR="00B1630C">
        <w:rPr>
          <w:rFonts w:asciiTheme="majorBidi" w:hAnsiTheme="majorBidi" w:cstheme="majorBidi"/>
          <w:lang w:val="en-US" w:eastAsia="hi-IN" w:bidi="hi-IN"/>
        </w:rPr>
        <w:fldChar w:fldCharType="begin"/>
      </w:r>
      <w:r w:rsidR="00B1630C">
        <w:rPr>
          <w:rFonts w:asciiTheme="majorBidi" w:hAnsiTheme="majorBidi" w:cstheme="majorBidi"/>
          <w:lang w:val="en-US" w:eastAsia="hi-IN" w:bidi="hi-IN"/>
        </w:rPr>
        <w:instrText xml:space="preserve"> ADDIN ZOTERO_ITEM CSL_CITATION {"citationID":"1mgMUQMV","properties":{"formattedCitation":"(Paul 2008)","plainCitation":"(Paul 2008)","noteIndex":0},"citationItems":[{"id":9093,"uris":["http://zotero.org/users/5419092/items/KVC2X8WW"],"uri":["http://zotero.org/users/5419092/items/KVC2X8WW"],"itemData":{"id":9093,"type":"chapter","title":"Kurdish language i. History of the Kurdish language","container-title":"Encyclopædia Iranica","publisher":"Encyclopædia Iranica Foundation","publisher-place":"New York","event-place":"New York","URL":"http://www.iranicaonline.org/articles/kurdish-language-i","author":[{"family":"Paul","given":"Ludwig"}],"issued":{"date-parts":[["2008"]]}}}],"schema":"https://github.com/citation-style-language/schema/raw/master/csl-citation.json"} </w:instrText>
      </w:r>
      <w:r w:rsidR="00B1630C">
        <w:rPr>
          <w:rFonts w:asciiTheme="majorBidi" w:hAnsiTheme="majorBidi" w:cstheme="majorBidi"/>
          <w:lang w:val="en-US" w:eastAsia="hi-IN" w:bidi="hi-IN"/>
        </w:rPr>
        <w:fldChar w:fldCharType="separate"/>
      </w:r>
      <w:r w:rsidR="00B1630C" w:rsidRPr="00B1630C">
        <w:t>(Paul 2008)</w:t>
      </w:r>
      <w:r w:rsidR="00B1630C">
        <w:rPr>
          <w:rFonts w:asciiTheme="majorBidi" w:hAnsiTheme="majorBidi" w:cstheme="majorBidi"/>
          <w:lang w:val="en-US" w:eastAsia="hi-IN" w:bidi="hi-IN"/>
        </w:rPr>
        <w:fldChar w:fldCharType="end"/>
      </w:r>
      <w:r w:rsidR="00BB7E8C" w:rsidRPr="00CD1740">
        <w:rPr>
          <w:rFonts w:asciiTheme="majorBidi" w:hAnsiTheme="majorBidi" w:cstheme="majorBidi"/>
          <w:lang w:val="en-US" w:eastAsia="hi-IN" w:bidi="hi-IN"/>
        </w:rPr>
        <w:t>.</w:t>
      </w:r>
    </w:p>
    <w:p w14:paraId="7D540B2C" w14:textId="77777777" w:rsidR="0028376D" w:rsidRPr="00CD1740" w:rsidRDefault="0028376D" w:rsidP="00F24EDF">
      <w:pPr>
        <w:pStyle w:val="lsLanginfo"/>
        <w:numPr>
          <w:ilvl w:val="0"/>
          <w:numId w:val="0"/>
        </w:numPr>
        <w:jc w:val="both"/>
        <w:rPr>
          <w:rFonts w:asciiTheme="majorBidi" w:hAnsiTheme="majorBidi" w:cstheme="majorBidi"/>
          <w:lang w:val="en-US" w:eastAsia="hi-IN" w:bidi="hi-IN"/>
        </w:rPr>
      </w:pPr>
    </w:p>
    <w:p w14:paraId="2DCB2BFA" w14:textId="356D6A34" w:rsidR="006B4FF0" w:rsidRPr="0083785A" w:rsidRDefault="006D7EF7" w:rsidP="00F24EDF">
      <w:pPr>
        <w:pStyle w:val="lsLanginfo"/>
        <w:numPr>
          <w:ilvl w:val="0"/>
          <w:numId w:val="0"/>
        </w:numPr>
        <w:jc w:val="both"/>
        <w:rPr>
          <w:rFonts w:asciiTheme="majorBidi" w:hAnsiTheme="majorBidi" w:cstheme="majorBidi"/>
          <w:b/>
          <w:bCs/>
          <w:sz w:val="28"/>
          <w:szCs w:val="28"/>
          <w:lang w:val="en-US" w:eastAsia="hi-IN" w:bidi="hi-IN"/>
        </w:rPr>
      </w:pPr>
      <w:r w:rsidRPr="0083785A">
        <w:rPr>
          <w:rFonts w:asciiTheme="majorBidi" w:hAnsiTheme="majorBidi" w:cstheme="majorBidi"/>
          <w:b/>
          <w:bCs/>
          <w:sz w:val="28"/>
          <w:szCs w:val="28"/>
          <w:lang w:val="en-US" w:eastAsia="hi-IN" w:bidi="hi-IN"/>
        </w:rPr>
        <w:t>2.1.</w:t>
      </w:r>
      <w:r w:rsidR="005447A5" w:rsidRPr="0083785A">
        <w:rPr>
          <w:rFonts w:asciiTheme="majorBidi" w:hAnsiTheme="majorBidi" w:cstheme="majorBidi"/>
          <w:b/>
          <w:bCs/>
          <w:sz w:val="28"/>
          <w:szCs w:val="28"/>
          <w:lang w:val="en-US" w:eastAsia="hi-IN" w:bidi="hi-IN"/>
        </w:rPr>
        <w:t xml:space="preserve">3. </w:t>
      </w:r>
      <w:r w:rsidR="0028376D" w:rsidRPr="0083785A">
        <w:rPr>
          <w:rFonts w:asciiTheme="majorBidi" w:hAnsiTheme="majorBidi" w:cstheme="majorBidi"/>
          <w:b/>
          <w:bCs/>
          <w:sz w:val="28"/>
          <w:szCs w:val="28"/>
          <w:lang w:val="en-US" w:eastAsia="hi-IN" w:bidi="hi-IN"/>
        </w:rPr>
        <w:t>Gur</w:t>
      </w:r>
      <w:r w:rsidR="008C0F12" w:rsidRPr="0083785A">
        <w:rPr>
          <w:rFonts w:asciiTheme="majorBidi" w:hAnsiTheme="majorBidi" w:cstheme="majorBidi"/>
          <w:b/>
          <w:bCs/>
          <w:sz w:val="28"/>
          <w:szCs w:val="28"/>
          <w:lang w:val="en-US" w:eastAsia="hi-IN" w:bidi="hi-IN"/>
        </w:rPr>
        <w:t>ā</w:t>
      </w:r>
      <w:r w:rsidR="0028376D" w:rsidRPr="0083785A">
        <w:rPr>
          <w:rFonts w:asciiTheme="majorBidi" w:hAnsiTheme="majorBidi" w:cstheme="majorBidi"/>
          <w:b/>
          <w:bCs/>
          <w:sz w:val="28"/>
          <w:szCs w:val="28"/>
          <w:lang w:val="en-US" w:eastAsia="hi-IN" w:bidi="hi-IN"/>
        </w:rPr>
        <w:t>n</w:t>
      </w:r>
      <w:r w:rsidR="008C0F12" w:rsidRPr="0083785A">
        <w:rPr>
          <w:rFonts w:asciiTheme="majorBidi" w:hAnsiTheme="majorBidi" w:cstheme="majorBidi"/>
          <w:b/>
          <w:bCs/>
          <w:sz w:val="28"/>
          <w:szCs w:val="28"/>
          <w:lang w:val="en-US" w:eastAsia="hi-IN" w:bidi="hi-IN"/>
        </w:rPr>
        <w:t>ī</w:t>
      </w:r>
    </w:p>
    <w:p w14:paraId="10113E46" w14:textId="26AD2863" w:rsidR="009E31BD" w:rsidRPr="00CD1740" w:rsidRDefault="0028376D" w:rsidP="00361466">
      <w:pPr>
        <w:pStyle w:val="lsLanginfo"/>
        <w:numPr>
          <w:ilvl w:val="0"/>
          <w:numId w:val="0"/>
        </w:numPr>
        <w:jc w:val="both"/>
        <w:rPr>
          <w:rFonts w:asciiTheme="majorBidi" w:hAnsiTheme="majorBidi" w:cstheme="majorBidi"/>
          <w:lang w:val="en-US" w:eastAsia="hi-IN" w:bidi="hi-IN"/>
        </w:rPr>
      </w:pPr>
      <w:r w:rsidRPr="00CD1740">
        <w:rPr>
          <w:rFonts w:asciiTheme="majorBidi" w:hAnsiTheme="majorBidi" w:cstheme="majorBidi"/>
          <w:lang w:val="en-US" w:eastAsia="hi-IN" w:bidi="hi-IN"/>
        </w:rPr>
        <w:t>The phonological system of Gurān</w:t>
      </w:r>
      <w:r w:rsidR="004123CD" w:rsidRPr="00CD1740">
        <w:rPr>
          <w:rFonts w:asciiTheme="majorBidi" w:hAnsiTheme="majorBidi" w:cstheme="majorBidi"/>
          <w:lang w:val="en-US" w:eastAsia="hi-IN" w:bidi="hi-IN"/>
        </w:rPr>
        <w:t>ī</w:t>
      </w:r>
      <w:r w:rsidRPr="00CD1740">
        <w:rPr>
          <w:rFonts w:asciiTheme="majorBidi" w:hAnsiTheme="majorBidi" w:cstheme="majorBidi"/>
          <w:lang w:val="en-US" w:eastAsia="hi-IN" w:bidi="hi-IN"/>
        </w:rPr>
        <w:t xml:space="preserve"> dialects is similar to Kurdish</w:t>
      </w:r>
      <w:r w:rsidR="00763C85" w:rsidRPr="00CD1740">
        <w:rPr>
          <w:rFonts w:asciiTheme="majorBidi" w:hAnsiTheme="majorBidi" w:cstheme="majorBidi"/>
          <w:lang w:val="en-US" w:eastAsia="hi-IN" w:bidi="hi-IN"/>
        </w:rPr>
        <w:t xml:space="preserve"> in the</w:t>
      </w:r>
      <w:r w:rsidRPr="00CD1740">
        <w:rPr>
          <w:rFonts w:asciiTheme="majorBidi" w:hAnsiTheme="majorBidi" w:cstheme="majorBidi"/>
          <w:lang w:val="en-US" w:eastAsia="hi-IN" w:bidi="hi-IN"/>
        </w:rPr>
        <w:t xml:space="preserve"> </w:t>
      </w:r>
      <w:r w:rsidR="00D91406">
        <w:rPr>
          <w:rFonts w:asciiTheme="majorBidi" w:hAnsiTheme="majorBidi" w:cstheme="majorBidi"/>
          <w:lang w:val="en-US" w:eastAsia="hi-IN" w:bidi="hi-IN"/>
        </w:rPr>
        <w:t>occurrence</w:t>
      </w:r>
      <w:r w:rsidRPr="00CD1740">
        <w:rPr>
          <w:rFonts w:asciiTheme="majorBidi" w:hAnsiTheme="majorBidi" w:cstheme="majorBidi"/>
          <w:lang w:val="en-US" w:eastAsia="hi-IN" w:bidi="hi-IN"/>
        </w:rPr>
        <w:t xml:space="preserve"> of </w:t>
      </w:r>
      <w:r w:rsidR="00763C85" w:rsidRPr="00CD1740">
        <w:rPr>
          <w:rFonts w:asciiTheme="majorBidi" w:hAnsiTheme="majorBidi" w:cstheme="majorBidi"/>
          <w:lang w:val="en-US" w:eastAsia="hi-IN" w:bidi="hi-IN"/>
        </w:rPr>
        <w:t>A</w:t>
      </w:r>
      <w:r w:rsidRPr="00CD1740">
        <w:rPr>
          <w:rFonts w:asciiTheme="majorBidi" w:hAnsiTheme="majorBidi" w:cstheme="majorBidi"/>
          <w:lang w:val="en-US" w:eastAsia="hi-IN" w:bidi="hi-IN"/>
        </w:rPr>
        <w:t>rabic</w:t>
      </w:r>
      <w:r w:rsidR="00763C85" w:rsidRPr="00CD1740">
        <w:rPr>
          <w:rFonts w:asciiTheme="majorBidi" w:hAnsiTheme="majorBidi" w:cstheme="majorBidi"/>
          <w:lang w:val="en-US" w:eastAsia="hi-IN" w:bidi="hi-IN"/>
        </w:rPr>
        <w:t xml:space="preserve"> pharyngeal and emphatic sounds</w:t>
      </w:r>
      <w:r w:rsidR="00843DFF">
        <w:rPr>
          <w:rFonts w:asciiTheme="majorBidi" w:hAnsiTheme="majorBidi" w:cstheme="majorBidi"/>
          <w:lang w:val="en-US" w:eastAsia="hi-IN" w:bidi="hi-IN"/>
        </w:rPr>
        <w:t xml:space="preserve"> </w:t>
      </w:r>
      <w:r w:rsidR="00763C85" w:rsidRPr="00CD1740">
        <w:rPr>
          <w:rFonts w:asciiTheme="majorBidi" w:hAnsiTheme="majorBidi" w:cstheme="majorBidi"/>
          <w:lang w:val="en-US" w:eastAsia="hi-IN" w:bidi="hi-IN"/>
        </w:rPr>
        <w:t>/</w:t>
      </w:r>
      <w:r w:rsidR="00D83154">
        <w:rPr>
          <w:rFonts w:asciiTheme="majorBidi" w:hAnsiTheme="majorBidi" w:cstheme="majorBidi"/>
          <w:lang w:val="en-US" w:eastAsia="hi-IN" w:bidi="hi-IN"/>
        </w:rPr>
        <w:t>ʕ</w:t>
      </w:r>
      <w:r w:rsidR="00763C85" w:rsidRPr="00CD1740">
        <w:rPr>
          <w:rFonts w:asciiTheme="majorBidi" w:hAnsiTheme="majorBidi" w:cstheme="majorBidi"/>
          <w:lang w:val="en-US" w:eastAsia="hi-IN" w:bidi="hi-IN"/>
        </w:rPr>
        <w:t>/</w:t>
      </w:r>
      <w:r w:rsidRPr="00CD1740">
        <w:rPr>
          <w:rFonts w:asciiTheme="majorBidi" w:hAnsiTheme="majorBidi" w:cstheme="majorBidi"/>
          <w:lang w:val="en-US" w:eastAsia="hi-IN" w:bidi="hi-IN"/>
        </w:rPr>
        <w:t xml:space="preserve">, </w:t>
      </w:r>
      <w:r w:rsidR="00763C85" w:rsidRPr="00CD1740">
        <w:rPr>
          <w:rFonts w:asciiTheme="majorBidi" w:hAnsiTheme="majorBidi" w:cstheme="majorBidi"/>
          <w:lang w:val="en-US" w:eastAsia="hi-IN" w:bidi="hi-IN"/>
        </w:rPr>
        <w:t>/</w:t>
      </w:r>
      <w:r w:rsidRPr="00CD1740">
        <w:rPr>
          <w:rFonts w:asciiTheme="majorBidi" w:hAnsiTheme="majorBidi" w:cstheme="majorBidi"/>
          <w:lang w:val="en-US" w:eastAsia="hi-IN" w:bidi="hi-IN"/>
        </w:rPr>
        <w:t>ḥ</w:t>
      </w:r>
      <w:r w:rsidR="00763C85" w:rsidRPr="00CD1740">
        <w:rPr>
          <w:rFonts w:asciiTheme="majorBidi" w:hAnsiTheme="majorBidi" w:cstheme="majorBidi"/>
          <w:lang w:val="en-US" w:eastAsia="hi-IN" w:bidi="hi-IN"/>
        </w:rPr>
        <w:t>/</w:t>
      </w:r>
      <w:r w:rsidRPr="00CD1740">
        <w:rPr>
          <w:rFonts w:asciiTheme="majorBidi" w:hAnsiTheme="majorBidi" w:cstheme="majorBidi"/>
          <w:lang w:val="en-US" w:eastAsia="hi-IN" w:bidi="hi-IN"/>
        </w:rPr>
        <w:t xml:space="preserve">, </w:t>
      </w:r>
      <w:r w:rsidR="00763C85" w:rsidRPr="00CD1740">
        <w:rPr>
          <w:rFonts w:asciiTheme="majorBidi" w:hAnsiTheme="majorBidi" w:cstheme="majorBidi"/>
          <w:lang w:val="en-US" w:eastAsia="hi-IN" w:bidi="hi-IN"/>
        </w:rPr>
        <w:t>/</w:t>
      </w:r>
      <w:r w:rsidRPr="00CD1740">
        <w:rPr>
          <w:rFonts w:asciiTheme="majorBidi" w:hAnsiTheme="majorBidi" w:cstheme="majorBidi"/>
          <w:lang w:val="en-US" w:eastAsia="hi-IN" w:bidi="hi-IN"/>
        </w:rPr>
        <w:t>ṣ</w:t>
      </w:r>
      <w:r w:rsidR="00763C85" w:rsidRPr="00CD1740">
        <w:rPr>
          <w:rFonts w:asciiTheme="majorBidi" w:hAnsiTheme="majorBidi" w:cstheme="majorBidi"/>
          <w:lang w:val="en-US" w:eastAsia="hi-IN" w:bidi="hi-IN"/>
        </w:rPr>
        <w:t>/</w:t>
      </w:r>
      <w:r w:rsidR="00361466">
        <w:rPr>
          <w:rFonts w:asciiTheme="majorBidi" w:hAnsiTheme="majorBidi" w:cstheme="majorBidi"/>
          <w:lang w:val="en-US" w:eastAsia="hi-IN" w:bidi="hi-IN"/>
        </w:rPr>
        <w:t xml:space="preserve"> </w:t>
      </w:r>
      <w:r w:rsidR="00361466">
        <w:rPr>
          <w:rFonts w:asciiTheme="majorBidi" w:hAnsiTheme="majorBidi" w:cstheme="majorBidi"/>
          <w:lang w:val="en-US" w:eastAsia="hi-IN" w:bidi="hi-IN"/>
        </w:rPr>
        <w:fldChar w:fldCharType="begin"/>
      </w:r>
      <w:r w:rsidR="00361466">
        <w:rPr>
          <w:rFonts w:asciiTheme="majorBidi" w:hAnsiTheme="majorBidi" w:cstheme="majorBidi"/>
          <w:lang w:val="en-US" w:eastAsia="hi-IN" w:bidi="hi-IN"/>
        </w:rPr>
        <w:instrText xml:space="preserve"> ADDIN ZOTERO_ITEM CSL_CITATION {"citationID":"Lkf5YiTm","properties":{"formattedCitation":"(MacKenzie 2012)","plainCitation":"(MacKenzie 2012)","noteIndex":0},"citationItems":[{"id":9090,"uris":["http://zotero.org/users/5419092/items/BI2J22AE"],"uri":["http://zotero.org/users/5419092/items/BI2J22AE"],"itemData":{"id":9090,"type":"chapter","title":"Gurāni","container-title":"Encyclopædia Iranica","publisher":"Bibliotheca Persica Press","publisher-place":"New York","event-place":"New York","URL":"http://www.iranicaonline.org/articles/gurani","author":[{"family":"MacKenzie","given":"David N"}],"issued":{"date-parts":[["2012"]]}}}],"schema":"https://github.com/citation-style-language/schema/raw/master/csl-citation.json"} </w:instrText>
      </w:r>
      <w:r w:rsidR="00361466">
        <w:rPr>
          <w:rFonts w:asciiTheme="majorBidi" w:hAnsiTheme="majorBidi" w:cstheme="majorBidi"/>
          <w:lang w:val="en-US" w:eastAsia="hi-IN" w:bidi="hi-IN"/>
        </w:rPr>
        <w:fldChar w:fldCharType="separate"/>
      </w:r>
      <w:r w:rsidR="00361466" w:rsidRPr="00361466">
        <w:t>(MacKenzie 2012)</w:t>
      </w:r>
      <w:r w:rsidR="00361466">
        <w:rPr>
          <w:rFonts w:asciiTheme="majorBidi" w:hAnsiTheme="majorBidi" w:cstheme="majorBidi"/>
          <w:lang w:val="en-US" w:eastAsia="hi-IN" w:bidi="hi-IN"/>
        </w:rPr>
        <w:fldChar w:fldCharType="end"/>
      </w:r>
      <w:r w:rsidRPr="00CD1740">
        <w:rPr>
          <w:rFonts w:asciiTheme="majorBidi" w:hAnsiTheme="majorBidi" w:cstheme="majorBidi"/>
          <w:lang w:val="en-US" w:eastAsia="hi-IN" w:bidi="hi-IN"/>
        </w:rPr>
        <w:t>.</w:t>
      </w:r>
    </w:p>
    <w:p w14:paraId="01C32926" w14:textId="77777777" w:rsidR="009E31BD" w:rsidRPr="00CD1740" w:rsidRDefault="009E31BD" w:rsidP="00F24EDF">
      <w:pPr>
        <w:pStyle w:val="lsLanginfo"/>
        <w:numPr>
          <w:ilvl w:val="0"/>
          <w:numId w:val="0"/>
        </w:numPr>
        <w:jc w:val="both"/>
        <w:rPr>
          <w:rFonts w:asciiTheme="majorBidi" w:hAnsiTheme="majorBidi" w:cstheme="majorBidi"/>
          <w:lang w:val="en-US"/>
        </w:rPr>
      </w:pPr>
    </w:p>
    <w:p w14:paraId="46136AB5" w14:textId="5CE3B291" w:rsidR="00CA4E09" w:rsidRPr="0083785A" w:rsidRDefault="009E31BD" w:rsidP="00F24EDF">
      <w:pPr>
        <w:pStyle w:val="lsLanginfo"/>
        <w:numPr>
          <w:ilvl w:val="0"/>
          <w:numId w:val="0"/>
        </w:numPr>
        <w:jc w:val="both"/>
        <w:rPr>
          <w:rFonts w:asciiTheme="majorBidi" w:hAnsiTheme="majorBidi" w:cstheme="majorBidi"/>
          <w:b/>
          <w:bCs/>
          <w:sz w:val="28"/>
          <w:szCs w:val="28"/>
          <w:lang w:val="en-US"/>
        </w:rPr>
      </w:pPr>
      <w:r w:rsidRPr="0083785A">
        <w:rPr>
          <w:rFonts w:asciiTheme="majorBidi" w:hAnsiTheme="majorBidi" w:cstheme="majorBidi"/>
          <w:b/>
          <w:bCs/>
          <w:sz w:val="28"/>
          <w:szCs w:val="28"/>
          <w:lang w:val="en-US"/>
        </w:rPr>
        <w:t>2.1.4. Ossetic</w:t>
      </w:r>
    </w:p>
    <w:p w14:paraId="21F398A9" w14:textId="55F50F04" w:rsidR="00BA34E1" w:rsidRPr="00CD1740" w:rsidRDefault="00985C42" w:rsidP="00361466">
      <w:pPr>
        <w:pStyle w:val="lsTranslation"/>
        <w:spacing w:line="240" w:lineRule="auto"/>
      </w:pPr>
      <w:r w:rsidRPr="00CD1740">
        <w:t xml:space="preserve">Ossetic has incorporated </w:t>
      </w:r>
      <w:r w:rsidR="00BA34E1" w:rsidRPr="00CD1740">
        <w:t>terms</w:t>
      </w:r>
      <w:r w:rsidR="007E04C2">
        <w:t xml:space="preserve"> related to Islam</w:t>
      </w:r>
      <w:r w:rsidR="00BA34E1" w:rsidRPr="00CD1740">
        <w:t xml:space="preserve"> from Arabic</w:t>
      </w:r>
      <w:r w:rsidR="009478EC">
        <w:t xml:space="preserve"> and </w:t>
      </w:r>
      <w:r w:rsidR="00BA34E1" w:rsidRPr="00CD1740">
        <w:t xml:space="preserve">Persian through </w:t>
      </w:r>
      <w:r w:rsidRPr="00CD1740">
        <w:t>neighboring</w:t>
      </w:r>
      <w:r w:rsidR="00BA34E1" w:rsidRPr="00CD1740">
        <w:t xml:space="preserve"> Caucasi</w:t>
      </w:r>
      <w:r w:rsidRPr="00CD1740">
        <w:t>an</w:t>
      </w:r>
      <w:r w:rsidR="00BA34E1" w:rsidRPr="00CD1740">
        <w:t xml:space="preserve"> </w:t>
      </w:r>
      <w:r w:rsidRPr="00CD1740">
        <w:t>l</w:t>
      </w:r>
      <w:r w:rsidR="00BA34E1" w:rsidRPr="00CD1740">
        <w:t xml:space="preserve">anguages </w:t>
      </w:r>
      <w:r w:rsidR="00361466">
        <w:fldChar w:fldCharType="begin"/>
      </w:r>
      <w:r w:rsidR="00361466">
        <w:instrText xml:space="preserve"> ADDIN ZOTERO_ITEM CSL_CITATION {"citationID":"O86N30aw","properties":{"formattedCitation":"(Thordarson 2009)","plainCitation":"(Thordarson 2009)","noteIndex":0},"citationItems":[{"id":9097,"uris":["http://zotero.org/users/5419092/items/EIEBNLWM"],"uri":["http://zotero.org/users/5419092/items/EIEBNLWM"],"itemData":{"id":9097,"type":"chapter","title":"Ossetic language i. History and description","container-title":"Encyclopædia Iranica","publisher":"Encyclopædia Iranica Foundation","publisher-place":"New York","event-place":"New York","URL":"http://www.iranicaonline.org/articles/ossetic","author":[{"family":"Thordarson","given":"Fridrik"}],"issued":{"date-parts":[["2009"]]}}}],"schema":"https://github.com/citation-style-language/schema/raw/master/csl-citation.json"} </w:instrText>
      </w:r>
      <w:r w:rsidR="00361466">
        <w:fldChar w:fldCharType="separate"/>
      </w:r>
      <w:r w:rsidR="00361466" w:rsidRPr="00361466">
        <w:rPr>
          <w:rFonts w:ascii="Times New Roman" w:hAnsi="Times New Roman" w:cs="Times New Roman"/>
        </w:rPr>
        <w:t>(Thordarson 2009)</w:t>
      </w:r>
      <w:r w:rsidR="00361466">
        <w:fldChar w:fldCharType="end"/>
      </w:r>
      <w:r w:rsidR="00BA34E1" w:rsidRPr="00CD1740">
        <w:t>.</w:t>
      </w:r>
    </w:p>
    <w:p w14:paraId="114CE3A7" w14:textId="50089B4D" w:rsidR="000E001C" w:rsidRPr="00CD1740" w:rsidRDefault="000E001C" w:rsidP="00F24EDF">
      <w:pPr>
        <w:pStyle w:val="lsSourceline"/>
        <w:ind w:left="0"/>
        <w:jc w:val="both"/>
        <w:rPr>
          <w:rFonts w:asciiTheme="majorBidi" w:hAnsiTheme="majorBidi" w:cstheme="majorBidi"/>
          <w:b/>
          <w:bCs/>
          <w:i w:val="0"/>
          <w:iCs/>
          <w:sz w:val="32"/>
          <w:szCs w:val="32"/>
        </w:rPr>
      </w:pPr>
      <w:r w:rsidRPr="00CD1740">
        <w:rPr>
          <w:rFonts w:asciiTheme="majorBidi" w:hAnsiTheme="majorBidi" w:cstheme="majorBidi"/>
          <w:b/>
          <w:bCs/>
          <w:i w:val="0"/>
          <w:iCs/>
          <w:sz w:val="32"/>
          <w:szCs w:val="32"/>
        </w:rPr>
        <w:t xml:space="preserve">2.2. </w:t>
      </w:r>
      <w:r w:rsidR="008E21DD" w:rsidRPr="00CD1740">
        <w:rPr>
          <w:rFonts w:asciiTheme="majorBidi" w:hAnsiTheme="majorBidi" w:cstheme="majorBidi"/>
          <w:b/>
          <w:bCs/>
          <w:i w:val="0"/>
          <w:iCs/>
          <w:sz w:val="32"/>
          <w:szCs w:val="32"/>
        </w:rPr>
        <w:t>Arabic</w:t>
      </w:r>
      <w:r w:rsidR="00B456E8" w:rsidRPr="00CD1740">
        <w:rPr>
          <w:rFonts w:asciiTheme="majorBidi" w:hAnsiTheme="majorBidi" w:cstheme="majorBidi"/>
          <w:b/>
          <w:bCs/>
          <w:i w:val="0"/>
          <w:iCs/>
          <w:sz w:val="32"/>
          <w:szCs w:val="32"/>
        </w:rPr>
        <w:t xml:space="preserve">-speaking communities in </w:t>
      </w:r>
      <w:r w:rsidR="008E21DD" w:rsidRPr="00CD1740">
        <w:rPr>
          <w:rFonts w:asciiTheme="majorBidi" w:hAnsiTheme="majorBidi" w:cstheme="majorBidi"/>
          <w:b/>
          <w:bCs/>
          <w:i w:val="0"/>
          <w:iCs/>
          <w:sz w:val="32"/>
          <w:szCs w:val="32"/>
        </w:rPr>
        <w:t>Iran</w:t>
      </w:r>
    </w:p>
    <w:p w14:paraId="474CAAA1" w14:textId="77777777" w:rsidR="000E001C" w:rsidRPr="00CD1740" w:rsidRDefault="000E001C" w:rsidP="00F24EDF">
      <w:pPr>
        <w:pStyle w:val="lsIMT"/>
        <w:jc w:val="both"/>
        <w:rPr>
          <w:rFonts w:asciiTheme="majorBidi" w:hAnsiTheme="majorBidi" w:cstheme="majorBidi"/>
        </w:rPr>
      </w:pPr>
    </w:p>
    <w:p w14:paraId="76446E0D" w14:textId="66DBE8BC" w:rsidR="004B793E" w:rsidRPr="00CD1740" w:rsidRDefault="0065203B" w:rsidP="007D49FF">
      <w:pPr>
        <w:spacing w:line="240" w:lineRule="auto"/>
        <w:jc w:val="both"/>
        <w:rPr>
          <w:rFonts w:asciiTheme="majorBidi" w:hAnsiTheme="majorBidi" w:cstheme="majorBidi"/>
        </w:rPr>
      </w:pPr>
      <w:r w:rsidRPr="00CD1740">
        <w:rPr>
          <w:rFonts w:asciiTheme="majorBidi" w:hAnsiTheme="majorBidi" w:cstheme="majorBidi"/>
        </w:rPr>
        <w:t xml:space="preserve">Arabic-speaking </w:t>
      </w:r>
      <w:r w:rsidR="00C17059" w:rsidRPr="00CD1740">
        <w:rPr>
          <w:rFonts w:asciiTheme="majorBidi" w:hAnsiTheme="majorBidi" w:cstheme="majorBidi"/>
        </w:rPr>
        <w:t>communities are</w:t>
      </w:r>
      <w:r w:rsidR="00A10D33">
        <w:rPr>
          <w:rFonts w:asciiTheme="majorBidi" w:hAnsiTheme="majorBidi" w:cstheme="majorBidi"/>
        </w:rPr>
        <w:t xml:space="preserve"> known to be</w:t>
      </w:r>
      <w:r w:rsidR="00C17059" w:rsidRPr="00CD1740">
        <w:rPr>
          <w:rFonts w:asciiTheme="majorBidi" w:hAnsiTheme="majorBidi" w:cstheme="majorBidi"/>
        </w:rPr>
        <w:t xml:space="preserve"> </w:t>
      </w:r>
      <w:r w:rsidR="00B72D45" w:rsidRPr="00CD1740">
        <w:rPr>
          <w:rFonts w:asciiTheme="majorBidi" w:hAnsiTheme="majorBidi" w:cstheme="majorBidi"/>
        </w:rPr>
        <w:t>present</w:t>
      </w:r>
      <w:r w:rsidRPr="00CD1740">
        <w:rPr>
          <w:rFonts w:asciiTheme="majorBidi" w:hAnsiTheme="majorBidi" w:cstheme="majorBidi"/>
        </w:rPr>
        <w:t xml:space="preserve"> within the boundaries of </w:t>
      </w:r>
      <w:r w:rsidR="00B72D45" w:rsidRPr="00CD1740">
        <w:rPr>
          <w:rFonts w:asciiTheme="majorBidi" w:hAnsiTheme="majorBidi" w:cstheme="majorBidi"/>
        </w:rPr>
        <w:t xml:space="preserve">the Islamic Republic of </w:t>
      </w:r>
      <w:r w:rsidRPr="00CD1740">
        <w:rPr>
          <w:rFonts w:asciiTheme="majorBidi" w:hAnsiTheme="majorBidi" w:cstheme="majorBidi"/>
        </w:rPr>
        <w:t>Iran</w:t>
      </w:r>
      <w:r w:rsidR="00A10D33">
        <w:rPr>
          <w:rFonts w:asciiTheme="majorBidi" w:hAnsiTheme="majorBidi" w:cstheme="majorBidi"/>
        </w:rPr>
        <w:t xml:space="preserve">, </w:t>
      </w:r>
      <w:r w:rsidR="000648DB">
        <w:rPr>
          <w:rFonts w:asciiTheme="majorBidi" w:hAnsiTheme="majorBidi" w:cstheme="majorBidi"/>
        </w:rPr>
        <w:t xml:space="preserve">but </w:t>
      </w:r>
      <w:r w:rsidR="00A10D33">
        <w:rPr>
          <w:rFonts w:asciiTheme="majorBidi" w:hAnsiTheme="majorBidi" w:cstheme="majorBidi"/>
        </w:rPr>
        <w:t>their exact number</w:t>
      </w:r>
      <w:r w:rsidR="009270F7">
        <w:rPr>
          <w:rFonts w:asciiTheme="majorBidi" w:hAnsiTheme="majorBidi" w:cstheme="majorBidi"/>
        </w:rPr>
        <w:t xml:space="preserve"> is not </w:t>
      </w:r>
      <w:r w:rsidR="00875340">
        <w:rPr>
          <w:rFonts w:asciiTheme="majorBidi" w:hAnsiTheme="majorBidi" w:cstheme="majorBidi"/>
        </w:rPr>
        <w:t>readily</w:t>
      </w:r>
      <w:r w:rsidR="009270F7">
        <w:rPr>
          <w:rFonts w:asciiTheme="majorBidi" w:hAnsiTheme="majorBidi" w:cstheme="majorBidi"/>
        </w:rPr>
        <w:t xml:space="preserve"> </w:t>
      </w:r>
      <w:r w:rsidR="005E0D47" w:rsidRPr="00CD1740">
        <w:rPr>
          <w:rFonts w:asciiTheme="majorBidi" w:hAnsiTheme="majorBidi" w:cstheme="majorBidi"/>
        </w:rPr>
        <w:t xml:space="preserve">discernible from </w:t>
      </w:r>
      <w:r w:rsidR="005B2012" w:rsidRPr="00CD1740">
        <w:rPr>
          <w:rFonts w:asciiTheme="majorBidi" w:hAnsiTheme="majorBidi" w:cstheme="majorBidi"/>
        </w:rPr>
        <w:t xml:space="preserve">official </w:t>
      </w:r>
      <w:r w:rsidR="005E0D47" w:rsidRPr="00CD1740">
        <w:rPr>
          <w:rFonts w:asciiTheme="majorBidi" w:hAnsiTheme="majorBidi" w:cstheme="majorBidi"/>
        </w:rPr>
        <w:t>statistics</w:t>
      </w:r>
      <w:r w:rsidR="009321A0" w:rsidRPr="00CD1740">
        <w:rPr>
          <w:rFonts w:asciiTheme="majorBidi" w:hAnsiTheme="majorBidi" w:cstheme="majorBidi"/>
        </w:rPr>
        <w:t>. I</w:t>
      </w:r>
      <w:r w:rsidRPr="00CD1740">
        <w:rPr>
          <w:rFonts w:asciiTheme="majorBidi" w:hAnsiTheme="majorBidi" w:cstheme="majorBidi"/>
        </w:rPr>
        <w:t>t is estimated that 3% of Iran</w:t>
      </w:r>
      <w:r w:rsidR="007D49FF">
        <w:rPr>
          <w:rFonts w:asciiTheme="majorBidi" w:hAnsiTheme="majorBidi" w:cstheme="majorBidi"/>
        </w:rPr>
        <w:t>’</w:t>
      </w:r>
      <w:r w:rsidRPr="00CD1740">
        <w:rPr>
          <w:rFonts w:asciiTheme="majorBidi" w:hAnsiTheme="majorBidi" w:cstheme="majorBidi"/>
        </w:rPr>
        <w:t xml:space="preserve">s </w:t>
      </w:r>
      <w:r w:rsidR="009321A0" w:rsidRPr="00CD1740">
        <w:rPr>
          <w:rFonts w:asciiTheme="majorBidi" w:hAnsiTheme="majorBidi" w:cstheme="majorBidi"/>
        </w:rPr>
        <w:t>8</w:t>
      </w:r>
      <w:r w:rsidRPr="00CD1740">
        <w:rPr>
          <w:rFonts w:asciiTheme="majorBidi" w:hAnsiTheme="majorBidi" w:cstheme="majorBidi"/>
        </w:rPr>
        <w:t>0 million citizens are Arabs, which would put the Arab population at approximately 2</w:t>
      </w:r>
      <w:r w:rsidR="00C130CB" w:rsidRPr="00CD1740">
        <w:rPr>
          <w:rFonts w:asciiTheme="majorBidi" w:hAnsiTheme="majorBidi" w:cstheme="majorBidi"/>
        </w:rPr>
        <w:t>.5</w:t>
      </w:r>
      <w:r w:rsidRPr="00CD1740">
        <w:rPr>
          <w:rFonts w:asciiTheme="majorBidi" w:hAnsiTheme="majorBidi" w:cstheme="majorBidi"/>
        </w:rPr>
        <w:t xml:space="preserve"> million</w:t>
      </w:r>
      <w:r w:rsidR="003E748B" w:rsidRPr="00CD1740">
        <w:rPr>
          <w:rFonts w:asciiTheme="majorBidi" w:hAnsiTheme="majorBidi" w:cstheme="majorBidi"/>
        </w:rPr>
        <w:t>. The majority of Arabs live in the western parts of Khūzistān province</w:t>
      </w:r>
      <w:r w:rsidR="00E00A0E">
        <w:rPr>
          <w:rFonts w:asciiTheme="majorBidi" w:hAnsiTheme="majorBidi" w:cstheme="majorBidi"/>
        </w:rPr>
        <w:t xml:space="preserve"> (see Leitner</w:t>
      </w:r>
      <w:r w:rsidR="007D49FF">
        <w:rPr>
          <w:rFonts w:asciiTheme="majorBidi" w:hAnsiTheme="majorBidi" w:cstheme="majorBidi"/>
        </w:rPr>
        <w:t>,</w:t>
      </w:r>
      <w:r w:rsidR="00E00A0E">
        <w:rPr>
          <w:rFonts w:asciiTheme="majorBidi" w:hAnsiTheme="majorBidi" w:cstheme="majorBidi"/>
        </w:rPr>
        <w:t xml:space="preserve"> this volume)</w:t>
      </w:r>
      <w:r w:rsidRPr="00CD1740">
        <w:rPr>
          <w:rFonts w:asciiTheme="majorBidi" w:hAnsiTheme="majorBidi" w:cstheme="majorBidi"/>
        </w:rPr>
        <w:t>,</w:t>
      </w:r>
      <w:r w:rsidR="003E748B" w:rsidRPr="00CD1740">
        <w:rPr>
          <w:rFonts w:asciiTheme="majorBidi" w:hAnsiTheme="majorBidi" w:cstheme="majorBidi"/>
        </w:rPr>
        <w:t xml:space="preserve"> but also along Iran’s Persian Gulf </w:t>
      </w:r>
      <w:r w:rsidR="00CC6EED">
        <w:rPr>
          <w:rFonts w:asciiTheme="majorBidi" w:hAnsiTheme="majorBidi" w:cstheme="majorBidi"/>
        </w:rPr>
        <w:t>c</w:t>
      </w:r>
      <w:r w:rsidR="003E748B" w:rsidRPr="00CD1740">
        <w:rPr>
          <w:rFonts w:asciiTheme="majorBidi" w:hAnsiTheme="majorBidi" w:cstheme="majorBidi"/>
        </w:rPr>
        <w:t>oast</w:t>
      </w:r>
      <w:r w:rsidR="00EB1C41" w:rsidRPr="00CD1740">
        <w:rPr>
          <w:rFonts w:asciiTheme="majorBidi" w:hAnsiTheme="majorBidi" w:cstheme="majorBidi"/>
        </w:rPr>
        <w:t xml:space="preserve"> and parts of Khurāsān in eastern Iran</w:t>
      </w:r>
      <w:r w:rsidR="007D49FF">
        <w:rPr>
          <w:rFonts w:asciiTheme="majorBidi" w:hAnsiTheme="majorBidi" w:cstheme="majorBidi"/>
        </w:rPr>
        <w:t xml:space="preserve"> </w:t>
      </w:r>
      <w:r w:rsidR="007D49FF">
        <w:rPr>
          <w:rFonts w:asciiTheme="majorBidi" w:hAnsiTheme="majorBidi" w:cstheme="majorBidi"/>
        </w:rPr>
        <w:fldChar w:fldCharType="begin"/>
      </w:r>
      <w:r w:rsidR="007D49FF">
        <w:rPr>
          <w:rFonts w:asciiTheme="majorBidi" w:hAnsiTheme="majorBidi" w:cstheme="majorBidi"/>
        </w:rPr>
        <w:instrText xml:space="preserve"> ADDIN ZOTERO_ITEM CSL_CITATION {"citationID":"nul8NrtJ","properties":{"formattedCitation":"(Oberling 2011)","plainCitation":"(Oberling 2011)","noteIndex":0},"citationItems":[{"id":9092,"uris":["http://zotero.org/users/5419092/items/BIU5PCWL"],"uri":["http://zotero.org/users/5419092/items/BIU5PCWL"],"itemData":{"id":9092,"type":"chapter","title":"ʿArab, iv. Arab tribes of Iran","container-title":"Encyclopædia Iranica","publisher":"Bibliotheca Persica Press","publisher-place":"New York","event-place":"New York","URL":"http://www.iranicaonline.org/articles/arab-iv","author":[{"family":"Oberling","given":"Pierre"}],"issued":{"date-parts":[["2011"]]}}}],"schema":"https://github.com/citation-style-language/schema/raw/master/csl-citation.json"} </w:instrText>
      </w:r>
      <w:r w:rsidR="007D49FF">
        <w:rPr>
          <w:rFonts w:asciiTheme="majorBidi" w:hAnsiTheme="majorBidi" w:cstheme="majorBidi"/>
        </w:rPr>
        <w:fldChar w:fldCharType="separate"/>
      </w:r>
      <w:r w:rsidR="007D49FF" w:rsidRPr="007D49FF">
        <w:rPr>
          <w:rFonts w:cs="Times New Roman"/>
        </w:rPr>
        <w:t>(Oberling 2011)</w:t>
      </w:r>
      <w:r w:rsidR="007D49FF">
        <w:rPr>
          <w:rFonts w:asciiTheme="majorBidi" w:hAnsiTheme="majorBidi" w:cstheme="majorBidi"/>
        </w:rPr>
        <w:fldChar w:fldCharType="end"/>
      </w:r>
      <w:r w:rsidR="00EB1C41" w:rsidRPr="00CD1740">
        <w:rPr>
          <w:rFonts w:asciiTheme="majorBidi" w:hAnsiTheme="majorBidi" w:cstheme="majorBidi"/>
        </w:rPr>
        <w:t>.</w:t>
      </w:r>
      <w:r w:rsidRPr="00CD1740">
        <w:rPr>
          <w:rFonts w:asciiTheme="majorBidi" w:hAnsiTheme="majorBidi" w:cstheme="majorBidi"/>
        </w:rPr>
        <w:t xml:space="preserve"> Already during the Sasanian </w:t>
      </w:r>
      <w:r w:rsidR="00CC6EED">
        <w:rPr>
          <w:rFonts w:asciiTheme="majorBidi" w:hAnsiTheme="majorBidi" w:cstheme="majorBidi"/>
        </w:rPr>
        <w:t>era</w:t>
      </w:r>
      <w:r w:rsidRPr="00CD1740">
        <w:rPr>
          <w:rFonts w:asciiTheme="majorBidi" w:hAnsiTheme="majorBidi" w:cstheme="majorBidi"/>
        </w:rPr>
        <w:t xml:space="preserve"> several Arab tribes</w:t>
      </w:r>
      <w:r w:rsidR="00D52424">
        <w:rPr>
          <w:rFonts w:asciiTheme="majorBidi" w:hAnsiTheme="majorBidi" w:cstheme="majorBidi"/>
        </w:rPr>
        <w:t>,</w:t>
      </w:r>
      <w:r w:rsidRPr="00CD1740">
        <w:rPr>
          <w:rFonts w:asciiTheme="majorBidi" w:hAnsiTheme="majorBidi" w:cstheme="majorBidi"/>
        </w:rPr>
        <w:t xml:space="preserve"> including the </w:t>
      </w:r>
      <w:r w:rsidRPr="00CD1740">
        <w:rPr>
          <w:rFonts w:asciiTheme="majorBidi" w:hAnsiTheme="majorBidi" w:cstheme="majorBidi"/>
          <w:iCs/>
        </w:rPr>
        <w:t>Bakr ibn Wā</w:t>
      </w:r>
      <w:r w:rsidR="00D83154">
        <w:rPr>
          <w:rFonts w:asciiTheme="majorBidi" w:hAnsiTheme="majorBidi" w:cstheme="majorBidi"/>
          <w:iCs/>
        </w:rPr>
        <w:t>ʔ</w:t>
      </w:r>
      <w:r w:rsidRPr="00CD1740">
        <w:rPr>
          <w:rFonts w:asciiTheme="majorBidi" w:hAnsiTheme="majorBidi" w:cstheme="majorBidi"/>
          <w:iCs/>
        </w:rPr>
        <w:t xml:space="preserve">il </w:t>
      </w:r>
      <w:r w:rsidRPr="00CD1740">
        <w:rPr>
          <w:rFonts w:asciiTheme="majorBidi" w:hAnsiTheme="majorBidi" w:cstheme="majorBidi"/>
        </w:rPr>
        <w:t xml:space="preserve">and </w:t>
      </w:r>
      <w:r w:rsidRPr="00CD1740">
        <w:rPr>
          <w:rFonts w:asciiTheme="majorBidi" w:hAnsiTheme="majorBidi" w:cstheme="majorBidi"/>
          <w:iCs/>
        </w:rPr>
        <w:t>Banū Tamīm</w:t>
      </w:r>
      <w:r w:rsidR="00D52424">
        <w:rPr>
          <w:rFonts w:asciiTheme="majorBidi" w:hAnsiTheme="majorBidi" w:cstheme="majorBidi"/>
          <w:iCs/>
        </w:rPr>
        <w:t>,</w:t>
      </w:r>
      <w:r w:rsidRPr="00CD1740">
        <w:rPr>
          <w:rFonts w:asciiTheme="majorBidi" w:hAnsiTheme="majorBidi" w:cstheme="majorBidi"/>
        </w:rPr>
        <w:t xml:space="preserve"> settl</w:t>
      </w:r>
      <w:r w:rsidR="00D52424">
        <w:rPr>
          <w:rFonts w:asciiTheme="majorBidi" w:hAnsiTheme="majorBidi" w:cstheme="majorBidi"/>
        </w:rPr>
        <w:t xml:space="preserve">ed </w:t>
      </w:r>
      <w:r w:rsidRPr="00CD1740">
        <w:rPr>
          <w:rFonts w:asciiTheme="majorBidi" w:hAnsiTheme="majorBidi" w:cstheme="majorBidi"/>
        </w:rPr>
        <w:t>in the area stretching from the Šaṭṭ al-</w:t>
      </w:r>
      <w:r w:rsidR="00D83154">
        <w:rPr>
          <w:rFonts w:asciiTheme="majorBidi" w:hAnsiTheme="majorBidi" w:cstheme="majorBidi"/>
        </w:rPr>
        <w:t>ʕ</w:t>
      </w:r>
      <w:r w:rsidRPr="00CD1740">
        <w:rPr>
          <w:rFonts w:asciiTheme="majorBidi" w:hAnsiTheme="majorBidi" w:cstheme="majorBidi"/>
        </w:rPr>
        <w:t>Arab to the Zagros Mountains</w:t>
      </w:r>
      <w:r w:rsidR="007D49FF">
        <w:rPr>
          <w:rFonts w:asciiTheme="majorBidi" w:hAnsiTheme="majorBidi" w:cstheme="majorBidi"/>
        </w:rPr>
        <w:t xml:space="preserve"> </w:t>
      </w:r>
      <w:r w:rsidR="007D49FF">
        <w:rPr>
          <w:rFonts w:asciiTheme="majorBidi" w:hAnsiTheme="majorBidi" w:cstheme="majorBidi"/>
        </w:rPr>
        <w:fldChar w:fldCharType="begin"/>
      </w:r>
      <w:r w:rsidR="007D49FF">
        <w:rPr>
          <w:rFonts w:asciiTheme="majorBidi" w:hAnsiTheme="majorBidi" w:cstheme="majorBidi"/>
        </w:rPr>
        <w:instrText xml:space="preserve"> ADDIN ZOTERO_ITEM CSL_CITATION {"citationID":"EqEteupY","properties":{"formattedCitation":"(Daniel 2011)","plainCitation":"(Daniel 2011)","noteIndex":0},"citationItems":[{"id":9087,"uris":["http://zotero.org/users/5419092/items/VW8R7ZLD"],"uri":["http://zotero.org/users/5419092/items/VW8R7ZLD"],"itemData":{"id":9087,"type":"chapter","title":"ʿArab, iii. Arab settlements in Iran","container-title":"Encyclopædia Iranica","publisher":"Bibliotheca Persica Press","publisher-place":"New York","event-place":"New York","URL":"http://www.iranicaonline.org/articles/arab-iii","author":[{"family":"Daniel","given":"E. L."}],"issued":{"date-parts":[["2011"]]}}}],"schema":"https://github.com/citation-style-language/schema/raw/master/csl-citation.json"} </w:instrText>
      </w:r>
      <w:r w:rsidR="007D49FF">
        <w:rPr>
          <w:rFonts w:asciiTheme="majorBidi" w:hAnsiTheme="majorBidi" w:cstheme="majorBidi"/>
        </w:rPr>
        <w:fldChar w:fldCharType="separate"/>
      </w:r>
      <w:r w:rsidR="007D49FF" w:rsidRPr="007D49FF">
        <w:rPr>
          <w:rFonts w:cs="Times New Roman"/>
        </w:rPr>
        <w:t>(Daniel 2011)</w:t>
      </w:r>
      <w:r w:rsidR="007D49FF">
        <w:rPr>
          <w:rFonts w:asciiTheme="majorBidi" w:hAnsiTheme="majorBidi" w:cstheme="majorBidi"/>
        </w:rPr>
        <w:fldChar w:fldCharType="end"/>
      </w:r>
      <w:r w:rsidRPr="00CD1740">
        <w:rPr>
          <w:rFonts w:asciiTheme="majorBidi" w:hAnsiTheme="majorBidi" w:cstheme="majorBidi"/>
        </w:rPr>
        <w:t>.</w:t>
      </w:r>
      <w:r w:rsidR="00E171D2" w:rsidRPr="00CD1740">
        <w:rPr>
          <w:rFonts w:asciiTheme="majorBidi" w:hAnsiTheme="majorBidi" w:cstheme="majorBidi"/>
        </w:rPr>
        <w:t xml:space="preserve"> </w:t>
      </w:r>
      <w:r w:rsidR="00286E61">
        <w:rPr>
          <w:rFonts w:asciiTheme="majorBidi" w:hAnsiTheme="majorBidi" w:cstheme="majorBidi"/>
        </w:rPr>
        <w:t>At</w:t>
      </w:r>
      <w:r w:rsidRPr="00CD1740">
        <w:rPr>
          <w:rFonts w:asciiTheme="majorBidi" w:hAnsiTheme="majorBidi" w:cstheme="majorBidi"/>
        </w:rPr>
        <w:t xml:space="preserve"> the end of the </w:t>
      </w:r>
      <w:r w:rsidR="007D49FF">
        <w:rPr>
          <w:rFonts w:asciiTheme="majorBidi" w:hAnsiTheme="majorBidi" w:cstheme="majorBidi"/>
        </w:rPr>
        <w:t>sixteenth</w:t>
      </w:r>
      <w:r w:rsidRPr="00CD1740">
        <w:rPr>
          <w:rFonts w:asciiTheme="majorBidi" w:hAnsiTheme="majorBidi" w:cstheme="majorBidi"/>
        </w:rPr>
        <w:t xml:space="preserve"> century the </w:t>
      </w:r>
      <w:r w:rsidRPr="00CD1740">
        <w:rPr>
          <w:rFonts w:asciiTheme="majorBidi" w:hAnsiTheme="majorBidi" w:cstheme="majorBidi"/>
          <w:iCs/>
        </w:rPr>
        <w:t>Banū Ka</w:t>
      </w:r>
      <w:r w:rsidR="00D83154">
        <w:rPr>
          <w:rFonts w:asciiTheme="majorBidi" w:hAnsiTheme="majorBidi" w:cstheme="majorBidi"/>
          <w:iCs/>
        </w:rPr>
        <w:t>ʕ</w:t>
      </w:r>
      <w:r w:rsidRPr="00CD1740">
        <w:rPr>
          <w:rFonts w:asciiTheme="majorBidi" w:hAnsiTheme="majorBidi" w:cstheme="majorBidi"/>
          <w:iCs/>
        </w:rPr>
        <w:t>b</w:t>
      </w:r>
      <w:r w:rsidRPr="00CD1740">
        <w:rPr>
          <w:rFonts w:asciiTheme="majorBidi" w:hAnsiTheme="majorBidi" w:cstheme="majorBidi"/>
        </w:rPr>
        <w:t xml:space="preserve">, originating from </w:t>
      </w:r>
      <w:r w:rsidR="00BA06E4">
        <w:rPr>
          <w:rFonts w:asciiTheme="majorBidi" w:hAnsiTheme="majorBidi" w:cstheme="majorBidi"/>
        </w:rPr>
        <w:t>present-day</w:t>
      </w:r>
      <w:r w:rsidRPr="00CD1740">
        <w:rPr>
          <w:rFonts w:asciiTheme="majorBidi" w:hAnsiTheme="majorBidi" w:cstheme="majorBidi"/>
        </w:rPr>
        <w:t xml:space="preserve"> Kuwait, settled in </w:t>
      </w:r>
      <w:r w:rsidR="00D2376A" w:rsidRPr="00CD1740">
        <w:rPr>
          <w:rFonts w:asciiTheme="majorBidi" w:hAnsiTheme="majorBidi" w:cstheme="majorBidi"/>
        </w:rPr>
        <w:t>Khūzistān</w:t>
      </w:r>
      <w:r w:rsidRPr="00CD1740">
        <w:rPr>
          <w:rFonts w:asciiTheme="majorBidi" w:hAnsiTheme="majorBidi" w:cstheme="majorBidi"/>
        </w:rPr>
        <w:t xml:space="preserve">. During </w:t>
      </w:r>
      <w:r w:rsidR="007F0F98">
        <w:rPr>
          <w:rFonts w:asciiTheme="majorBidi" w:hAnsiTheme="majorBidi" w:cstheme="majorBidi"/>
        </w:rPr>
        <w:t>subsequent</w:t>
      </w:r>
      <w:r w:rsidRPr="00CD1740">
        <w:rPr>
          <w:rFonts w:asciiTheme="majorBidi" w:hAnsiTheme="majorBidi" w:cstheme="majorBidi"/>
        </w:rPr>
        <w:t xml:space="preserve"> centuries</w:t>
      </w:r>
      <w:r w:rsidR="00757FC3">
        <w:rPr>
          <w:rFonts w:asciiTheme="majorBidi" w:hAnsiTheme="majorBidi" w:cstheme="majorBidi"/>
        </w:rPr>
        <w:t>,</w:t>
      </w:r>
      <w:r w:rsidRPr="00CD1740">
        <w:rPr>
          <w:rFonts w:asciiTheme="majorBidi" w:hAnsiTheme="majorBidi" w:cstheme="majorBidi"/>
        </w:rPr>
        <w:t xml:space="preserve"> more Arab tribes moved from southern Iraq to the province. As a result, </w:t>
      </w:r>
      <w:r w:rsidR="00A612F4" w:rsidRPr="00CD1740">
        <w:rPr>
          <w:rFonts w:asciiTheme="majorBidi" w:hAnsiTheme="majorBidi" w:cstheme="majorBidi"/>
        </w:rPr>
        <w:t>Khūzistān</w:t>
      </w:r>
      <w:r w:rsidRPr="00CD1740">
        <w:rPr>
          <w:rFonts w:asciiTheme="majorBidi" w:hAnsiTheme="majorBidi" w:cstheme="majorBidi"/>
        </w:rPr>
        <w:t xml:space="preserve">, which until 1925 was called </w:t>
      </w:r>
      <w:r w:rsidR="00D83154">
        <w:rPr>
          <w:rFonts w:asciiTheme="majorBidi" w:hAnsiTheme="majorBidi" w:cstheme="majorBidi"/>
        </w:rPr>
        <w:t>ʕ</w:t>
      </w:r>
      <w:r w:rsidRPr="00CD1740">
        <w:rPr>
          <w:rFonts w:asciiTheme="majorBidi" w:hAnsiTheme="majorBidi" w:cstheme="majorBidi"/>
        </w:rPr>
        <w:t>Arabistān, became extensively Arabi</w:t>
      </w:r>
      <w:r w:rsidR="00E171D2" w:rsidRPr="00CD1740">
        <w:rPr>
          <w:rFonts w:asciiTheme="majorBidi" w:hAnsiTheme="majorBidi" w:cstheme="majorBidi"/>
        </w:rPr>
        <w:t>z</w:t>
      </w:r>
      <w:r w:rsidRPr="00CD1740">
        <w:rPr>
          <w:rFonts w:asciiTheme="majorBidi" w:hAnsiTheme="majorBidi" w:cstheme="majorBidi"/>
        </w:rPr>
        <w:t xml:space="preserve">ed. </w:t>
      </w:r>
      <w:r w:rsidR="00E171D2" w:rsidRPr="00CD1740">
        <w:rPr>
          <w:rFonts w:asciiTheme="majorBidi" w:hAnsiTheme="majorBidi" w:cstheme="majorBidi"/>
        </w:rPr>
        <w:t>M</w:t>
      </w:r>
      <w:r w:rsidRPr="00CD1740">
        <w:rPr>
          <w:rFonts w:asciiTheme="majorBidi" w:hAnsiTheme="majorBidi" w:cstheme="majorBidi"/>
        </w:rPr>
        <w:t xml:space="preserve">embers of these </w:t>
      </w:r>
      <w:r w:rsidR="0092042A" w:rsidRPr="00CD1740">
        <w:rPr>
          <w:rFonts w:asciiTheme="majorBidi" w:hAnsiTheme="majorBidi" w:cstheme="majorBidi"/>
        </w:rPr>
        <w:t xml:space="preserve">Arab </w:t>
      </w:r>
      <w:r w:rsidRPr="00CD1740">
        <w:rPr>
          <w:rFonts w:asciiTheme="majorBidi" w:hAnsiTheme="majorBidi" w:cstheme="majorBidi"/>
        </w:rPr>
        <w:t>tribes</w:t>
      </w:r>
      <w:r w:rsidR="00AE15F3" w:rsidRPr="00CD1740">
        <w:rPr>
          <w:rFonts w:asciiTheme="majorBidi" w:hAnsiTheme="majorBidi" w:cstheme="majorBidi"/>
        </w:rPr>
        <w:t xml:space="preserve"> live </w:t>
      </w:r>
      <w:r w:rsidRPr="00CD1740">
        <w:rPr>
          <w:rFonts w:asciiTheme="majorBidi" w:hAnsiTheme="majorBidi" w:cstheme="majorBidi"/>
        </w:rPr>
        <w:t xml:space="preserve">on </w:t>
      </w:r>
      <w:r w:rsidR="00757FC3">
        <w:rPr>
          <w:rFonts w:asciiTheme="majorBidi" w:hAnsiTheme="majorBidi" w:cstheme="majorBidi"/>
        </w:rPr>
        <w:t>either</w:t>
      </w:r>
      <w:r w:rsidRPr="00CD1740">
        <w:rPr>
          <w:rFonts w:asciiTheme="majorBidi" w:hAnsiTheme="majorBidi" w:cstheme="majorBidi"/>
        </w:rPr>
        <w:t xml:space="preserve"> side of the Iran</w:t>
      </w:r>
      <w:r w:rsidR="007D49FF">
        <w:rPr>
          <w:rFonts w:asciiTheme="majorBidi" w:hAnsiTheme="majorBidi" w:cstheme="majorBidi"/>
        </w:rPr>
        <w:t>–</w:t>
      </w:r>
      <w:r w:rsidRPr="00CD1740">
        <w:rPr>
          <w:rFonts w:asciiTheme="majorBidi" w:hAnsiTheme="majorBidi" w:cstheme="majorBidi"/>
        </w:rPr>
        <w:t>Iraq border.</w:t>
      </w:r>
      <w:r w:rsidR="00C1679C">
        <w:rPr>
          <w:rFonts w:asciiTheme="majorBidi" w:hAnsiTheme="majorBidi" w:cstheme="majorBidi"/>
        </w:rPr>
        <w:t xml:space="preserve"> </w:t>
      </w:r>
      <w:r w:rsidR="00551422">
        <w:rPr>
          <w:rFonts w:asciiTheme="majorBidi" w:hAnsiTheme="majorBidi" w:cstheme="majorBidi"/>
        </w:rPr>
        <w:t>In the same way as</w:t>
      </w:r>
      <w:r w:rsidR="0080220C">
        <w:rPr>
          <w:rFonts w:asciiTheme="majorBidi" w:hAnsiTheme="majorBidi" w:cstheme="majorBidi"/>
        </w:rPr>
        <w:t xml:space="preserve"> </w:t>
      </w:r>
      <w:r w:rsidR="00052AD3" w:rsidRPr="00CD1740">
        <w:rPr>
          <w:rFonts w:asciiTheme="majorBidi" w:hAnsiTheme="majorBidi" w:cstheme="majorBidi"/>
        </w:rPr>
        <w:t>Iraqi Arabic</w:t>
      </w:r>
      <w:r w:rsidR="005A6094">
        <w:rPr>
          <w:rFonts w:asciiTheme="majorBidi" w:hAnsiTheme="majorBidi" w:cstheme="majorBidi"/>
        </w:rPr>
        <w:t xml:space="preserve"> </w:t>
      </w:r>
      <w:r w:rsidR="0080220C">
        <w:rPr>
          <w:rFonts w:asciiTheme="majorBidi" w:hAnsiTheme="majorBidi" w:cstheme="majorBidi"/>
        </w:rPr>
        <w:t>vernaculars</w:t>
      </w:r>
      <w:r w:rsidR="00052AD3" w:rsidRPr="00CD1740">
        <w:rPr>
          <w:rFonts w:asciiTheme="majorBidi" w:hAnsiTheme="majorBidi" w:cstheme="majorBidi"/>
        </w:rPr>
        <w:t xml:space="preserve">, </w:t>
      </w:r>
      <w:r w:rsidR="0080220C" w:rsidRPr="00CD1740">
        <w:rPr>
          <w:rFonts w:asciiTheme="majorBidi" w:hAnsiTheme="majorBidi" w:cstheme="majorBidi"/>
        </w:rPr>
        <w:t>Khūzistān</w:t>
      </w:r>
      <w:r w:rsidR="0080220C">
        <w:rPr>
          <w:rFonts w:asciiTheme="majorBidi" w:hAnsiTheme="majorBidi" w:cstheme="majorBidi"/>
        </w:rPr>
        <w:t>i</w:t>
      </w:r>
      <w:r w:rsidR="0080220C" w:rsidRPr="00CD1740">
        <w:rPr>
          <w:rFonts w:asciiTheme="majorBidi" w:hAnsiTheme="majorBidi" w:cstheme="majorBidi"/>
        </w:rPr>
        <w:t xml:space="preserve"> </w:t>
      </w:r>
      <w:r w:rsidR="00052AD3" w:rsidRPr="00CD1740">
        <w:rPr>
          <w:rFonts w:asciiTheme="majorBidi" w:hAnsiTheme="majorBidi" w:cstheme="majorBidi"/>
        </w:rPr>
        <w:t xml:space="preserve">Arabic </w:t>
      </w:r>
      <w:r w:rsidR="0080220C">
        <w:rPr>
          <w:rFonts w:asciiTheme="majorBidi" w:hAnsiTheme="majorBidi" w:cstheme="majorBidi"/>
        </w:rPr>
        <w:t xml:space="preserve">has been </w:t>
      </w:r>
      <w:r w:rsidR="00052AD3" w:rsidRPr="00CD1740">
        <w:rPr>
          <w:rFonts w:asciiTheme="majorBidi" w:hAnsiTheme="majorBidi" w:cstheme="majorBidi"/>
        </w:rPr>
        <w:t xml:space="preserve">influenced by Persian. </w:t>
      </w:r>
      <w:r w:rsidR="005A6094">
        <w:rPr>
          <w:rFonts w:asciiTheme="majorBidi" w:hAnsiTheme="majorBidi" w:cstheme="majorBidi"/>
        </w:rPr>
        <w:t>However,</w:t>
      </w:r>
      <w:r w:rsidR="00052AD3" w:rsidRPr="00CD1740">
        <w:rPr>
          <w:rFonts w:asciiTheme="majorBidi" w:hAnsiTheme="majorBidi" w:cstheme="majorBidi"/>
        </w:rPr>
        <w:t xml:space="preserve"> </w:t>
      </w:r>
      <w:r w:rsidR="00875340" w:rsidRPr="00CD1740">
        <w:rPr>
          <w:rFonts w:asciiTheme="majorBidi" w:hAnsiTheme="majorBidi" w:cstheme="majorBidi"/>
        </w:rPr>
        <w:t>Khūzistān</w:t>
      </w:r>
      <w:r w:rsidR="00875340">
        <w:rPr>
          <w:rFonts w:asciiTheme="majorBidi" w:hAnsiTheme="majorBidi" w:cstheme="majorBidi"/>
        </w:rPr>
        <w:t>i</w:t>
      </w:r>
      <w:r w:rsidR="00875340" w:rsidRPr="00CD1740">
        <w:rPr>
          <w:rFonts w:asciiTheme="majorBidi" w:hAnsiTheme="majorBidi" w:cstheme="majorBidi"/>
        </w:rPr>
        <w:t xml:space="preserve"> </w:t>
      </w:r>
      <w:r w:rsidR="00875340">
        <w:rPr>
          <w:rFonts w:asciiTheme="majorBidi" w:hAnsiTheme="majorBidi" w:cstheme="majorBidi"/>
        </w:rPr>
        <w:t xml:space="preserve">Arabic </w:t>
      </w:r>
      <w:r w:rsidR="00052AD3" w:rsidRPr="00CD1740">
        <w:rPr>
          <w:rFonts w:asciiTheme="majorBidi" w:hAnsiTheme="majorBidi" w:cstheme="majorBidi"/>
        </w:rPr>
        <w:t xml:space="preserve">can most easily be distinguished from </w:t>
      </w:r>
      <w:r w:rsidR="005A6094">
        <w:rPr>
          <w:rFonts w:asciiTheme="majorBidi" w:hAnsiTheme="majorBidi" w:cstheme="majorBidi"/>
        </w:rPr>
        <w:t>Iraqi dialects</w:t>
      </w:r>
      <w:r w:rsidR="00052AD3" w:rsidRPr="00CD1740">
        <w:rPr>
          <w:rFonts w:asciiTheme="majorBidi" w:hAnsiTheme="majorBidi" w:cstheme="majorBidi"/>
        </w:rPr>
        <w:t xml:space="preserve"> </w:t>
      </w:r>
      <w:r w:rsidR="00B2334F">
        <w:rPr>
          <w:rFonts w:asciiTheme="majorBidi" w:hAnsiTheme="majorBidi" w:cstheme="majorBidi"/>
        </w:rPr>
        <w:t>by</w:t>
      </w:r>
      <w:r w:rsidR="00052AD3" w:rsidRPr="00CD1740">
        <w:rPr>
          <w:rFonts w:asciiTheme="majorBidi" w:hAnsiTheme="majorBidi" w:cstheme="majorBidi"/>
        </w:rPr>
        <w:t xml:space="preserve"> </w:t>
      </w:r>
      <w:r w:rsidR="005A6094">
        <w:rPr>
          <w:rFonts w:asciiTheme="majorBidi" w:hAnsiTheme="majorBidi" w:cstheme="majorBidi"/>
        </w:rPr>
        <w:t>its</w:t>
      </w:r>
      <w:r w:rsidR="00052AD3" w:rsidRPr="00CD1740">
        <w:rPr>
          <w:rFonts w:asciiTheme="majorBidi" w:hAnsiTheme="majorBidi" w:cstheme="majorBidi"/>
        </w:rPr>
        <w:t xml:space="preserve"> </w:t>
      </w:r>
      <w:r w:rsidR="00B2334F">
        <w:rPr>
          <w:rFonts w:asciiTheme="majorBidi" w:hAnsiTheme="majorBidi" w:cstheme="majorBidi"/>
        </w:rPr>
        <w:t>wide-ranging transfer</w:t>
      </w:r>
      <w:r w:rsidR="00052AD3" w:rsidRPr="00CD1740">
        <w:rPr>
          <w:rFonts w:asciiTheme="majorBidi" w:hAnsiTheme="majorBidi" w:cstheme="majorBidi"/>
        </w:rPr>
        <w:t xml:space="preserve"> of Persian </w:t>
      </w:r>
      <w:r w:rsidR="0010313D">
        <w:rPr>
          <w:rFonts w:asciiTheme="majorBidi" w:hAnsiTheme="majorBidi" w:cstheme="majorBidi"/>
        </w:rPr>
        <w:t>lexemes</w:t>
      </w:r>
      <w:r w:rsidR="007D49FF">
        <w:rPr>
          <w:rFonts w:asciiTheme="majorBidi" w:hAnsiTheme="majorBidi" w:cstheme="majorBidi"/>
        </w:rPr>
        <w:t xml:space="preserve"> </w:t>
      </w:r>
      <w:r w:rsidR="007D49FF">
        <w:rPr>
          <w:rFonts w:asciiTheme="majorBidi" w:hAnsiTheme="majorBidi" w:cstheme="majorBidi"/>
        </w:rPr>
        <w:fldChar w:fldCharType="begin"/>
      </w:r>
      <w:r w:rsidR="007D49FF">
        <w:rPr>
          <w:rFonts w:asciiTheme="majorBidi" w:hAnsiTheme="majorBidi" w:cstheme="majorBidi"/>
        </w:rPr>
        <w:instrText xml:space="preserve"> ADDIN ZOTERO_ITEM CSL_CITATION {"citationID":"aWduvXZU","properties":{"formattedCitation":"(Ingham 1997: 25; see also Leitner, this volume)","plainCitation":"(Ingham 1997: 25; see also Leitner, this volume)","noteIndex":0},"citationItems":[{"id":9103,"uris":["http://zotero.org/users/5419092/items/SYNFFZ6M"],"uri":["http://zotero.org/users/5419092/items/SYNFFZ6M"],"itemData":{"id":9103,"type":"book","title":"Arabian Diversions: Studies on the Dialects of Arabia","publisher":"Ithaca Press","publisher-place":"Reading","event-place":"Reading","author":[{"family":"Ingham","given":"Bruce"}],"issued":{"date-parts":[["1997"]]}},"suffix":": 25; see also Leitner, this volume"}],"schema":"https://github.com/citation-style-language/schema/raw/master/csl-citation.json"} </w:instrText>
      </w:r>
      <w:r w:rsidR="007D49FF">
        <w:rPr>
          <w:rFonts w:asciiTheme="majorBidi" w:hAnsiTheme="majorBidi" w:cstheme="majorBidi"/>
        </w:rPr>
        <w:fldChar w:fldCharType="separate"/>
      </w:r>
      <w:r w:rsidR="007D49FF" w:rsidRPr="007D49FF">
        <w:rPr>
          <w:rFonts w:cs="Times New Roman"/>
        </w:rPr>
        <w:t>(Ingham 1997: 25; see also Leitner, this volume)</w:t>
      </w:r>
      <w:r w:rsidR="007D49FF">
        <w:rPr>
          <w:rFonts w:asciiTheme="majorBidi" w:hAnsiTheme="majorBidi" w:cstheme="majorBidi"/>
        </w:rPr>
        <w:fldChar w:fldCharType="end"/>
      </w:r>
      <w:r w:rsidR="00052AD3" w:rsidRPr="00CD1740">
        <w:rPr>
          <w:rFonts w:asciiTheme="majorBidi" w:hAnsiTheme="majorBidi" w:cstheme="majorBidi"/>
        </w:rPr>
        <w:t>.</w:t>
      </w:r>
    </w:p>
    <w:p w14:paraId="14476DEC" w14:textId="5103B26A" w:rsidR="00982D45" w:rsidRPr="00CD1740" w:rsidRDefault="00FD2161" w:rsidP="0070415F">
      <w:pPr>
        <w:spacing w:line="240" w:lineRule="auto"/>
        <w:jc w:val="both"/>
        <w:rPr>
          <w:rFonts w:asciiTheme="majorBidi" w:hAnsiTheme="majorBidi" w:cstheme="majorBidi"/>
        </w:rPr>
      </w:pPr>
      <w:r w:rsidRPr="00CD1740">
        <w:rPr>
          <w:rFonts w:asciiTheme="majorBidi" w:hAnsiTheme="majorBidi" w:cstheme="majorBidi"/>
        </w:rPr>
        <w:t xml:space="preserve">Arab presence has a well-documented </w:t>
      </w:r>
      <w:r w:rsidR="0088797B">
        <w:rPr>
          <w:rFonts w:asciiTheme="majorBidi" w:hAnsiTheme="majorBidi" w:cstheme="majorBidi"/>
        </w:rPr>
        <w:t>history</w:t>
      </w:r>
      <w:r w:rsidRPr="00CD1740">
        <w:rPr>
          <w:rFonts w:asciiTheme="majorBidi" w:hAnsiTheme="majorBidi" w:cstheme="majorBidi"/>
        </w:rPr>
        <w:t xml:space="preserve"> on the Iranian coastline of the Persian Gulf</w:t>
      </w:r>
      <w:r w:rsidR="005D24AF">
        <w:rPr>
          <w:rFonts w:asciiTheme="majorBidi" w:hAnsiTheme="majorBidi" w:cstheme="majorBidi"/>
        </w:rPr>
        <w:t>, in what now constitutes B</w:t>
      </w:r>
      <w:r w:rsidR="00856B09">
        <w:rPr>
          <w:rFonts w:asciiTheme="majorBidi" w:hAnsiTheme="majorBidi" w:cstheme="majorBidi"/>
        </w:rPr>
        <w:t xml:space="preserve">ūšihr and Hurmuzgān </w:t>
      </w:r>
      <w:r w:rsidR="00856B09">
        <w:rPr>
          <w:rFonts w:asciiTheme="majorBidi" w:hAnsiTheme="majorBidi" w:cstheme="majorBidi"/>
        </w:rPr>
        <w:lastRenderedPageBreak/>
        <w:t>province</w:t>
      </w:r>
      <w:r w:rsidRPr="00CD1740">
        <w:rPr>
          <w:rFonts w:asciiTheme="majorBidi" w:hAnsiTheme="majorBidi" w:cstheme="majorBidi"/>
        </w:rPr>
        <w:t xml:space="preserve">. According to travelogues from the </w:t>
      </w:r>
      <w:r w:rsidR="00220751">
        <w:rPr>
          <w:rFonts w:asciiTheme="majorBidi" w:hAnsiTheme="majorBidi" w:cstheme="majorBidi"/>
        </w:rPr>
        <w:t>eighteenth–twentieth centuries</w:t>
      </w:r>
      <w:r w:rsidRPr="00CD1740">
        <w:rPr>
          <w:rFonts w:asciiTheme="majorBidi" w:hAnsiTheme="majorBidi" w:cstheme="majorBidi"/>
        </w:rPr>
        <w:t xml:space="preserve"> CE and British archival materials dating back to the British Residency of the Persian Gulf, Arab tribes inhabited most fishing</w:t>
      </w:r>
      <w:r w:rsidR="00A74018">
        <w:rPr>
          <w:rFonts w:asciiTheme="majorBidi" w:hAnsiTheme="majorBidi" w:cstheme="majorBidi"/>
        </w:rPr>
        <w:t>/</w:t>
      </w:r>
      <w:r w:rsidRPr="00CD1740">
        <w:rPr>
          <w:rFonts w:asciiTheme="majorBidi" w:hAnsiTheme="majorBidi" w:cstheme="majorBidi"/>
        </w:rPr>
        <w:t>pearling villages</w:t>
      </w:r>
      <w:r w:rsidR="006B1391">
        <w:rPr>
          <w:rFonts w:asciiTheme="majorBidi" w:hAnsiTheme="majorBidi" w:cstheme="majorBidi"/>
        </w:rPr>
        <w:t>, islands</w:t>
      </w:r>
      <w:r w:rsidRPr="00CD1740">
        <w:rPr>
          <w:rFonts w:asciiTheme="majorBidi" w:hAnsiTheme="majorBidi" w:cstheme="majorBidi"/>
        </w:rPr>
        <w:t xml:space="preserve"> </w:t>
      </w:r>
      <w:r w:rsidR="0088797B">
        <w:rPr>
          <w:rFonts w:asciiTheme="majorBidi" w:hAnsiTheme="majorBidi" w:cstheme="majorBidi"/>
        </w:rPr>
        <w:t>a</w:t>
      </w:r>
      <w:r w:rsidR="00A74018">
        <w:rPr>
          <w:rFonts w:asciiTheme="majorBidi" w:hAnsiTheme="majorBidi" w:cstheme="majorBidi"/>
        </w:rPr>
        <w:t xml:space="preserve">nd </w:t>
      </w:r>
      <w:r w:rsidR="006B1391">
        <w:rPr>
          <w:rFonts w:asciiTheme="majorBidi" w:hAnsiTheme="majorBidi" w:cstheme="majorBidi"/>
        </w:rPr>
        <w:t xml:space="preserve">coastal </w:t>
      </w:r>
      <w:r w:rsidR="00A74018">
        <w:rPr>
          <w:rFonts w:asciiTheme="majorBidi" w:hAnsiTheme="majorBidi" w:cstheme="majorBidi"/>
        </w:rPr>
        <w:t>t</w:t>
      </w:r>
      <w:r w:rsidR="0088797B">
        <w:rPr>
          <w:rFonts w:asciiTheme="majorBidi" w:hAnsiTheme="majorBidi" w:cstheme="majorBidi"/>
        </w:rPr>
        <w:t>own</w:t>
      </w:r>
      <w:r w:rsidR="00A74018">
        <w:rPr>
          <w:rFonts w:asciiTheme="majorBidi" w:hAnsiTheme="majorBidi" w:cstheme="majorBidi"/>
        </w:rPr>
        <w:t>s</w:t>
      </w:r>
      <w:r w:rsidR="0088797B">
        <w:rPr>
          <w:rFonts w:asciiTheme="majorBidi" w:hAnsiTheme="majorBidi" w:cstheme="majorBidi"/>
        </w:rPr>
        <w:t xml:space="preserve"> with strategic importance</w:t>
      </w:r>
      <w:r w:rsidR="00A74018">
        <w:rPr>
          <w:rFonts w:asciiTheme="majorBidi" w:hAnsiTheme="majorBidi" w:cstheme="majorBidi"/>
        </w:rPr>
        <w:t xml:space="preserve"> (e.g. </w:t>
      </w:r>
      <w:r w:rsidR="00A74018" w:rsidRPr="00CD1740">
        <w:rPr>
          <w:rFonts w:asciiTheme="majorBidi" w:hAnsiTheme="majorBidi" w:cstheme="majorBidi"/>
        </w:rPr>
        <w:t xml:space="preserve">Bandar </w:t>
      </w:r>
      <w:r w:rsidR="00D83154">
        <w:rPr>
          <w:rFonts w:asciiTheme="majorBidi" w:hAnsiTheme="majorBidi" w:cstheme="majorBidi"/>
        </w:rPr>
        <w:t>ʕ</w:t>
      </w:r>
      <w:r w:rsidR="00A74018" w:rsidRPr="00CD1740">
        <w:rPr>
          <w:rFonts w:asciiTheme="majorBidi" w:hAnsiTheme="majorBidi" w:cstheme="majorBidi"/>
        </w:rPr>
        <w:t>Abbās</w:t>
      </w:r>
      <w:r w:rsidR="00A74018">
        <w:rPr>
          <w:rFonts w:asciiTheme="majorBidi" w:hAnsiTheme="majorBidi" w:cstheme="majorBidi"/>
        </w:rPr>
        <w:t>)</w:t>
      </w:r>
      <w:r w:rsidRPr="00CD1740">
        <w:rPr>
          <w:rFonts w:asciiTheme="majorBidi" w:hAnsiTheme="majorBidi" w:cstheme="majorBidi"/>
        </w:rPr>
        <w:t>.</w:t>
      </w:r>
      <w:r w:rsidR="00C6517B">
        <w:rPr>
          <w:rFonts w:asciiTheme="majorBidi" w:hAnsiTheme="majorBidi" w:cstheme="majorBidi"/>
        </w:rPr>
        <w:t xml:space="preserve"> The most significant tribes</w:t>
      </w:r>
      <w:r w:rsidR="00562BEB">
        <w:rPr>
          <w:rFonts w:asciiTheme="majorBidi" w:hAnsiTheme="majorBidi" w:cstheme="majorBidi"/>
        </w:rPr>
        <w:t xml:space="preserve"> in this area were, and </w:t>
      </w:r>
      <w:r w:rsidR="00220751">
        <w:rPr>
          <w:rFonts w:asciiTheme="majorBidi" w:hAnsiTheme="majorBidi" w:cstheme="majorBidi"/>
        </w:rPr>
        <w:t>in some cases</w:t>
      </w:r>
      <w:r w:rsidR="00562BEB">
        <w:rPr>
          <w:rFonts w:asciiTheme="majorBidi" w:hAnsiTheme="majorBidi" w:cstheme="majorBidi"/>
        </w:rPr>
        <w:t xml:space="preserve"> still are, the </w:t>
      </w:r>
      <w:r w:rsidR="00C6517B" w:rsidRPr="00CD1740">
        <w:rPr>
          <w:rFonts w:asciiTheme="majorBidi" w:hAnsiTheme="majorBidi" w:cstheme="majorBidi"/>
        </w:rPr>
        <w:t>Qawāsim, Marāzīq</w:t>
      </w:r>
      <w:r w:rsidR="002F5727">
        <w:rPr>
          <w:rFonts w:asciiTheme="majorBidi" w:hAnsiTheme="majorBidi" w:cstheme="majorBidi"/>
        </w:rPr>
        <w:t>,</w:t>
      </w:r>
      <w:r w:rsidR="00C6517B" w:rsidRPr="00CD1740">
        <w:rPr>
          <w:rFonts w:asciiTheme="majorBidi" w:hAnsiTheme="majorBidi" w:cstheme="majorBidi"/>
        </w:rPr>
        <w:t xml:space="preserve"> Āl Ḥaram, Āl </w:t>
      </w:r>
      <w:r w:rsidR="00D83154">
        <w:rPr>
          <w:rFonts w:asciiTheme="majorBidi" w:hAnsiTheme="majorBidi" w:cstheme="majorBidi"/>
        </w:rPr>
        <w:t>ʕ</w:t>
      </w:r>
      <w:r w:rsidR="00C6517B" w:rsidRPr="00CD1740">
        <w:rPr>
          <w:rFonts w:asciiTheme="majorBidi" w:hAnsiTheme="majorBidi" w:cstheme="majorBidi"/>
        </w:rPr>
        <w:t>Alī, Āl Naṣūr, Banī Tamīm, Banī Ḥammād</w:t>
      </w:r>
      <w:r w:rsidR="00E2223A">
        <w:rPr>
          <w:rFonts w:asciiTheme="majorBidi" w:hAnsiTheme="majorBidi" w:cstheme="majorBidi"/>
        </w:rPr>
        <w:t xml:space="preserve">, </w:t>
      </w:r>
      <w:r w:rsidR="00C6517B" w:rsidRPr="00CD1740">
        <w:rPr>
          <w:rFonts w:asciiTheme="majorBidi" w:hAnsiTheme="majorBidi" w:cstheme="majorBidi"/>
        </w:rPr>
        <w:t>Banī Bišr</w:t>
      </w:r>
      <w:r w:rsidR="00A11DB5">
        <w:rPr>
          <w:rFonts w:asciiTheme="majorBidi" w:hAnsiTheme="majorBidi" w:cstheme="majorBidi"/>
        </w:rPr>
        <w:t xml:space="preserve">, </w:t>
      </w:r>
      <w:r w:rsidR="00220751">
        <w:rPr>
          <w:rFonts w:asciiTheme="majorBidi" w:hAnsiTheme="majorBidi" w:cstheme="majorBidi"/>
        </w:rPr>
        <w:t>among others</w:t>
      </w:r>
      <w:r w:rsidR="00C6517B" w:rsidRPr="00CD1740">
        <w:rPr>
          <w:rFonts w:asciiTheme="majorBidi" w:hAnsiTheme="majorBidi" w:cstheme="majorBidi"/>
        </w:rPr>
        <w:t xml:space="preserve">. </w:t>
      </w:r>
      <w:r w:rsidR="00AE4FBF" w:rsidRPr="00CD1740">
        <w:rPr>
          <w:rFonts w:asciiTheme="majorBidi" w:hAnsiTheme="majorBidi" w:cstheme="majorBidi"/>
        </w:rPr>
        <w:t xml:space="preserve">In contrast </w:t>
      </w:r>
      <w:r w:rsidR="00A11DB5">
        <w:rPr>
          <w:rFonts w:asciiTheme="majorBidi" w:hAnsiTheme="majorBidi" w:cstheme="majorBidi"/>
        </w:rPr>
        <w:t>to</w:t>
      </w:r>
      <w:r w:rsidR="00AE4FBF" w:rsidRPr="00CD1740">
        <w:rPr>
          <w:rFonts w:asciiTheme="majorBidi" w:hAnsiTheme="majorBidi" w:cstheme="majorBidi"/>
        </w:rPr>
        <w:t xml:space="preserve"> </w:t>
      </w:r>
      <w:r w:rsidR="00A11DB5">
        <w:rPr>
          <w:rFonts w:asciiTheme="majorBidi" w:hAnsiTheme="majorBidi" w:cstheme="majorBidi"/>
        </w:rPr>
        <w:t>most</w:t>
      </w:r>
      <w:r w:rsidR="00AE4FBF" w:rsidRPr="00CD1740">
        <w:rPr>
          <w:rFonts w:asciiTheme="majorBidi" w:hAnsiTheme="majorBidi" w:cstheme="majorBidi"/>
        </w:rPr>
        <w:t xml:space="preserve"> Persians</w:t>
      </w:r>
      <w:r w:rsidR="00E2302C">
        <w:rPr>
          <w:rFonts w:asciiTheme="majorBidi" w:hAnsiTheme="majorBidi" w:cstheme="majorBidi"/>
        </w:rPr>
        <w:t xml:space="preserve"> </w:t>
      </w:r>
      <w:r w:rsidR="00982D45" w:rsidRPr="00CD1740">
        <w:rPr>
          <w:rFonts w:asciiTheme="majorBidi" w:hAnsiTheme="majorBidi" w:cstheme="majorBidi"/>
        </w:rPr>
        <w:t xml:space="preserve">and </w:t>
      </w:r>
      <w:r w:rsidR="00E2302C" w:rsidRPr="00CD1740">
        <w:rPr>
          <w:rFonts w:asciiTheme="majorBidi" w:hAnsiTheme="majorBidi" w:cstheme="majorBidi"/>
        </w:rPr>
        <w:t>Khūzistān</w:t>
      </w:r>
      <w:r w:rsidR="00E2302C">
        <w:rPr>
          <w:rFonts w:asciiTheme="majorBidi" w:hAnsiTheme="majorBidi" w:cstheme="majorBidi"/>
        </w:rPr>
        <w:t>i</w:t>
      </w:r>
      <w:r w:rsidR="00E2302C" w:rsidRPr="00CD1740">
        <w:rPr>
          <w:rFonts w:asciiTheme="majorBidi" w:hAnsiTheme="majorBidi" w:cstheme="majorBidi"/>
        </w:rPr>
        <w:t xml:space="preserve"> </w:t>
      </w:r>
      <w:r w:rsidR="00982D45" w:rsidRPr="00CD1740">
        <w:rPr>
          <w:rFonts w:asciiTheme="majorBidi" w:hAnsiTheme="majorBidi" w:cstheme="majorBidi"/>
        </w:rPr>
        <w:t>Arabs</w:t>
      </w:r>
      <w:r w:rsidR="00A11DB5">
        <w:rPr>
          <w:rFonts w:asciiTheme="majorBidi" w:hAnsiTheme="majorBidi" w:cstheme="majorBidi"/>
        </w:rPr>
        <w:t xml:space="preserve"> who are primarily Shiite</w:t>
      </w:r>
      <w:r w:rsidR="00AE4FBF" w:rsidRPr="00CD1740">
        <w:rPr>
          <w:rFonts w:asciiTheme="majorBidi" w:hAnsiTheme="majorBidi" w:cstheme="majorBidi"/>
        </w:rPr>
        <w:t xml:space="preserve">, these tribes </w:t>
      </w:r>
      <w:r w:rsidR="00A11DB5">
        <w:rPr>
          <w:rFonts w:asciiTheme="majorBidi" w:hAnsiTheme="majorBidi" w:cstheme="majorBidi"/>
        </w:rPr>
        <w:t>are</w:t>
      </w:r>
      <w:r w:rsidR="00AE4FBF" w:rsidRPr="00CD1740">
        <w:rPr>
          <w:rFonts w:asciiTheme="majorBidi" w:hAnsiTheme="majorBidi" w:cstheme="majorBidi"/>
        </w:rPr>
        <w:t xml:space="preserve"> Sunni</w:t>
      </w:r>
      <w:r w:rsidR="003D0056">
        <w:rPr>
          <w:rFonts w:asciiTheme="majorBidi" w:hAnsiTheme="majorBidi" w:cstheme="majorBidi"/>
        </w:rPr>
        <w:t xml:space="preserve"> Muslims</w:t>
      </w:r>
      <w:r w:rsidR="00AE4FBF" w:rsidRPr="00CD1740">
        <w:rPr>
          <w:rFonts w:asciiTheme="majorBidi" w:hAnsiTheme="majorBidi" w:cstheme="majorBidi"/>
        </w:rPr>
        <w:t>.</w:t>
      </w:r>
      <w:r w:rsidR="001E0EC0">
        <w:rPr>
          <w:rFonts w:asciiTheme="majorBidi" w:hAnsiTheme="majorBidi" w:cstheme="majorBidi"/>
        </w:rPr>
        <w:t xml:space="preserve"> </w:t>
      </w:r>
      <w:r w:rsidR="00982D45" w:rsidRPr="00CD1740">
        <w:rPr>
          <w:rFonts w:asciiTheme="majorBidi" w:hAnsiTheme="majorBidi" w:cstheme="majorBidi"/>
        </w:rPr>
        <w:t xml:space="preserve">A widespread </w:t>
      </w:r>
      <w:r w:rsidR="00282564">
        <w:rPr>
          <w:rFonts w:asciiTheme="majorBidi" w:hAnsiTheme="majorBidi" w:cstheme="majorBidi"/>
        </w:rPr>
        <w:t>exonym</w:t>
      </w:r>
      <w:r w:rsidR="00982D45" w:rsidRPr="00CD1740">
        <w:rPr>
          <w:rFonts w:asciiTheme="majorBidi" w:hAnsiTheme="majorBidi" w:cstheme="majorBidi"/>
        </w:rPr>
        <w:t xml:space="preserve"> to designate Arabs on the Iranian coast, </w:t>
      </w:r>
      <w:r w:rsidR="001E0EC0">
        <w:rPr>
          <w:rFonts w:asciiTheme="majorBidi" w:hAnsiTheme="majorBidi" w:cstheme="majorBidi"/>
        </w:rPr>
        <w:t>but shunned by the local population</w:t>
      </w:r>
      <w:r w:rsidR="00672BAE">
        <w:rPr>
          <w:rFonts w:asciiTheme="majorBidi" w:hAnsiTheme="majorBidi" w:cstheme="majorBidi"/>
        </w:rPr>
        <w:t>,</w:t>
      </w:r>
      <w:r w:rsidR="001E0EC0">
        <w:rPr>
          <w:rFonts w:asciiTheme="majorBidi" w:hAnsiTheme="majorBidi" w:cstheme="majorBidi"/>
        </w:rPr>
        <w:t xml:space="preserve"> is </w:t>
      </w:r>
      <w:r w:rsidR="0070415F">
        <w:rPr>
          <w:rFonts w:asciiTheme="majorBidi" w:hAnsiTheme="majorBidi" w:cstheme="majorBidi"/>
          <w:i/>
          <w:iCs/>
        </w:rPr>
        <w:t>h</w:t>
      </w:r>
      <w:r w:rsidR="00982D45" w:rsidRPr="001E0EC0">
        <w:rPr>
          <w:rFonts w:asciiTheme="majorBidi" w:hAnsiTheme="majorBidi" w:cstheme="majorBidi"/>
          <w:i/>
          <w:iCs/>
        </w:rPr>
        <w:t>ōla</w:t>
      </w:r>
      <w:r w:rsidR="00982D45" w:rsidRPr="00CD1740">
        <w:rPr>
          <w:rFonts w:asciiTheme="majorBidi" w:hAnsiTheme="majorBidi" w:cstheme="majorBidi"/>
        </w:rPr>
        <w:t xml:space="preserve"> (variously referred to as </w:t>
      </w:r>
      <w:r w:rsidR="0070415F">
        <w:rPr>
          <w:rFonts w:asciiTheme="majorBidi" w:hAnsiTheme="majorBidi" w:cstheme="majorBidi"/>
          <w:i/>
          <w:iCs/>
        </w:rPr>
        <w:t>h</w:t>
      </w:r>
      <w:r w:rsidR="00982D45" w:rsidRPr="00CD1740">
        <w:rPr>
          <w:rFonts w:asciiTheme="majorBidi" w:hAnsiTheme="majorBidi" w:cstheme="majorBidi"/>
          <w:i/>
          <w:iCs/>
        </w:rPr>
        <w:t>ula</w:t>
      </w:r>
      <w:r w:rsidR="00982D45" w:rsidRPr="00CD1740">
        <w:rPr>
          <w:rFonts w:asciiTheme="majorBidi" w:hAnsiTheme="majorBidi" w:cstheme="majorBidi"/>
        </w:rPr>
        <w:t xml:space="preserve">, </w:t>
      </w:r>
      <w:r w:rsidR="0070415F">
        <w:rPr>
          <w:rFonts w:asciiTheme="majorBidi" w:hAnsiTheme="majorBidi" w:cstheme="majorBidi"/>
          <w:i/>
          <w:iCs/>
        </w:rPr>
        <w:t>h</w:t>
      </w:r>
      <w:r w:rsidR="00982D45" w:rsidRPr="00CD1740">
        <w:rPr>
          <w:rFonts w:asciiTheme="majorBidi" w:hAnsiTheme="majorBidi" w:cstheme="majorBidi"/>
          <w:i/>
          <w:iCs/>
        </w:rPr>
        <w:t>uwala</w:t>
      </w:r>
      <w:r w:rsidR="00982D45" w:rsidRPr="00CD1740">
        <w:rPr>
          <w:rFonts w:asciiTheme="majorBidi" w:hAnsiTheme="majorBidi" w:cstheme="majorBidi"/>
        </w:rPr>
        <w:t xml:space="preserve"> or </w:t>
      </w:r>
      <w:r w:rsidR="0070415F">
        <w:rPr>
          <w:rFonts w:asciiTheme="majorBidi" w:hAnsiTheme="majorBidi" w:cstheme="majorBidi"/>
          <w:i/>
          <w:iCs/>
        </w:rPr>
        <w:t>h</w:t>
      </w:r>
      <w:r w:rsidR="00982D45" w:rsidRPr="00CD1740">
        <w:rPr>
          <w:rFonts w:asciiTheme="majorBidi" w:hAnsiTheme="majorBidi" w:cstheme="majorBidi"/>
          <w:i/>
          <w:iCs/>
        </w:rPr>
        <w:t>awala</w:t>
      </w:r>
      <w:r w:rsidR="00982D45" w:rsidRPr="00CD1740">
        <w:rPr>
          <w:rFonts w:asciiTheme="majorBidi" w:hAnsiTheme="majorBidi" w:cstheme="majorBidi"/>
        </w:rPr>
        <w:t>).</w:t>
      </w:r>
      <w:r w:rsidR="00B26D8A">
        <w:rPr>
          <w:rFonts w:asciiTheme="majorBidi" w:hAnsiTheme="majorBidi" w:cstheme="majorBidi"/>
        </w:rPr>
        <w:t xml:space="preserve"> Local tribes prefer the </w:t>
      </w:r>
      <w:r w:rsidR="00282564">
        <w:rPr>
          <w:rFonts w:asciiTheme="majorBidi" w:hAnsiTheme="majorBidi" w:cstheme="majorBidi"/>
        </w:rPr>
        <w:t>endonym ‘Arabs of the Coast’ (</w:t>
      </w:r>
      <w:r w:rsidR="00D83154">
        <w:rPr>
          <w:rFonts w:asciiTheme="majorBidi" w:hAnsiTheme="majorBidi" w:cstheme="majorBidi"/>
          <w:i/>
          <w:iCs/>
        </w:rPr>
        <w:t>ʕ</w:t>
      </w:r>
      <w:r w:rsidR="0070415F">
        <w:rPr>
          <w:rFonts w:asciiTheme="majorBidi" w:hAnsiTheme="majorBidi" w:cstheme="majorBidi"/>
          <w:i/>
          <w:iCs/>
        </w:rPr>
        <w:t>a</w:t>
      </w:r>
      <w:r w:rsidR="00282564" w:rsidRPr="00282564">
        <w:rPr>
          <w:rFonts w:asciiTheme="majorBidi" w:hAnsiTheme="majorBidi" w:cstheme="majorBidi"/>
          <w:i/>
          <w:iCs/>
        </w:rPr>
        <w:t>rab a</w:t>
      </w:r>
      <w:r w:rsidR="0070415F">
        <w:rPr>
          <w:rFonts w:asciiTheme="majorBidi" w:hAnsiTheme="majorBidi" w:cstheme="majorBidi"/>
          <w:i/>
          <w:iCs/>
        </w:rPr>
        <w:t>s</w:t>
      </w:r>
      <w:r w:rsidR="00282564" w:rsidRPr="00282564">
        <w:rPr>
          <w:rFonts w:asciiTheme="majorBidi" w:hAnsiTheme="majorBidi" w:cstheme="majorBidi"/>
          <w:i/>
          <w:iCs/>
        </w:rPr>
        <w:t>-</w:t>
      </w:r>
      <w:r w:rsidR="0070415F">
        <w:rPr>
          <w:rFonts w:asciiTheme="majorBidi" w:hAnsiTheme="majorBidi" w:cstheme="majorBidi"/>
          <w:i/>
          <w:iCs/>
        </w:rPr>
        <w:t>s</w:t>
      </w:r>
      <w:r w:rsidR="00282564" w:rsidRPr="00282564">
        <w:rPr>
          <w:rFonts w:asciiTheme="majorBidi" w:hAnsiTheme="majorBidi" w:cstheme="majorBidi"/>
          <w:i/>
          <w:iCs/>
        </w:rPr>
        <w:t>āḥil</w:t>
      </w:r>
      <w:r w:rsidR="00282564">
        <w:rPr>
          <w:rFonts w:asciiTheme="majorBidi" w:hAnsiTheme="majorBidi" w:cstheme="majorBidi"/>
        </w:rPr>
        <w:t>)</w:t>
      </w:r>
      <w:r w:rsidR="008F1FAA">
        <w:rPr>
          <w:rFonts w:asciiTheme="majorBidi" w:hAnsiTheme="majorBidi" w:cstheme="majorBidi"/>
        </w:rPr>
        <w:t xml:space="preserve"> </w:t>
      </w:r>
      <w:r w:rsidR="0070415F">
        <w:rPr>
          <w:rFonts w:asciiTheme="majorBidi" w:hAnsiTheme="majorBidi" w:cstheme="majorBidi"/>
        </w:rPr>
        <w:fldChar w:fldCharType="begin"/>
      </w:r>
      <w:r w:rsidR="0070415F">
        <w:rPr>
          <w:rFonts w:asciiTheme="majorBidi" w:hAnsiTheme="majorBidi" w:cstheme="majorBidi"/>
        </w:rPr>
        <w:instrText xml:space="preserve"> ADDIN ZOTERO_ITEM CSL_CITATION {"citationID":"4YQxt71D","properties":{"formattedCitation":"(Gaszi 2017: 110)","plainCitation":"(Gaszi 2017: 110)","noteIndex":0},"citationItems":[{"id":9101,"uris":["http://zotero.org/users/5419092/items/5A427P2Q"],"uri":["http://zotero.org/users/5419092/items/5A427P2Q"],"itemData":{"id":9101,"type":"article-journal","title":"Language and Identity among the ‘Arabs of the Coast’ in Iran and the Arab Gulf States: Social Media and Beyond","container-title":"Quaderni di RiCOGNIZIONI. Rivista di lingue, letterature e culture moderne","page":"105-129","volume":"7","author":[{"family":"Gaszi","given":"Dénes"}],"issued":{"date-parts":[["2017"]]}},"suffix":": 110"}],"schema":"https://github.com/citation-style-language/schema/raw/master/csl-citation.json"} </w:instrText>
      </w:r>
      <w:r w:rsidR="0070415F">
        <w:rPr>
          <w:rFonts w:asciiTheme="majorBidi" w:hAnsiTheme="majorBidi" w:cstheme="majorBidi"/>
        </w:rPr>
        <w:fldChar w:fldCharType="separate"/>
      </w:r>
      <w:r w:rsidR="0070415F" w:rsidRPr="0070415F">
        <w:rPr>
          <w:rFonts w:cs="Times New Roman"/>
        </w:rPr>
        <w:t>(Gaszi 2017: 110)</w:t>
      </w:r>
      <w:r w:rsidR="0070415F">
        <w:rPr>
          <w:rFonts w:asciiTheme="majorBidi" w:hAnsiTheme="majorBidi" w:cstheme="majorBidi"/>
        </w:rPr>
        <w:fldChar w:fldCharType="end"/>
      </w:r>
      <w:r w:rsidR="00B64F09">
        <w:rPr>
          <w:rFonts w:asciiTheme="majorBidi" w:hAnsiTheme="majorBidi" w:cstheme="majorBidi"/>
        </w:rPr>
        <w:t>.</w:t>
      </w:r>
    </w:p>
    <w:p w14:paraId="3C1A4EE9" w14:textId="78BCC48B" w:rsidR="00181B76" w:rsidRDefault="00A811F1" w:rsidP="00181B76">
      <w:pPr>
        <w:spacing w:line="240" w:lineRule="auto"/>
        <w:jc w:val="both"/>
        <w:rPr>
          <w:rFonts w:asciiTheme="majorBidi" w:hAnsiTheme="majorBidi" w:cstheme="majorBidi"/>
        </w:rPr>
      </w:pPr>
      <w:r w:rsidRPr="00CD1740">
        <w:rPr>
          <w:rFonts w:asciiTheme="majorBidi" w:hAnsiTheme="majorBidi" w:cstheme="majorBidi"/>
        </w:rPr>
        <w:t xml:space="preserve">Most </w:t>
      </w:r>
      <w:r w:rsidR="006C150C" w:rsidRPr="00CD1740">
        <w:rPr>
          <w:rFonts w:asciiTheme="majorBidi" w:hAnsiTheme="majorBidi" w:cstheme="majorBidi"/>
        </w:rPr>
        <w:t>Khūzistān</w:t>
      </w:r>
      <w:r w:rsidR="006C150C">
        <w:rPr>
          <w:rFonts w:asciiTheme="majorBidi" w:hAnsiTheme="majorBidi" w:cstheme="majorBidi"/>
        </w:rPr>
        <w:t>i</w:t>
      </w:r>
      <w:r w:rsidR="006C150C" w:rsidRPr="00CD1740">
        <w:rPr>
          <w:rFonts w:asciiTheme="majorBidi" w:hAnsiTheme="majorBidi" w:cstheme="majorBidi"/>
        </w:rPr>
        <w:t xml:space="preserve"> </w:t>
      </w:r>
      <w:r w:rsidRPr="00CD1740">
        <w:rPr>
          <w:rFonts w:asciiTheme="majorBidi" w:hAnsiTheme="majorBidi" w:cstheme="majorBidi"/>
        </w:rPr>
        <w:t>and Iranian Persian Gulf Arabs are bilingual, speaking Arabic as their mother tong</w:t>
      </w:r>
      <w:r w:rsidR="006C150C">
        <w:rPr>
          <w:rFonts w:asciiTheme="majorBidi" w:hAnsiTheme="majorBidi" w:cstheme="majorBidi"/>
        </w:rPr>
        <w:t>u</w:t>
      </w:r>
      <w:r w:rsidRPr="00CD1740">
        <w:rPr>
          <w:rFonts w:asciiTheme="majorBidi" w:hAnsiTheme="majorBidi" w:cstheme="majorBidi"/>
        </w:rPr>
        <w:t xml:space="preserve">e and Persian as a second language. Although </w:t>
      </w:r>
      <w:r w:rsidR="008F52CD" w:rsidRPr="00CD1740">
        <w:rPr>
          <w:rFonts w:asciiTheme="majorBidi" w:hAnsiTheme="majorBidi" w:cstheme="majorBidi"/>
        </w:rPr>
        <w:t>Khūzistān</w:t>
      </w:r>
      <w:r w:rsidR="008F52CD">
        <w:rPr>
          <w:rFonts w:asciiTheme="majorBidi" w:hAnsiTheme="majorBidi" w:cstheme="majorBidi"/>
        </w:rPr>
        <w:t xml:space="preserve"> </w:t>
      </w:r>
      <w:r w:rsidRPr="00CD1740">
        <w:rPr>
          <w:rFonts w:asciiTheme="majorBidi" w:hAnsiTheme="majorBidi" w:cstheme="majorBidi"/>
        </w:rPr>
        <w:t xml:space="preserve">and </w:t>
      </w:r>
      <w:r w:rsidR="008F52CD">
        <w:rPr>
          <w:rFonts w:asciiTheme="majorBidi" w:hAnsiTheme="majorBidi" w:cstheme="majorBidi"/>
        </w:rPr>
        <w:t>the two Persian Gulf provinces</w:t>
      </w:r>
      <w:r w:rsidRPr="00CD1740">
        <w:rPr>
          <w:rFonts w:asciiTheme="majorBidi" w:hAnsiTheme="majorBidi" w:cstheme="majorBidi"/>
        </w:rPr>
        <w:t xml:space="preserve"> are geographically part of Iran, linguistically their Arab populations form a linguistic continuum with </w:t>
      </w:r>
      <w:r w:rsidR="008F52CD">
        <w:rPr>
          <w:rFonts w:asciiTheme="majorBidi" w:hAnsiTheme="majorBidi" w:cstheme="majorBidi"/>
        </w:rPr>
        <w:t xml:space="preserve">the </w:t>
      </w:r>
      <w:r w:rsidRPr="00CD1740">
        <w:rPr>
          <w:rFonts w:asciiTheme="majorBidi" w:hAnsiTheme="majorBidi" w:cstheme="majorBidi"/>
        </w:rPr>
        <w:t>southern Mesopotamia</w:t>
      </w:r>
      <w:r w:rsidR="00032F8B">
        <w:rPr>
          <w:rFonts w:asciiTheme="majorBidi" w:hAnsiTheme="majorBidi" w:cstheme="majorBidi"/>
        </w:rPr>
        <w:t>n</w:t>
      </w:r>
      <w:r w:rsidRPr="00CD1740">
        <w:rPr>
          <w:rFonts w:asciiTheme="majorBidi" w:hAnsiTheme="majorBidi" w:cstheme="majorBidi"/>
        </w:rPr>
        <w:t xml:space="preserve"> Muslim </w:t>
      </w:r>
      <w:r w:rsidRPr="00CD1740">
        <w:rPr>
          <w:rFonts w:asciiTheme="majorBidi" w:hAnsiTheme="majorBidi" w:cstheme="majorBidi"/>
          <w:i/>
        </w:rPr>
        <w:t>gilit</w:t>
      </w:r>
      <w:r w:rsidRPr="00CD1740">
        <w:rPr>
          <w:rFonts w:asciiTheme="majorBidi" w:hAnsiTheme="majorBidi" w:cstheme="majorBidi"/>
        </w:rPr>
        <w:t>-dialects and the eastern coast of the Arabian Peninsula</w:t>
      </w:r>
      <w:r w:rsidR="00032F8B">
        <w:rPr>
          <w:rFonts w:asciiTheme="majorBidi" w:hAnsiTheme="majorBidi" w:cstheme="majorBidi"/>
        </w:rPr>
        <w:t>,</w:t>
      </w:r>
      <w:r w:rsidRPr="00CD1740">
        <w:rPr>
          <w:rFonts w:asciiTheme="majorBidi" w:hAnsiTheme="majorBidi" w:cstheme="majorBidi"/>
        </w:rPr>
        <w:t xml:space="preserve"> respectively.</w:t>
      </w:r>
      <w:r w:rsidR="00181B76">
        <w:rPr>
          <w:rFonts w:asciiTheme="majorBidi" w:hAnsiTheme="majorBidi" w:cstheme="majorBidi"/>
        </w:rPr>
        <w:t xml:space="preserve"> </w:t>
      </w:r>
      <w:r w:rsidR="00181B76" w:rsidRPr="00CD1740">
        <w:rPr>
          <w:rFonts w:asciiTheme="majorBidi" w:hAnsiTheme="majorBidi" w:cstheme="majorBidi"/>
        </w:rPr>
        <w:t xml:space="preserve">In the spoken and written code, ‘Arabs of the Coast’ often engage in a tetra-glossic switching between </w:t>
      </w:r>
      <w:r w:rsidR="00181B76" w:rsidRPr="009F1EF9">
        <w:rPr>
          <w:rFonts w:asciiTheme="majorBidi" w:hAnsiTheme="majorBidi" w:cstheme="majorBidi"/>
        </w:rPr>
        <w:t>Modern Standard Arabic</w:t>
      </w:r>
      <w:r w:rsidR="00181B76" w:rsidRPr="00CD1740">
        <w:rPr>
          <w:rFonts w:asciiTheme="majorBidi" w:hAnsiTheme="majorBidi" w:cstheme="majorBidi"/>
        </w:rPr>
        <w:t>, Gulf Colloquial Arabic</w:t>
      </w:r>
      <w:r w:rsidR="00CF47EA">
        <w:rPr>
          <w:rFonts w:asciiTheme="majorBidi" w:hAnsiTheme="majorBidi" w:cstheme="majorBidi"/>
        </w:rPr>
        <w:t xml:space="preserve"> (GCA)</w:t>
      </w:r>
      <w:r w:rsidR="00181B76" w:rsidRPr="00CD1740">
        <w:rPr>
          <w:rFonts w:asciiTheme="majorBidi" w:hAnsiTheme="majorBidi" w:cstheme="majorBidi"/>
        </w:rPr>
        <w:t xml:space="preserve">, Modern Standard Persian, Colloquial Persian </w:t>
      </w:r>
      <w:r w:rsidR="00400048">
        <w:rPr>
          <w:rFonts w:asciiTheme="majorBidi" w:hAnsiTheme="majorBidi" w:cstheme="majorBidi"/>
        </w:rPr>
        <w:t>and</w:t>
      </w:r>
      <w:r w:rsidR="00181B76" w:rsidRPr="00CD1740">
        <w:rPr>
          <w:rFonts w:asciiTheme="majorBidi" w:hAnsiTheme="majorBidi" w:cstheme="majorBidi"/>
        </w:rPr>
        <w:t xml:space="preserve"> </w:t>
      </w:r>
      <w:r w:rsidR="00400048">
        <w:rPr>
          <w:rFonts w:asciiTheme="majorBidi" w:hAnsiTheme="majorBidi" w:cstheme="majorBidi"/>
        </w:rPr>
        <w:t>one</w:t>
      </w:r>
      <w:r w:rsidR="00181B76" w:rsidRPr="00CD1740">
        <w:rPr>
          <w:rFonts w:asciiTheme="majorBidi" w:hAnsiTheme="majorBidi" w:cstheme="majorBidi"/>
        </w:rPr>
        <w:t xml:space="preserve"> of its local </w:t>
      </w:r>
      <w:r w:rsidR="009F1EF9">
        <w:rPr>
          <w:rFonts w:asciiTheme="majorBidi" w:hAnsiTheme="majorBidi" w:cstheme="majorBidi"/>
        </w:rPr>
        <w:t>dialects</w:t>
      </w:r>
      <w:r w:rsidR="00400048">
        <w:rPr>
          <w:rFonts w:asciiTheme="majorBidi" w:hAnsiTheme="majorBidi" w:cstheme="majorBidi"/>
        </w:rPr>
        <w:t xml:space="preserve"> such as Bandarī</w:t>
      </w:r>
      <w:r w:rsidR="00181B76" w:rsidRPr="00CD1740">
        <w:rPr>
          <w:rFonts w:asciiTheme="majorBidi" w:hAnsiTheme="majorBidi" w:cstheme="majorBidi"/>
        </w:rPr>
        <w:t>.</w:t>
      </w:r>
      <w:r w:rsidR="00E63CFA">
        <w:rPr>
          <w:rFonts w:asciiTheme="majorBidi" w:hAnsiTheme="majorBidi" w:cstheme="majorBidi"/>
        </w:rPr>
        <w:t xml:space="preserve"> In their speech,</w:t>
      </w:r>
      <w:r w:rsidR="00723106">
        <w:rPr>
          <w:rFonts w:asciiTheme="majorBidi" w:hAnsiTheme="majorBidi" w:cstheme="majorBidi"/>
        </w:rPr>
        <w:t xml:space="preserve"> P</w:t>
      </w:r>
      <w:r w:rsidR="00FD22DB">
        <w:rPr>
          <w:rFonts w:asciiTheme="majorBidi" w:hAnsiTheme="majorBidi" w:cstheme="majorBidi"/>
        </w:rPr>
        <w:t>ersian p</w:t>
      </w:r>
      <w:r w:rsidR="00723106">
        <w:rPr>
          <w:rFonts w:asciiTheme="majorBidi" w:hAnsiTheme="majorBidi" w:cstheme="majorBidi"/>
        </w:rPr>
        <w:t xml:space="preserve">honological and lexical elements </w:t>
      </w:r>
      <w:r w:rsidR="00FD22DB">
        <w:rPr>
          <w:rFonts w:asciiTheme="majorBidi" w:hAnsiTheme="majorBidi" w:cstheme="majorBidi"/>
        </w:rPr>
        <w:t xml:space="preserve">are borrowed into </w:t>
      </w:r>
      <w:r w:rsidR="00886D7D">
        <w:rPr>
          <w:rFonts w:asciiTheme="majorBidi" w:hAnsiTheme="majorBidi" w:cstheme="majorBidi"/>
        </w:rPr>
        <w:t>GCA</w:t>
      </w:r>
      <w:r w:rsidR="00ED68D9">
        <w:rPr>
          <w:rFonts w:asciiTheme="majorBidi" w:hAnsiTheme="majorBidi" w:cstheme="majorBidi"/>
        </w:rPr>
        <w:t xml:space="preserve"> </w:t>
      </w:r>
      <w:r w:rsidR="00FD22DB">
        <w:rPr>
          <w:rFonts w:asciiTheme="majorBidi" w:hAnsiTheme="majorBidi" w:cstheme="majorBidi"/>
        </w:rPr>
        <w:t>under RL agentivity.</w:t>
      </w:r>
    </w:p>
    <w:p w14:paraId="42681ED5" w14:textId="0B24A9DB" w:rsidR="00A43245" w:rsidRPr="00CD1740" w:rsidRDefault="004A21A3" w:rsidP="00F24EDF">
      <w:pPr>
        <w:pStyle w:val="lsSection1"/>
        <w:spacing w:line="240" w:lineRule="auto"/>
        <w:jc w:val="both"/>
        <w:rPr>
          <w:rFonts w:asciiTheme="majorBidi" w:hAnsiTheme="majorBidi" w:cstheme="majorBidi"/>
        </w:rPr>
      </w:pPr>
      <w:r w:rsidRPr="00CD1740">
        <w:rPr>
          <w:rFonts w:asciiTheme="majorBidi" w:hAnsiTheme="majorBidi" w:cstheme="majorBidi"/>
        </w:rPr>
        <w:t>Contact</w:t>
      </w:r>
      <w:r w:rsidR="00A43245" w:rsidRPr="00CD1740">
        <w:rPr>
          <w:rFonts w:asciiTheme="majorBidi" w:hAnsiTheme="majorBidi" w:cstheme="majorBidi"/>
        </w:rPr>
        <w:t xml:space="preserve">-induced changes in </w:t>
      </w:r>
      <w:r w:rsidR="00252E4A" w:rsidRPr="00CD1740">
        <w:rPr>
          <w:rFonts w:asciiTheme="majorBidi" w:hAnsiTheme="majorBidi" w:cstheme="majorBidi"/>
        </w:rPr>
        <w:t>New Persian</w:t>
      </w:r>
      <w:r w:rsidR="00C0521B" w:rsidRPr="00CD1740">
        <w:rPr>
          <w:rFonts w:asciiTheme="majorBidi" w:hAnsiTheme="majorBidi" w:cstheme="majorBidi"/>
        </w:rPr>
        <w:t xml:space="preserve"> and </w:t>
      </w:r>
      <w:r w:rsidR="00027DA8" w:rsidRPr="00CD1740">
        <w:rPr>
          <w:rFonts w:asciiTheme="majorBidi" w:hAnsiTheme="majorBidi" w:cstheme="majorBidi"/>
        </w:rPr>
        <w:t xml:space="preserve">modern </w:t>
      </w:r>
      <w:r w:rsidR="00C0521B" w:rsidRPr="00CD1740">
        <w:rPr>
          <w:rFonts w:asciiTheme="majorBidi" w:hAnsiTheme="majorBidi" w:cstheme="majorBidi"/>
        </w:rPr>
        <w:t>Persian dialects</w:t>
      </w:r>
    </w:p>
    <w:p w14:paraId="177DDD92" w14:textId="1BBAD958" w:rsidR="006424DD" w:rsidRDefault="00221964" w:rsidP="00F24EDF">
      <w:pPr>
        <w:pStyle w:val="lsSourceline"/>
        <w:ind w:left="0"/>
        <w:jc w:val="both"/>
        <w:rPr>
          <w:rFonts w:asciiTheme="majorBidi" w:hAnsiTheme="majorBidi" w:cstheme="majorBidi"/>
          <w:i w:val="0"/>
          <w:iCs/>
        </w:rPr>
      </w:pPr>
      <w:r w:rsidRPr="00CD1740">
        <w:rPr>
          <w:rFonts w:asciiTheme="majorBidi" w:hAnsiTheme="majorBidi" w:cstheme="majorBidi"/>
          <w:i w:val="0"/>
          <w:iCs/>
        </w:rPr>
        <w:t xml:space="preserve">Language </w:t>
      </w:r>
      <w:r w:rsidR="007A1678" w:rsidRPr="00CD1740">
        <w:rPr>
          <w:rFonts w:asciiTheme="majorBidi" w:hAnsiTheme="majorBidi" w:cstheme="majorBidi"/>
          <w:i w:val="0"/>
          <w:iCs/>
        </w:rPr>
        <w:t>c</w:t>
      </w:r>
      <w:r w:rsidRPr="00CD1740">
        <w:rPr>
          <w:rFonts w:asciiTheme="majorBidi" w:hAnsiTheme="majorBidi" w:cstheme="majorBidi"/>
          <w:i w:val="0"/>
          <w:iCs/>
        </w:rPr>
        <w:t xml:space="preserve">ontact </w:t>
      </w:r>
      <w:r w:rsidR="007A1678" w:rsidRPr="00CD1740">
        <w:rPr>
          <w:rFonts w:asciiTheme="majorBidi" w:hAnsiTheme="majorBidi" w:cstheme="majorBidi"/>
          <w:i w:val="0"/>
          <w:iCs/>
        </w:rPr>
        <w:t>between Arabic and Ne</w:t>
      </w:r>
      <w:r w:rsidRPr="00CD1740">
        <w:rPr>
          <w:rFonts w:asciiTheme="majorBidi" w:hAnsiTheme="majorBidi" w:cstheme="majorBidi"/>
          <w:i w:val="0"/>
          <w:iCs/>
        </w:rPr>
        <w:t xml:space="preserve">w Persian </w:t>
      </w:r>
      <w:r w:rsidR="007A1678" w:rsidRPr="00CD1740">
        <w:rPr>
          <w:rFonts w:asciiTheme="majorBidi" w:hAnsiTheme="majorBidi" w:cstheme="majorBidi"/>
          <w:i w:val="0"/>
          <w:iCs/>
        </w:rPr>
        <w:t>is most evidently detectable in the New Persian lexicon, and to a lesser extent in phonology and morphosyntax.</w:t>
      </w:r>
      <w:r w:rsidR="00527FC2" w:rsidRPr="00CD1740">
        <w:rPr>
          <w:rFonts w:asciiTheme="majorBidi" w:hAnsiTheme="majorBidi" w:cstheme="majorBidi"/>
          <w:i w:val="0"/>
          <w:iCs/>
        </w:rPr>
        <w:t xml:space="preserve"> </w:t>
      </w:r>
      <w:r w:rsidR="00665980" w:rsidRPr="00CD1740">
        <w:rPr>
          <w:rFonts w:asciiTheme="majorBidi" w:hAnsiTheme="majorBidi" w:cstheme="majorBidi"/>
          <w:i w:val="0"/>
          <w:iCs/>
        </w:rPr>
        <w:t>This section s</w:t>
      </w:r>
      <w:r w:rsidR="00527FC2" w:rsidRPr="00CD1740">
        <w:rPr>
          <w:rFonts w:asciiTheme="majorBidi" w:hAnsiTheme="majorBidi" w:cstheme="majorBidi"/>
          <w:i w:val="0"/>
          <w:iCs/>
        </w:rPr>
        <w:t>ummar</w:t>
      </w:r>
      <w:r w:rsidR="00665980" w:rsidRPr="00CD1740">
        <w:rPr>
          <w:rFonts w:asciiTheme="majorBidi" w:hAnsiTheme="majorBidi" w:cstheme="majorBidi"/>
          <w:i w:val="0"/>
          <w:iCs/>
        </w:rPr>
        <w:t xml:space="preserve">izes the characteristics of this contact. </w:t>
      </w:r>
      <w:r w:rsidR="0060090D" w:rsidRPr="00CD1740">
        <w:rPr>
          <w:rFonts w:asciiTheme="majorBidi" w:hAnsiTheme="majorBidi" w:cstheme="majorBidi"/>
          <w:i w:val="0"/>
          <w:iCs/>
        </w:rPr>
        <w:t>In addition to standard</w:t>
      </w:r>
      <w:r w:rsidR="00F2705E" w:rsidRPr="00CD1740">
        <w:rPr>
          <w:rFonts w:asciiTheme="majorBidi" w:hAnsiTheme="majorBidi" w:cstheme="majorBidi"/>
          <w:i w:val="0"/>
          <w:iCs/>
        </w:rPr>
        <w:t xml:space="preserve"> </w:t>
      </w:r>
      <w:r w:rsidR="0060090D" w:rsidRPr="00CD1740">
        <w:rPr>
          <w:rFonts w:asciiTheme="majorBidi" w:hAnsiTheme="majorBidi" w:cstheme="majorBidi"/>
          <w:i w:val="0"/>
          <w:iCs/>
        </w:rPr>
        <w:t>New Persian</w:t>
      </w:r>
      <w:r w:rsidR="003E0A2B">
        <w:rPr>
          <w:rFonts w:asciiTheme="majorBidi" w:hAnsiTheme="majorBidi" w:cstheme="majorBidi"/>
          <w:i w:val="0"/>
          <w:iCs/>
        </w:rPr>
        <w:t>, and its contemporary variant called Modern Standard Persian (abbreviated as MSP)</w:t>
      </w:r>
      <w:r w:rsidR="0060090D" w:rsidRPr="00CD1740">
        <w:rPr>
          <w:rFonts w:asciiTheme="majorBidi" w:hAnsiTheme="majorBidi" w:cstheme="majorBidi"/>
          <w:i w:val="0"/>
          <w:iCs/>
        </w:rPr>
        <w:t xml:space="preserve">, Arabic </w:t>
      </w:r>
      <w:r w:rsidR="0075169B" w:rsidRPr="00CD1740">
        <w:rPr>
          <w:rFonts w:asciiTheme="majorBidi" w:hAnsiTheme="majorBidi" w:cstheme="majorBidi"/>
          <w:i w:val="0"/>
          <w:iCs/>
        </w:rPr>
        <w:t xml:space="preserve">has </w:t>
      </w:r>
      <w:r w:rsidR="00C527EB" w:rsidRPr="00CD1740">
        <w:rPr>
          <w:rFonts w:asciiTheme="majorBidi" w:hAnsiTheme="majorBidi" w:cstheme="majorBidi"/>
          <w:i w:val="0"/>
          <w:iCs/>
        </w:rPr>
        <w:t>also influenced modern Persian dialects. This influence is slightly different, and</w:t>
      </w:r>
      <w:r w:rsidR="002F6105" w:rsidRPr="00CD1740">
        <w:rPr>
          <w:rFonts w:asciiTheme="majorBidi" w:hAnsiTheme="majorBidi" w:cstheme="majorBidi"/>
          <w:i w:val="0"/>
          <w:iCs/>
        </w:rPr>
        <w:t xml:space="preserve"> in several ways</w:t>
      </w:r>
      <w:r w:rsidR="00C527EB" w:rsidRPr="00CD1740">
        <w:rPr>
          <w:rFonts w:asciiTheme="majorBidi" w:hAnsiTheme="majorBidi" w:cstheme="majorBidi"/>
          <w:i w:val="0"/>
          <w:iCs/>
        </w:rPr>
        <w:t xml:space="preserve"> more far-reaching</w:t>
      </w:r>
      <w:r w:rsidR="0075169B" w:rsidRPr="00CD1740">
        <w:rPr>
          <w:rFonts w:asciiTheme="majorBidi" w:hAnsiTheme="majorBidi" w:cstheme="majorBidi"/>
          <w:i w:val="0"/>
          <w:iCs/>
        </w:rPr>
        <w:t>,</w:t>
      </w:r>
      <w:r w:rsidR="002F6105" w:rsidRPr="00CD1740">
        <w:rPr>
          <w:rFonts w:asciiTheme="majorBidi" w:hAnsiTheme="majorBidi" w:cstheme="majorBidi"/>
          <w:i w:val="0"/>
          <w:iCs/>
        </w:rPr>
        <w:t xml:space="preserve"> particularly in </w:t>
      </w:r>
      <w:r w:rsidR="00C527EB" w:rsidRPr="00CD1740">
        <w:rPr>
          <w:rFonts w:asciiTheme="majorBidi" w:hAnsiTheme="majorBidi" w:cstheme="majorBidi"/>
          <w:i w:val="0"/>
          <w:iCs/>
        </w:rPr>
        <w:t xml:space="preserve">the </w:t>
      </w:r>
      <w:r w:rsidR="00BB4DA0" w:rsidRPr="00CD1740">
        <w:rPr>
          <w:rFonts w:asciiTheme="majorBidi" w:hAnsiTheme="majorBidi" w:cstheme="majorBidi"/>
          <w:i w:val="0"/>
          <w:iCs/>
        </w:rPr>
        <w:t>realm</w:t>
      </w:r>
      <w:r w:rsidR="00C527EB" w:rsidRPr="00CD1740">
        <w:rPr>
          <w:rFonts w:asciiTheme="majorBidi" w:hAnsiTheme="majorBidi" w:cstheme="majorBidi"/>
          <w:i w:val="0"/>
          <w:iCs/>
        </w:rPr>
        <w:t xml:space="preserve"> of </w:t>
      </w:r>
      <w:r w:rsidR="002F6105" w:rsidRPr="00CD1740">
        <w:rPr>
          <w:rFonts w:asciiTheme="majorBidi" w:hAnsiTheme="majorBidi" w:cstheme="majorBidi"/>
          <w:i w:val="0"/>
          <w:iCs/>
        </w:rPr>
        <w:t xml:space="preserve">phonology </w:t>
      </w:r>
      <w:r w:rsidR="00C527EB" w:rsidRPr="00CD1740">
        <w:rPr>
          <w:rFonts w:asciiTheme="majorBidi" w:hAnsiTheme="majorBidi" w:cstheme="majorBidi"/>
          <w:i w:val="0"/>
          <w:iCs/>
        </w:rPr>
        <w:t>and</w:t>
      </w:r>
      <w:r w:rsidR="002F6105" w:rsidRPr="00CD1740">
        <w:rPr>
          <w:rFonts w:asciiTheme="majorBidi" w:hAnsiTheme="majorBidi" w:cstheme="majorBidi"/>
          <w:i w:val="0"/>
          <w:iCs/>
        </w:rPr>
        <w:t xml:space="preserve"> lexicon.</w:t>
      </w:r>
    </w:p>
    <w:p w14:paraId="58F48A83" w14:textId="77777777" w:rsidR="006424DD" w:rsidRDefault="006424DD" w:rsidP="00F24EDF">
      <w:pPr>
        <w:pStyle w:val="lsSourceline"/>
        <w:ind w:left="0"/>
        <w:jc w:val="both"/>
        <w:rPr>
          <w:rFonts w:asciiTheme="majorBidi" w:hAnsiTheme="majorBidi" w:cstheme="majorBidi"/>
          <w:i w:val="0"/>
          <w:iCs/>
        </w:rPr>
      </w:pPr>
    </w:p>
    <w:p w14:paraId="4A648CD9" w14:textId="566BCD96" w:rsidR="0075169B" w:rsidRPr="00CD1740" w:rsidRDefault="00E26022" w:rsidP="007F1A9B">
      <w:pPr>
        <w:pStyle w:val="lsSourceline"/>
        <w:ind w:left="0"/>
        <w:jc w:val="both"/>
        <w:rPr>
          <w:rFonts w:asciiTheme="majorBidi" w:hAnsiTheme="majorBidi" w:cstheme="majorBidi"/>
          <w:i w:val="0"/>
          <w:iCs/>
        </w:rPr>
      </w:pPr>
      <w:r>
        <w:rPr>
          <w:rFonts w:asciiTheme="majorBidi" w:hAnsiTheme="majorBidi" w:cstheme="majorBidi"/>
          <w:i w:val="0"/>
          <w:iCs/>
        </w:rPr>
        <w:t>Persian dialects developed separately from and parallel to Classical and Modern Standard Persian</w:t>
      </w:r>
      <w:r w:rsidR="00986BD0">
        <w:rPr>
          <w:rFonts w:asciiTheme="majorBidi" w:hAnsiTheme="majorBidi" w:cstheme="majorBidi"/>
          <w:i w:val="0"/>
          <w:iCs/>
        </w:rPr>
        <w:t xml:space="preserve">. Modern Persian dialects retain several </w:t>
      </w:r>
      <w:r w:rsidR="00AA2534">
        <w:rPr>
          <w:rFonts w:asciiTheme="majorBidi" w:hAnsiTheme="majorBidi" w:cstheme="majorBidi"/>
          <w:i w:val="0"/>
          <w:iCs/>
        </w:rPr>
        <w:t xml:space="preserve">Early </w:t>
      </w:r>
      <w:r w:rsidR="00986BD0">
        <w:rPr>
          <w:rFonts w:asciiTheme="majorBidi" w:hAnsiTheme="majorBidi" w:cstheme="majorBidi"/>
          <w:i w:val="0"/>
          <w:iCs/>
        </w:rPr>
        <w:t xml:space="preserve">Classical and Classical Persian phonological and morphosyntactic </w:t>
      </w:r>
      <w:r w:rsidR="00986BD0">
        <w:rPr>
          <w:rFonts w:asciiTheme="majorBidi" w:hAnsiTheme="majorBidi" w:cstheme="majorBidi"/>
          <w:i w:val="0"/>
          <w:iCs/>
        </w:rPr>
        <w:lastRenderedPageBreak/>
        <w:t>features that are not present in Modern Standard Persian.</w:t>
      </w:r>
      <w:r w:rsidR="006424DD">
        <w:rPr>
          <w:rFonts w:asciiTheme="majorBidi" w:hAnsiTheme="majorBidi" w:cstheme="majorBidi"/>
          <w:i w:val="0"/>
          <w:iCs/>
        </w:rPr>
        <w:t xml:space="preserve"> </w:t>
      </w:r>
      <w:r w:rsidR="00986BD0">
        <w:rPr>
          <w:rFonts w:asciiTheme="majorBidi" w:hAnsiTheme="majorBidi" w:cstheme="majorBidi"/>
          <w:i w:val="0"/>
          <w:iCs/>
        </w:rPr>
        <w:t xml:space="preserve">Additionally, they were </w:t>
      </w:r>
      <w:r w:rsidR="00F52E66">
        <w:rPr>
          <w:rFonts w:asciiTheme="majorBidi" w:hAnsiTheme="majorBidi" w:cstheme="majorBidi"/>
          <w:i w:val="0"/>
          <w:iCs/>
        </w:rPr>
        <w:t>in direct contact with</w:t>
      </w:r>
      <w:r w:rsidR="00986BD0">
        <w:rPr>
          <w:rFonts w:asciiTheme="majorBidi" w:hAnsiTheme="majorBidi" w:cstheme="majorBidi"/>
          <w:i w:val="0"/>
          <w:iCs/>
        </w:rPr>
        <w:t xml:space="preserve"> </w:t>
      </w:r>
      <w:r w:rsidR="00CC12B4">
        <w:rPr>
          <w:rFonts w:asciiTheme="majorBidi" w:hAnsiTheme="majorBidi" w:cstheme="majorBidi"/>
          <w:i w:val="0"/>
          <w:iCs/>
        </w:rPr>
        <w:t xml:space="preserve">the </w:t>
      </w:r>
      <w:r w:rsidR="00986BD0">
        <w:rPr>
          <w:rFonts w:asciiTheme="majorBidi" w:hAnsiTheme="majorBidi" w:cstheme="majorBidi"/>
          <w:i w:val="0"/>
          <w:iCs/>
        </w:rPr>
        <w:t>Arabic</w:t>
      </w:r>
      <w:r w:rsidR="00CC12B4">
        <w:rPr>
          <w:rFonts w:asciiTheme="majorBidi" w:hAnsiTheme="majorBidi" w:cstheme="majorBidi"/>
          <w:i w:val="0"/>
          <w:iCs/>
        </w:rPr>
        <w:t xml:space="preserve"> language</w:t>
      </w:r>
      <w:r w:rsidR="006424DD">
        <w:rPr>
          <w:rFonts w:asciiTheme="majorBidi" w:hAnsiTheme="majorBidi" w:cstheme="majorBidi"/>
          <w:i w:val="0"/>
          <w:iCs/>
        </w:rPr>
        <w:t xml:space="preserve"> through Arab tribes that settled </w:t>
      </w:r>
      <w:r w:rsidR="00CC12B4">
        <w:rPr>
          <w:rFonts w:asciiTheme="majorBidi" w:hAnsiTheme="majorBidi" w:cstheme="majorBidi"/>
          <w:i w:val="0"/>
          <w:iCs/>
        </w:rPr>
        <w:t>across</w:t>
      </w:r>
      <w:r w:rsidR="006424DD">
        <w:rPr>
          <w:rFonts w:asciiTheme="majorBidi" w:hAnsiTheme="majorBidi" w:cstheme="majorBidi"/>
          <w:i w:val="0"/>
          <w:iCs/>
        </w:rPr>
        <w:t xml:space="preserve"> Persia immediately after the Islamic conquest or in later centuries. Although most Arab tribes have long been integrated into the Persian-speaking population, the Arabic language in the areas </w:t>
      </w:r>
      <w:r w:rsidR="000074B6">
        <w:rPr>
          <w:rFonts w:asciiTheme="majorBidi" w:hAnsiTheme="majorBidi" w:cstheme="majorBidi"/>
          <w:i w:val="0"/>
          <w:iCs/>
        </w:rPr>
        <w:t xml:space="preserve">currently </w:t>
      </w:r>
      <w:r w:rsidR="006424DD">
        <w:rPr>
          <w:rFonts w:asciiTheme="majorBidi" w:hAnsiTheme="majorBidi" w:cstheme="majorBidi"/>
          <w:i w:val="0"/>
          <w:iCs/>
        </w:rPr>
        <w:t>dominated by ethnic Arabs is still in contact with the surrounding Persian dialects.</w:t>
      </w:r>
      <w:r w:rsidR="007F1A9B">
        <w:rPr>
          <w:rFonts w:asciiTheme="majorBidi" w:hAnsiTheme="majorBidi" w:cstheme="majorBidi"/>
          <w:i w:val="0"/>
          <w:iCs/>
        </w:rPr>
        <w:t xml:space="preserve"> </w:t>
      </w:r>
      <w:r w:rsidR="00085903" w:rsidRPr="00CD1740">
        <w:rPr>
          <w:rFonts w:asciiTheme="majorBidi" w:hAnsiTheme="majorBidi" w:cstheme="majorBidi"/>
          <w:i w:val="0"/>
          <w:iCs/>
        </w:rPr>
        <w:t xml:space="preserve">Unlike </w:t>
      </w:r>
      <w:r w:rsidR="00BB4DA0" w:rsidRPr="00CD1740">
        <w:rPr>
          <w:rFonts w:asciiTheme="majorBidi" w:hAnsiTheme="majorBidi" w:cstheme="majorBidi"/>
          <w:i w:val="0"/>
          <w:iCs/>
        </w:rPr>
        <w:t>Arabic influence</w:t>
      </w:r>
      <w:r w:rsidR="00085903" w:rsidRPr="00CD1740">
        <w:rPr>
          <w:rFonts w:asciiTheme="majorBidi" w:hAnsiTheme="majorBidi" w:cstheme="majorBidi"/>
          <w:i w:val="0"/>
          <w:iCs/>
        </w:rPr>
        <w:t xml:space="preserve"> on </w:t>
      </w:r>
      <w:r w:rsidR="000074B6">
        <w:rPr>
          <w:rFonts w:asciiTheme="majorBidi" w:hAnsiTheme="majorBidi" w:cstheme="majorBidi"/>
          <w:i w:val="0"/>
          <w:iCs/>
        </w:rPr>
        <w:t xml:space="preserve">the </w:t>
      </w:r>
      <w:r w:rsidR="00085903" w:rsidRPr="00CD1740">
        <w:rPr>
          <w:rFonts w:asciiTheme="majorBidi" w:hAnsiTheme="majorBidi" w:cstheme="majorBidi"/>
          <w:i w:val="0"/>
          <w:iCs/>
        </w:rPr>
        <w:t>standard</w:t>
      </w:r>
      <w:r w:rsidR="000074B6">
        <w:rPr>
          <w:rFonts w:asciiTheme="majorBidi" w:hAnsiTheme="majorBidi" w:cstheme="majorBidi"/>
          <w:i w:val="0"/>
          <w:iCs/>
        </w:rPr>
        <w:t xml:space="preserve"> version of</w:t>
      </w:r>
      <w:r w:rsidR="00085903" w:rsidRPr="00CD1740">
        <w:rPr>
          <w:rFonts w:asciiTheme="majorBidi" w:hAnsiTheme="majorBidi" w:cstheme="majorBidi"/>
          <w:i w:val="0"/>
          <w:iCs/>
        </w:rPr>
        <w:t xml:space="preserve"> </w:t>
      </w:r>
      <w:r w:rsidR="00F2705E" w:rsidRPr="00CD1740">
        <w:rPr>
          <w:rFonts w:asciiTheme="majorBidi" w:hAnsiTheme="majorBidi" w:cstheme="majorBidi"/>
          <w:i w:val="0"/>
          <w:iCs/>
        </w:rPr>
        <w:t xml:space="preserve">New </w:t>
      </w:r>
      <w:r w:rsidR="00085903" w:rsidRPr="00CD1740">
        <w:rPr>
          <w:rFonts w:asciiTheme="majorBidi" w:hAnsiTheme="majorBidi" w:cstheme="majorBidi"/>
          <w:i w:val="0"/>
          <w:iCs/>
        </w:rPr>
        <w:t>Persian, Arabic in</w:t>
      </w:r>
      <w:r w:rsidR="000F0438" w:rsidRPr="00CD1740">
        <w:rPr>
          <w:rFonts w:asciiTheme="majorBidi" w:hAnsiTheme="majorBidi" w:cstheme="majorBidi"/>
          <w:i w:val="0"/>
          <w:iCs/>
        </w:rPr>
        <w:t>fl</w:t>
      </w:r>
      <w:r w:rsidR="00085903" w:rsidRPr="00CD1740">
        <w:rPr>
          <w:rFonts w:asciiTheme="majorBidi" w:hAnsiTheme="majorBidi" w:cstheme="majorBidi"/>
          <w:i w:val="0"/>
          <w:iCs/>
        </w:rPr>
        <w:t>uence</w:t>
      </w:r>
      <w:r w:rsidR="00BB4DA0" w:rsidRPr="00CD1740">
        <w:rPr>
          <w:rFonts w:asciiTheme="majorBidi" w:hAnsiTheme="majorBidi" w:cstheme="majorBidi"/>
          <w:i w:val="0"/>
          <w:iCs/>
        </w:rPr>
        <w:t xml:space="preserve"> on </w:t>
      </w:r>
      <w:r w:rsidR="00F2705E" w:rsidRPr="00CD1740">
        <w:rPr>
          <w:rFonts w:asciiTheme="majorBidi" w:hAnsiTheme="majorBidi" w:cstheme="majorBidi"/>
          <w:i w:val="0"/>
          <w:iCs/>
        </w:rPr>
        <w:t xml:space="preserve">modern </w:t>
      </w:r>
      <w:r w:rsidR="00BB4DA0" w:rsidRPr="00CD1740">
        <w:rPr>
          <w:rFonts w:asciiTheme="majorBidi" w:hAnsiTheme="majorBidi" w:cstheme="majorBidi"/>
          <w:i w:val="0"/>
          <w:iCs/>
        </w:rPr>
        <w:t>Persian dialects is an understudied field</w:t>
      </w:r>
      <w:r w:rsidR="00085903" w:rsidRPr="00CD1740">
        <w:rPr>
          <w:rFonts w:asciiTheme="majorBidi" w:hAnsiTheme="majorBidi" w:cstheme="majorBidi"/>
          <w:i w:val="0"/>
          <w:iCs/>
        </w:rPr>
        <w:t xml:space="preserve"> that does not allow for providing an </w:t>
      </w:r>
      <w:r w:rsidR="002F6105" w:rsidRPr="00CD1740">
        <w:rPr>
          <w:rFonts w:asciiTheme="majorBidi" w:hAnsiTheme="majorBidi" w:cstheme="majorBidi"/>
          <w:i w:val="0"/>
          <w:iCs/>
        </w:rPr>
        <w:t>exhaustive list</w:t>
      </w:r>
      <w:r w:rsidR="00085903" w:rsidRPr="00CD1740">
        <w:rPr>
          <w:rFonts w:asciiTheme="majorBidi" w:hAnsiTheme="majorBidi" w:cstheme="majorBidi"/>
          <w:i w:val="0"/>
          <w:iCs/>
        </w:rPr>
        <w:t xml:space="preserve"> of contact-induced changes at this point. I</w:t>
      </w:r>
      <w:r w:rsidR="002F6105" w:rsidRPr="00CD1740">
        <w:rPr>
          <w:rFonts w:asciiTheme="majorBidi" w:hAnsiTheme="majorBidi" w:cstheme="majorBidi"/>
          <w:i w:val="0"/>
          <w:iCs/>
        </w:rPr>
        <w:t>nstead</w:t>
      </w:r>
      <w:r w:rsidR="00085903" w:rsidRPr="00CD1740">
        <w:rPr>
          <w:rFonts w:asciiTheme="majorBidi" w:hAnsiTheme="majorBidi" w:cstheme="majorBidi"/>
          <w:i w:val="0"/>
          <w:iCs/>
        </w:rPr>
        <w:t xml:space="preserve">, below is </w:t>
      </w:r>
      <w:r w:rsidR="002F6105" w:rsidRPr="00CD1740">
        <w:rPr>
          <w:rFonts w:asciiTheme="majorBidi" w:hAnsiTheme="majorBidi" w:cstheme="majorBidi"/>
          <w:i w:val="0"/>
          <w:iCs/>
        </w:rPr>
        <w:t>a preliminary description of</w:t>
      </w:r>
      <w:r w:rsidR="00085903" w:rsidRPr="00CD1740">
        <w:rPr>
          <w:rFonts w:asciiTheme="majorBidi" w:hAnsiTheme="majorBidi" w:cstheme="majorBidi"/>
          <w:i w:val="0"/>
          <w:iCs/>
        </w:rPr>
        <w:t xml:space="preserve"> salient examples of how Arabic phonological </w:t>
      </w:r>
      <w:r w:rsidR="000843C3" w:rsidRPr="00CD1740">
        <w:rPr>
          <w:rFonts w:asciiTheme="majorBidi" w:hAnsiTheme="majorBidi" w:cstheme="majorBidi"/>
          <w:i w:val="0"/>
          <w:iCs/>
        </w:rPr>
        <w:t xml:space="preserve">and lexical elements were transferred to </w:t>
      </w:r>
      <w:r w:rsidR="004865B9">
        <w:rPr>
          <w:rFonts w:asciiTheme="majorBidi" w:hAnsiTheme="majorBidi" w:cstheme="majorBidi"/>
          <w:i w:val="0"/>
          <w:iCs/>
        </w:rPr>
        <w:t xml:space="preserve">New </w:t>
      </w:r>
      <w:r w:rsidR="000843C3" w:rsidRPr="00CD1740">
        <w:rPr>
          <w:rFonts w:asciiTheme="majorBidi" w:hAnsiTheme="majorBidi" w:cstheme="majorBidi"/>
          <w:i w:val="0"/>
          <w:iCs/>
        </w:rPr>
        <w:t>Persian</w:t>
      </w:r>
      <w:r w:rsidR="004865B9">
        <w:rPr>
          <w:rFonts w:asciiTheme="majorBidi" w:hAnsiTheme="majorBidi" w:cstheme="majorBidi"/>
          <w:i w:val="0"/>
          <w:iCs/>
        </w:rPr>
        <w:t>, both its standard and dialectal variations</w:t>
      </w:r>
      <w:r w:rsidR="0075169B" w:rsidRPr="00CD1740">
        <w:rPr>
          <w:rFonts w:asciiTheme="majorBidi" w:hAnsiTheme="majorBidi" w:cstheme="majorBidi"/>
          <w:i w:val="0"/>
          <w:iCs/>
        </w:rPr>
        <w:t>.</w:t>
      </w:r>
    </w:p>
    <w:p w14:paraId="031D794A" w14:textId="3082DEDB" w:rsidR="006276DA" w:rsidRPr="00CD1740" w:rsidRDefault="00A43245" w:rsidP="00F24EDF">
      <w:pPr>
        <w:pStyle w:val="lsSection2"/>
        <w:spacing w:line="240" w:lineRule="auto"/>
        <w:jc w:val="both"/>
        <w:rPr>
          <w:rFonts w:asciiTheme="majorBidi" w:hAnsiTheme="majorBidi" w:cstheme="majorBidi"/>
        </w:rPr>
      </w:pPr>
      <w:r w:rsidRPr="00CD1740">
        <w:rPr>
          <w:rFonts w:asciiTheme="majorBidi" w:hAnsiTheme="majorBidi" w:cstheme="majorBidi"/>
        </w:rPr>
        <w:t>Phonology</w:t>
      </w:r>
    </w:p>
    <w:p w14:paraId="59545B5E" w14:textId="21BE6A46" w:rsidR="000C78E8" w:rsidRPr="00CD1740" w:rsidRDefault="006E2D18" w:rsidP="00F24EDF">
      <w:pPr>
        <w:spacing w:line="240" w:lineRule="auto"/>
        <w:jc w:val="both"/>
        <w:rPr>
          <w:rFonts w:asciiTheme="majorBidi" w:hAnsiTheme="majorBidi" w:cstheme="majorBidi"/>
          <w:b/>
          <w:bCs/>
          <w:sz w:val="28"/>
          <w:szCs w:val="28"/>
        </w:rPr>
      </w:pPr>
      <w:r w:rsidRPr="00CD1740">
        <w:rPr>
          <w:rFonts w:asciiTheme="majorBidi" w:hAnsiTheme="majorBidi" w:cstheme="majorBidi"/>
          <w:b/>
          <w:bCs/>
          <w:sz w:val="28"/>
          <w:szCs w:val="28"/>
        </w:rPr>
        <w:t>3.1.1</w:t>
      </w:r>
      <w:r w:rsidR="002A3822" w:rsidRPr="00CD1740">
        <w:rPr>
          <w:rFonts w:asciiTheme="majorBidi" w:hAnsiTheme="majorBidi" w:cstheme="majorBidi"/>
          <w:b/>
          <w:bCs/>
          <w:sz w:val="28"/>
          <w:szCs w:val="28"/>
        </w:rPr>
        <w:t>.</w:t>
      </w:r>
      <w:r w:rsidRPr="00CD1740">
        <w:rPr>
          <w:rFonts w:asciiTheme="majorBidi" w:hAnsiTheme="majorBidi" w:cstheme="majorBidi"/>
          <w:b/>
          <w:bCs/>
          <w:sz w:val="28"/>
          <w:szCs w:val="28"/>
        </w:rPr>
        <w:t xml:space="preserve"> </w:t>
      </w:r>
      <w:r w:rsidR="000C78E8" w:rsidRPr="00CD1740">
        <w:rPr>
          <w:rFonts w:asciiTheme="majorBidi" w:hAnsiTheme="majorBidi" w:cstheme="majorBidi"/>
          <w:b/>
          <w:bCs/>
          <w:sz w:val="28"/>
          <w:szCs w:val="28"/>
        </w:rPr>
        <w:t>New Persian</w:t>
      </w:r>
    </w:p>
    <w:p w14:paraId="10DD14E1" w14:textId="3F9D5948" w:rsidR="006E2D18" w:rsidRPr="00CD1740" w:rsidRDefault="006E2D18" w:rsidP="00F24EDF">
      <w:pPr>
        <w:spacing w:line="240" w:lineRule="auto"/>
        <w:jc w:val="both"/>
        <w:rPr>
          <w:rFonts w:asciiTheme="majorBidi" w:hAnsiTheme="majorBidi" w:cstheme="majorBidi"/>
        </w:rPr>
      </w:pPr>
      <w:r w:rsidRPr="00CD1740">
        <w:rPr>
          <w:rFonts w:asciiTheme="majorBidi" w:hAnsiTheme="majorBidi" w:cstheme="majorBidi"/>
        </w:rPr>
        <w:t xml:space="preserve">The initial step in the adoption of Arabic lexemes was the adoption of the </w:t>
      </w:r>
      <w:r w:rsidR="00F2705E" w:rsidRPr="00CD1740">
        <w:rPr>
          <w:rFonts w:asciiTheme="majorBidi" w:hAnsiTheme="majorBidi" w:cstheme="majorBidi"/>
        </w:rPr>
        <w:t xml:space="preserve">Arabic </w:t>
      </w:r>
      <w:r w:rsidRPr="00CD1740">
        <w:rPr>
          <w:rFonts w:asciiTheme="majorBidi" w:hAnsiTheme="majorBidi" w:cstheme="majorBidi"/>
        </w:rPr>
        <w:t>script. New Persian began to use a modified Arabic script</w:t>
      </w:r>
      <w:r w:rsidR="00C96D3B" w:rsidRPr="00CD1740">
        <w:rPr>
          <w:rFonts w:asciiTheme="majorBidi" w:hAnsiTheme="majorBidi" w:cstheme="majorBidi"/>
        </w:rPr>
        <w:t xml:space="preserve"> in the </w:t>
      </w:r>
      <w:r w:rsidR="00AA06DA">
        <w:rPr>
          <w:rFonts w:asciiTheme="majorBidi" w:hAnsiTheme="majorBidi" w:cstheme="majorBidi"/>
        </w:rPr>
        <w:t>ninth</w:t>
      </w:r>
      <w:r w:rsidR="00C96D3B" w:rsidRPr="00CD1740">
        <w:rPr>
          <w:rFonts w:asciiTheme="majorBidi" w:hAnsiTheme="majorBidi" w:cstheme="majorBidi"/>
        </w:rPr>
        <w:t xml:space="preserve"> century CE</w:t>
      </w:r>
      <w:r w:rsidRPr="00CD1740">
        <w:rPr>
          <w:rFonts w:asciiTheme="majorBidi" w:hAnsiTheme="majorBidi" w:cstheme="majorBidi"/>
        </w:rPr>
        <w:t>; it has 32 letters, 28 taken over from Arabic and 4 new letters added to represent Persian phonemes</w:t>
      </w:r>
      <w:r w:rsidR="002D7DF1" w:rsidRPr="00CD1740">
        <w:rPr>
          <w:rFonts w:asciiTheme="majorBidi" w:hAnsiTheme="majorBidi" w:cstheme="majorBidi"/>
        </w:rPr>
        <w:t xml:space="preserve"> (</w:t>
      </w:r>
      <w:r w:rsidR="005051F1" w:rsidRPr="00CD1740">
        <w:rPr>
          <w:rFonts w:asciiTheme="majorBidi" w:hAnsiTheme="majorBidi" w:cstheme="majorBidi"/>
        </w:rPr>
        <w:t xml:space="preserve">/p/, </w:t>
      </w:r>
      <w:r w:rsidR="002D7DF1" w:rsidRPr="00CD1740">
        <w:rPr>
          <w:rFonts w:asciiTheme="majorBidi" w:hAnsiTheme="majorBidi" w:cstheme="majorBidi"/>
        </w:rPr>
        <w:t>/č/, /ž/, /g/)</w:t>
      </w:r>
      <w:r w:rsidRPr="00CD1740">
        <w:rPr>
          <w:rFonts w:asciiTheme="majorBidi" w:hAnsiTheme="majorBidi" w:cstheme="majorBidi"/>
        </w:rPr>
        <w:t xml:space="preserve">. </w:t>
      </w:r>
      <w:r w:rsidR="00D51738" w:rsidRPr="00CD1740">
        <w:rPr>
          <w:rFonts w:asciiTheme="majorBidi" w:hAnsiTheme="majorBidi" w:cstheme="majorBidi"/>
        </w:rPr>
        <w:t>Arabic /</w:t>
      </w:r>
      <w:r w:rsidR="00E16D1D">
        <w:rPr>
          <w:rFonts w:asciiTheme="majorBidi" w:hAnsiTheme="majorBidi" w:cstheme="majorBidi"/>
        </w:rPr>
        <w:t>θ</w:t>
      </w:r>
      <w:r w:rsidR="00D51738" w:rsidRPr="00CD1740">
        <w:rPr>
          <w:rFonts w:asciiTheme="majorBidi" w:hAnsiTheme="majorBidi" w:cstheme="majorBidi"/>
        </w:rPr>
        <w:t>/</w:t>
      </w:r>
      <w:r w:rsidR="007A29CA" w:rsidRPr="00CD1740">
        <w:rPr>
          <w:rFonts w:asciiTheme="majorBidi" w:hAnsiTheme="majorBidi" w:cstheme="majorBidi"/>
        </w:rPr>
        <w:t xml:space="preserve"> and</w:t>
      </w:r>
      <w:r w:rsidR="00D51738" w:rsidRPr="00CD1740">
        <w:rPr>
          <w:rFonts w:asciiTheme="majorBidi" w:hAnsiTheme="majorBidi" w:cstheme="majorBidi"/>
        </w:rPr>
        <w:t xml:space="preserve"> /ṣ/ collapse to Persian /s/, </w:t>
      </w:r>
      <w:r w:rsidR="007A29CA" w:rsidRPr="00CD1740">
        <w:rPr>
          <w:rFonts w:asciiTheme="majorBidi" w:hAnsiTheme="majorBidi" w:cstheme="majorBidi"/>
        </w:rPr>
        <w:t xml:space="preserve">Arabic </w:t>
      </w:r>
      <w:r w:rsidR="00D51738" w:rsidRPr="00CD1740">
        <w:rPr>
          <w:rFonts w:asciiTheme="majorBidi" w:hAnsiTheme="majorBidi" w:cstheme="majorBidi"/>
        </w:rPr>
        <w:t>/</w:t>
      </w:r>
      <w:r w:rsidR="00E16D1D">
        <w:rPr>
          <w:rFonts w:asciiTheme="majorBidi" w:hAnsiTheme="majorBidi" w:cstheme="majorBidi"/>
        </w:rPr>
        <w:t>ð</w:t>
      </w:r>
      <w:r w:rsidR="00D51738" w:rsidRPr="00CD1740">
        <w:rPr>
          <w:rFonts w:asciiTheme="majorBidi" w:hAnsiTheme="majorBidi" w:cstheme="majorBidi"/>
        </w:rPr>
        <w:t>/, /ḍ/</w:t>
      </w:r>
      <w:r w:rsidR="007A29CA" w:rsidRPr="00CD1740">
        <w:rPr>
          <w:rFonts w:asciiTheme="majorBidi" w:hAnsiTheme="majorBidi" w:cstheme="majorBidi"/>
        </w:rPr>
        <w:t>, /</w:t>
      </w:r>
      <w:r w:rsidR="00E16D1D">
        <w:rPr>
          <w:rFonts w:asciiTheme="majorBidi" w:hAnsiTheme="majorBidi" w:cstheme="majorBidi"/>
        </w:rPr>
        <w:t>ð̣</w:t>
      </w:r>
      <w:r w:rsidR="007A29CA" w:rsidRPr="00CD1740">
        <w:rPr>
          <w:rFonts w:asciiTheme="majorBidi" w:hAnsiTheme="majorBidi" w:cstheme="majorBidi"/>
        </w:rPr>
        <w:t>/</w:t>
      </w:r>
      <w:r w:rsidR="00D51738" w:rsidRPr="00CD1740">
        <w:rPr>
          <w:rFonts w:asciiTheme="majorBidi" w:hAnsiTheme="majorBidi" w:cstheme="majorBidi"/>
        </w:rPr>
        <w:t xml:space="preserve"> collapse to Persian /z/</w:t>
      </w:r>
      <w:r w:rsidR="007A29CA" w:rsidRPr="00CD1740">
        <w:rPr>
          <w:rFonts w:asciiTheme="majorBidi" w:hAnsiTheme="majorBidi" w:cstheme="majorBidi"/>
        </w:rPr>
        <w:t>,</w:t>
      </w:r>
      <w:r w:rsidR="0051010C" w:rsidRPr="00CD1740">
        <w:rPr>
          <w:rFonts w:asciiTheme="majorBidi" w:hAnsiTheme="majorBidi" w:cstheme="majorBidi"/>
        </w:rPr>
        <w:t xml:space="preserve"> </w:t>
      </w:r>
      <w:r w:rsidR="000750F6">
        <w:rPr>
          <w:rFonts w:asciiTheme="majorBidi" w:hAnsiTheme="majorBidi" w:cstheme="majorBidi"/>
        </w:rPr>
        <w:t xml:space="preserve">and </w:t>
      </w:r>
      <w:r w:rsidR="0051010C" w:rsidRPr="00CD1740">
        <w:rPr>
          <w:rFonts w:asciiTheme="majorBidi" w:hAnsiTheme="majorBidi" w:cstheme="majorBidi"/>
        </w:rPr>
        <w:t xml:space="preserve">Arabic </w:t>
      </w:r>
      <w:r w:rsidR="007A29CA" w:rsidRPr="00CD1740">
        <w:rPr>
          <w:rFonts w:asciiTheme="majorBidi" w:hAnsiTheme="majorBidi" w:cstheme="majorBidi"/>
        </w:rPr>
        <w:t>/ṭ/</w:t>
      </w:r>
      <w:r w:rsidR="0051010C" w:rsidRPr="00CD1740">
        <w:rPr>
          <w:rFonts w:asciiTheme="majorBidi" w:hAnsiTheme="majorBidi" w:cstheme="majorBidi"/>
        </w:rPr>
        <w:t xml:space="preserve"> </w:t>
      </w:r>
      <w:r w:rsidR="00AE40C2">
        <w:rPr>
          <w:rFonts w:asciiTheme="majorBidi" w:hAnsiTheme="majorBidi" w:cstheme="majorBidi"/>
        </w:rPr>
        <w:t>becomes</w:t>
      </w:r>
      <w:r w:rsidR="0051010C" w:rsidRPr="00CD1740">
        <w:rPr>
          <w:rFonts w:asciiTheme="majorBidi" w:hAnsiTheme="majorBidi" w:cstheme="majorBidi"/>
        </w:rPr>
        <w:t xml:space="preserve"> Persian /t/.</w:t>
      </w:r>
      <w:r w:rsidR="00535CE8" w:rsidRPr="00CD1740">
        <w:rPr>
          <w:rFonts w:asciiTheme="majorBidi" w:hAnsiTheme="majorBidi" w:cstheme="majorBidi"/>
        </w:rPr>
        <w:t xml:space="preserve"> The phonemic </w:t>
      </w:r>
      <w:r w:rsidRPr="00CD1740">
        <w:rPr>
          <w:rFonts w:asciiTheme="majorBidi" w:hAnsiTheme="majorBidi" w:cstheme="majorBidi"/>
        </w:rPr>
        <w:t xml:space="preserve">inventory of Early Classical Persian was augmented with </w:t>
      </w:r>
      <w:r w:rsidR="00535CE8" w:rsidRPr="00CD1740">
        <w:rPr>
          <w:rFonts w:asciiTheme="majorBidi" w:hAnsiTheme="majorBidi" w:cstheme="majorBidi"/>
        </w:rPr>
        <w:t xml:space="preserve">the </w:t>
      </w:r>
      <w:r w:rsidRPr="00CD1740">
        <w:rPr>
          <w:rFonts w:asciiTheme="majorBidi" w:hAnsiTheme="majorBidi" w:cstheme="majorBidi"/>
        </w:rPr>
        <w:t xml:space="preserve">glottal stop, which originated in two separate Arabic phonemes represented by </w:t>
      </w:r>
      <w:r w:rsidR="00535CE8" w:rsidRPr="00CD1740">
        <w:rPr>
          <w:rFonts w:asciiTheme="majorBidi" w:hAnsiTheme="majorBidi" w:cstheme="majorBidi"/>
        </w:rPr>
        <w:t>/</w:t>
      </w:r>
      <w:r w:rsidR="00D83154">
        <w:rPr>
          <w:rFonts w:asciiTheme="majorBidi" w:hAnsiTheme="majorBidi" w:cstheme="majorBidi"/>
        </w:rPr>
        <w:t>ʔ</w:t>
      </w:r>
      <w:r w:rsidR="00535CE8" w:rsidRPr="00CD1740">
        <w:rPr>
          <w:rFonts w:asciiTheme="majorBidi" w:hAnsiTheme="majorBidi" w:cstheme="majorBidi"/>
        </w:rPr>
        <w:t>/ and /</w:t>
      </w:r>
      <w:r w:rsidR="00D83154">
        <w:rPr>
          <w:rFonts w:asciiTheme="majorBidi" w:hAnsiTheme="majorBidi" w:cstheme="majorBidi"/>
        </w:rPr>
        <w:t>ʕ</w:t>
      </w:r>
      <w:r w:rsidR="00535CE8" w:rsidRPr="00CD1740">
        <w:rPr>
          <w:rFonts w:asciiTheme="majorBidi" w:hAnsiTheme="majorBidi" w:cstheme="majorBidi"/>
        </w:rPr>
        <w:t>/</w:t>
      </w:r>
      <w:r w:rsidRPr="00CD1740">
        <w:rPr>
          <w:rFonts w:asciiTheme="majorBidi" w:hAnsiTheme="majorBidi" w:cstheme="majorBidi"/>
        </w:rPr>
        <w:t>.</w:t>
      </w:r>
    </w:p>
    <w:p w14:paraId="4151E837" w14:textId="438D5587" w:rsidR="00671773" w:rsidRPr="00CD1740" w:rsidRDefault="00C11CFD" w:rsidP="00F24EDF">
      <w:pPr>
        <w:spacing w:line="240" w:lineRule="auto"/>
        <w:jc w:val="both"/>
        <w:rPr>
          <w:rFonts w:asciiTheme="majorBidi" w:hAnsiTheme="majorBidi" w:cstheme="majorBidi"/>
          <w:b/>
          <w:bCs/>
          <w:sz w:val="28"/>
          <w:szCs w:val="28"/>
        </w:rPr>
      </w:pPr>
      <w:r w:rsidRPr="00CD1740">
        <w:rPr>
          <w:rFonts w:asciiTheme="majorBidi" w:hAnsiTheme="majorBidi" w:cstheme="majorBidi"/>
          <w:b/>
          <w:bCs/>
          <w:sz w:val="28"/>
          <w:szCs w:val="28"/>
        </w:rPr>
        <w:t>3.1.2.</w:t>
      </w:r>
      <w:r w:rsidR="00671773" w:rsidRPr="00CD1740">
        <w:rPr>
          <w:rFonts w:asciiTheme="majorBidi" w:hAnsiTheme="majorBidi" w:cstheme="majorBidi"/>
          <w:b/>
          <w:bCs/>
          <w:sz w:val="28"/>
          <w:szCs w:val="28"/>
        </w:rPr>
        <w:t xml:space="preserve"> Modern Persian dialects</w:t>
      </w:r>
    </w:p>
    <w:p w14:paraId="791510FE" w14:textId="6B76CD13" w:rsidR="00A66C62" w:rsidRPr="00A66C62" w:rsidRDefault="00A66C62" w:rsidP="00F24EDF">
      <w:pPr>
        <w:spacing w:line="240" w:lineRule="auto"/>
        <w:jc w:val="both"/>
        <w:rPr>
          <w:rFonts w:asciiTheme="majorBidi" w:hAnsiTheme="majorBidi" w:cstheme="majorBidi"/>
        </w:rPr>
      </w:pPr>
      <w:r>
        <w:rPr>
          <w:rFonts w:asciiTheme="majorBidi" w:hAnsiTheme="majorBidi" w:cstheme="majorBidi"/>
        </w:rPr>
        <w:t xml:space="preserve">This section highlights </w:t>
      </w:r>
      <w:r w:rsidR="00225AEA">
        <w:rPr>
          <w:rFonts w:asciiTheme="majorBidi" w:hAnsiTheme="majorBidi" w:cstheme="majorBidi"/>
        </w:rPr>
        <w:t>phonological features of modern Persian dialects that were the result of contact-induced language change under RL agentivity, either with Arabic or with Classical and subsequently Modern Standard Persian.</w:t>
      </w:r>
    </w:p>
    <w:p w14:paraId="3867194A" w14:textId="3A416038" w:rsidR="00716715" w:rsidRPr="00CD1740" w:rsidRDefault="001E45B4" w:rsidP="00F24EDF">
      <w:pPr>
        <w:spacing w:line="240" w:lineRule="auto"/>
        <w:jc w:val="both"/>
        <w:rPr>
          <w:rFonts w:asciiTheme="majorBidi" w:hAnsiTheme="majorBidi" w:cstheme="majorBidi"/>
          <w:b/>
          <w:bCs/>
        </w:rPr>
      </w:pPr>
      <w:r w:rsidRPr="00CD1740">
        <w:rPr>
          <w:rFonts w:asciiTheme="majorBidi" w:hAnsiTheme="majorBidi" w:cstheme="majorBidi"/>
          <w:b/>
          <w:bCs/>
        </w:rPr>
        <w:t>3.1.2.</w:t>
      </w:r>
      <w:r w:rsidR="00716715" w:rsidRPr="00CD1740">
        <w:rPr>
          <w:rFonts w:asciiTheme="majorBidi" w:hAnsiTheme="majorBidi" w:cstheme="majorBidi"/>
          <w:b/>
          <w:bCs/>
        </w:rPr>
        <w:t>1. Adoption of Arabic pharyngeal sounds</w:t>
      </w:r>
    </w:p>
    <w:p w14:paraId="2B9DB811" w14:textId="58C8FE03" w:rsidR="00F3155D" w:rsidRPr="00CD1740" w:rsidRDefault="00716715" w:rsidP="008C12CA">
      <w:pPr>
        <w:spacing w:line="240" w:lineRule="auto"/>
        <w:jc w:val="both"/>
        <w:rPr>
          <w:rFonts w:asciiTheme="majorBidi" w:hAnsiTheme="majorBidi" w:cstheme="majorBidi"/>
        </w:rPr>
      </w:pPr>
      <w:r w:rsidRPr="00CD1740">
        <w:rPr>
          <w:rFonts w:asciiTheme="majorBidi" w:hAnsiTheme="majorBidi" w:cstheme="majorBidi"/>
        </w:rPr>
        <w:t xml:space="preserve">The two </w:t>
      </w:r>
      <w:r w:rsidR="00550B25" w:rsidRPr="00CD1740">
        <w:rPr>
          <w:rFonts w:asciiTheme="majorBidi" w:hAnsiTheme="majorBidi" w:cstheme="majorBidi"/>
        </w:rPr>
        <w:t>Arabic</w:t>
      </w:r>
      <w:r w:rsidRPr="00CD1740">
        <w:rPr>
          <w:rFonts w:asciiTheme="majorBidi" w:hAnsiTheme="majorBidi" w:cstheme="majorBidi"/>
        </w:rPr>
        <w:t xml:space="preserve"> pharyngeal sounds </w:t>
      </w:r>
      <w:r w:rsidR="00C13C04">
        <w:rPr>
          <w:rFonts w:asciiTheme="majorBidi" w:hAnsiTheme="majorBidi" w:cstheme="majorBidi"/>
        </w:rPr>
        <w:t xml:space="preserve">undergo phonological integration </w:t>
      </w:r>
      <w:r w:rsidRPr="00CD1740">
        <w:rPr>
          <w:rFonts w:asciiTheme="majorBidi" w:hAnsiTheme="majorBidi" w:cstheme="majorBidi"/>
        </w:rPr>
        <w:t xml:space="preserve">in </w:t>
      </w:r>
      <w:r w:rsidR="00005614" w:rsidRPr="00CD1740">
        <w:rPr>
          <w:rFonts w:asciiTheme="majorBidi" w:hAnsiTheme="majorBidi" w:cstheme="majorBidi"/>
        </w:rPr>
        <w:t>New Persian</w:t>
      </w:r>
      <w:r w:rsidRPr="00CD1740">
        <w:rPr>
          <w:rFonts w:asciiTheme="majorBidi" w:hAnsiTheme="majorBidi" w:cstheme="majorBidi"/>
        </w:rPr>
        <w:t xml:space="preserve">: the voiceless pharyngeal fricative /ḥ/ is pronounced </w:t>
      </w:r>
      <w:r w:rsidR="00005614" w:rsidRPr="00CD1740">
        <w:rPr>
          <w:rFonts w:asciiTheme="majorBidi" w:hAnsiTheme="majorBidi" w:cstheme="majorBidi"/>
        </w:rPr>
        <w:t xml:space="preserve">as a </w:t>
      </w:r>
      <w:r w:rsidRPr="00CD1740">
        <w:rPr>
          <w:rFonts w:asciiTheme="majorBidi" w:hAnsiTheme="majorBidi" w:cstheme="majorBidi"/>
        </w:rPr>
        <w:t>voiceless glottal fricative /h/</w:t>
      </w:r>
      <w:r w:rsidR="00B64712">
        <w:rPr>
          <w:rFonts w:asciiTheme="majorBidi" w:hAnsiTheme="majorBidi" w:cstheme="majorBidi"/>
        </w:rPr>
        <w:t>,</w:t>
      </w:r>
      <w:r w:rsidRPr="00CD1740">
        <w:rPr>
          <w:rFonts w:asciiTheme="majorBidi" w:hAnsiTheme="majorBidi" w:cstheme="majorBidi"/>
        </w:rPr>
        <w:t xml:space="preserve"> and the voiced pharyngeal fricative /</w:t>
      </w:r>
      <w:r w:rsidR="00D83154">
        <w:rPr>
          <w:rFonts w:asciiTheme="majorBidi" w:hAnsiTheme="majorBidi" w:cstheme="majorBidi"/>
        </w:rPr>
        <w:t>ʕ</w:t>
      </w:r>
      <w:r w:rsidRPr="00CD1740">
        <w:rPr>
          <w:rFonts w:asciiTheme="majorBidi" w:hAnsiTheme="majorBidi" w:cstheme="majorBidi"/>
        </w:rPr>
        <w:t>/ as a glottal stop /</w:t>
      </w:r>
      <w:r w:rsidR="00D83154">
        <w:rPr>
          <w:rFonts w:asciiTheme="majorBidi" w:hAnsiTheme="majorBidi" w:cstheme="majorBidi"/>
        </w:rPr>
        <w:t>ʔ</w:t>
      </w:r>
      <w:r w:rsidRPr="00CD1740">
        <w:rPr>
          <w:rFonts w:asciiTheme="majorBidi" w:hAnsiTheme="majorBidi" w:cstheme="majorBidi"/>
        </w:rPr>
        <w:t>/.</w:t>
      </w:r>
      <w:r w:rsidR="00FD32D6" w:rsidRPr="00CD1740">
        <w:rPr>
          <w:rFonts w:asciiTheme="majorBidi" w:hAnsiTheme="majorBidi" w:cstheme="majorBidi"/>
        </w:rPr>
        <w:t xml:space="preserve"> </w:t>
      </w:r>
      <w:r w:rsidRPr="00CD1740">
        <w:rPr>
          <w:rFonts w:asciiTheme="majorBidi" w:hAnsiTheme="majorBidi" w:cstheme="majorBidi"/>
        </w:rPr>
        <w:t>The dialect</w:t>
      </w:r>
      <w:r w:rsidR="002D659A" w:rsidRPr="00CD1740">
        <w:rPr>
          <w:rFonts w:asciiTheme="majorBidi" w:hAnsiTheme="majorBidi" w:cstheme="majorBidi"/>
        </w:rPr>
        <w:t>s</w:t>
      </w:r>
      <w:r w:rsidRPr="00CD1740">
        <w:rPr>
          <w:rFonts w:asciiTheme="majorBidi" w:hAnsiTheme="majorBidi" w:cstheme="majorBidi"/>
        </w:rPr>
        <w:t xml:space="preserve"> of Dizfūl and Šūštar have acquired pharyngeal sounds </w:t>
      </w:r>
      <w:r w:rsidR="009B653E">
        <w:rPr>
          <w:rFonts w:asciiTheme="majorBidi" w:hAnsiTheme="majorBidi" w:cstheme="majorBidi"/>
        </w:rPr>
        <w:t xml:space="preserve">directly </w:t>
      </w:r>
      <w:r w:rsidRPr="00CD1740">
        <w:rPr>
          <w:rFonts w:asciiTheme="majorBidi" w:hAnsiTheme="majorBidi" w:cstheme="majorBidi"/>
        </w:rPr>
        <w:t>from Arabic, which occur in Arabic loanwords:</w:t>
      </w:r>
      <w:r w:rsidR="002D659A" w:rsidRPr="00CD1740">
        <w:rPr>
          <w:rFonts w:asciiTheme="majorBidi" w:hAnsiTheme="majorBidi" w:cstheme="majorBidi"/>
        </w:rPr>
        <w:t xml:space="preserve"> </w:t>
      </w:r>
      <w:r w:rsidR="00D83154">
        <w:rPr>
          <w:rFonts w:asciiTheme="majorBidi" w:hAnsiTheme="majorBidi" w:cstheme="majorBidi"/>
          <w:i/>
          <w:iCs/>
        </w:rPr>
        <w:t>ʕ</w:t>
      </w:r>
      <w:r w:rsidRPr="00CD1740">
        <w:rPr>
          <w:rFonts w:asciiTheme="majorBidi" w:hAnsiTheme="majorBidi" w:cstheme="majorBidi"/>
          <w:i/>
          <w:iCs/>
        </w:rPr>
        <w:t>a</w:t>
      </w:r>
      <w:r w:rsidR="00D83154">
        <w:rPr>
          <w:rFonts w:asciiTheme="majorBidi" w:hAnsiTheme="majorBidi" w:cstheme="majorBidi"/>
          <w:i/>
          <w:iCs/>
        </w:rPr>
        <w:t>ǧ</w:t>
      </w:r>
      <w:r w:rsidRPr="00CD1740">
        <w:rPr>
          <w:rFonts w:asciiTheme="majorBidi" w:hAnsiTheme="majorBidi" w:cstheme="majorBidi"/>
          <w:i/>
          <w:iCs/>
        </w:rPr>
        <w:t>īb</w:t>
      </w:r>
      <w:r w:rsidRPr="00CD1740">
        <w:rPr>
          <w:rFonts w:asciiTheme="majorBidi" w:hAnsiTheme="majorBidi" w:cstheme="majorBidi"/>
        </w:rPr>
        <w:t xml:space="preserve"> ‘strange’, </w:t>
      </w:r>
      <w:r w:rsidRPr="00CD1740">
        <w:rPr>
          <w:rFonts w:asciiTheme="majorBidi" w:hAnsiTheme="majorBidi" w:cstheme="majorBidi"/>
          <w:i/>
          <w:iCs/>
        </w:rPr>
        <w:t>ba</w:t>
      </w:r>
      <w:r w:rsidR="00D83154">
        <w:rPr>
          <w:rFonts w:asciiTheme="majorBidi" w:hAnsiTheme="majorBidi" w:cstheme="majorBidi"/>
          <w:i/>
          <w:iCs/>
        </w:rPr>
        <w:t>ʕ</w:t>
      </w:r>
      <w:r w:rsidRPr="00CD1740">
        <w:rPr>
          <w:rFonts w:asciiTheme="majorBidi" w:hAnsiTheme="majorBidi" w:cstheme="majorBidi"/>
          <w:i/>
          <w:iCs/>
        </w:rPr>
        <w:t>d</w:t>
      </w:r>
      <w:r w:rsidRPr="00CD1740">
        <w:rPr>
          <w:rFonts w:asciiTheme="majorBidi" w:hAnsiTheme="majorBidi" w:cstheme="majorBidi"/>
        </w:rPr>
        <w:t xml:space="preserve"> ‘after’</w:t>
      </w:r>
      <w:r w:rsidR="00AE40C2">
        <w:rPr>
          <w:rFonts w:asciiTheme="majorBidi" w:hAnsiTheme="majorBidi" w:cstheme="majorBidi"/>
        </w:rPr>
        <w:t xml:space="preserve"> </w:t>
      </w:r>
      <w:r w:rsidR="00AE40C2">
        <w:rPr>
          <w:rFonts w:asciiTheme="majorBidi" w:hAnsiTheme="majorBidi" w:cstheme="majorBidi"/>
        </w:rPr>
        <w:fldChar w:fldCharType="begin"/>
      </w:r>
      <w:r w:rsidR="00AE40C2">
        <w:rPr>
          <w:rFonts w:asciiTheme="majorBidi" w:hAnsiTheme="majorBidi" w:cstheme="majorBidi"/>
        </w:rPr>
        <w:instrText xml:space="preserve"> ADDIN ZOTERO_ITEM CSL_CITATION {"citationID":"lTtANchQ","properties":{"formattedCitation":"(MacKinnon 2015)","plainCitation":"(MacKinnon 2015)","noteIndex":0},"citationItems":[{"id":9091,"uris":["http://zotero.org/users/5419092/items/UE5YVGG7"],"uri":["http://zotero.org/users/5419092/items/UE5YVGG7"],"itemData":{"id":9091,"type":"chapter","title":"Dezfūlī and Šūštarī dialects","container-title":"Encyclopædia Iranica","publisher":"Encyclopædia Iranica Foundation","publisher-place":"New York","event-place":"New York","URL":"http://www.iranicaonline.org/articles/dezful-03-dialect","author":[{"family":"MacKinnon","given":"Colin"}],"issued":{"date-parts":[["2015"]]}}}],"schema":"https://github.com/citation-style-language/schema/raw/master/csl-citation.json"} </w:instrText>
      </w:r>
      <w:r w:rsidR="00AE40C2">
        <w:rPr>
          <w:rFonts w:asciiTheme="majorBidi" w:hAnsiTheme="majorBidi" w:cstheme="majorBidi"/>
        </w:rPr>
        <w:fldChar w:fldCharType="separate"/>
      </w:r>
      <w:r w:rsidR="00AE40C2" w:rsidRPr="00AE40C2">
        <w:rPr>
          <w:rFonts w:cs="Times New Roman"/>
        </w:rPr>
        <w:t>(MacKinnon 2015)</w:t>
      </w:r>
      <w:r w:rsidR="00AE40C2">
        <w:rPr>
          <w:rFonts w:asciiTheme="majorBidi" w:hAnsiTheme="majorBidi" w:cstheme="majorBidi"/>
        </w:rPr>
        <w:fldChar w:fldCharType="end"/>
      </w:r>
      <w:r w:rsidRPr="00CD1740">
        <w:rPr>
          <w:rFonts w:asciiTheme="majorBidi" w:hAnsiTheme="majorBidi" w:cstheme="majorBidi"/>
        </w:rPr>
        <w:t>. The dialect of Jark</w:t>
      </w:r>
      <w:r w:rsidR="00B64712">
        <w:rPr>
          <w:rFonts w:asciiTheme="majorBidi" w:hAnsiTheme="majorBidi" w:cstheme="majorBidi"/>
        </w:rPr>
        <w:t>ū</w:t>
      </w:r>
      <w:r w:rsidRPr="00CD1740">
        <w:rPr>
          <w:rFonts w:asciiTheme="majorBidi" w:hAnsiTheme="majorBidi" w:cstheme="majorBidi"/>
        </w:rPr>
        <w:t>ya shares this feature</w:t>
      </w:r>
      <w:r w:rsidR="00915522" w:rsidRPr="00CD1740">
        <w:rPr>
          <w:rFonts w:asciiTheme="majorBidi" w:hAnsiTheme="majorBidi" w:cstheme="majorBidi"/>
        </w:rPr>
        <w:t xml:space="preserve">: </w:t>
      </w:r>
      <w:r w:rsidRPr="00CD1740">
        <w:rPr>
          <w:rFonts w:asciiTheme="majorBidi" w:hAnsiTheme="majorBidi" w:cstheme="majorBidi"/>
          <w:i/>
          <w:iCs/>
        </w:rPr>
        <w:t>ḥasüd</w:t>
      </w:r>
      <w:r w:rsidRPr="00CD1740">
        <w:rPr>
          <w:rFonts w:asciiTheme="majorBidi" w:hAnsiTheme="majorBidi" w:cstheme="majorBidi"/>
        </w:rPr>
        <w:t xml:space="preserve"> ‘jealous’, </w:t>
      </w:r>
      <w:r w:rsidR="00D83154">
        <w:rPr>
          <w:rFonts w:asciiTheme="majorBidi" w:hAnsiTheme="majorBidi" w:cstheme="majorBidi"/>
          <w:i/>
          <w:iCs/>
        </w:rPr>
        <w:t>ǧ</w:t>
      </w:r>
      <w:r w:rsidRPr="00CD1740">
        <w:rPr>
          <w:rFonts w:asciiTheme="majorBidi" w:hAnsiTheme="majorBidi" w:cstheme="majorBidi"/>
          <w:i/>
          <w:iCs/>
        </w:rPr>
        <w:t>im</w:t>
      </w:r>
      <w:r w:rsidR="00D83154">
        <w:rPr>
          <w:rFonts w:asciiTheme="majorBidi" w:hAnsiTheme="majorBidi" w:cstheme="majorBidi"/>
          <w:i/>
          <w:iCs/>
        </w:rPr>
        <w:t>ʕ</w:t>
      </w:r>
      <w:r w:rsidRPr="00CD1740">
        <w:rPr>
          <w:rFonts w:asciiTheme="majorBidi" w:hAnsiTheme="majorBidi" w:cstheme="majorBidi"/>
          <w:i/>
          <w:iCs/>
        </w:rPr>
        <w:t>a</w:t>
      </w:r>
      <w:r w:rsidRPr="00CD1740">
        <w:rPr>
          <w:rFonts w:asciiTheme="majorBidi" w:hAnsiTheme="majorBidi" w:cstheme="majorBidi"/>
        </w:rPr>
        <w:t xml:space="preserve"> ‘Friday’</w:t>
      </w:r>
      <w:r w:rsidR="008C12CA">
        <w:rPr>
          <w:rFonts w:asciiTheme="majorBidi" w:hAnsiTheme="majorBidi" w:cstheme="majorBidi"/>
        </w:rPr>
        <w:t xml:space="preserve"> </w:t>
      </w:r>
      <w:r w:rsidR="008C12CA">
        <w:rPr>
          <w:rFonts w:asciiTheme="majorBidi" w:hAnsiTheme="majorBidi" w:cstheme="majorBidi"/>
        </w:rPr>
        <w:fldChar w:fldCharType="begin"/>
      </w:r>
      <w:r w:rsidR="008C12CA">
        <w:rPr>
          <w:rFonts w:asciiTheme="majorBidi" w:hAnsiTheme="majorBidi" w:cstheme="majorBidi"/>
        </w:rPr>
        <w:instrText xml:space="preserve"> ADDIN ZOTERO_ITEM CSL_CITATION {"citationID":"314Xhmg5","properties":{"formattedCitation":"(Borjian 2008)","plainCitation":"(Borjian 2008)","noteIndex":0},"citationItems":[{"id":9085,"uris":["http://zotero.org/users/5419092/items/VT7UBMP7"],"uri":["http://zotero.org/users/5419092/items/VT7UBMP7"],"itemData":{"id":9085,"type":"chapter","title":"Jarquya ii. The dialect","container-title":"Encyclopædia Iranica","publisher":"Encyclopædia Iranica Foundation","publisher-place":"New York","event-place":"New York","URL":"http://www.iranicaonline.org/articles/jarquya-ii-the-dialect-1","author":[{"family":"Borjian","given":"Habib"}],"issued":{"date-parts":[["2008"]]}}}],"schema":"https://github.com/citation-style-language/schema/raw/master/csl-citation.json"} </w:instrText>
      </w:r>
      <w:r w:rsidR="008C12CA">
        <w:rPr>
          <w:rFonts w:asciiTheme="majorBidi" w:hAnsiTheme="majorBidi" w:cstheme="majorBidi"/>
        </w:rPr>
        <w:fldChar w:fldCharType="separate"/>
      </w:r>
      <w:r w:rsidR="008C12CA" w:rsidRPr="008C12CA">
        <w:rPr>
          <w:rFonts w:cs="Times New Roman"/>
        </w:rPr>
        <w:t xml:space="preserve">(Borjian </w:t>
      </w:r>
      <w:r w:rsidR="008C12CA" w:rsidRPr="008C12CA">
        <w:rPr>
          <w:rFonts w:cs="Times New Roman"/>
        </w:rPr>
        <w:lastRenderedPageBreak/>
        <w:t>2008)</w:t>
      </w:r>
      <w:r w:rsidR="008C12CA">
        <w:rPr>
          <w:rFonts w:asciiTheme="majorBidi" w:hAnsiTheme="majorBidi" w:cstheme="majorBidi"/>
        </w:rPr>
        <w:fldChar w:fldCharType="end"/>
      </w:r>
      <w:r w:rsidRPr="00CD1740">
        <w:rPr>
          <w:rFonts w:asciiTheme="majorBidi" w:hAnsiTheme="majorBidi" w:cstheme="majorBidi"/>
        </w:rPr>
        <w:t>.</w:t>
      </w:r>
    </w:p>
    <w:p w14:paraId="5C24720F" w14:textId="77343CEE" w:rsidR="00ED4A0D" w:rsidRPr="00CD1740" w:rsidRDefault="00D20841" w:rsidP="00F24EDF">
      <w:pPr>
        <w:spacing w:line="240" w:lineRule="auto"/>
        <w:jc w:val="both"/>
        <w:rPr>
          <w:rFonts w:asciiTheme="majorBidi" w:hAnsiTheme="majorBidi" w:cstheme="majorBidi"/>
        </w:rPr>
      </w:pPr>
      <w:r w:rsidRPr="00CD1740">
        <w:rPr>
          <w:rFonts w:asciiTheme="majorBidi" w:hAnsiTheme="majorBidi" w:cstheme="majorBidi"/>
        </w:rPr>
        <w:t xml:space="preserve">The </w:t>
      </w:r>
      <w:r w:rsidR="00540635" w:rsidRPr="00CD1740">
        <w:rPr>
          <w:rFonts w:asciiTheme="majorBidi" w:hAnsiTheme="majorBidi" w:cstheme="majorBidi"/>
        </w:rPr>
        <w:t xml:space="preserve">dialect of Kulāb in Tajikistan also </w:t>
      </w:r>
      <w:r w:rsidR="00891200">
        <w:rPr>
          <w:rFonts w:asciiTheme="majorBidi" w:hAnsiTheme="majorBidi" w:cstheme="majorBidi"/>
        </w:rPr>
        <w:t>borrows</w:t>
      </w:r>
      <w:r w:rsidR="00540635" w:rsidRPr="00CD1740">
        <w:rPr>
          <w:rFonts w:asciiTheme="majorBidi" w:hAnsiTheme="majorBidi" w:cstheme="majorBidi"/>
        </w:rPr>
        <w:t xml:space="preserve"> Arabic </w:t>
      </w:r>
      <w:r w:rsidR="006C48E8" w:rsidRPr="00CD1740">
        <w:rPr>
          <w:rFonts w:asciiTheme="majorBidi" w:hAnsiTheme="majorBidi" w:cstheme="majorBidi"/>
        </w:rPr>
        <w:t>pharyngeal sounds in words of Arabic origin (</w:t>
      </w:r>
      <w:r w:rsidR="00D83154">
        <w:rPr>
          <w:rFonts w:asciiTheme="majorBidi" w:hAnsiTheme="majorBidi" w:cstheme="majorBidi"/>
          <w:i/>
          <w:iCs/>
        </w:rPr>
        <w:t>ʕ</w:t>
      </w:r>
      <w:r w:rsidR="006C48E8" w:rsidRPr="00CD1740">
        <w:rPr>
          <w:rFonts w:asciiTheme="majorBidi" w:hAnsiTheme="majorBidi" w:cstheme="majorBidi"/>
          <w:i/>
          <w:iCs/>
        </w:rPr>
        <w:t>aib</w:t>
      </w:r>
      <w:r w:rsidR="006C48E8" w:rsidRPr="00CD1740">
        <w:rPr>
          <w:rFonts w:asciiTheme="majorBidi" w:hAnsiTheme="majorBidi" w:cstheme="majorBidi"/>
        </w:rPr>
        <w:t xml:space="preserve"> ‘flaw’, </w:t>
      </w:r>
      <w:r w:rsidR="006C48E8" w:rsidRPr="00CD1740">
        <w:rPr>
          <w:rFonts w:asciiTheme="majorBidi" w:hAnsiTheme="majorBidi" w:cstheme="majorBidi"/>
          <w:i/>
          <w:iCs/>
        </w:rPr>
        <w:t>da</w:t>
      </w:r>
      <w:r w:rsidR="00D83154">
        <w:rPr>
          <w:rFonts w:asciiTheme="majorBidi" w:hAnsiTheme="majorBidi" w:cstheme="majorBidi"/>
          <w:i/>
          <w:iCs/>
        </w:rPr>
        <w:t>ʕ</w:t>
      </w:r>
      <w:r w:rsidR="006C48E8" w:rsidRPr="00CD1740">
        <w:rPr>
          <w:rFonts w:asciiTheme="majorBidi" w:hAnsiTheme="majorBidi" w:cstheme="majorBidi"/>
          <w:i/>
          <w:iCs/>
        </w:rPr>
        <w:t>vō</w:t>
      </w:r>
      <w:r w:rsidR="006C48E8" w:rsidRPr="00CD1740">
        <w:rPr>
          <w:rFonts w:asciiTheme="majorBidi" w:hAnsiTheme="majorBidi" w:cstheme="majorBidi"/>
        </w:rPr>
        <w:t xml:space="preserve"> </w:t>
      </w:r>
      <w:r w:rsidR="00684B96" w:rsidRPr="00CD1740">
        <w:rPr>
          <w:rFonts w:asciiTheme="majorBidi" w:hAnsiTheme="majorBidi" w:cstheme="majorBidi"/>
        </w:rPr>
        <w:t>‘</w:t>
      </w:r>
      <w:r w:rsidR="006C48E8" w:rsidRPr="00CD1740">
        <w:rPr>
          <w:rFonts w:asciiTheme="majorBidi" w:hAnsiTheme="majorBidi" w:cstheme="majorBidi"/>
        </w:rPr>
        <w:t>claim</w:t>
      </w:r>
      <w:r w:rsidR="00684B96" w:rsidRPr="00CD1740">
        <w:rPr>
          <w:rFonts w:asciiTheme="majorBidi" w:hAnsiTheme="majorBidi" w:cstheme="majorBidi"/>
        </w:rPr>
        <w:t>’</w:t>
      </w:r>
      <w:r w:rsidR="006C48E8" w:rsidRPr="00CD1740">
        <w:rPr>
          <w:rFonts w:asciiTheme="majorBidi" w:hAnsiTheme="majorBidi" w:cstheme="majorBidi"/>
        </w:rPr>
        <w:t xml:space="preserve">, </w:t>
      </w:r>
      <w:r w:rsidR="006C48E8" w:rsidRPr="00CD1740">
        <w:rPr>
          <w:rFonts w:asciiTheme="majorBidi" w:hAnsiTheme="majorBidi" w:cstheme="majorBidi"/>
          <w:i/>
          <w:iCs/>
        </w:rPr>
        <w:t>mı</w:t>
      </w:r>
      <w:r w:rsidR="00D83154">
        <w:rPr>
          <w:rFonts w:asciiTheme="majorBidi" w:hAnsiTheme="majorBidi" w:cstheme="majorBidi"/>
          <w:i/>
          <w:iCs/>
        </w:rPr>
        <w:t>ʕ</w:t>
      </w:r>
      <w:r w:rsidR="006C48E8" w:rsidRPr="00CD1740">
        <w:rPr>
          <w:rFonts w:asciiTheme="majorBidi" w:hAnsiTheme="majorBidi" w:cstheme="majorBidi"/>
          <w:i/>
          <w:iCs/>
        </w:rPr>
        <w:t>alim</w:t>
      </w:r>
      <w:r w:rsidR="006C48E8" w:rsidRPr="00CD1740">
        <w:rPr>
          <w:rFonts w:asciiTheme="majorBidi" w:hAnsiTheme="majorBidi" w:cstheme="majorBidi"/>
        </w:rPr>
        <w:t xml:space="preserve"> </w:t>
      </w:r>
      <w:r w:rsidR="00684B96" w:rsidRPr="00CD1740">
        <w:rPr>
          <w:rFonts w:asciiTheme="majorBidi" w:hAnsiTheme="majorBidi" w:cstheme="majorBidi"/>
        </w:rPr>
        <w:t>‘</w:t>
      </w:r>
      <w:r w:rsidR="006C48E8" w:rsidRPr="00CD1740">
        <w:rPr>
          <w:rFonts w:asciiTheme="majorBidi" w:hAnsiTheme="majorBidi" w:cstheme="majorBidi"/>
        </w:rPr>
        <w:t>teacher</w:t>
      </w:r>
      <w:r w:rsidR="00684B96" w:rsidRPr="00CD1740">
        <w:rPr>
          <w:rFonts w:asciiTheme="majorBidi" w:hAnsiTheme="majorBidi" w:cstheme="majorBidi"/>
        </w:rPr>
        <w:t xml:space="preserve">’, </w:t>
      </w:r>
      <w:r w:rsidR="006C48E8" w:rsidRPr="00CD1740">
        <w:rPr>
          <w:rFonts w:asciiTheme="majorBidi" w:hAnsiTheme="majorBidi" w:cstheme="majorBidi"/>
          <w:i/>
          <w:iCs/>
        </w:rPr>
        <w:t>ḥıkımat</w:t>
      </w:r>
      <w:r w:rsidR="006C48E8" w:rsidRPr="00CD1740">
        <w:rPr>
          <w:rFonts w:asciiTheme="majorBidi" w:hAnsiTheme="majorBidi" w:cstheme="majorBidi"/>
        </w:rPr>
        <w:t xml:space="preserve"> </w:t>
      </w:r>
      <w:r w:rsidR="00684B96" w:rsidRPr="00CD1740">
        <w:rPr>
          <w:rFonts w:asciiTheme="majorBidi" w:hAnsiTheme="majorBidi" w:cstheme="majorBidi"/>
        </w:rPr>
        <w:t>‘</w:t>
      </w:r>
      <w:r w:rsidR="006C48E8" w:rsidRPr="00CD1740">
        <w:rPr>
          <w:rFonts w:asciiTheme="majorBidi" w:hAnsiTheme="majorBidi" w:cstheme="majorBidi"/>
        </w:rPr>
        <w:t>wisdom</w:t>
      </w:r>
      <w:r w:rsidR="00684B96" w:rsidRPr="00CD1740">
        <w:rPr>
          <w:rFonts w:asciiTheme="majorBidi" w:hAnsiTheme="majorBidi" w:cstheme="majorBidi"/>
        </w:rPr>
        <w:t>’</w:t>
      </w:r>
      <w:r w:rsidR="006C48E8" w:rsidRPr="00CD1740">
        <w:rPr>
          <w:rFonts w:asciiTheme="majorBidi" w:hAnsiTheme="majorBidi" w:cstheme="majorBidi"/>
        </w:rPr>
        <w:t xml:space="preserve">, </w:t>
      </w:r>
      <w:r w:rsidR="006C48E8" w:rsidRPr="00CD1740">
        <w:rPr>
          <w:rFonts w:asciiTheme="majorBidi" w:hAnsiTheme="majorBidi" w:cstheme="majorBidi"/>
          <w:i/>
          <w:iCs/>
        </w:rPr>
        <w:t>s</w:t>
      </w:r>
      <w:r w:rsidR="00254E36" w:rsidRPr="00CD1740">
        <w:rPr>
          <w:rFonts w:asciiTheme="majorBidi" w:hAnsiTheme="majorBidi" w:cstheme="majorBidi"/>
          <w:i/>
          <w:iCs/>
        </w:rPr>
        <w:t>ō</w:t>
      </w:r>
      <w:r w:rsidR="006C48E8" w:rsidRPr="00CD1740">
        <w:rPr>
          <w:rFonts w:asciiTheme="majorBidi" w:hAnsiTheme="majorBidi" w:cstheme="majorBidi"/>
          <w:i/>
          <w:iCs/>
        </w:rPr>
        <w:t>ḥib</w:t>
      </w:r>
      <w:r w:rsidR="006C48E8" w:rsidRPr="00CD1740">
        <w:rPr>
          <w:rFonts w:asciiTheme="majorBidi" w:hAnsiTheme="majorBidi" w:cstheme="majorBidi"/>
        </w:rPr>
        <w:t xml:space="preserve"> </w:t>
      </w:r>
      <w:r w:rsidR="00684B96" w:rsidRPr="00CD1740">
        <w:rPr>
          <w:rFonts w:asciiTheme="majorBidi" w:hAnsiTheme="majorBidi" w:cstheme="majorBidi"/>
        </w:rPr>
        <w:t>‘</w:t>
      </w:r>
      <w:r w:rsidR="006C48E8" w:rsidRPr="00CD1740">
        <w:rPr>
          <w:rFonts w:asciiTheme="majorBidi" w:hAnsiTheme="majorBidi" w:cstheme="majorBidi"/>
        </w:rPr>
        <w:t>owner</w:t>
      </w:r>
      <w:r w:rsidR="00684B96" w:rsidRPr="00CD1740">
        <w:rPr>
          <w:rFonts w:asciiTheme="majorBidi" w:hAnsiTheme="majorBidi" w:cstheme="majorBidi"/>
        </w:rPr>
        <w:t>’</w:t>
      </w:r>
      <w:r w:rsidR="00254E36" w:rsidRPr="00CD1740">
        <w:rPr>
          <w:rFonts w:asciiTheme="majorBidi" w:hAnsiTheme="majorBidi" w:cstheme="majorBidi"/>
        </w:rPr>
        <w:t>)</w:t>
      </w:r>
      <w:r w:rsidR="00540635" w:rsidRPr="00CD1740">
        <w:rPr>
          <w:rFonts w:asciiTheme="majorBidi" w:hAnsiTheme="majorBidi" w:cstheme="majorBidi"/>
        </w:rPr>
        <w:t>.</w:t>
      </w:r>
      <w:r w:rsidR="00684411" w:rsidRPr="00CD1740">
        <w:rPr>
          <w:rFonts w:asciiTheme="majorBidi" w:hAnsiTheme="majorBidi" w:cstheme="majorBidi"/>
        </w:rPr>
        <w:t xml:space="preserve"> </w:t>
      </w:r>
      <w:r w:rsidR="007E723C" w:rsidRPr="00CD1740">
        <w:rPr>
          <w:rFonts w:asciiTheme="majorBidi" w:hAnsiTheme="majorBidi" w:cstheme="majorBidi"/>
        </w:rPr>
        <w:t xml:space="preserve">Arabic </w:t>
      </w:r>
      <w:r w:rsidR="00716715" w:rsidRPr="00CD1740">
        <w:rPr>
          <w:rFonts w:asciiTheme="majorBidi" w:hAnsiTheme="majorBidi" w:cstheme="majorBidi"/>
        </w:rPr>
        <w:t>pharyngeal</w:t>
      </w:r>
      <w:r w:rsidR="00022C5B">
        <w:rPr>
          <w:rFonts w:asciiTheme="majorBidi" w:hAnsiTheme="majorBidi" w:cstheme="majorBidi"/>
        </w:rPr>
        <w:t xml:space="preserve"> sound</w:t>
      </w:r>
      <w:r w:rsidR="00716715" w:rsidRPr="00CD1740">
        <w:rPr>
          <w:rFonts w:asciiTheme="majorBidi" w:hAnsiTheme="majorBidi" w:cstheme="majorBidi"/>
        </w:rPr>
        <w:t xml:space="preserve">s also occur in a few </w:t>
      </w:r>
      <w:r w:rsidR="007E723C" w:rsidRPr="00CD1740">
        <w:rPr>
          <w:rFonts w:asciiTheme="majorBidi" w:hAnsiTheme="majorBidi" w:cstheme="majorBidi"/>
        </w:rPr>
        <w:t>Persian/Tajiki</w:t>
      </w:r>
      <w:r w:rsidR="00716715" w:rsidRPr="00CD1740">
        <w:rPr>
          <w:rFonts w:asciiTheme="majorBidi" w:hAnsiTheme="majorBidi" w:cstheme="majorBidi"/>
        </w:rPr>
        <w:t xml:space="preserve"> words</w:t>
      </w:r>
      <w:r w:rsidR="007E723C" w:rsidRPr="00CD1740">
        <w:rPr>
          <w:rFonts w:asciiTheme="majorBidi" w:hAnsiTheme="majorBidi" w:cstheme="majorBidi"/>
        </w:rPr>
        <w:t xml:space="preserve"> (</w:t>
      </w:r>
      <w:r w:rsidR="00D83154">
        <w:rPr>
          <w:rFonts w:asciiTheme="majorBidi" w:hAnsiTheme="majorBidi" w:cstheme="majorBidi"/>
          <w:i/>
          <w:iCs/>
        </w:rPr>
        <w:t>ʕ</w:t>
      </w:r>
      <w:r w:rsidR="00716715" w:rsidRPr="00CD1740">
        <w:rPr>
          <w:rFonts w:asciiTheme="majorBidi" w:hAnsiTheme="majorBidi" w:cstheme="majorBidi"/>
          <w:i/>
          <w:iCs/>
        </w:rPr>
        <w:t>asp</w:t>
      </w:r>
      <w:r w:rsidR="00716715" w:rsidRPr="00CD1740">
        <w:rPr>
          <w:rFonts w:asciiTheme="majorBidi" w:hAnsiTheme="majorBidi" w:cstheme="majorBidi"/>
        </w:rPr>
        <w:t xml:space="preserve"> </w:t>
      </w:r>
      <w:r w:rsidR="007E723C" w:rsidRPr="00CD1740">
        <w:rPr>
          <w:rFonts w:asciiTheme="majorBidi" w:hAnsiTheme="majorBidi" w:cstheme="majorBidi"/>
        </w:rPr>
        <w:t>‘</w:t>
      </w:r>
      <w:r w:rsidR="00716715" w:rsidRPr="00CD1740">
        <w:rPr>
          <w:rFonts w:asciiTheme="majorBidi" w:hAnsiTheme="majorBidi" w:cstheme="majorBidi"/>
        </w:rPr>
        <w:t>horse</w:t>
      </w:r>
      <w:r w:rsidR="007E723C" w:rsidRPr="00CD1740">
        <w:rPr>
          <w:rFonts w:asciiTheme="majorBidi" w:hAnsiTheme="majorBidi" w:cstheme="majorBidi"/>
        </w:rPr>
        <w:t>’</w:t>
      </w:r>
      <w:r w:rsidR="00716715" w:rsidRPr="00CD1740">
        <w:rPr>
          <w:rFonts w:asciiTheme="majorBidi" w:hAnsiTheme="majorBidi" w:cstheme="majorBidi"/>
        </w:rPr>
        <w:t xml:space="preserve">, </w:t>
      </w:r>
      <w:r w:rsidR="00716715" w:rsidRPr="00CD1740">
        <w:rPr>
          <w:rFonts w:asciiTheme="majorBidi" w:hAnsiTheme="majorBidi" w:cstheme="majorBidi"/>
          <w:i/>
          <w:iCs/>
        </w:rPr>
        <w:t>ḥams</w:t>
      </w:r>
      <w:r w:rsidR="007E723C" w:rsidRPr="00CD1740">
        <w:rPr>
          <w:rFonts w:asciiTheme="majorBidi" w:hAnsiTheme="majorBidi" w:cstheme="majorBidi"/>
          <w:i/>
          <w:iCs/>
        </w:rPr>
        <w:t>ō</w:t>
      </w:r>
      <w:r w:rsidR="00716715" w:rsidRPr="00CD1740">
        <w:rPr>
          <w:rFonts w:asciiTheme="majorBidi" w:hAnsiTheme="majorBidi" w:cstheme="majorBidi"/>
          <w:i/>
          <w:iCs/>
        </w:rPr>
        <w:t>ya</w:t>
      </w:r>
      <w:r w:rsidR="00716715" w:rsidRPr="00CD1740">
        <w:rPr>
          <w:rFonts w:asciiTheme="majorBidi" w:hAnsiTheme="majorBidi" w:cstheme="majorBidi"/>
        </w:rPr>
        <w:t xml:space="preserve"> </w:t>
      </w:r>
      <w:r w:rsidR="007E723C" w:rsidRPr="00CD1740">
        <w:rPr>
          <w:rFonts w:asciiTheme="majorBidi" w:hAnsiTheme="majorBidi" w:cstheme="majorBidi"/>
        </w:rPr>
        <w:t>‘</w:t>
      </w:r>
      <w:r w:rsidR="00716715" w:rsidRPr="00CD1740">
        <w:rPr>
          <w:rFonts w:asciiTheme="majorBidi" w:hAnsiTheme="majorBidi" w:cstheme="majorBidi"/>
        </w:rPr>
        <w:t>neighbor</w:t>
      </w:r>
      <w:r w:rsidR="007E723C" w:rsidRPr="00CD1740">
        <w:rPr>
          <w:rFonts w:asciiTheme="majorBidi" w:hAnsiTheme="majorBidi" w:cstheme="majorBidi"/>
        </w:rPr>
        <w:t>’)</w:t>
      </w:r>
      <w:r w:rsidR="00716715" w:rsidRPr="00CD1740">
        <w:rPr>
          <w:rFonts w:asciiTheme="majorBidi" w:hAnsiTheme="majorBidi" w:cstheme="majorBidi"/>
        </w:rPr>
        <w:t xml:space="preserve">. Interestingly, the pharyngealized form for </w:t>
      </w:r>
      <w:r w:rsidR="00CA1D69" w:rsidRPr="00CD1740">
        <w:rPr>
          <w:rFonts w:asciiTheme="majorBidi" w:hAnsiTheme="majorBidi" w:cstheme="majorBidi"/>
        </w:rPr>
        <w:t>‘</w:t>
      </w:r>
      <w:r w:rsidR="00716715" w:rsidRPr="00CD1740">
        <w:rPr>
          <w:rFonts w:asciiTheme="majorBidi" w:hAnsiTheme="majorBidi" w:cstheme="majorBidi"/>
        </w:rPr>
        <w:t>horse</w:t>
      </w:r>
      <w:r w:rsidR="00CA1D69" w:rsidRPr="00CD1740">
        <w:rPr>
          <w:rFonts w:asciiTheme="majorBidi" w:hAnsiTheme="majorBidi" w:cstheme="majorBidi"/>
        </w:rPr>
        <w:t>’</w:t>
      </w:r>
      <w:r w:rsidR="00716715" w:rsidRPr="00CD1740">
        <w:rPr>
          <w:rFonts w:asciiTheme="majorBidi" w:hAnsiTheme="majorBidi" w:cstheme="majorBidi"/>
        </w:rPr>
        <w:t xml:space="preserve"> occurs far and wide within the Iranian linguistic domain, as </w:t>
      </w:r>
      <w:r w:rsidR="00D83154">
        <w:rPr>
          <w:rFonts w:asciiTheme="majorBidi" w:hAnsiTheme="majorBidi" w:cstheme="majorBidi"/>
          <w:i/>
          <w:iCs/>
        </w:rPr>
        <w:t>ʕ</w:t>
      </w:r>
      <w:r w:rsidR="00716715" w:rsidRPr="00CD1740">
        <w:rPr>
          <w:rFonts w:asciiTheme="majorBidi" w:hAnsiTheme="majorBidi" w:cstheme="majorBidi"/>
          <w:i/>
          <w:iCs/>
        </w:rPr>
        <w:t>asb</w:t>
      </w:r>
      <w:r w:rsidR="00716715" w:rsidRPr="00CD1740">
        <w:rPr>
          <w:rFonts w:asciiTheme="majorBidi" w:hAnsiTheme="majorBidi" w:cstheme="majorBidi"/>
        </w:rPr>
        <w:t xml:space="preserve"> in the L</w:t>
      </w:r>
      <w:r w:rsidR="00CA1D69" w:rsidRPr="00CD1740">
        <w:rPr>
          <w:rFonts w:asciiTheme="majorBidi" w:hAnsiTheme="majorBidi" w:cstheme="majorBidi"/>
        </w:rPr>
        <w:t>u</w:t>
      </w:r>
      <w:r w:rsidR="00716715" w:rsidRPr="00CD1740">
        <w:rPr>
          <w:rFonts w:asciiTheme="majorBidi" w:hAnsiTheme="majorBidi" w:cstheme="majorBidi"/>
        </w:rPr>
        <w:t>r</w:t>
      </w:r>
      <w:r w:rsidR="00CA1D69" w:rsidRPr="00CD1740">
        <w:rPr>
          <w:rFonts w:asciiTheme="majorBidi" w:hAnsiTheme="majorBidi" w:cstheme="majorBidi"/>
        </w:rPr>
        <w:t>ī dialect</w:t>
      </w:r>
      <w:r w:rsidR="00716715" w:rsidRPr="00CD1740">
        <w:rPr>
          <w:rFonts w:asciiTheme="majorBidi" w:hAnsiTheme="majorBidi" w:cstheme="majorBidi"/>
        </w:rPr>
        <w:t xml:space="preserve"> of Š</w:t>
      </w:r>
      <w:r w:rsidR="00CA1D69" w:rsidRPr="00CD1740">
        <w:rPr>
          <w:rFonts w:asciiTheme="majorBidi" w:hAnsiTheme="majorBidi" w:cstheme="majorBidi"/>
        </w:rPr>
        <w:t>ū</w:t>
      </w:r>
      <w:r w:rsidR="00716715" w:rsidRPr="00CD1740">
        <w:rPr>
          <w:rFonts w:asciiTheme="majorBidi" w:hAnsiTheme="majorBidi" w:cstheme="majorBidi"/>
        </w:rPr>
        <w:t xml:space="preserve">štar, </w:t>
      </w:r>
      <w:r w:rsidR="00CA1D69" w:rsidRPr="00CD1740">
        <w:rPr>
          <w:rFonts w:asciiTheme="majorBidi" w:hAnsiTheme="majorBidi" w:cstheme="majorBidi"/>
        </w:rPr>
        <w:t>in Ḫ</w:t>
      </w:r>
      <w:r w:rsidR="00716715" w:rsidRPr="00CD1740">
        <w:rPr>
          <w:rFonts w:asciiTheme="majorBidi" w:hAnsiTheme="majorBidi" w:cstheme="majorBidi"/>
        </w:rPr>
        <w:t>ānsāri and Caucasian Tāt</w:t>
      </w:r>
      <w:r w:rsidR="00C06AC4">
        <w:rPr>
          <w:rFonts w:asciiTheme="majorBidi" w:hAnsiTheme="majorBidi" w:cstheme="majorBidi"/>
        </w:rPr>
        <w:t>ī</w:t>
      </w:r>
      <w:r w:rsidR="00716715" w:rsidRPr="00CD1740">
        <w:rPr>
          <w:rFonts w:asciiTheme="majorBidi" w:hAnsiTheme="majorBidi" w:cstheme="majorBidi"/>
        </w:rPr>
        <w:t>.</w:t>
      </w:r>
      <w:r w:rsidR="002352E3" w:rsidRPr="00CD1740">
        <w:rPr>
          <w:rFonts w:asciiTheme="majorBidi" w:hAnsiTheme="majorBidi" w:cstheme="majorBidi"/>
        </w:rPr>
        <w:t xml:space="preserve"> </w:t>
      </w:r>
      <w:r w:rsidR="005F536C" w:rsidRPr="00CD1740">
        <w:rPr>
          <w:rFonts w:asciiTheme="majorBidi" w:hAnsiTheme="majorBidi" w:cstheme="majorBidi"/>
        </w:rPr>
        <w:t xml:space="preserve">In the </w:t>
      </w:r>
      <w:r w:rsidR="00A82FE0">
        <w:rPr>
          <w:rFonts w:asciiTheme="majorBidi" w:hAnsiTheme="majorBidi" w:cstheme="majorBidi"/>
        </w:rPr>
        <w:t>Arab Gulf</w:t>
      </w:r>
      <w:r w:rsidR="005F536C" w:rsidRPr="00CD1740">
        <w:rPr>
          <w:rFonts w:asciiTheme="majorBidi" w:hAnsiTheme="majorBidi" w:cstheme="majorBidi"/>
        </w:rPr>
        <w:t xml:space="preserve"> states</w:t>
      </w:r>
      <w:r w:rsidR="002352E3" w:rsidRPr="00CD1740">
        <w:rPr>
          <w:rFonts w:asciiTheme="majorBidi" w:hAnsiTheme="majorBidi" w:cstheme="majorBidi"/>
        </w:rPr>
        <w:t xml:space="preserve">, </w:t>
      </w:r>
      <w:r w:rsidR="005F536C" w:rsidRPr="00CD1740">
        <w:rPr>
          <w:rFonts w:asciiTheme="majorBidi" w:hAnsiTheme="majorBidi" w:cstheme="majorBidi"/>
        </w:rPr>
        <w:t xml:space="preserve">the </w:t>
      </w:r>
      <w:r w:rsidR="00D83154">
        <w:rPr>
          <w:rFonts w:asciiTheme="majorBidi" w:hAnsiTheme="majorBidi" w:cstheme="majorBidi"/>
          <w:i/>
          <w:iCs/>
        </w:rPr>
        <w:t>ʕ</w:t>
      </w:r>
      <w:r w:rsidR="005F536C" w:rsidRPr="00CD1740">
        <w:rPr>
          <w:rFonts w:asciiTheme="majorBidi" w:hAnsiTheme="majorBidi" w:cstheme="majorBidi"/>
          <w:i/>
          <w:iCs/>
        </w:rPr>
        <w:t>A</w:t>
      </w:r>
      <w:r w:rsidR="00D83154">
        <w:rPr>
          <w:rFonts w:asciiTheme="majorBidi" w:hAnsiTheme="majorBidi" w:cstheme="majorBidi"/>
          <w:i/>
          <w:iCs/>
        </w:rPr>
        <w:t>ǧ</w:t>
      </w:r>
      <w:r w:rsidR="005F536C" w:rsidRPr="00CD1740">
        <w:rPr>
          <w:rFonts w:asciiTheme="majorBidi" w:hAnsiTheme="majorBidi" w:cstheme="majorBidi"/>
          <w:i/>
          <w:iCs/>
        </w:rPr>
        <w:t>am</w:t>
      </w:r>
      <w:r w:rsidR="005F536C" w:rsidRPr="00CD1740">
        <w:rPr>
          <w:rFonts w:asciiTheme="majorBidi" w:hAnsiTheme="majorBidi" w:cstheme="majorBidi"/>
        </w:rPr>
        <w:t>, ethnic Persians holding Kuwaiti, Emirati and other Gulf citizenship</w:t>
      </w:r>
      <w:r w:rsidR="00A82FE0">
        <w:rPr>
          <w:rFonts w:asciiTheme="majorBidi" w:hAnsiTheme="majorBidi" w:cstheme="majorBidi"/>
        </w:rPr>
        <w:t>,</w:t>
      </w:r>
      <w:r w:rsidR="005F536C" w:rsidRPr="00CD1740">
        <w:rPr>
          <w:rFonts w:asciiTheme="majorBidi" w:hAnsiTheme="majorBidi" w:cstheme="majorBidi"/>
        </w:rPr>
        <w:t xml:space="preserve"> pronounce Arabic loanwords in their Persian speech with pharyngeal sounds.</w:t>
      </w:r>
    </w:p>
    <w:p w14:paraId="7E307C25" w14:textId="65A23CE0" w:rsidR="00091178" w:rsidRPr="00CD1740" w:rsidRDefault="00091178" w:rsidP="00F24EDF">
      <w:pPr>
        <w:spacing w:line="240" w:lineRule="auto"/>
        <w:jc w:val="both"/>
        <w:rPr>
          <w:rFonts w:asciiTheme="majorBidi" w:hAnsiTheme="majorBidi" w:cstheme="majorBidi"/>
          <w:i/>
          <w:iCs/>
        </w:rPr>
      </w:pPr>
      <w:r w:rsidRPr="00CD1740">
        <w:rPr>
          <w:rFonts w:asciiTheme="majorBidi" w:hAnsiTheme="majorBidi" w:cstheme="majorBidi"/>
          <w:b/>
          <w:bCs/>
        </w:rPr>
        <w:t xml:space="preserve">3.1.2.2. </w:t>
      </w:r>
      <w:r w:rsidR="00B10D52">
        <w:rPr>
          <w:rFonts w:asciiTheme="majorBidi" w:hAnsiTheme="majorBidi" w:cstheme="majorBidi"/>
          <w:b/>
          <w:bCs/>
        </w:rPr>
        <w:t xml:space="preserve">Dropping of </w:t>
      </w:r>
      <w:r w:rsidR="002A05EB" w:rsidRPr="00CD1740">
        <w:rPr>
          <w:rFonts w:asciiTheme="majorBidi" w:hAnsiTheme="majorBidi" w:cstheme="majorBidi"/>
          <w:b/>
          <w:bCs/>
        </w:rPr>
        <w:t>A</w:t>
      </w:r>
      <w:r w:rsidRPr="00CD1740">
        <w:rPr>
          <w:rFonts w:asciiTheme="majorBidi" w:hAnsiTheme="majorBidi" w:cstheme="majorBidi"/>
          <w:b/>
          <w:bCs/>
        </w:rPr>
        <w:t>rabic pharyngeal sounds</w:t>
      </w:r>
    </w:p>
    <w:p w14:paraId="65ECBA1C" w14:textId="2E6DECA7" w:rsidR="00716715" w:rsidRPr="00CD1740" w:rsidRDefault="00716715" w:rsidP="00300A39">
      <w:pPr>
        <w:spacing w:line="240" w:lineRule="auto"/>
        <w:jc w:val="both"/>
        <w:rPr>
          <w:rFonts w:asciiTheme="majorBidi" w:hAnsiTheme="majorBidi" w:cstheme="majorBidi"/>
        </w:rPr>
      </w:pPr>
      <w:r w:rsidRPr="00CD1740">
        <w:rPr>
          <w:rFonts w:asciiTheme="majorBidi" w:hAnsiTheme="majorBidi" w:cstheme="majorBidi"/>
        </w:rPr>
        <w:t xml:space="preserve">In </w:t>
      </w:r>
      <w:r w:rsidR="00B10D52">
        <w:rPr>
          <w:rFonts w:asciiTheme="majorBidi" w:hAnsiTheme="majorBidi" w:cstheme="majorBidi"/>
        </w:rPr>
        <w:t>several</w:t>
      </w:r>
      <w:r w:rsidR="005F07D8" w:rsidRPr="00CD1740">
        <w:rPr>
          <w:rFonts w:asciiTheme="majorBidi" w:hAnsiTheme="majorBidi" w:cstheme="majorBidi"/>
        </w:rPr>
        <w:t xml:space="preserve"> modern Persian dialect</w:t>
      </w:r>
      <w:r w:rsidR="00C2363B" w:rsidRPr="00CD1740">
        <w:rPr>
          <w:rFonts w:asciiTheme="majorBidi" w:hAnsiTheme="majorBidi" w:cstheme="majorBidi"/>
        </w:rPr>
        <w:t>s</w:t>
      </w:r>
      <w:r w:rsidRPr="00CD1740">
        <w:rPr>
          <w:rFonts w:asciiTheme="majorBidi" w:hAnsiTheme="majorBidi" w:cstheme="majorBidi"/>
        </w:rPr>
        <w:t xml:space="preserve">, the voiceless pharyngeal fricative /ḥ/ is </w:t>
      </w:r>
      <w:r w:rsidR="00FD2BEC">
        <w:rPr>
          <w:rFonts w:asciiTheme="majorBidi" w:hAnsiTheme="majorBidi" w:cstheme="majorBidi"/>
        </w:rPr>
        <w:t>dropped</w:t>
      </w:r>
      <w:r w:rsidR="00C51381" w:rsidRPr="00CD1740">
        <w:rPr>
          <w:rFonts w:asciiTheme="majorBidi" w:hAnsiTheme="majorBidi" w:cstheme="majorBidi"/>
        </w:rPr>
        <w:t>. The</w:t>
      </w:r>
      <w:r w:rsidRPr="00CD1740">
        <w:rPr>
          <w:rFonts w:asciiTheme="majorBidi" w:hAnsiTheme="majorBidi" w:cstheme="majorBidi"/>
        </w:rPr>
        <w:t xml:space="preserve"> preceding vowel is lengthened</w:t>
      </w:r>
      <w:r w:rsidR="00C51381" w:rsidRPr="00CD1740">
        <w:rPr>
          <w:rFonts w:asciiTheme="majorBidi" w:hAnsiTheme="majorBidi" w:cstheme="majorBidi"/>
        </w:rPr>
        <w:t xml:space="preserve"> or the subsequent vowel </w:t>
      </w:r>
      <w:r w:rsidR="0082017E">
        <w:rPr>
          <w:rFonts w:asciiTheme="majorBidi" w:hAnsiTheme="majorBidi" w:cstheme="majorBidi"/>
        </w:rPr>
        <w:t xml:space="preserve">disappears </w:t>
      </w:r>
      <w:r w:rsidR="00C51381" w:rsidRPr="00CD1740">
        <w:rPr>
          <w:rFonts w:asciiTheme="majorBidi" w:hAnsiTheme="majorBidi" w:cstheme="majorBidi"/>
        </w:rPr>
        <w:t>too</w:t>
      </w:r>
      <w:r w:rsidR="00D7753C" w:rsidRPr="00CD1740">
        <w:rPr>
          <w:rFonts w:asciiTheme="majorBidi" w:hAnsiTheme="majorBidi" w:cstheme="majorBidi"/>
        </w:rPr>
        <w:t xml:space="preserve">, e.g. </w:t>
      </w:r>
      <w:r w:rsidRPr="00CD1740">
        <w:rPr>
          <w:rFonts w:asciiTheme="majorBidi" w:hAnsiTheme="majorBidi" w:cstheme="majorBidi"/>
          <w:i/>
          <w:iCs/>
        </w:rPr>
        <w:t>mūtā</w:t>
      </w:r>
      <w:r w:rsidR="00D83154">
        <w:rPr>
          <w:rFonts w:asciiTheme="majorBidi" w:hAnsiTheme="majorBidi" w:cstheme="majorBidi"/>
          <w:i/>
          <w:iCs/>
        </w:rPr>
        <w:t>ǧ</w:t>
      </w:r>
      <w:r w:rsidRPr="00CD1740">
        <w:rPr>
          <w:rFonts w:asciiTheme="majorBidi" w:hAnsiTheme="majorBidi" w:cstheme="majorBidi"/>
        </w:rPr>
        <w:t xml:space="preserve"> ‘</w:t>
      </w:r>
      <w:r w:rsidR="00A84B59" w:rsidRPr="00CD1740">
        <w:rPr>
          <w:rFonts w:asciiTheme="majorBidi" w:hAnsiTheme="majorBidi" w:cstheme="majorBidi"/>
        </w:rPr>
        <w:t>in need, destitute</w:t>
      </w:r>
      <w:r w:rsidRPr="00CD1740">
        <w:rPr>
          <w:rFonts w:asciiTheme="majorBidi" w:hAnsiTheme="majorBidi" w:cstheme="majorBidi"/>
        </w:rPr>
        <w:t xml:space="preserve">’ &lt; </w:t>
      </w:r>
      <w:r w:rsidR="00BE0C21">
        <w:rPr>
          <w:rFonts w:asciiTheme="majorBidi" w:hAnsiTheme="majorBidi" w:cstheme="majorBidi"/>
        </w:rPr>
        <w:t>MSA</w:t>
      </w:r>
      <w:r w:rsidRPr="00CD1740">
        <w:rPr>
          <w:rFonts w:asciiTheme="majorBidi" w:hAnsiTheme="majorBidi" w:cstheme="majorBidi"/>
        </w:rPr>
        <w:t>/</w:t>
      </w:r>
      <w:r w:rsidR="00441DC8">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muḥtā</w:t>
      </w:r>
      <w:r w:rsidR="00D83154">
        <w:rPr>
          <w:rFonts w:asciiTheme="majorBidi" w:hAnsiTheme="majorBidi" w:cstheme="majorBidi"/>
          <w:i/>
          <w:iCs/>
        </w:rPr>
        <w:t>ǧ</w:t>
      </w:r>
      <w:r w:rsidR="00330051">
        <w:rPr>
          <w:rFonts w:asciiTheme="majorBidi" w:hAnsiTheme="majorBidi" w:cstheme="majorBidi"/>
          <w:i/>
          <w:iCs/>
        </w:rPr>
        <w:t xml:space="preserve"> </w:t>
      </w:r>
      <w:r w:rsidR="00330051">
        <w:rPr>
          <w:rFonts w:asciiTheme="majorBidi" w:hAnsiTheme="majorBidi" w:cstheme="majorBidi"/>
          <w:i/>
          <w:iCs/>
        </w:rPr>
        <w:fldChar w:fldCharType="begin"/>
      </w:r>
      <w:r w:rsidR="00330051">
        <w:rPr>
          <w:rFonts w:asciiTheme="majorBidi" w:hAnsiTheme="majorBidi" w:cstheme="majorBidi"/>
          <w:i/>
          <w:iCs/>
        </w:rPr>
        <w:instrText xml:space="preserve"> ADDIN ZOTERO_ITEM CSL_CITATION {"citationID":"8pFuhbMG","properties":{"formattedCitation":"(\\uc0\\u298{}zadpan\\uc0\\u257{}h 2001: 190)","plainCitation":"(Īzadpanāh 2001: 190)","noteIndex":0},"citationItems":[{"id":9104,"uris":["http://zotero.org/users/5419092/items/68M8D7UI"],"uri":["http://zotero.org/users/5419092/items/68M8D7UI"],"itemData":{"id":9104,"type":"book","title":"Farhang-i Lurī","publisher":"Intišārāt-i Asāṭīr","publisher-place":"Tehran","event-place":"Tehran","author":[{"family":"Īzadpanāh","given":"Ḥamīd"}],"issued":{"date-parts":[["2001"]]}},"suffix":": 190"}],"schema":"https://github.com/citation-style-language/schema/raw/master/csl-citation.json"} </w:instrText>
      </w:r>
      <w:r w:rsidR="00330051">
        <w:rPr>
          <w:rFonts w:asciiTheme="majorBidi" w:hAnsiTheme="majorBidi" w:cstheme="majorBidi"/>
          <w:i/>
          <w:iCs/>
        </w:rPr>
        <w:fldChar w:fldCharType="separate"/>
      </w:r>
      <w:r w:rsidR="00330051" w:rsidRPr="00330051">
        <w:rPr>
          <w:rFonts w:cs="Times New Roman"/>
        </w:rPr>
        <w:t>(Īzadpanāh 2001: 190)</w:t>
      </w:r>
      <w:r w:rsidR="00330051">
        <w:rPr>
          <w:rFonts w:asciiTheme="majorBidi" w:hAnsiTheme="majorBidi" w:cstheme="majorBidi"/>
          <w:i/>
          <w:iCs/>
        </w:rPr>
        <w:fldChar w:fldCharType="end"/>
      </w:r>
      <w:r w:rsidR="00713F10">
        <w:rPr>
          <w:rFonts w:asciiTheme="majorBidi" w:hAnsiTheme="majorBidi" w:cstheme="majorBidi"/>
        </w:rPr>
        <w:t>,</w:t>
      </w:r>
      <w:r w:rsidRPr="00CD1740">
        <w:rPr>
          <w:rFonts w:asciiTheme="majorBidi" w:hAnsiTheme="majorBidi" w:cstheme="majorBidi"/>
        </w:rPr>
        <w:t xml:space="preserve"> </w:t>
      </w:r>
      <w:r w:rsidRPr="00CD1740">
        <w:rPr>
          <w:rFonts w:asciiTheme="majorBidi" w:hAnsiTheme="majorBidi" w:cstheme="majorBidi"/>
          <w:i/>
          <w:iCs/>
        </w:rPr>
        <w:t>ṣārā</w:t>
      </w:r>
      <w:r w:rsidRPr="00CD1740">
        <w:rPr>
          <w:rFonts w:asciiTheme="majorBidi" w:hAnsiTheme="majorBidi" w:cstheme="majorBidi"/>
        </w:rPr>
        <w:t xml:space="preserve"> ‘desert’ &lt; </w:t>
      </w:r>
      <w:r w:rsidR="00643904">
        <w:rPr>
          <w:rFonts w:asciiTheme="majorBidi" w:hAnsiTheme="majorBidi" w:cstheme="majorBidi"/>
        </w:rPr>
        <w:t>M</w:t>
      </w:r>
      <w:r w:rsidRPr="00CD1740">
        <w:rPr>
          <w:rFonts w:asciiTheme="majorBidi" w:hAnsiTheme="majorBidi" w:cstheme="majorBidi"/>
        </w:rPr>
        <w:t>SA/</w:t>
      </w:r>
      <w:r w:rsidR="00643904">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ṣaḥrā</w:t>
      </w:r>
      <w:r w:rsidRPr="00CD1740">
        <w:rPr>
          <w:rFonts w:asciiTheme="majorBidi" w:hAnsiTheme="majorBidi" w:cstheme="majorBidi"/>
        </w:rPr>
        <w:t xml:space="preserve"> </w:t>
      </w:r>
      <w:r w:rsidR="00330051">
        <w:rPr>
          <w:rFonts w:asciiTheme="majorBidi" w:hAnsiTheme="majorBidi" w:cstheme="majorBidi"/>
        </w:rPr>
        <w:fldChar w:fldCharType="begin"/>
      </w:r>
      <w:r w:rsidR="00330051">
        <w:rPr>
          <w:rFonts w:asciiTheme="majorBidi" w:hAnsiTheme="majorBidi" w:cstheme="majorBidi"/>
        </w:rPr>
        <w:instrText xml:space="preserve"> ADDIN ZOTERO_ITEM CSL_CITATION {"citationID":"qq0HTv4O","properties":{"formattedCitation":"(Sarlak 2002: 15)","plainCitation":"(Sarlak 2002: 15)","noteIndex":0},"citationItems":[{"id":9109,"uris":["http://zotero.org/users/5419092/items/3WIE5XYK"],"uri":["http://zotero.org/users/5419092/items/3WIE5XYK"],"itemData":{"id":9109,"type":"book","title":"Wāžanāma-yi Gūyiš-i Baḫtiārī-yi Čahārlang","publisher":"Ās̱ār","publisher-place":"Tehran","event-place":"Tehran","author":[{"family":"Sarlak","given":"Riẓā"}],"issued":{"date-parts":[["2002"]]}},"suffix":": 15"}],"schema":"https://github.com/citation-style-language/schema/raw/master/csl-citation.json"} </w:instrText>
      </w:r>
      <w:r w:rsidR="00330051">
        <w:rPr>
          <w:rFonts w:asciiTheme="majorBidi" w:hAnsiTheme="majorBidi" w:cstheme="majorBidi"/>
        </w:rPr>
        <w:fldChar w:fldCharType="separate"/>
      </w:r>
      <w:r w:rsidR="00330051" w:rsidRPr="00330051">
        <w:rPr>
          <w:rFonts w:cs="Times New Roman"/>
        </w:rPr>
        <w:t>(Sarlak 2002: 15)</w:t>
      </w:r>
      <w:r w:rsidR="00330051">
        <w:rPr>
          <w:rFonts w:asciiTheme="majorBidi" w:hAnsiTheme="majorBidi" w:cstheme="majorBidi"/>
        </w:rPr>
        <w:fldChar w:fldCharType="end"/>
      </w:r>
      <w:r w:rsidR="008F58F5" w:rsidRPr="00CD1740">
        <w:rPr>
          <w:rFonts w:asciiTheme="majorBidi" w:hAnsiTheme="majorBidi" w:cstheme="majorBidi"/>
        </w:rPr>
        <w:t>,</w:t>
      </w:r>
      <w:r w:rsidRPr="00CD1740">
        <w:rPr>
          <w:rFonts w:asciiTheme="majorBidi" w:hAnsiTheme="majorBidi" w:cstheme="majorBidi"/>
        </w:rPr>
        <w:t xml:space="preserve"> </w:t>
      </w:r>
      <w:r w:rsidRPr="00CD1740">
        <w:rPr>
          <w:rFonts w:asciiTheme="majorBidi" w:hAnsiTheme="majorBidi" w:cstheme="majorBidi"/>
          <w:i/>
          <w:iCs/>
        </w:rPr>
        <w:t>ṣāb</w:t>
      </w:r>
      <w:r w:rsidRPr="00CD1740">
        <w:rPr>
          <w:rFonts w:asciiTheme="majorBidi" w:hAnsiTheme="majorBidi" w:cstheme="majorBidi"/>
        </w:rPr>
        <w:t xml:space="preserve"> ‘</w:t>
      </w:r>
      <w:r w:rsidR="008F58F5" w:rsidRPr="00CD1740">
        <w:rPr>
          <w:rFonts w:asciiTheme="majorBidi" w:hAnsiTheme="majorBidi" w:cstheme="majorBidi"/>
        </w:rPr>
        <w:t>owner</w:t>
      </w:r>
      <w:r w:rsidRPr="00CD1740">
        <w:rPr>
          <w:rFonts w:asciiTheme="majorBidi" w:hAnsiTheme="majorBidi" w:cstheme="majorBidi"/>
        </w:rPr>
        <w:t xml:space="preserve">’ &lt; </w:t>
      </w:r>
      <w:r w:rsidR="009063E9">
        <w:rPr>
          <w:rFonts w:asciiTheme="majorBidi" w:hAnsiTheme="majorBidi" w:cstheme="majorBidi"/>
        </w:rPr>
        <w:t>M</w:t>
      </w:r>
      <w:r w:rsidRPr="00CD1740">
        <w:rPr>
          <w:rFonts w:asciiTheme="majorBidi" w:hAnsiTheme="majorBidi" w:cstheme="majorBidi"/>
        </w:rPr>
        <w:t>SA/</w:t>
      </w:r>
      <w:r w:rsidR="009063E9">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ṣāḥib</w:t>
      </w:r>
      <w:r w:rsidRPr="00CD1740">
        <w:rPr>
          <w:rFonts w:asciiTheme="majorBidi" w:hAnsiTheme="majorBidi" w:cstheme="majorBidi"/>
        </w:rPr>
        <w:t xml:space="preserve"> </w:t>
      </w:r>
      <w:r w:rsidR="00330051">
        <w:rPr>
          <w:rFonts w:asciiTheme="majorBidi" w:hAnsiTheme="majorBidi" w:cstheme="majorBidi"/>
        </w:rPr>
        <w:fldChar w:fldCharType="begin"/>
      </w:r>
      <w:r w:rsidR="00330051">
        <w:rPr>
          <w:rFonts w:asciiTheme="majorBidi" w:hAnsiTheme="majorBidi" w:cstheme="majorBidi"/>
        </w:rPr>
        <w:instrText xml:space="preserve"> ADDIN ZOTERO_ITEM CSL_CITATION {"citationID":"ad4uE2w2","properties":{"formattedCitation":"(\\uc0\\u7778{}arr\\uc0\\u257{}f\\uc0\\u299{} 1996: 135)","plainCitation":"(Ṣarrāfī 1996: 135)","noteIndex":0},"citationItems":[{"id":9110,"uris":["http://zotero.org/users/5419092/items/C6LRJIU3"],"uri":["http://zotero.org/users/5419092/items/C6LRJIU3"],"itemData":{"id":9110,"type":"book","title":"Farhang-i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135"}],"schema":"https://github.com/citation-style-language/schema/raw/master/csl-citation.json"} </w:instrText>
      </w:r>
      <w:r w:rsidR="00330051">
        <w:rPr>
          <w:rFonts w:asciiTheme="majorBidi" w:hAnsiTheme="majorBidi" w:cstheme="majorBidi"/>
        </w:rPr>
        <w:fldChar w:fldCharType="separate"/>
      </w:r>
      <w:r w:rsidR="00330051" w:rsidRPr="00330051">
        <w:rPr>
          <w:rFonts w:cs="Times New Roman"/>
        </w:rPr>
        <w:t>(Ṣarrāfī 1996: 135)</w:t>
      </w:r>
      <w:r w:rsidR="00330051">
        <w:rPr>
          <w:rFonts w:asciiTheme="majorBidi" w:hAnsiTheme="majorBidi" w:cstheme="majorBidi"/>
        </w:rPr>
        <w:fldChar w:fldCharType="end"/>
      </w:r>
      <w:r w:rsidRPr="00CD1740">
        <w:rPr>
          <w:rFonts w:asciiTheme="majorBidi" w:hAnsiTheme="majorBidi" w:cstheme="majorBidi"/>
        </w:rPr>
        <w:t xml:space="preserve">, </w:t>
      </w:r>
      <w:r w:rsidRPr="00CD1740">
        <w:rPr>
          <w:rFonts w:asciiTheme="majorBidi" w:hAnsiTheme="majorBidi" w:cstheme="majorBidi"/>
          <w:i/>
          <w:iCs/>
        </w:rPr>
        <w:t>mulāẓa</w:t>
      </w:r>
      <w:r w:rsidRPr="00CD1740">
        <w:rPr>
          <w:rFonts w:asciiTheme="majorBidi" w:hAnsiTheme="majorBidi" w:cstheme="majorBidi"/>
        </w:rPr>
        <w:t xml:space="preserve"> ‘</w:t>
      </w:r>
      <w:r w:rsidR="008F58F5" w:rsidRPr="00CD1740">
        <w:rPr>
          <w:rFonts w:asciiTheme="majorBidi" w:hAnsiTheme="majorBidi" w:cstheme="majorBidi"/>
        </w:rPr>
        <w:t>consideration, observation</w:t>
      </w:r>
      <w:r w:rsidRPr="00CD1740">
        <w:rPr>
          <w:rFonts w:asciiTheme="majorBidi" w:hAnsiTheme="majorBidi" w:cstheme="majorBidi"/>
        </w:rPr>
        <w:t xml:space="preserve">’ &lt; </w:t>
      </w:r>
      <w:r w:rsidR="00CF6CD1">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mulāḥiẓa</w:t>
      </w:r>
      <w:r w:rsidRPr="00CD1740">
        <w:rPr>
          <w:rFonts w:asciiTheme="majorBidi" w:hAnsiTheme="majorBidi" w:cstheme="majorBidi"/>
        </w:rPr>
        <w:t xml:space="preserve"> &lt; </w:t>
      </w:r>
      <w:r w:rsidR="00CF6CD1">
        <w:rPr>
          <w:rFonts w:asciiTheme="majorBidi" w:hAnsiTheme="majorBidi" w:cstheme="majorBidi"/>
        </w:rPr>
        <w:t>M</w:t>
      </w:r>
      <w:r w:rsidRPr="00CD1740">
        <w:rPr>
          <w:rFonts w:asciiTheme="majorBidi" w:hAnsiTheme="majorBidi" w:cstheme="majorBidi"/>
        </w:rPr>
        <w:t xml:space="preserve">SA </w:t>
      </w:r>
      <w:r w:rsidRPr="00CD1740">
        <w:rPr>
          <w:rFonts w:asciiTheme="majorBidi" w:hAnsiTheme="majorBidi" w:cstheme="majorBidi"/>
          <w:i/>
          <w:iCs/>
        </w:rPr>
        <w:t>mulāḥa</w:t>
      </w:r>
      <w:r w:rsidR="00330051">
        <w:rPr>
          <w:rFonts w:asciiTheme="majorBidi" w:hAnsiTheme="majorBidi" w:cstheme="majorBidi"/>
          <w:i/>
          <w:iCs/>
        </w:rPr>
        <w:t>ð̣</w:t>
      </w:r>
      <w:r w:rsidRPr="00CD1740">
        <w:rPr>
          <w:rFonts w:asciiTheme="majorBidi" w:hAnsiTheme="majorBidi" w:cstheme="majorBidi"/>
          <w:i/>
          <w:iCs/>
        </w:rPr>
        <w:t>a</w:t>
      </w:r>
      <w:r w:rsidRPr="00CD1740">
        <w:rPr>
          <w:rFonts w:asciiTheme="majorBidi" w:hAnsiTheme="majorBidi" w:cstheme="majorBidi"/>
        </w:rPr>
        <w:t xml:space="preserve"> </w:t>
      </w:r>
      <w:r w:rsidR="00237327">
        <w:rPr>
          <w:rFonts w:asciiTheme="majorBidi" w:hAnsiTheme="majorBidi" w:cstheme="majorBidi"/>
        </w:rPr>
        <w:fldChar w:fldCharType="begin"/>
      </w:r>
      <w:r w:rsidR="00237327">
        <w:rPr>
          <w:rFonts w:asciiTheme="majorBidi" w:hAnsiTheme="majorBidi" w:cstheme="majorBidi"/>
        </w:rPr>
        <w:instrText xml:space="preserve"> ADDIN ZOTERO_ITEM CSL_CITATION {"citationID":"5TGNjkFC","properties":{"formattedCitation":"(\\uc0\\u7778{}arr\\uc0\\u257{}f\\uc0\\u299{} 1996: 188)","plainCitation":"(Ṣarrāfī 1996: 188)","noteIndex":0},"citationItems":[{"id":9110,"uris":["http://zotero.org/users/5419092/items/C6LRJIU3"],"uri":["http://zotero.org/users/5419092/items/C6LRJIU3"],"itemData":{"id":9110,"type":"book","title":"Farhang-i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188"}],"schema":"https://github.com/citation-style-language/schema/raw/master/csl-citation.json"} </w:instrText>
      </w:r>
      <w:r w:rsidR="00237327">
        <w:rPr>
          <w:rFonts w:asciiTheme="majorBidi" w:hAnsiTheme="majorBidi" w:cstheme="majorBidi"/>
        </w:rPr>
        <w:fldChar w:fldCharType="separate"/>
      </w:r>
      <w:r w:rsidR="00237327" w:rsidRPr="00237327">
        <w:rPr>
          <w:rFonts w:cs="Times New Roman"/>
        </w:rPr>
        <w:t>(Ṣarrāfī 1996: 188)</w:t>
      </w:r>
      <w:r w:rsidR="00237327">
        <w:rPr>
          <w:rFonts w:asciiTheme="majorBidi" w:hAnsiTheme="majorBidi" w:cstheme="majorBidi"/>
        </w:rPr>
        <w:fldChar w:fldCharType="end"/>
      </w:r>
      <w:r w:rsidR="008F58F5" w:rsidRPr="00CD1740">
        <w:rPr>
          <w:rFonts w:asciiTheme="majorBidi" w:hAnsiTheme="majorBidi" w:cstheme="majorBidi"/>
        </w:rPr>
        <w:t>,</w:t>
      </w:r>
      <w:r w:rsidRPr="00CD1740">
        <w:rPr>
          <w:rFonts w:asciiTheme="majorBidi" w:hAnsiTheme="majorBidi" w:cstheme="majorBidi"/>
        </w:rPr>
        <w:t xml:space="preserve"> </w:t>
      </w:r>
      <w:r w:rsidR="00B83294">
        <w:rPr>
          <w:rFonts w:asciiTheme="majorBidi" w:hAnsiTheme="majorBidi" w:cstheme="majorBidi"/>
          <w:i/>
          <w:iCs/>
        </w:rPr>
        <w:t>ṣ</w:t>
      </w:r>
      <w:r w:rsidR="008F58F5" w:rsidRPr="00CD1740">
        <w:rPr>
          <w:rFonts w:asciiTheme="majorBidi" w:hAnsiTheme="majorBidi" w:cstheme="majorBidi"/>
          <w:i/>
          <w:iCs/>
        </w:rPr>
        <w:t>u</w:t>
      </w:r>
      <w:r w:rsidRPr="00CD1740">
        <w:rPr>
          <w:rFonts w:asciiTheme="majorBidi" w:hAnsiTheme="majorBidi" w:cstheme="majorBidi"/>
          <w:i/>
          <w:iCs/>
        </w:rPr>
        <w:t>l</w:t>
      </w:r>
      <w:r w:rsidRPr="00CD1740">
        <w:rPr>
          <w:rFonts w:asciiTheme="majorBidi" w:hAnsiTheme="majorBidi" w:cstheme="majorBidi"/>
        </w:rPr>
        <w:t xml:space="preserve"> ‘peace’ &lt; </w:t>
      </w:r>
      <w:r w:rsidR="00CF6CD1">
        <w:rPr>
          <w:rFonts w:asciiTheme="majorBidi" w:hAnsiTheme="majorBidi" w:cstheme="majorBidi"/>
        </w:rPr>
        <w:t>M</w:t>
      </w:r>
      <w:r w:rsidRPr="00CD1740">
        <w:rPr>
          <w:rFonts w:asciiTheme="majorBidi" w:hAnsiTheme="majorBidi" w:cstheme="majorBidi"/>
        </w:rPr>
        <w:t>SA/</w:t>
      </w:r>
      <w:r w:rsidR="00CF6CD1">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ṣulḥ</w:t>
      </w:r>
      <w:r w:rsidRPr="00CD1740">
        <w:rPr>
          <w:rFonts w:asciiTheme="majorBidi" w:hAnsiTheme="majorBidi" w:cstheme="majorBidi"/>
        </w:rPr>
        <w:t xml:space="preserve"> </w:t>
      </w:r>
      <w:r w:rsidR="00237327">
        <w:rPr>
          <w:rFonts w:asciiTheme="majorBidi" w:hAnsiTheme="majorBidi" w:cstheme="majorBidi"/>
        </w:rPr>
        <w:fldChar w:fldCharType="begin"/>
      </w:r>
      <w:r w:rsidR="00237327">
        <w:rPr>
          <w:rFonts w:asciiTheme="majorBidi" w:hAnsiTheme="majorBidi" w:cstheme="majorBidi"/>
        </w:rPr>
        <w:instrText xml:space="preserve"> ADDIN ZOTERO_ITEM CSL_CITATION {"citationID":"SCLKGAX7","properties":{"formattedCitation":"(Stilo 2001)","plainCitation":"(Stilo 2001)","noteIndex":0},"citationItems":[{"id":9096,"uris":["http://zotero.org/users/5419092/items/NIFU5VD3"],"uri":["http://zotero.org/users/5419092/items/NIFU5VD3"],"itemData":{"id":9096,"type":"chapter","title":"Gīlān x. Languages","container-title":"Encyclopædia Iranica","publisher":"Bibliotheca Persica Press","publisher-place":"New York","event-place":"New York","URL":"http://www.iranicaonline.org/articles/gilan-x","author":[{"family":"Stilo","given":"Donald"}],"issued":{"date-parts":[["2001"]]}}}],"schema":"https://github.com/citation-style-language/schema/raw/master/csl-citation.json"} </w:instrText>
      </w:r>
      <w:r w:rsidR="00237327">
        <w:rPr>
          <w:rFonts w:asciiTheme="majorBidi" w:hAnsiTheme="majorBidi" w:cstheme="majorBidi"/>
        </w:rPr>
        <w:fldChar w:fldCharType="separate"/>
      </w:r>
      <w:r w:rsidR="00237327" w:rsidRPr="00237327">
        <w:rPr>
          <w:rFonts w:cs="Times New Roman"/>
        </w:rPr>
        <w:t>(Stilo 2001)</w:t>
      </w:r>
      <w:r w:rsidR="00237327">
        <w:rPr>
          <w:rFonts w:asciiTheme="majorBidi" w:hAnsiTheme="majorBidi" w:cstheme="majorBidi"/>
        </w:rPr>
        <w:fldChar w:fldCharType="end"/>
      </w:r>
      <w:r w:rsidR="00EC1C1F">
        <w:rPr>
          <w:rFonts w:asciiTheme="majorBidi" w:hAnsiTheme="majorBidi" w:cstheme="majorBidi"/>
        </w:rPr>
        <w:t xml:space="preserve">, </w:t>
      </w:r>
      <w:r w:rsidR="00EC1C1F" w:rsidRPr="00CD1740">
        <w:rPr>
          <w:rFonts w:asciiTheme="majorBidi" w:hAnsiTheme="majorBidi" w:cstheme="majorBidi"/>
          <w:i/>
          <w:iCs/>
        </w:rPr>
        <w:t>ēsās</w:t>
      </w:r>
      <w:r w:rsidR="00EC1C1F" w:rsidRPr="00CD1740">
        <w:rPr>
          <w:rFonts w:asciiTheme="majorBidi" w:hAnsiTheme="majorBidi" w:cstheme="majorBidi"/>
        </w:rPr>
        <w:t xml:space="preserve"> ‘feeling’ &lt; </w:t>
      </w:r>
      <w:r w:rsidR="00646C7E">
        <w:rPr>
          <w:rFonts w:asciiTheme="majorBidi" w:hAnsiTheme="majorBidi" w:cstheme="majorBidi"/>
        </w:rPr>
        <w:t>M</w:t>
      </w:r>
      <w:r w:rsidR="00EC1C1F" w:rsidRPr="00CD1740">
        <w:rPr>
          <w:rFonts w:asciiTheme="majorBidi" w:hAnsiTheme="majorBidi" w:cstheme="majorBidi"/>
        </w:rPr>
        <w:t>SA/</w:t>
      </w:r>
      <w:r w:rsidR="00710F97">
        <w:rPr>
          <w:rFonts w:asciiTheme="majorBidi" w:hAnsiTheme="majorBidi" w:cstheme="majorBidi"/>
        </w:rPr>
        <w:t>MS</w:t>
      </w:r>
      <w:r w:rsidR="00EC1C1F" w:rsidRPr="00CD1740">
        <w:rPr>
          <w:rFonts w:asciiTheme="majorBidi" w:hAnsiTheme="majorBidi" w:cstheme="majorBidi"/>
        </w:rPr>
        <w:t xml:space="preserve">P </w:t>
      </w:r>
      <w:r w:rsidR="00EC1C1F" w:rsidRPr="00CD1740">
        <w:rPr>
          <w:rFonts w:asciiTheme="majorBidi" w:hAnsiTheme="majorBidi" w:cstheme="majorBidi"/>
          <w:i/>
          <w:iCs/>
        </w:rPr>
        <w:t>iḥsās</w:t>
      </w:r>
      <w:r w:rsidR="00EC1C1F" w:rsidRPr="00CD1740">
        <w:rPr>
          <w:rFonts w:asciiTheme="majorBidi" w:hAnsiTheme="majorBidi" w:cstheme="majorBidi"/>
        </w:rPr>
        <w:t xml:space="preserve"> </w:t>
      </w:r>
      <w:r w:rsidR="00237327">
        <w:rPr>
          <w:rFonts w:asciiTheme="majorBidi" w:hAnsiTheme="majorBidi" w:cstheme="majorBidi"/>
        </w:rPr>
        <w:fldChar w:fldCharType="begin"/>
      </w:r>
      <w:r w:rsidR="00237327">
        <w:rPr>
          <w:rFonts w:asciiTheme="majorBidi" w:hAnsiTheme="majorBidi" w:cstheme="majorBidi"/>
        </w:rPr>
        <w:instrText xml:space="preserve"> ADDIN ZOTERO_ITEM CSL_CITATION {"citationID":"U3jtuYjF","properties":{"formattedCitation":"(Sal\\uc0\\u257{}m\\uc0\\u299{} 2004: 160\\uc0\\u8211{}161)","plainCitation":"(Salāmī 2004: 160–161)","noteIndex":0},"citationItems":[{"id":9108,"uris":["http://zotero.org/users/5419092/items/U4V8634E"],"uri":["http://zotero.org/users/5419092/items/U4V8634E"],"itemData":{"id":9108,"type":"book","title":"Ganǧīna-yi Gūyiššināsī-yi Fārs","publisher":"Našr-i Ās̲ār-i Farhangistān-i zabān wa adab-i Fārsī","publisher-place":"Tehran","event-place":"Tehran","author":[{"family":"Salāmī","given":"ʕAbdulnabī"}],"issued":{"date-parts":[["2004"]]}},"suffix":": 160–161"}],"schema":"https://github.com/citation-style-language/schema/raw/master/csl-citation.json"} </w:instrText>
      </w:r>
      <w:r w:rsidR="00237327">
        <w:rPr>
          <w:rFonts w:asciiTheme="majorBidi" w:hAnsiTheme="majorBidi" w:cstheme="majorBidi"/>
        </w:rPr>
        <w:fldChar w:fldCharType="separate"/>
      </w:r>
      <w:r w:rsidR="00237327" w:rsidRPr="00237327">
        <w:rPr>
          <w:rFonts w:cs="Times New Roman"/>
        </w:rPr>
        <w:t>(Salāmī 2004: 160–161)</w:t>
      </w:r>
      <w:r w:rsidR="00237327">
        <w:rPr>
          <w:rFonts w:asciiTheme="majorBidi" w:hAnsiTheme="majorBidi" w:cstheme="majorBidi"/>
        </w:rPr>
        <w:fldChar w:fldCharType="end"/>
      </w:r>
      <w:r w:rsidRPr="00CD1740">
        <w:rPr>
          <w:rFonts w:asciiTheme="majorBidi" w:hAnsiTheme="majorBidi" w:cstheme="majorBidi"/>
        </w:rPr>
        <w:t>.</w:t>
      </w:r>
      <w:r w:rsidR="00CF7837">
        <w:rPr>
          <w:rFonts w:asciiTheme="majorBidi" w:hAnsiTheme="majorBidi" w:cstheme="majorBidi"/>
        </w:rPr>
        <w:t xml:space="preserve"> </w:t>
      </w:r>
      <w:r w:rsidR="00CF7837" w:rsidRPr="00CD1740">
        <w:rPr>
          <w:rFonts w:asciiTheme="majorBidi" w:hAnsiTheme="majorBidi" w:cstheme="majorBidi"/>
        </w:rPr>
        <w:t>In Kirmān</w:t>
      </w:r>
      <w:r w:rsidR="00CF7837">
        <w:rPr>
          <w:rFonts w:asciiTheme="majorBidi" w:hAnsiTheme="majorBidi" w:cstheme="majorBidi"/>
        </w:rPr>
        <w:t>, the</w:t>
      </w:r>
      <w:r w:rsidR="00520511">
        <w:rPr>
          <w:rFonts w:asciiTheme="majorBidi" w:hAnsiTheme="majorBidi" w:cstheme="majorBidi"/>
        </w:rPr>
        <w:t xml:space="preserve"> sound change</w:t>
      </w:r>
      <w:r w:rsidR="00CF7837" w:rsidRPr="00CD1740">
        <w:rPr>
          <w:rFonts w:asciiTheme="majorBidi" w:hAnsiTheme="majorBidi" w:cstheme="majorBidi"/>
        </w:rPr>
        <w:t xml:space="preserve"> </w:t>
      </w:r>
      <w:r w:rsidR="00CF7837">
        <w:rPr>
          <w:rFonts w:asciiTheme="majorBidi" w:hAnsiTheme="majorBidi" w:cstheme="majorBidi"/>
        </w:rPr>
        <w:t>/</w:t>
      </w:r>
      <w:r w:rsidR="00CF7837" w:rsidRPr="008F322F">
        <w:rPr>
          <w:rFonts w:asciiTheme="majorBidi" w:hAnsiTheme="majorBidi" w:cstheme="majorBidi"/>
          <w:i/>
          <w:iCs/>
        </w:rPr>
        <w:t>u</w:t>
      </w:r>
      <w:r w:rsidR="00237327">
        <w:rPr>
          <w:rFonts w:asciiTheme="majorBidi" w:hAnsiTheme="majorBidi" w:cstheme="majorBidi"/>
          <w:i/>
          <w:iCs/>
        </w:rPr>
        <w:t>ḥ</w:t>
      </w:r>
      <w:r w:rsidR="00CF7837">
        <w:rPr>
          <w:rFonts w:asciiTheme="majorBidi" w:hAnsiTheme="majorBidi" w:cstheme="majorBidi"/>
        </w:rPr>
        <w:t>/</w:t>
      </w:r>
      <w:r w:rsidR="00CF7837" w:rsidRPr="00CD1740">
        <w:rPr>
          <w:rFonts w:asciiTheme="majorBidi" w:hAnsiTheme="majorBidi" w:cstheme="majorBidi"/>
        </w:rPr>
        <w:t xml:space="preserve"> &gt; </w:t>
      </w:r>
      <w:r w:rsidR="00CF7837">
        <w:rPr>
          <w:rFonts w:asciiTheme="majorBidi" w:hAnsiTheme="majorBidi" w:cstheme="majorBidi"/>
        </w:rPr>
        <w:t>/</w:t>
      </w:r>
      <w:r w:rsidR="00CF7837" w:rsidRPr="008F322F">
        <w:rPr>
          <w:rFonts w:asciiTheme="majorBidi" w:hAnsiTheme="majorBidi" w:cstheme="majorBidi"/>
          <w:i/>
          <w:iCs/>
        </w:rPr>
        <w:t>ā</w:t>
      </w:r>
      <w:r w:rsidR="00CF7837">
        <w:rPr>
          <w:rFonts w:asciiTheme="majorBidi" w:hAnsiTheme="majorBidi" w:cstheme="majorBidi"/>
        </w:rPr>
        <w:t>/</w:t>
      </w:r>
      <w:r w:rsidR="00520511">
        <w:rPr>
          <w:rFonts w:asciiTheme="majorBidi" w:hAnsiTheme="majorBidi" w:cstheme="majorBidi"/>
        </w:rPr>
        <w:t xml:space="preserve"> can be attested</w:t>
      </w:r>
      <w:r w:rsidR="00CF7837" w:rsidRPr="00CD1740">
        <w:rPr>
          <w:rFonts w:asciiTheme="majorBidi" w:hAnsiTheme="majorBidi" w:cstheme="majorBidi"/>
        </w:rPr>
        <w:t xml:space="preserve">, e.g. </w:t>
      </w:r>
      <w:r w:rsidR="00CF7837" w:rsidRPr="00CD1740">
        <w:rPr>
          <w:rFonts w:asciiTheme="majorBidi" w:hAnsiTheme="majorBidi" w:cstheme="majorBidi"/>
          <w:i/>
          <w:iCs/>
        </w:rPr>
        <w:t>fāš</w:t>
      </w:r>
      <w:r w:rsidR="00CF7837" w:rsidRPr="00CD1740">
        <w:rPr>
          <w:rFonts w:asciiTheme="majorBidi" w:hAnsiTheme="majorBidi" w:cstheme="majorBidi"/>
        </w:rPr>
        <w:t xml:space="preserve"> ‘insult’ &lt; </w:t>
      </w:r>
      <w:r w:rsidR="00710F97">
        <w:rPr>
          <w:rFonts w:asciiTheme="majorBidi" w:hAnsiTheme="majorBidi" w:cstheme="majorBidi"/>
        </w:rPr>
        <w:t>M</w:t>
      </w:r>
      <w:r w:rsidR="00CF7837" w:rsidRPr="00CD1740">
        <w:rPr>
          <w:rFonts w:asciiTheme="majorBidi" w:hAnsiTheme="majorBidi" w:cstheme="majorBidi"/>
        </w:rPr>
        <w:t>SA/</w:t>
      </w:r>
      <w:r w:rsidR="00710F97">
        <w:rPr>
          <w:rFonts w:asciiTheme="majorBidi" w:hAnsiTheme="majorBidi" w:cstheme="majorBidi"/>
        </w:rPr>
        <w:t>MS</w:t>
      </w:r>
      <w:r w:rsidR="00CF7837" w:rsidRPr="00CD1740">
        <w:rPr>
          <w:rFonts w:asciiTheme="majorBidi" w:hAnsiTheme="majorBidi" w:cstheme="majorBidi"/>
        </w:rPr>
        <w:t xml:space="preserve">P </w:t>
      </w:r>
      <w:r w:rsidR="00CF7837" w:rsidRPr="00CD1740">
        <w:rPr>
          <w:rFonts w:asciiTheme="majorBidi" w:hAnsiTheme="majorBidi" w:cstheme="majorBidi"/>
          <w:i/>
          <w:iCs/>
        </w:rPr>
        <w:t>fuḥš</w:t>
      </w:r>
      <w:r w:rsidR="00CF7837" w:rsidRPr="00CD1740">
        <w:rPr>
          <w:rFonts w:asciiTheme="majorBidi" w:hAnsiTheme="majorBidi" w:cstheme="majorBidi"/>
        </w:rPr>
        <w:t xml:space="preserve"> </w:t>
      </w:r>
      <w:r w:rsidR="00237327">
        <w:rPr>
          <w:rFonts w:asciiTheme="majorBidi" w:hAnsiTheme="majorBidi" w:cstheme="majorBidi"/>
        </w:rPr>
        <w:fldChar w:fldCharType="begin"/>
      </w:r>
      <w:r w:rsidR="00300A39">
        <w:rPr>
          <w:rFonts w:asciiTheme="majorBidi" w:hAnsiTheme="majorBidi" w:cstheme="majorBidi"/>
        </w:rPr>
        <w:instrText xml:space="preserve"> ADDIN ZOTERO_ITEM CSL_CITATION {"citationID":"MpRsI6DC","properties":{"formattedCitation":"(Borjian 2017)","plainCitation":"(Borjian 2017)","noteIndex":0},"citationItems":[{"id":9086,"uris":["http://zotero.org/users/5419092/items/8T9R868M"],"uri":["http://zotero.org/users/5419092/items/8T9R868M"],"itemData":{"id":9086,"type":"chapter","title":"Kerman xvi. Languages","container-title":"Encyclopædia Iranica","publisher":"Encyclopædia Iranica Foundation","publisher-place":"New York","event-place":"New York","URL":"http://www.iranicaonline.org/articles/kerman-16-languages","author":[{"family":"Borjian","given":"Habib"}],"issued":{"date-parts":[["2017"]]}}}],"schema":"https://github.com/citation-style-language/schema/raw/master/csl-citation.json"} </w:instrText>
      </w:r>
      <w:r w:rsidR="00237327">
        <w:rPr>
          <w:rFonts w:asciiTheme="majorBidi" w:hAnsiTheme="majorBidi" w:cstheme="majorBidi"/>
        </w:rPr>
        <w:fldChar w:fldCharType="separate"/>
      </w:r>
      <w:r w:rsidR="00300A39" w:rsidRPr="00300A39">
        <w:rPr>
          <w:rFonts w:cs="Times New Roman"/>
        </w:rPr>
        <w:t>(Borjian 2017)</w:t>
      </w:r>
      <w:r w:rsidR="00237327">
        <w:rPr>
          <w:rFonts w:asciiTheme="majorBidi" w:hAnsiTheme="majorBidi" w:cstheme="majorBidi"/>
        </w:rPr>
        <w:fldChar w:fldCharType="end"/>
      </w:r>
      <w:r w:rsidR="001D07F0">
        <w:rPr>
          <w:rFonts w:asciiTheme="majorBidi" w:hAnsiTheme="majorBidi" w:cstheme="majorBidi"/>
        </w:rPr>
        <w:t>.</w:t>
      </w:r>
    </w:p>
    <w:p w14:paraId="026FEDC6" w14:textId="6C4C237F" w:rsidR="005F07D8" w:rsidRPr="00CD1740" w:rsidRDefault="005F07D8" w:rsidP="00300A39">
      <w:pPr>
        <w:spacing w:line="240" w:lineRule="auto"/>
        <w:jc w:val="both"/>
        <w:rPr>
          <w:rFonts w:asciiTheme="majorBidi" w:hAnsiTheme="majorBidi" w:cstheme="majorBidi"/>
        </w:rPr>
      </w:pPr>
      <w:r w:rsidRPr="00CD1740">
        <w:rPr>
          <w:rFonts w:asciiTheme="majorBidi" w:hAnsiTheme="majorBidi" w:cstheme="majorBidi"/>
        </w:rPr>
        <w:t>The voiced pharyngeal fricative /</w:t>
      </w:r>
      <w:r w:rsidR="00D83154">
        <w:rPr>
          <w:rFonts w:asciiTheme="majorBidi" w:hAnsiTheme="majorBidi" w:cstheme="majorBidi"/>
        </w:rPr>
        <w:t>ʕ</w:t>
      </w:r>
      <w:r w:rsidRPr="00CD1740">
        <w:rPr>
          <w:rFonts w:asciiTheme="majorBidi" w:hAnsiTheme="majorBidi" w:cstheme="majorBidi"/>
        </w:rPr>
        <w:t xml:space="preserve">/, pronounced as a glottal stop in </w:t>
      </w:r>
      <w:r w:rsidR="00E20ABE">
        <w:rPr>
          <w:rFonts w:asciiTheme="majorBidi" w:hAnsiTheme="majorBidi" w:cstheme="majorBidi"/>
        </w:rPr>
        <w:t>MSP</w:t>
      </w:r>
      <w:r w:rsidRPr="00CD1740">
        <w:rPr>
          <w:rFonts w:asciiTheme="majorBidi" w:hAnsiTheme="majorBidi" w:cstheme="majorBidi"/>
        </w:rPr>
        <w:t>, can also be dropped</w:t>
      </w:r>
      <w:r w:rsidR="00033EA5">
        <w:rPr>
          <w:rFonts w:asciiTheme="majorBidi" w:hAnsiTheme="majorBidi" w:cstheme="majorBidi"/>
        </w:rPr>
        <w:t>. This may</w:t>
      </w:r>
      <w:r w:rsidRPr="00CD1740">
        <w:rPr>
          <w:rFonts w:asciiTheme="majorBidi" w:hAnsiTheme="majorBidi" w:cstheme="majorBidi"/>
        </w:rPr>
        <w:t xml:space="preserve"> </w:t>
      </w:r>
      <w:r w:rsidR="00A21AAD" w:rsidRPr="00CD1740">
        <w:rPr>
          <w:rFonts w:asciiTheme="majorBidi" w:hAnsiTheme="majorBidi" w:cstheme="majorBidi"/>
        </w:rPr>
        <w:t>result in</w:t>
      </w:r>
      <w:r w:rsidRPr="00CD1740">
        <w:rPr>
          <w:rFonts w:asciiTheme="majorBidi" w:hAnsiTheme="majorBidi" w:cstheme="majorBidi"/>
        </w:rPr>
        <w:t xml:space="preserve"> vowel lengthening:</w:t>
      </w:r>
      <w:r w:rsidR="00C378DD" w:rsidRPr="00CD1740">
        <w:rPr>
          <w:rFonts w:asciiTheme="majorBidi" w:hAnsiTheme="majorBidi" w:cstheme="majorBidi"/>
        </w:rPr>
        <w:t xml:space="preserve"> </w:t>
      </w:r>
      <w:r w:rsidRPr="00CD1740">
        <w:rPr>
          <w:rFonts w:asciiTheme="majorBidi" w:hAnsiTheme="majorBidi" w:cstheme="majorBidi"/>
          <w:i/>
          <w:iCs/>
        </w:rPr>
        <w:t>māṭal</w:t>
      </w:r>
      <w:r w:rsidRPr="00CD1740">
        <w:rPr>
          <w:rFonts w:asciiTheme="majorBidi" w:hAnsiTheme="majorBidi" w:cstheme="majorBidi"/>
        </w:rPr>
        <w:t xml:space="preserve"> ‘</w:t>
      </w:r>
      <w:r w:rsidR="00C378DD" w:rsidRPr="00CD1740">
        <w:rPr>
          <w:rFonts w:asciiTheme="majorBidi" w:hAnsiTheme="majorBidi" w:cstheme="majorBidi"/>
        </w:rPr>
        <w:t>idle</w:t>
      </w:r>
      <w:r w:rsidRPr="00CD1740">
        <w:rPr>
          <w:rFonts w:asciiTheme="majorBidi" w:hAnsiTheme="majorBidi" w:cstheme="majorBidi"/>
        </w:rPr>
        <w:t xml:space="preserve">’ &lt; </w:t>
      </w:r>
      <w:r w:rsidR="00293EB4">
        <w:rPr>
          <w:rFonts w:asciiTheme="majorBidi" w:hAnsiTheme="majorBidi" w:cstheme="majorBidi"/>
        </w:rPr>
        <w:t>M</w:t>
      </w:r>
      <w:r w:rsidRPr="00CD1740">
        <w:rPr>
          <w:rFonts w:asciiTheme="majorBidi" w:hAnsiTheme="majorBidi" w:cstheme="majorBidi"/>
        </w:rPr>
        <w:t>SA/</w:t>
      </w:r>
      <w:r w:rsidR="00293EB4">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mu</w:t>
      </w:r>
      <w:r w:rsidR="00D83154">
        <w:rPr>
          <w:rFonts w:asciiTheme="majorBidi" w:hAnsiTheme="majorBidi" w:cstheme="majorBidi"/>
          <w:i/>
          <w:iCs/>
        </w:rPr>
        <w:t>ʕ</w:t>
      </w:r>
      <w:r w:rsidRPr="00CD1740">
        <w:rPr>
          <w:rFonts w:asciiTheme="majorBidi" w:hAnsiTheme="majorBidi" w:cstheme="majorBidi"/>
          <w:i/>
          <w:iCs/>
        </w:rPr>
        <w:t>aṭṭal</w:t>
      </w:r>
      <w:r w:rsidRPr="00CD1740">
        <w:rPr>
          <w:rFonts w:asciiTheme="majorBidi" w:hAnsiTheme="majorBidi" w:cstheme="majorBidi"/>
        </w:rPr>
        <w:t xml:space="preserve"> </w:t>
      </w:r>
      <w:r w:rsidR="00300A39">
        <w:rPr>
          <w:rFonts w:asciiTheme="majorBidi" w:hAnsiTheme="majorBidi" w:cstheme="majorBidi"/>
        </w:rPr>
        <w:fldChar w:fldCharType="begin"/>
      </w:r>
      <w:r w:rsidR="00300A39">
        <w:rPr>
          <w:rFonts w:asciiTheme="majorBidi" w:hAnsiTheme="majorBidi" w:cstheme="majorBidi"/>
        </w:rPr>
        <w:instrText xml:space="preserve"> ADDIN ZOTERO_ITEM CSL_CITATION {"citationID":"KuObN2Ni","properties":{"formattedCitation":"(\\uc0\\u7778{}arr\\uc0\\u257{}f\\uc0\\u299{} 1996: 184)","plainCitation":"(Ṣarrāfī 1996: 184)","noteIndex":0},"citationItems":[{"id":9110,"uris":["http://zotero.org/users/5419092/items/C6LRJIU3"],"uri":["http://zotero.org/users/5419092/items/C6LRJIU3"],"itemData":{"id":9110,"type":"book","title":"Farhang-i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184"}],"schema":"https://github.com/citation-style-language/schema/raw/master/csl-citation.json"} </w:instrText>
      </w:r>
      <w:r w:rsidR="00300A39">
        <w:rPr>
          <w:rFonts w:asciiTheme="majorBidi" w:hAnsiTheme="majorBidi" w:cstheme="majorBidi"/>
        </w:rPr>
        <w:fldChar w:fldCharType="separate"/>
      </w:r>
      <w:r w:rsidR="00300A39" w:rsidRPr="00300A39">
        <w:rPr>
          <w:rFonts w:cs="Times New Roman"/>
        </w:rPr>
        <w:t>(Ṣarrāfī 1996: 184)</w:t>
      </w:r>
      <w:r w:rsidR="00300A39">
        <w:rPr>
          <w:rFonts w:asciiTheme="majorBidi" w:hAnsiTheme="majorBidi" w:cstheme="majorBidi"/>
        </w:rPr>
        <w:fldChar w:fldCharType="end"/>
      </w:r>
      <w:r w:rsidRPr="00CD1740">
        <w:rPr>
          <w:rFonts w:asciiTheme="majorBidi" w:hAnsiTheme="majorBidi" w:cstheme="majorBidi"/>
        </w:rPr>
        <w:t xml:space="preserve">, </w:t>
      </w:r>
      <w:r w:rsidRPr="00CD1740">
        <w:rPr>
          <w:rFonts w:asciiTheme="majorBidi" w:hAnsiTheme="majorBidi" w:cstheme="majorBidi"/>
          <w:i/>
          <w:iCs/>
        </w:rPr>
        <w:t>māmila</w:t>
      </w:r>
      <w:r w:rsidRPr="00CD1740">
        <w:rPr>
          <w:rFonts w:asciiTheme="majorBidi" w:hAnsiTheme="majorBidi" w:cstheme="majorBidi"/>
        </w:rPr>
        <w:t xml:space="preserve"> ‘</w:t>
      </w:r>
      <w:r w:rsidR="00C378DD" w:rsidRPr="00CD1740">
        <w:rPr>
          <w:rFonts w:asciiTheme="majorBidi" w:hAnsiTheme="majorBidi" w:cstheme="majorBidi"/>
        </w:rPr>
        <w:t>transaction</w:t>
      </w:r>
      <w:r w:rsidRPr="00CD1740">
        <w:rPr>
          <w:rFonts w:asciiTheme="majorBidi" w:hAnsiTheme="majorBidi" w:cstheme="majorBidi"/>
        </w:rPr>
        <w:t>’ &lt; SA/</w:t>
      </w:r>
      <w:r w:rsidR="00C378DD" w:rsidRPr="00CD1740">
        <w:rPr>
          <w:rFonts w:asciiTheme="majorBidi" w:hAnsiTheme="majorBidi" w:cstheme="majorBidi"/>
        </w:rPr>
        <w:t>N</w:t>
      </w:r>
      <w:r w:rsidRPr="00CD1740">
        <w:rPr>
          <w:rFonts w:asciiTheme="majorBidi" w:hAnsiTheme="majorBidi" w:cstheme="majorBidi"/>
        </w:rPr>
        <w:t xml:space="preserve">P </w:t>
      </w:r>
      <w:r w:rsidRPr="00CD1740">
        <w:rPr>
          <w:rFonts w:asciiTheme="majorBidi" w:hAnsiTheme="majorBidi" w:cstheme="majorBidi"/>
          <w:i/>
          <w:iCs/>
        </w:rPr>
        <w:t>mu</w:t>
      </w:r>
      <w:r w:rsidR="00D83154">
        <w:rPr>
          <w:rFonts w:asciiTheme="majorBidi" w:hAnsiTheme="majorBidi" w:cstheme="majorBidi"/>
          <w:i/>
          <w:iCs/>
        </w:rPr>
        <w:t>ʕ</w:t>
      </w:r>
      <w:r w:rsidRPr="00CD1740">
        <w:rPr>
          <w:rFonts w:asciiTheme="majorBidi" w:hAnsiTheme="majorBidi" w:cstheme="majorBidi"/>
          <w:i/>
          <w:iCs/>
        </w:rPr>
        <w:t>āmila</w:t>
      </w:r>
      <w:r w:rsidR="00300A39">
        <w:rPr>
          <w:rFonts w:asciiTheme="majorBidi" w:hAnsiTheme="majorBidi" w:cstheme="majorBidi"/>
          <w:i/>
          <w:iCs/>
        </w:rPr>
        <w:t xml:space="preserve"> </w:t>
      </w:r>
      <w:r w:rsidR="00300A39">
        <w:rPr>
          <w:rFonts w:asciiTheme="majorBidi" w:hAnsiTheme="majorBidi" w:cstheme="majorBidi"/>
          <w:i/>
          <w:iCs/>
        </w:rPr>
        <w:fldChar w:fldCharType="begin"/>
      </w:r>
      <w:r w:rsidR="00300A39">
        <w:rPr>
          <w:rFonts w:asciiTheme="majorBidi" w:hAnsiTheme="majorBidi" w:cstheme="majorBidi"/>
          <w:i/>
          <w:iCs/>
        </w:rPr>
        <w:instrText xml:space="preserve"> ADDIN ZOTERO_ITEM CSL_CITATION {"citationID":"bxIfmx4j","properties":{"formattedCitation":"(\\uc0\\u7778{}arr\\uc0\\u257{}f\\uc0\\u299{} 1996: 184; Sarlak 2002: 15)","plainCitation":"(Ṣarrāfī 1996: 184; Sarlak 2002: 15)","noteIndex":0},"citationItems":[{"id":9110,"uris":["http://zotero.org/users/5419092/items/C6LRJIU3"],"uri":["http://zotero.org/users/5419092/items/C6LRJIU3"],"itemData":{"id":9110,"type":"book","title":"Farhang-i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184"},{"id":9109,"uris":["http://zotero.org/users/5419092/items/3WIE5XYK"],"uri":["http://zotero.org/users/5419092/items/3WIE5XYK"],"itemData":{"id":9109,"type":"book","title":"Wāžanāma-yi Gūyiš-i Baḫtiārī-yi Čahārlang","publisher":"Ās̱ār","publisher-place":"Tehran","event-place":"Tehran","author":[{"family":"Sarlak","given":"Riẓā"}],"issued":{"date-parts":[["2002"]]}},"suffix":": 15"}],"schema":"https://github.com/citation-style-language/schema/raw/master/csl-citation.json"} </w:instrText>
      </w:r>
      <w:r w:rsidR="00300A39">
        <w:rPr>
          <w:rFonts w:asciiTheme="majorBidi" w:hAnsiTheme="majorBidi" w:cstheme="majorBidi"/>
          <w:i/>
          <w:iCs/>
        </w:rPr>
        <w:fldChar w:fldCharType="separate"/>
      </w:r>
      <w:r w:rsidR="00300A39" w:rsidRPr="00300A39">
        <w:rPr>
          <w:rFonts w:cs="Times New Roman"/>
        </w:rPr>
        <w:t>(Ṣarrāfī 1996: 184; Sarlak 2002: 15)</w:t>
      </w:r>
      <w:r w:rsidR="00300A39">
        <w:rPr>
          <w:rFonts w:asciiTheme="majorBidi" w:hAnsiTheme="majorBidi" w:cstheme="majorBidi"/>
          <w:i/>
          <w:iCs/>
        </w:rPr>
        <w:fldChar w:fldCharType="end"/>
      </w:r>
      <w:r w:rsidRPr="00CD1740">
        <w:rPr>
          <w:rFonts w:asciiTheme="majorBidi" w:hAnsiTheme="majorBidi" w:cstheme="majorBidi"/>
        </w:rPr>
        <w:t xml:space="preserve">, </w:t>
      </w:r>
      <w:r w:rsidRPr="00CD1740">
        <w:rPr>
          <w:rFonts w:asciiTheme="majorBidi" w:hAnsiTheme="majorBidi" w:cstheme="majorBidi"/>
          <w:i/>
          <w:iCs/>
        </w:rPr>
        <w:t>rubbi sāt</w:t>
      </w:r>
      <w:r w:rsidRPr="00CD1740">
        <w:rPr>
          <w:rFonts w:asciiTheme="majorBidi" w:hAnsiTheme="majorBidi" w:cstheme="majorBidi"/>
        </w:rPr>
        <w:t xml:space="preserve"> ‘quarter hour’ &lt; </w:t>
      </w:r>
      <w:r w:rsidR="00296D83">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rub</w:t>
      </w:r>
      <w:r w:rsidR="00D83154">
        <w:rPr>
          <w:rFonts w:asciiTheme="majorBidi" w:hAnsiTheme="majorBidi" w:cstheme="majorBidi"/>
          <w:i/>
          <w:iCs/>
        </w:rPr>
        <w:t>ʕ</w:t>
      </w:r>
      <w:r w:rsidRPr="00CD1740">
        <w:rPr>
          <w:rFonts w:asciiTheme="majorBidi" w:hAnsiTheme="majorBidi" w:cstheme="majorBidi"/>
          <w:i/>
          <w:iCs/>
        </w:rPr>
        <w:t xml:space="preserve"> sā</w:t>
      </w:r>
      <w:r w:rsidR="00D83154">
        <w:rPr>
          <w:rFonts w:asciiTheme="majorBidi" w:hAnsiTheme="majorBidi" w:cstheme="majorBidi"/>
          <w:i/>
          <w:iCs/>
        </w:rPr>
        <w:t>ʕ</w:t>
      </w:r>
      <w:r w:rsidRPr="00CD1740">
        <w:rPr>
          <w:rFonts w:asciiTheme="majorBidi" w:hAnsiTheme="majorBidi" w:cstheme="majorBidi"/>
          <w:i/>
          <w:iCs/>
        </w:rPr>
        <w:t>at</w:t>
      </w:r>
      <w:r w:rsidRPr="00CD1740">
        <w:rPr>
          <w:rFonts w:asciiTheme="majorBidi" w:hAnsiTheme="majorBidi" w:cstheme="majorBidi"/>
        </w:rPr>
        <w:t xml:space="preserve"> &lt;</w:t>
      </w:r>
      <w:r w:rsidR="008B560A" w:rsidRPr="00CD1740">
        <w:rPr>
          <w:rFonts w:asciiTheme="majorBidi" w:hAnsiTheme="majorBidi" w:cstheme="majorBidi"/>
        </w:rPr>
        <w:t xml:space="preserve"> </w:t>
      </w:r>
      <w:r w:rsidR="00296D83">
        <w:rPr>
          <w:rFonts w:asciiTheme="majorBidi" w:hAnsiTheme="majorBidi" w:cstheme="majorBidi"/>
        </w:rPr>
        <w:t>M</w:t>
      </w:r>
      <w:r w:rsidRPr="00CD1740">
        <w:rPr>
          <w:rFonts w:asciiTheme="majorBidi" w:hAnsiTheme="majorBidi" w:cstheme="majorBidi"/>
        </w:rPr>
        <w:t xml:space="preserve">SA </w:t>
      </w:r>
      <w:r w:rsidRPr="00CD1740">
        <w:rPr>
          <w:rFonts w:asciiTheme="majorBidi" w:hAnsiTheme="majorBidi" w:cstheme="majorBidi"/>
          <w:i/>
          <w:iCs/>
        </w:rPr>
        <w:t>rub</w:t>
      </w:r>
      <w:r w:rsidR="00D83154">
        <w:rPr>
          <w:rFonts w:asciiTheme="majorBidi" w:hAnsiTheme="majorBidi" w:cstheme="majorBidi"/>
          <w:i/>
          <w:iCs/>
        </w:rPr>
        <w:t>ʕ</w:t>
      </w:r>
      <w:r w:rsidRPr="00CD1740">
        <w:rPr>
          <w:rFonts w:asciiTheme="majorBidi" w:hAnsiTheme="majorBidi" w:cstheme="majorBidi"/>
          <w:i/>
          <w:iCs/>
        </w:rPr>
        <w:t xml:space="preserve"> sā</w:t>
      </w:r>
      <w:r w:rsidR="00D83154">
        <w:rPr>
          <w:rFonts w:asciiTheme="majorBidi" w:hAnsiTheme="majorBidi" w:cstheme="majorBidi"/>
          <w:i/>
          <w:iCs/>
        </w:rPr>
        <w:t>ʕ</w:t>
      </w:r>
      <w:r w:rsidRPr="00CD1740">
        <w:rPr>
          <w:rFonts w:asciiTheme="majorBidi" w:hAnsiTheme="majorBidi" w:cstheme="majorBidi"/>
          <w:i/>
          <w:iCs/>
        </w:rPr>
        <w:t>a</w:t>
      </w:r>
      <w:r w:rsidRPr="00CD1740">
        <w:rPr>
          <w:rFonts w:asciiTheme="majorBidi" w:hAnsiTheme="majorBidi" w:cstheme="majorBidi"/>
        </w:rPr>
        <w:t xml:space="preserve"> </w:t>
      </w:r>
      <w:r w:rsidR="00300A39">
        <w:rPr>
          <w:rFonts w:asciiTheme="majorBidi" w:hAnsiTheme="majorBidi" w:cstheme="majorBidi"/>
        </w:rPr>
        <w:fldChar w:fldCharType="begin"/>
      </w:r>
      <w:r w:rsidR="00300A39">
        <w:rPr>
          <w:rFonts w:asciiTheme="majorBidi" w:hAnsiTheme="majorBidi" w:cstheme="majorBidi"/>
        </w:rPr>
        <w:instrText xml:space="preserve"> ADDIN ZOTERO_ITEM CSL_CITATION {"citationID":"YCC3brtO","properties":{"formattedCitation":"(\\uc0\\u7778{}arr\\uc0\\u257{}f\\uc0\\u299{} 1996: 108)","plainCitation":"(Ṣarrāfī 1996: 108)","noteIndex":0},"citationItems":[{"id":9110,"uris":["http://zotero.org/users/5419092/items/C6LRJIU3"],"uri":["http://zotero.org/users/5419092/items/C6LRJIU3"],"itemData":{"id":9110,"type":"book","title":"Farhang-i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108"}],"schema":"https://github.com/citation-style-language/schema/raw/master/csl-citation.json"} </w:instrText>
      </w:r>
      <w:r w:rsidR="00300A39">
        <w:rPr>
          <w:rFonts w:asciiTheme="majorBidi" w:hAnsiTheme="majorBidi" w:cstheme="majorBidi"/>
        </w:rPr>
        <w:fldChar w:fldCharType="separate"/>
      </w:r>
      <w:r w:rsidR="00300A39" w:rsidRPr="00300A39">
        <w:rPr>
          <w:rFonts w:cs="Times New Roman"/>
        </w:rPr>
        <w:t>(Ṣarrāfī 1996: 108)</w:t>
      </w:r>
      <w:r w:rsidR="00300A39">
        <w:rPr>
          <w:rFonts w:asciiTheme="majorBidi" w:hAnsiTheme="majorBidi" w:cstheme="majorBidi"/>
        </w:rPr>
        <w:fldChar w:fldCharType="end"/>
      </w:r>
      <w:r w:rsidRPr="00CD1740">
        <w:rPr>
          <w:rFonts w:asciiTheme="majorBidi" w:hAnsiTheme="majorBidi" w:cstheme="majorBidi"/>
        </w:rPr>
        <w:t xml:space="preserve">, </w:t>
      </w:r>
      <w:r w:rsidRPr="00CD1740">
        <w:rPr>
          <w:rFonts w:asciiTheme="majorBidi" w:hAnsiTheme="majorBidi" w:cstheme="majorBidi"/>
          <w:i/>
          <w:iCs/>
        </w:rPr>
        <w:t>mānī</w:t>
      </w:r>
      <w:r w:rsidRPr="00CD1740">
        <w:rPr>
          <w:rFonts w:asciiTheme="majorBidi" w:hAnsiTheme="majorBidi" w:cstheme="majorBidi"/>
        </w:rPr>
        <w:t xml:space="preserve"> ‘meaning’ &lt; </w:t>
      </w:r>
      <w:r w:rsidR="002B10BC">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ma</w:t>
      </w:r>
      <w:r w:rsidR="00D83154">
        <w:rPr>
          <w:rFonts w:asciiTheme="majorBidi" w:hAnsiTheme="majorBidi" w:cstheme="majorBidi"/>
          <w:i/>
          <w:iCs/>
        </w:rPr>
        <w:t>ʕ</w:t>
      </w:r>
      <w:r w:rsidRPr="00CD1740">
        <w:rPr>
          <w:rFonts w:asciiTheme="majorBidi" w:hAnsiTheme="majorBidi" w:cstheme="majorBidi"/>
          <w:i/>
          <w:iCs/>
        </w:rPr>
        <w:t>nī</w:t>
      </w:r>
      <w:r w:rsidRPr="00CD1740">
        <w:rPr>
          <w:rFonts w:asciiTheme="majorBidi" w:hAnsiTheme="majorBidi" w:cstheme="majorBidi"/>
        </w:rPr>
        <w:t xml:space="preserve"> &lt; </w:t>
      </w:r>
      <w:r w:rsidR="002B10BC">
        <w:rPr>
          <w:rFonts w:asciiTheme="majorBidi" w:hAnsiTheme="majorBidi" w:cstheme="majorBidi"/>
        </w:rPr>
        <w:t>MS</w:t>
      </w:r>
      <w:r w:rsidRPr="00CD1740">
        <w:rPr>
          <w:rFonts w:asciiTheme="majorBidi" w:hAnsiTheme="majorBidi" w:cstheme="majorBidi"/>
        </w:rPr>
        <w:t xml:space="preserve">A </w:t>
      </w:r>
      <w:r w:rsidRPr="00CD1740">
        <w:rPr>
          <w:rFonts w:asciiTheme="majorBidi" w:hAnsiTheme="majorBidi" w:cstheme="majorBidi"/>
          <w:i/>
          <w:iCs/>
        </w:rPr>
        <w:t>ma</w:t>
      </w:r>
      <w:r w:rsidR="00D83154">
        <w:rPr>
          <w:rFonts w:asciiTheme="majorBidi" w:hAnsiTheme="majorBidi" w:cstheme="majorBidi"/>
          <w:i/>
          <w:iCs/>
        </w:rPr>
        <w:t>ʕ</w:t>
      </w:r>
      <w:r w:rsidRPr="00CD1740">
        <w:rPr>
          <w:rFonts w:asciiTheme="majorBidi" w:hAnsiTheme="majorBidi" w:cstheme="majorBidi"/>
          <w:i/>
          <w:iCs/>
        </w:rPr>
        <w:t>nā</w:t>
      </w:r>
      <w:r w:rsidRPr="00CD1740">
        <w:rPr>
          <w:rFonts w:asciiTheme="majorBidi" w:hAnsiTheme="majorBidi" w:cstheme="majorBidi"/>
        </w:rPr>
        <w:t xml:space="preserve"> </w:t>
      </w:r>
      <w:r w:rsidR="00300A39">
        <w:rPr>
          <w:rFonts w:asciiTheme="majorBidi" w:hAnsiTheme="majorBidi" w:cstheme="majorBidi"/>
        </w:rPr>
        <w:fldChar w:fldCharType="begin"/>
      </w:r>
      <w:r w:rsidR="00300A39">
        <w:rPr>
          <w:rFonts w:asciiTheme="majorBidi" w:hAnsiTheme="majorBidi" w:cstheme="majorBidi"/>
        </w:rPr>
        <w:instrText xml:space="preserve"> ADDIN ZOTERO_ITEM CSL_CITATION {"citationID":"VNlrMPnZ","properties":{"formattedCitation":"(Sarlak 2002: 15)","plainCitation":"(Sarlak 2002: 15)","noteIndex":0},"citationItems":[{"id":9109,"uris":["http://zotero.org/users/5419092/items/3WIE5XYK"],"uri":["http://zotero.org/users/5419092/items/3WIE5XYK"],"itemData":{"id":9109,"type":"book","title":"Wāžanāma-yi Gūyiš-i Baḫtiārī-yi Čahārlang","publisher":"Ās̱ār","publisher-place":"Tehran","event-place":"Tehran","author":[{"family":"Sarlak","given":"Riẓā"}],"issued":{"date-parts":[["2002"]]}},"suffix":": 15"}],"schema":"https://github.com/citation-style-language/schema/raw/master/csl-citation.json"} </w:instrText>
      </w:r>
      <w:r w:rsidR="00300A39">
        <w:rPr>
          <w:rFonts w:asciiTheme="majorBidi" w:hAnsiTheme="majorBidi" w:cstheme="majorBidi"/>
        </w:rPr>
        <w:fldChar w:fldCharType="separate"/>
      </w:r>
      <w:r w:rsidR="00300A39" w:rsidRPr="00300A39">
        <w:rPr>
          <w:rFonts w:cs="Times New Roman"/>
        </w:rPr>
        <w:t>(Sarlak 2002: 15)</w:t>
      </w:r>
      <w:r w:rsidR="00300A39">
        <w:rPr>
          <w:rFonts w:asciiTheme="majorBidi" w:hAnsiTheme="majorBidi" w:cstheme="majorBidi"/>
        </w:rPr>
        <w:fldChar w:fldCharType="end"/>
      </w:r>
      <w:r w:rsidR="008B560A" w:rsidRPr="00CD1740">
        <w:rPr>
          <w:rFonts w:asciiTheme="majorBidi" w:hAnsiTheme="majorBidi" w:cstheme="majorBidi"/>
        </w:rPr>
        <w:t>,</w:t>
      </w:r>
      <w:r w:rsidRPr="00CD1740">
        <w:rPr>
          <w:rFonts w:asciiTheme="majorBidi" w:hAnsiTheme="majorBidi" w:cstheme="majorBidi"/>
        </w:rPr>
        <w:t xml:space="preserve"> </w:t>
      </w:r>
      <w:r w:rsidRPr="00CD1740">
        <w:rPr>
          <w:rFonts w:asciiTheme="majorBidi" w:hAnsiTheme="majorBidi" w:cstheme="majorBidi"/>
          <w:i/>
          <w:iCs/>
        </w:rPr>
        <w:t>mō</w:t>
      </w:r>
      <w:r w:rsidR="00D83154">
        <w:rPr>
          <w:rFonts w:asciiTheme="majorBidi" w:hAnsiTheme="majorBidi" w:cstheme="majorBidi"/>
          <w:i/>
          <w:iCs/>
        </w:rPr>
        <w:t>ǧ</w:t>
      </w:r>
      <w:r w:rsidRPr="00CD1740">
        <w:rPr>
          <w:rFonts w:asciiTheme="majorBidi" w:hAnsiTheme="majorBidi" w:cstheme="majorBidi"/>
          <w:i/>
          <w:iCs/>
        </w:rPr>
        <w:t>iza</w:t>
      </w:r>
      <w:r w:rsidRPr="00CD1740">
        <w:rPr>
          <w:rFonts w:asciiTheme="majorBidi" w:hAnsiTheme="majorBidi" w:cstheme="majorBidi"/>
        </w:rPr>
        <w:t xml:space="preserve"> ‘miracle’ &lt; </w:t>
      </w:r>
      <w:r w:rsidR="00862E26">
        <w:rPr>
          <w:rFonts w:asciiTheme="majorBidi" w:hAnsiTheme="majorBidi" w:cstheme="majorBidi"/>
        </w:rPr>
        <w:t>M</w:t>
      </w:r>
      <w:r w:rsidRPr="00CD1740">
        <w:rPr>
          <w:rFonts w:asciiTheme="majorBidi" w:hAnsiTheme="majorBidi" w:cstheme="majorBidi"/>
        </w:rPr>
        <w:t>SA/</w:t>
      </w:r>
      <w:r w:rsidR="00862E26">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mu</w:t>
      </w:r>
      <w:r w:rsidR="00D83154">
        <w:rPr>
          <w:rFonts w:asciiTheme="majorBidi" w:hAnsiTheme="majorBidi" w:cstheme="majorBidi"/>
          <w:i/>
          <w:iCs/>
        </w:rPr>
        <w:t>ʕǧ</w:t>
      </w:r>
      <w:r w:rsidRPr="00CD1740">
        <w:rPr>
          <w:rFonts w:asciiTheme="majorBidi" w:hAnsiTheme="majorBidi" w:cstheme="majorBidi"/>
          <w:i/>
          <w:iCs/>
        </w:rPr>
        <w:t>iza</w:t>
      </w:r>
      <w:r w:rsidRPr="00CD1740">
        <w:rPr>
          <w:rFonts w:asciiTheme="majorBidi" w:hAnsiTheme="majorBidi" w:cstheme="majorBidi"/>
        </w:rPr>
        <w:t xml:space="preserve"> </w:t>
      </w:r>
      <w:r w:rsidR="00300A39">
        <w:rPr>
          <w:rFonts w:asciiTheme="majorBidi" w:hAnsiTheme="majorBidi" w:cstheme="majorBidi"/>
        </w:rPr>
        <w:fldChar w:fldCharType="begin"/>
      </w:r>
      <w:r w:rsidR="00300A39">
        <w:rPr>
          <w:rFonts w:asciiTheme="majorBidi" w:hAnsiTheme="majorBidi" w:cstheme="majorBidi"/>
        </w:rPr>
        <w:instrText xml:space="preserve"> ADDIN ZOTERO_ITEM CSL_CITATION {"citationID":"hNwAYpdw","properties":{"formattedCitation":"(\\uc0\\u298{}zadpan\\uc0\\u257{}h 2001: 190)","plainCitation":"(Īzadpanāh 2001: 190)","noteIndex":0},"citationItems":[{"id":9104,"uris":["http://zotero.org/users/5419092/items/68M8D7UI"],"uri":["http://zotero.org/users/5419092/items/68M8D7UI"],"itemData":{"id":9104,"type":"book","title":"Farhang-i Lurī","publisher":"Intišārāt-i Asāṭīr","publisher-place":"Tehran","event-place":"Tehran","author":[{"family":"Īzadpanāh","given":"Ḥamīd"}],"issued":{"date-parts":[["2001"]]}},"suffix":": 190"}],"schema":"https://github.com/citation-style-language/schema/raw/master/csl-citation.json"} </w:instrText>
      </w:r>
      <w:r w:rsidR="00300A39">
        <w:rPr>
          <w:rFonts w:asciiTheme="majorBidi" w:hAnsiTheme="majorBidi" w:cstheme="majorBidi"/>
        </w:rPr>
        <w:fldChar w:fldCharType="separate"/>
      </w:r>
      <w:r w:rsidR="00300A39" w:rsidRPr="00300A39">
        <w:rPr>
          <w:rFonts w:cs="Times New Roman"/>
        </w:rPr>
        <w:t>(Īzadpanāh 2001: 190)</w:t>
      </w:r>
      <w:r w:rsidR="00300A39">
        <w:rPr>
          <w:rFonts w:asciiTheme="majorBidi" w:hAnsiTheme="majorBidi" w:cstheme="majorBidi"/>
        </w:rPr>
        <w:fldChar w:fldCharType="end"/>
      </w:r>
      <w:r w:rsidR="008B560A" w:rsidRPr="00CD1740">
        <w:rPr>
          <w:rFonts w:asciiTheme="majorBidi" w:hAnsiTheme="majorBidi" w:cstheme="majorBidi"/>
        </w:rPr>
        <w:t xml:space="preserve">, </w:t>
      </w:r>
      <w:r w:rsidRPr="00CD1740">
        <w:rPr>
          <w:rFonts w:asciiTheme="majorBidi" w:hAnsiTheme="majorBidi" w:cstheme="majorBidi"/>
          <w:i/>
          <w:iCs/>
        </w:rPr>
        <w:t>tā</w:t>
      </w:r>
      <w:r w:rsidR="00D83154">
        <w:rPr>
          <w:rFonts w:asciiTheme="majorBidi" w:hAnsiTheme="majorBidi" w:cstheme="majorBidi"/>
          <w:i/>
          <w:iCs/>
        </w:rPr>
        <w:t>ǧ</w:t>
      </w:r>
      <w:r w:rsidRPr="00CD1740">
        <w:rPr>
          <w:rFonts w:asciiTheme="majorBidi" w:hAnsiTheme="majorBidi" w:cstheme="majorBidi"/>
          <w:i/>
          <w:iCs/>
        </w:rPr>
        <w:t>ub</w:t>
      </w:r>
      <w:r w:rsidRPr="00CD1740">
        <w:rPr>
          <w:rFonts w:asciiTheme="majorBidi" w:hAnsiTheme="majorBidi" w:cstheme="majorBidi"/>
        </w:rPr>
        <w:t xml:space="preserve"> / </w:t>
      </w:r>
      <w:r w:rsidRPr="00CD1740">
        <w:rPr>
          <w:rFonts w:asciiTheme="majorBidi" w:hAnsiTheme="majorBidi" w:cstheme="majorBidi"/>
          <w:i/>
          <w:iCs/>
        </w:rPr>
        <w:t>tā</w:t>
      </w:r>
      <w:r w:rsidR="00D83154">
        <w:rPr>
          <w:rFonts w:asciiTheme="majorBidi" w:hAnsiTheme="majorBidi" w:cstheme="majorBidi"/>
          <w:i/>
          <w:iCs/>
        </w:rPr>
        <w:t>ǧ</w:t>
      </w:r>
      <w:r w:rsidRPr="00CD1740">
        <w:rPr>
          <w:rFonts w:asciiTheme="majorBidi" w:hAnsiTheme="majorBidi" w:cstheme="majorBidi"/>
          <w:i/>
          <w:iCs/>
        </w:rPr>
        <w:t>uv</w:t>
      </w:r>
      <w:r w:rsidRPr="00CD1740">
        <w:rPr>
          <w:rFonts w:asciiTheme="majorBidi" w:hAnsiTheme="majorBidi" w:cstheme="majorBidi"/>
        </w:rPr>
        <w:t xml:space="preserve"> ‘</w:t>
      </w:r>
      <w:r w:rsidR="0019366A" w:rsidRPr="00CD1740">
        <w:rPr>
          <w:rFonts w:asciiTheme="majorBidi" w:hAnsiTheme="majorBidi" w:cstheme="majorBidi"/>
        </w:rPr>
        <w:t>surprise, wonder</w:t>
      </w:r>
      <w:r w:rsidRPr="00CD1740">
        <w:rPr>
          <w:rFonts w:asciiTheme="majorBidi" w:hAnsiTheme="majorBidi" w:cstheme="majorBidi"/>
        </w:rPr>
        <w:t xml:space="preserve">’ &lt; </w:t>
      </w:r>
      <w:r w:rsidR="00F64B71">
        <w:rPr>
          <w:rFonts w:asciiTheme="majorBidi" w:hAnsiTheme="majorBidi" w:cstheme="majorBidi"/>
        </w:rPr>
        <w:t>M</w:t>
      </w:r>
      <w:r w:rsidRPr="00CD1740">
        <w:rPr>
          <w:rFonts w:asciiTheme="majorBidi" w:hAnsiTheme="majorBidi" w:cstheme="majorBidi"/>
        </w:rPr>
        <w:t>SA/</w:t>
      </w:r>
      <w:r w:rsidR="00F64B71">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ta</w:t>
      </w:r>
      <w:r w:rsidR="00D83154">
        <w:rPr>
          <w:rFonts w:asciiTheme="majorBidi" w:hAnsiTheme="majorBidi" w:cstheme="majorBidi"/>
          <w:i/>
          <w:iCs/>
        </w:rPr>
        <w:t>ʕ</w:t>
      </w:r>
      <w:r w:rsidRPr="00CD1740">
        <w:rPr>
          <w:rFonts w:asciiTheme="majorBidi" w:hAnsiTheme="majorBidi" w:cstheme="majorBidi"/>
          <w:i/>
          <w:iCs/>
        </w:rPr>
        <w:t>a</w:t>
      </w:r>
      <w:r w:rsidR="00D83154">
        <w:rPr>
          <w:rFonts w:asciiTheme="majorBidi" w:hAnsiTheme="majorBidi" w:cstheme="majorBidi"/>
          <w:i/>
          <w:iCs/>
        </w:rPr>
        <w:t>ǧǧ</w:t>
      </w:r>
      <w:r w:rsidRPr="00CD1740">
        <w:rPr>
          <w:rFonts w:asciiTheme="majorBidi" w:hAnsiTheme="majorBidi" w:cstheme="majorBidi"/>
          <w:i/>
          <w:iCs/>
        </w:rPr>
        <w:t>ub</w:t>
      </w:r>
      <w:r w:rsidRPr="00CD1740">
        <w:rPr>
          <w:rFonts w:asciiTheme="majorBidi" w:hAnsiTheme="majorBidi" w:cstheme="majorBidi"/>
        </w:rPr>
        <w:t xml:space="preserve"> </w:t>
      </w:r>
      <w:r w:rsidR="00300A39">
        <w:rPr>
          <w:rFonts w:asciiTheme="majorBidi" w:hAnsiTheme="majorBidi" w:cstheme="majorBidi"/>
        </w:rPr>
        <w:fldChar w:fldCharType="begin"/>
      </w:r>
      <w:r w:rsidR="00300A39">
        <w:rPr>
          <w:rFonts w:asciiTheme="majorBidi" w:hAnsiTheme="majorBidi" w:cstheme="majorBidi"/>
        </w:rPr>
        <w:instrText xml:space="preserve"> ADDIN ZOTERO_ITEM CSL_CITATION {"citationID":"DXlxivdA","properties":{"formattedCitation":"(Sal\\uc0\\u257{}m\\uc0\\u299{} 2004: 162\\uc0\\u8211{}163)","plainCitation":"(Salāmī 2004: 162–163)","noteIndex":0},"citationItems":[{"id":9108,"uris":["http://zotero.org/users/5419092/items/U4V8634E"],"uri":["http://zotero.org/users/5419092/items/U4V8634E"],"itemData":{"id":9108,"type":"book","title":"Ganǧīna-yi Gūyiššināsī-yi Fārs","publisher":"Našr-i Ās̲ār-i Farhangistān-i zabān wa adab-i Fārsī","publisher-place":"Tehran","event-place":"Tehran","author":[{"family":"Salāmī","given":"ʕAbdulnabī"}],"issued":{"date-parts":[["2004"]]}},"suffix":": 162–163"}],"schema":"https://github.com/citation-style-language/schema/raw/master/csl-citation.json"} </w:instrText>
      </w:r>
      <w:r w:rsidR="00300A39">
        <w:rPr>
          <w:rFonts w:asciiTheme="majorBidi" w:hAnsiTheme="majorBidi" w:cstheme="majorBidi"/>
        </w:rPr>
        <w:fldChar w:fldCharType="separate"/>
      </w:r>
      <w:r w:rsidR="00300A39" w:rsidRPr="00300A39">
        <w:rPr>
          <w:rFonts w:cs="Times New Roman"/>
        </w:rPr>
        <w:t>(Salāmī 2004: 162–163)</w:t>
      </w:r>
      <w:r w:rsidR="00300A39">
        <w:rPr>
          <w:rFonts w:asciiTheme="majorBidi" w:hAnsiTheme="majorBidi" w:cstheme="majorBidi"/>
        </w:rPr>
        <w:fldChar w:fldCharType="end"/>
      </w:r>
      <w:r w:rsidR="00DD7930">
        <w:rPr>
          <w:rFonts w:asciiTheme="majorBidi" w:hAnsiTheme="majorBidi" w:cstheme="majorBidi"/>
        </w:rPr>
        <w:t xml:space="preserve">, </w:t>
      </w:r>
      <w:r w:rsidR="00DD7930" w:rsidRPr="00CD1740">
        <w:rPr>
          <w:rFonts w:asciiTheme="majorBidi" w:hAnsiTheme="majorBidi" w:cstheme="majorBidi"/>
          <w:i/>
          <w:iCs/>
        </w:rPr>
        <w:t>rāyat</w:t>
      </w:r>
      <w:r w:rsidR="00DD7930" w:rsidRPr="00CD1740">
        <w:rPr>
          <w:rFonts w:asciiTheme="majorBidi" w:hAnsiTheme="majorBidi" w:cstheme="majorBidi"/>
        </w:rPr>
        <w:t xml:space="preserve"> ‘regard’ &lt; </w:t>
      </w:r>
      <w:r w:rsidR="00F64B71">
        <w:rPr>
          <w:rFonts w:asciiTheme="majorBidi" w:hAnsiTheme="majorBidi" w:cstheme="majorBidi"/>
        </w:rPr>
        <w:t>MS</w:t>
      </w:r>
      <w:r w:rsidR="00DD7930" w:rsidRPr="00CD1740">
        <w:rPr>
          <w:rFonts w:asciiTheme="majorBidi" w:hAnsiTheme="majorBidi" w:cstheme="majorBidi"/>
        </w:rPr>
        <w:t xml:space="preserve">P </w:t>
      </w:r>
      <w:r w:rsidR="00DD7930" w:rsidRPr="00CD1740">
        <w:rPr>
          <w:rFonts w:asciiTheme="majorBidi" w:hAnsiTheme="majorBidi" w:cstheme="majorBidi"/>
          <w:i/>
          <w:iCs/>
        </w:rPr>
        <w:t>ri</w:t>
      </w:r>
      <w:r w:rsidR="00D83154">
        <w:rPr>
          <w:rFonts w:asciiTheme="majorBidi" w:hAnsiTheme="majorBidi" w:cstheme="majorBidi"/>
          <w:i/>
          <w:iCs/>
        </w:rPr>
        <w:t>ʕ</w:t>
      </w:r>
      <w:r w:rsidR="00DD7930" w:rsidRPr="00CD1740">
        <w:rPr>
          <w:rFonts w:asciiTheme="majorBidi" w:hAnsiTheme="majorBidi" w:cstheme="majorBidi"/>
          <w:i/>
          <w:iCs/>
        </w:rPr>
        <w:t>āyat</w:t>
      </w:r>
      <w:r w:rsidR="00DD7930" w:rsidRPr="00CD1740">
        <w:rPr>
          <w:rFonts w:asciiTheme="majorBidi" w:hAnsiTheme="majorBidi" w:cstheme="majorBidi"/>
        </w:rPr>
        <w:t xml:space="preserve"> &lt; </w:t>
      </w:r>
      <w:r w:rsidR="00F64B71">
        <w:rPr>
          <w:rFonts w:asciiTheme="majorBidi" w:hAnsiTheme="majorBidi" w:cstheme="majorBidi"/>
        </w:rPr>
        <w:t>M</w:t>
      </w:r>
      <w:r w:rsidR="00DD7930" w:rsidRPr="00CD1740">
        <w:rPr>
          <w:rFonts w:asciiTheme="majorBidi" w:hAnsiTheme="majorBidi" w:cstheme="majorBidi"/>
        </w:rPr>
        <w:t xml:space="preserve">SA </w:t>
      </w:r>
      <w:r w:rsidR="00DD7930" w:rsidRPr="00CD1740">
        <w:rPr>
          <w:rFonts w:asciiTheme="majorBidi" w:hAnsiTheme="majorBidi" w:cstheme="majorBidi"/>
          <w:i/>
          <w:iCs/>
        </w:rPr>
        <w:t>ri</w:t>
      </w:r>
      <w:r w:rsidR="00D83154">
        <w:rPr>
          <w:rFonts w:asciiTheme="majorBidi" w:hAnsiTheme="majorBidi" w:cstheme="majorBidi"/>
          <w:i/>
          <w:iCs/>
        </w:rPr>
        <w:t>ʕ</w:t>
      </w:r>
      <w:r w:rsidR="00DD7930" w:rsidRPr="00CD1740">
        <w:rPr>
          <w:rFonts w:asciiTheme="majorBidi" w:hAnsiTheme="majorBidi" w:cstheme="majorBidi"/>
          <w:i/>
          <w:iCs/>
        </w:rPr>
        <w:t>āya</w:t>
      </w:r>
      <w:r w:rsidR="00DD7930" w:rsidRPr="00CD1740">
        <w:rPr>
          <w:rFonts w:asciiTheme="majorBidi" w:hAnsiTheme="majorBidi" w:cstheme="majorBidi"/>
        </w:rPr>
        <w:t xml:space="preserve"> </w:t>
      </w:r>
      <w:r w:rsidR="00300A39">
        <w:rPr>
          <w:rFonts w:asciiTheme="majorBidi" w:hAnsiTheme="majorBidi" w:cstheme="majorBidi"/>
        </w:rPr>
        <w:fldChar w:fldCharType="begin"/>
      </w:r>
      <w:r w:rsidR="00300A39">
        <w:rPr>
          <w:rFonts w:asciiTheme="majorBidi" w:hAnsiTheme="majorBidi" w:cstheme="majorBidi"/>
        </w:rPr>
        <w:instrText xml:space="preserve"> ADDIN ZOTERO_ITEM CSL_CITATION {"citationID":"lSqgWls6","properties":{"formattedCitation":"(\\uc0\\u7778{}arr\\uc0\\u257{}f\\uc0\\u299{} 1996: 107)","plainCitation":"(Ṣarrāfī 1996: 107)","noteIndex":0},"citationItems":[{"id":9110,"uris":["http://zotero.org/users/5419092/items/C6LRJIU3"],"uri":["http://zotero.org/users/5419092/items/C6LRJIU3"],"itemData":{"id":9110,"type":"book","title":"Farhang-i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107"}],"schema":"https://github.com/citation-style-language/schema/raw/master/csl-citation.json"} </w:instrText>
      </w:r>
      <w:r w:rsidR="00300A39">
        <w:rPr>
          <w:rFonts w:asciiTheme="majorBidi" w:hAnsiTheme="majorBidi" w:cstheme="majorBidi"/>
        </w:rPr>
        <w:fldChar w:fldCharType="separate"/>
      </w:r>
      <w:r w:rsidR="00300A39" w:rsidRPr="00300A39">
        <w:rPr>
          <w:rFonts w:cs="Times New Roman"/>
        </w:rPr>
        <w:t>(Ṣarrāfī 1996: 107)</w:t>
      </w:r>
      <w:r w:rsidR="00300A39">
        <w:rPr>
          <w:rFonts w:asciiTheme="majorBidi" w:hAnsiTheme="majorBidi" w:cstheme="majorBidi"/>
        </w:rPr>
        <w:fldChar w:fldCharType="end"/>
      </w:r>
      <w:r w:rsidRPr="00CD1740">
        <w:rPr>
          <w:rFonts w:asciiTheme="majorBidi" w:hAnsiTheme="majorBidi" w:cstheme="majorBidi"/>
        </w:rPr>
        <w:t>.</w:t>
      </w:r>
    </w:p>
    <w:p w14:paraId="63ABEF49" w14:textId="3FAFACF7" w:rsidR="00C9230E" w:rsidRPr="00CD1740" w:rsidRDefault="008C00FC" w:rsidP="00F24EDF">
      <w:pPr>
        <w:spacing w:line="240" w:lineRule="auto"/>
        <w:jc w:val="both"/>
        <w:rPr>
          <w:rFonts w:asciiTheme="majorBidi" w:hAnsiTheme="majorBidi" w:cstheme="majorBidi"/>
          <w:b/>
          <w:bCs/>
        </w:rPr>
      </w:pPr>
      <w:r w:rsidRPr="00CD1740">
        <w:rPr>
          <w:rFonts w:asciiTheme="majorBidi" w:hAnsiTheme="majorBidi" w:cstheme="majorBidi"/>
          <w:b/>
          <w:bCs/>
        </w:rPr>
        <w:t>3.1.2.</w:t>
      </w:r>
      <w:r w:rsidR="00E51387" w:rsidRPr="00CD1740">
        <w:rPr>
          <w:rFonts w:asciiTheme="majorBidi" w:hAnsiTheme="majorBidi" w:cstheme="majorBidi"/>
          <w:b/>
          <w:bCs/>
        </w:rPr>
        <w:t>3</w:t>
      </w:r>
      <w:r w:rsidR="00716715" w:rsidRPr="00CD1740">
        <w:rPr>
          <w:rFonts w:asciiTheme="majorBidi" w:hAnsiTheme="majorBidi" w:cstheme="majorBidi"/>
          <w:b/>
          <w:bCs/>
        </w:rPr>
        <w:t xml:space="preserve">. </w:t>
      </w:r>
      <w:r w:rsidR="00305D1E">
        <w:rPr>
          <w:rFonts w:asciiTheme="majorBidi" w:hAnsiTheme="majorBidi" w:cstheme="majorBidi"/>
          <w:b/>
          <w:bCs/>
        </w:rPr>
        <w:t xml:space="preserve">Dropping of the </w:t>
      </w:r>
      <w:r w:rsidR="00C9230E" w:rsidRPr="00CD1740">
        <w:rPr>
          <w:rFonts w:asciiTheme="majorBidi" w:hAnsiTheme="majorBidi" w:cstheme="majorBidi"/>
          <w:b/>
          <w:bCs/>
        </w:rPr>
        <w:t xml:space="preserve">Arabic </w:t>
      </w:r>
      <w:r w:rsidR="00716715" w:rsidRPr="00CD1740">
        <w:rPr>
          <w:rFonts w:asciiTheme="majorBidi" w:hAnsiTheme="majorBidi" w:cstheme="majorBidi"/>
          <w:b/>
          <w:bCs/>
        </w:rPr>
        <w:t>voiceless glottal fricative /h/</w:t>
      </w:r>
    </w:p>
    <w:p w14:paraId="31DC676F" w14:textId="4032EE4A" w:rsidR="00E51387" w:rsidRPr="00CD1740" w:rsidRDefault="00707441" w:rsidP="00881C0C">
      <w:pPr>
        <w:spacing w:line="240" w:lineRule="auto"/>
        <w:jc w:val="both"/>
        <w:rPr>
          <w:rFonts w:asciiTheme="majorBidi" w:hAnsiTheme="majorBidi" w:cstheme="majorBidi"/>
        </w:rPr>
      </w:pPr>
      <w:r w:rsidRPr="00CD1740">
        <w:rPr>
          <w:rFonts w:asciiTheme="majorBidi" w:hAnsiTheme="majorBidi" w:cstheme="majorBidi"/>
        </w:rPr>
        <w:t xml:space="preserve">The </w:t>
      </w:r>
      <w:r w:rsidR="00523E4E">
        <w:rPr>
          <w:rFonts w:asciiTheme="majorBidi" w:hAnsiTheme="majorBidi" w:cstheme="majorBidi"/>
        </w:rPr>
        <w:t xml:space="preserve">voiceless </w:t>
      </w:r>
      <w:r w:rsidRPr="00CD1740">
        <w:rPr>
          <w:rFonts w:asciiTheme="majorBidi" w:hAnsiTheme="majorBidi" w:cstheme="majorBidi"/>
        </w:rPr>
        <w:t>glottal fricative disappears in closed syllables in many</w:t>
      </w:r>
      <w:r w:rsidR="00406D55">
        <w:rPr>
          <w:rFonts w:asciiTheme="majorBidi" w:hAnsiTheme="majorBidi" w:cstheme="majorBidi"/>
        </w:rPr>
        <w:t xml:space="preserve"> </w:t>
      </w:r>
      <w:r w:rsidRPr="00CD1740">
        <w:rPr>
          <w:rFonts w:asciiTheme="majorBidi" w:hAnsiTheme="majorBidi" w:cstheme="majorBidi"/>
        </w:rPr>
        <w:t xml:space="preserve">Persian dialects, </w:t>
      </w:r>
      <w:r w:rsidR="00C9230E" w:rsidRPr="00CD1740">
        <w:rPr>
          <w:rFonts w:asciiTheme="majorBidi" w:hAnsiTheme="majorBidi" w:cstheme="majorBidi"/>
        </w:rPr>
        <w:t>result</w:t>
      </w:r>
      <w:r w:rsidR="008F322F">
        <w:rPr>
          <w:rFonts w:asciiTheme="majorBidi" w:hAnsiTheme="majorBidi" w:cstheme="majorBidi"/>
        </w:rPr>
        <w:t xml:space="preserve">ing </w:t>
      </w:r>
      <w:r w:rsidR="00C9230E" w:rsidRPr="00CD1740">
        <w:rPr>
          <w:rFonts w:asciiTheme="majorBidi" w:hAnsiTheme="majorBidi" w:cstheme="majorBidi"/>
        </w:rPr>
        <w:t xml:space="preserve">in </w:t>
      </w:r>
      <w:r w:rsidR="00CE548F" w:rsidRPr="00CD1740">
        <w:rPr>
          <w:rFonts w:asciiTheme="majorBidi" w:hAnsiTheme="majorBidi" w:cstheme="majorBidi"/>
        </w:rPr>
        <w:t xml:space="preserve">occasional </w:t>
      </w:r>
      <w:r w:rsidR="00C9230E" w:rsidRPr="00CD1740">
        <w:rPr>
          <w:rFonts w:asciiTheme="majorBidi" w:hAnsiTheme="majorBidi" w:cstheme="majorBidi"/>
        </w:rPr>
        <w:t>vowel lengthening</w:t>
      </w:r>
      <w:r w:rsidR="00302EE8">
        <w:rPr>
          <w:rFonts w:asciiTheme="majorBidi" w:hAnsiTheme="majorBidi" w:cstheme="majorBidi"/>
        </w:rPr>
        <w:t>:</w:t>
      </w:r>
      <w:r w:rsidR="00107DA6">
        <w:rPr>
          <w:rFonts w:asciiTheme="majorBidi" w:hAnsiTheme="majorBidi" w:cstheme="majorBidi"/>
        </w:rPr>
        <w:t xml:space="preserve"> </w:t>
      </w:r>
      <w:r w:rsidR="002C598E" w:rsidRPr="00CD1740">
        <w:rPr>
          <w:rFonts w:asciiTheme="majorBidi" w:hAnsiTheme="majorBidi" w:cstheme="majorBidi"/>
          <w:i/>
          <w:iCs/>
        </w:rPr>
        <w:t>ṭārat</w:t>
      </w:r>
      <w:r w:rsidR="002C598E" w:rsidRPr="00CD1740">
        <w:rPr>
          <w:rFonts w:asciiTheme="majorBidi" w:hAnsiTheme="majorBidi" w:cstheme="majorBidi"/>
        </w:rPr>
        <w:t xml:space="preserve"> ‘cleanliness’ &lt; </w:t>
      </w:r>
      <w:r w:rsidR="00913D2E">
        <w:rPr>
          <w:rFonts w:asciiTheme="majorBidi" w:hAnsiTheme="majorBidi" w:cstheme="majorBidi"/>
        </w:rPr>
        <w:t>MS</w:t>
      </w:r>
      <w:r w:rsidR="002C598E" w:rsidRPr="00CD1740">
        <w:rPr>
          <w:rFonts w:asciiTheme="majorBidi" w:hAnsiTheme="majorBidi" w:cstheme="majorBidi"/>
        </w:rPr>
        <w:t xml:space="preserve">P </w:t>
      </w:r>
      <w:r w:rsidR="002C598E" w:rsidRPr="00CD1740">
        <w:rPr>
          <w:rFonts w:asciiTheme="majorBidi" w:hAnsiTheme="majorBidi" w:cstheme="majorBidi"/>
          <w:i/>
          <w:iCs/>
        </w:rPr>
        <w:t>ṭahārat</w:t>
      </w:r>
      <w:r w:rsidR="002C598E" w:rsidRPr="00CD1740">
        <w:rPr>
          <w:rFonts w:asciiTheme="majorBidi" w:hAnsiTheme="majorBidi" w:cstheme="majorBidi"/>
        </w:rPr>
        <w:t xml:space="preserve"> &lt; </w:t>
      </w:r>
      <w:r w:rsidR="00913D2E">
        <w:rPr>
          <w:rFonts w:asciiTheme="majorBidi" w:hAnsiTheme="majorBidi" w:cstheme="majorBidi"/>
        </w:rPr>
        <w:t>M</w:t>
      </w:r>
      <w:r w:rsidR="002C598E" w:rsidRPr="00CD1740">
        <w:rPr>
          <w:rFonts w:asciiTheme="majorBidi" w:hAnsiTheme="majorBidi" w:cstheme="majorBidi"/>
        </w:rPr>
        <w:t xml:space="preserve">SA </w:t>
      </w:r>
      <w:r w:rsidR="002C598E" w:rsidRPr="00CD1740">
        <w:rPr>
          <w:rFonts w:asciiTheme="majorBidi" w:hAnsiTheme="majorBidi" w:cstheme="majorBidi"/>
          <w:i/>
          <w:iCs/>
        </w:rPr>
        <w:t>ṭahāra</w:t>
      </w:r>
      <w:r w:rsidR="002C598E" w:rsidRPr="00CD1740">
        <w:rPr>
          <w:rFonts w:asciiTheme="majorBidi" w:hAnsiTheme="majorBidi" w:cstheme="majorBidi"/>
        </w:rPr>
        <w:t xml:space="preserve"> </w:t>
      </w:r>
      <w:r w:rsidR="00881C0C">
        <w:rPr>
          <w:rFonts w:asciiTheme="majorBidi" w:hAnsiTheme="majorBidi" w:cstheme="majorBidi"/>
        </w:rPr>
        <w:fldChar w:fldCharType="begin"/>
      </w:r>
      <w:r w:rsidR="00881C0C">
        <w:rPr>
          <w:rFonts w:asciiTheme="majorBidi" w:hAnsiTheme="majorBidi" w:cstheme="majorBidi"/>
        </w:rPr>
        <w:instrText xml:space="preserve"> ADDIN ZOTERO_ITEM CSL_CITATION {"citationID":"916ggrsG","properties":{"formattedCitation":"(Sarlak 2002: 76)","plainCitation":"(Sarlak 2002: 76)","noteIndex":0},"citationItems":[{"id":9109,"uris":["http://zotero.org/users/5419092/items/3WIE5XYK"],"uri":["http://zotero.org/users/5419092/items/3WIE5XYK"],"itemData":{"id":9109,"type":"book","title":"Wāžanāma-yi Gūyiš-i Baḫtiārī-yi Čahārlang","publisher":"Ās̱ār","publisher-place":"Tehran","event-place":"Tehran","author":[{"family":"Sarlak","given":"Riẓā"}],"issued":{"date-parts":[["2002"]]}},"suffix":": 76"}],"schema":"https://github.com/citation-style-language/schema/raw/master/csl-citation.json"} </w:instrText>
      </w:r>
      <w:r w:rsidR="00881C0C">
        <w:rPr>
          <w:rFonts w:asciiTheme="majorBidi" w:hAnsiTheme="majorBidi" w:cstheme="majorBidi"/>
        </w:rPr>
        <w:fldChar w:fldCharType="separate"/>
      </w:r>
      <w:r w:rsidR="00881C0C" w:rsidRPr="00881C0C">
        <w:rPr>
          <w:rFonts w:cs="Times New Roman"/>
        </w:rPr>
        <w:t>(Sarlak 2002: 76)</w:t>
      </w:r>
      <w:r w:rsidR="00881C0C">
        <w:rPr>
          <w:rFonts w:asciiTheme="majorBidi" w:hAnsiTheme="majorBidi" w:cstheme="majorBidi"/>
        </w:rPr>
        <w:fldChar w:fldCharType="end"/>
      </w:r>
      <w:r w:rsidR="00107DA6">
        <w:rPr>
          <w:rFonts w:asciiTheme="majorBidi" w:hAnsiTheme="majorBidi" w:cstheme="majorBidi"/>
        </w:rPr>
        <w:t xml:space="preserve">, </w:t>
      </w:r>
      <w:r w:rsidR="00107DA6" w:rsidRPr="00CD1740">
        <w:rPr>
          <w:rFonts w:asciiTheme="majorBidi" w:hAnsiTheme="majorBidi" w:cstheme="majorBidi"/>
          <w:i/>
          <w:iCs/>
        </w:rPr>
        <w:t>nāal</w:t>
      </w:r>
      <w:r w:rsidR="00107DA6" w:rsidRPr="00CD1740">
        <w:rPr>
          <w:rFonts w:asciiTheme="majorBidi" w:hAnsiTheme="majorBidi" w:cstheme="majorBidi"/>
        </w:rPr>
        <w:t xml:space="preserve"> </w:t>
      </w:r>
      <w:r w:rsidR="00107DA6" w:rsidRPr="00CD1740">
        <w:rPr>
          <w:rFonts w:asciiTheme="majorBidi" w:hAnsiTheme="majorBidi" w:cstheme="majorBidi"/>
        </w:rPr>
        <w:lastRenderedPageBreak/>
        <w:t xml:space="preserve">‘impolite’ &lt; </w:t>
      </w:r>
      <w:r w:rsidR="00913D2E">
        <w:rPr>
          <w:rFonts w:asciiTheme="majorBidi" w:hAnsiTheme="majorBidi" w:cstheme="majorBidi"/>
        </w:rPr>
        <w:t>MS</w:t>
      </w:r>
      <w:r w:rsidR="00107DA6" w:rsidRPr="00CD1740">
        <w:rPr>
          <w:rFonts w:asciiTheme="majorBidi" w:hAnsiTheme="majorBidi" w:cstheme="majorBidi"/>
        </w:rPr>
        <w:t xml:space="preserve">P </w:t>
      </w:r>
      <w:r w:rsidR="00107DA6" w:rsidRPr="00CD1740">
        <w:rPr>
          <w:rFonts w:asciiTheme="majorBidi" w:hAnsiTheme="majorBidi" w:cstheme="majorBidi"/>
          <w:i/>
          <w:iCs/>
        </w:rPr>
        <w:t>nāahl</w:t>
      </w:r>
      <w:r w:rsidR="00107DA6" w:rsidRPr="00CD1740">
        <w:rPr>
          <w:rFonts w:asciiTheme="majorBidi" w:hAnsiTheme="majorBidi" w:cstheme="majorBidi"/>
        </w:rPr>
        <w:t xml:space="preserve"> </w:t>
      </w:r>
      <w:r w:rsidR="00854A55">
        <w:rPr>
          <w:rFonts w:asciiTheme="majorBidi" w:hAnsiTheme="majorBidi" w:cstheme="majorBidi"/>
        </w:rPr>
        <w:fldChar w:fldCharType="begin"/>
      </w:r>
      <w:r w:rsidR="00854A55">
        <w:rPr>
          <w:rFonts w:asciiTheme="majorBidi" w:hAnsiTheme="majorBidi" w:cstheme="majorBidi"/>
        </w:rPr>
        <w:instrText xml:space="preserve"> ADDIN ZOTERO_ITEM CSL_CITATION {"citationID":"EedbzCLm","properties":{"formattedCitation":"(\\uc0\\u298{}zadpan\\uc0\\u257{}h 2001: 192)","plainCitation":"(Īzadpanāh 2001: 192)","noteIndex":0},"citationItems":[{"id":9104,"uris":["http://zotero.org/users/5419092/items/68M8D7UI"],"uri":["http://zotero.org/users/5419092/items/68M8D7UI"],"itemData":{"id":9104,"type":"book","title":"Farhang-i Lurī","publisher":"Intišārāt-i Asāṭīr","publisher-place":"Tehran","event-place":"Tehran","author":[{"family":"Īzadpanāh","given":"Ḥamīd"}],"issued":{"date-parts":[["2001"]]}},"suffix":": 192"}],"schema":"https://github.com/citation-style-language/schema/raw/master/csl-citation.json"} </w:instrText>
      </w:r>
      <w:r w:rsidR="00854A55">
        <w:rPr>
          <w:rFonts w:asciiTheme="majorBidi" w:hAnsiTheme="majorBidi" w:cstheme="majorBidi"/>
        </w:rPr>
        <w:fldChar w:fldCharType="separate"/>
      </w:r>
      <w:r w:rsidR="00854A55" w:rsidRPr="00854A55">
        <w:rPr>
          <w:rFonts w:cs="Times New Roman"/>
        </w:rPr>
        <w:t>(Īzadpanāh 2001: 192)</w:t>
      </w:r>
      <w:r w:rsidR="00854A55">
        <w:rPr>
          <w:rFonts w:asciiTheme="majorBidi" w:hAnsiTheme="majorBidi" w:cstheme="majorBidi"/>
        </w:rPr>
        <w:fldChar w:fldCharType="end"/>
      </w:r>
      <w:r w:rsidR="00854A55">
        <w:rPr>
          <w:rFonts w:asciiTheme="majorBidi" w:hAnsiTheme="majorBidi" w:cstheme="majorBidi"/>
        </w:rPr>
        <w:t>.</w:t>
      </w:r>
    </w:p>
    <w:p w14:paraId="5A5EDCA0" w14:textId="4BD2A6C2" w:rsidR="00AA3D1D" w:rsidRPr="00CD1740" w:rsidRDefault="00C32F4A" w:rsidP="00F24EDF">
      <w:pPr>
        <w:spacing w:line="240" w:lineRule="auto"/>
        <w:jc w:val="both"/>
        <w:rPr>
          <w:rFonts w:asciiTheme="majorBidi" w:hAnsiTheme="majorBidi" w:cstheme="majorBidi"/>
          <w:b/>
          <w:bCs/>
        </w:rPr>
      </w:pPr>
      <w:r w:rsidRPr="00CD1740">
        <w:rPr>
          <w:rFonts w:asciiTheme="majorBidi" w:hAnsiTheme="majorBidi" w:cstheme="majorBidi"/>
          <w:b/>
          <w:bCs/>
        </w:rPr>
        <w:t>3.1.2.4. Miscellaneous sound changes</w:t>
      </w:r>
    </w:p>
    <w:p w14:paraId="64720D25" w14:textId="6F3A40D4" w:rsidR="00720A3C" w:rsidRPr="00CD1740" w:rsidRDefault="00720A3C" w:rsidP="00F24EDF">
      <w:pPr>
        <w:spacing w:line="240" w:lineRule="auto"/>
        <w:jc w:val="both"/>
        <w:rPr>
          <w:rFonts w:asciiTheme="majorBidi" w:hAnsiTheme="majorBidi" w:cstheme="majorBidi"/>
        </w:rPr>
      </w:pPr>
      <w:r w:rsidRPr="00CD1740">
        <w:rPr>
          <w:rFonts w:asciiTheme="majorBidi" w:hAnsiTheme="majorBidi" w:cstheme="majorBidi"/>
        </w:rPr>
        <w:t>A range of additional consonant developments and shifts can be attested in Persian dialects. Some of these developments include:</w:t>
      </w:r>
    </w:p>
    <w:p w14:paraId="4A33167A" w14:textId="3A2571D2" w:rsidR="00716715" w:rsidRPr="00CD1740" w:rsidRDefault="00C32F4A" w:rsidP="00854A55">
      <w:pPr>
        <w:spacing w:line="240" w:lineRule="auto"/>
        <w:jc w:val="both"/>
        <w:rPr>
          <w:rFonts w:asciiTheme="majorBidi" w:hAnsiTheme="majorBidi" w:cstheme="majorBidi"/>
        </w:rPr>
      </w:pPr>
      <w:r w:rsidRPr="00CD1740">
        <w:rPr>
          <w:rFonts w:asciiTheme="majorBidi" w:hAnsiTheme="majorBidi" w:cstheme="majorBidi"/>
        </w:rPr>
        <w:t>/</w:t>
      </w:r>
      <w:r w:rsidR="00D83154">
        <w:rPr>
          <w:rFonts w:asciiTheme="majorBidi" w:hAnsiTheme="majorBidi" w:cstheme="majorBidi"/>
        </w:rPr>
        <w:t>ʕ</w:t>
      </w:r>
      <w:r w:rsidRPr="00CD1740">
        <w:rPr>
          <w:rFonts w:asciiTheme="majorBidi" w:hAnsiTheme="majorBidi" w:cstheme="majorBidi"/>
        </w:rPr>
        <w:t>/ &gt; /ḥ/</w:t>
      </w:r>
      <w:r w:rsidR="008500A9" w:rsidRPr="00CD1740">
        <w:rPr>
          <w:rFonts w:asciiTheme="majorBidi" w:hAnsiTheme="majorBidi" w:cstheme="majorBidi"/>
        </w:rPr>
        <w:t xml:space="preserve">: </w:t>
      </w:r>
      <w:r w:rsidR="00716715" w:rsidRPr="00CD1740">
        <w:rPr>
          <w:rFonts w:asciiTheme="majorBidi" w:hAnsiTheme="majorBidi" w:cstheme="majorBidi"/>
        </w:rPr>
        <w:t>In Lurī and the dialect of Jark</w:t>
      </w:r>
      <w:r w:rsidR="00310BE2">
        <w:rPr>
          <w:rFonts w:asciiTheme="majorBidi" w:hAnsiTheme="majorBidi" w:cstheme="majorBidi"/>
        </w:rPr>
        <w:t>ū</w:t>
      </w:r>
      <w:r w:rsidR="00716715" w:rsidRPr="00CD1740">
        <w:rPr>
          <w:rFonts w:asciiTheme="majorBidi" w:hAnsiTheme="majorBidi" w:cstheme="majorBidi"/>
        </w:rPr>
        <w:t>ya,</w:t>
      </w:r>
      <w:r w:rsidR="00A642A2" w:rsidRPr="00CD1740">
        <w:rPr>
          <w:rFonts w:asciiTheme="majorBidi" w:hAnsiTheme="majorBidi" w:cstheme="majorBidi"/>
        </w:rPr>
        <w:t xml:space="preserve"> </w:t>
      </w:r>
      <w:r w:rsidRPr="00CD1740">
        <w:rPr>
          <w:rFonts w:asciiTheme="majorBidi" w:hAnsiTheme="majorBidi" w:cstheme="majorBidi"/>
        </w:rPr>
        <w:t>s</w:t>
      </w:r>
      <w:r w:rsidR="00716715" w:rsidRPr="00CD1740">
        <w:rPr>
          <w:rFonts w:asciiTheme="majorBidi" w:hAnsiTheme="majorBidi" w:cstheme="majorBidi"/>
        </w:rPr>
        <w:t xml:space="preserve">hift occurs from </w:t>
      </w:r>
      <w:r w:rsidR="00310BE2">
        <w:rPr>
          <w:rFonts w:asciiTheme="majorBidi" w:hAnsiTheme="majorBidi" w:cstheme="majorBidi"/>
        </w:rPr>
        <w:t xml:space="preserve">the </w:t>
      </w:r>
      <w:r w:rsidR="00716715" w:rsidRPr="00CD1740">
        <w:rPr>
          <w:rFonts w:asciiTheme="majorBidi" w:hAnsiTheme="majorBidi" w:cstheme="majorBidi"/>
        </w:rPr>
        <w:t xml:space="preserve">voiced to </w:t>
      </w:r>
      <w:r w:rsidR="00D9795E">
        <w:rPr>
          <w:rFonts w:asciiTheme="majorBidi" w:hAnsiTheme="majorBidi" w:cstheme="majorBidi"/>
        </w:rPr>
        <w:t xml:space="preserve">the </w:t>
      </w:r>
      <w:r w:rsidR="00716715" w:rsidRPr="00CD1740">
        <w:rPr>
          <w:rFonts w:asciiTheme="majorBidi" w:hAnsiTheme="majorBidi" w:cstheme="majorBidi"/>
        </w:rPr>
        <w:t>voiceless</w:t>
      </w:r>
      <w:r w:rsidRPr="00CD1740">
        <w:rPr>
          <w:rFonts w:asciiTheme="majorBidi" w:hAnsiTheme="majorBidi" w:cstheme="majorBidi"/>
        </w:rPr>
        <w:t xml:space="preserve"> pharyngeal</w:t>
      </w:r>
      <w:r w:rsidR="00716715" w:rsidRPr="00CD1740">
        <w:rPr>
          <w:rFonts w:asciiTheme="majorBidi" w:hAnsiTheme="majorBidi" w:cstheme="majorBidi"/>
        </w:rPr>
        <w:t>:</w:t>
      </w:r>
      <w:r w:rsidRPr="00CD1740">
        <w:rPr>
          <w:rFonts w:asciiTheme="majorBidi" w:hAnsiTheme="majorBidi" w:cstheme="majorBidi"/>
        </w:rPr>
        <w:t xml:space="preserve"> </w:t>
      </w:r>
      <w:r w:rsidR="00716715" w:rsidRPr="00CD1740">
        <w:rPr>
          <w:rFonts w:asciiTheme="majorBidi" w:hAnsiTheme="majorBidi" w:cstheme="majorBidi"/>
          <w:i/>
          <w:iCs/>
        </w:rPr>
        <w:t>ḥilā</w:t>
      </w:r>
      <w:r w:rsidR="00D83154">
        <w:rPr>
          <w:rFonts w:asciiTheme="majorBidi" w:hAnsiTheme="majorBidi" w:cstheme="majorBidi"/>
          <w:i/>
          <w:iCs/>
        </w:rPr>
        <w:t>ǧ</w:t>
      </w:r>
      <w:r w:rsidR="00716715" w:rsidRPr="00CD1740">
        <w:rPr>
          <w:rFonts w:asciiTheme="majorBidi" w:hAnsiTheme="majorBidi" w:cstheme="majorBidi"/>
        </w:rPr>
        <w:t xml:space="preserve"> ‘</w:t>
      </w:r>
      <w:r w:rsidRPr="00CD1740">
        <w:rPr>
          <w:rFonts w:asciiTheme="majorBidi" w:hAnsiTheme="majorBidi" w:cstheme="majorBidi"/>
        </w:rPr>
        <w:t>cure</w:t>
      </w:r>
      <w:r w:rsidR="00716715" w:rsidRPr="00CD1740">
        <w:rPr>
          <w:rFonts w:asciiTheme="majorBidi" w:hAnsiTheme="majorBidi" w:cstheme="majorBidi"/>
        </w:rPr>
        <w:t xml:space="preserve">’ &lt; </w:t>
      </w:r>
      <w:r w:rsidR="00D9795E">
        <w:rPr>
          <w:rFonts w:asciiTheme="majorBidi" w:hAnsiTheme="majorBidi" w:cstheme="majorBidi"/>
        </w:rPr>
        <w:t>M</w:t>
      </w:r>
      <w:r w:rsidR="00716715" w:rsidRPr="00CD1740">
        <w:rPr>
          <w:rFonts w:asciiTheme="majorBidi" w:hAnsiTheme="majorBidi" w:cstheme="majorBidi"/>
        </w:rPr>
        <w:t>SA/</w:t>
      </w:r>
      <w:r w:rsidR="00D9795E">
        <w:rPr>
          <w:rFonts w:asciiTheme="majorBidi" w:hAnsiTheme="majorBidi" w:cstheme="majorBidi"/>
        </w:rPr>
        <w:t>MS</w:t>
      </w:r>
      <w:r w:rsidR="00716715" w:rsidRPr="00CD1740">
        <w:rPr>
          <w:rFonts w:asciiTheme="majorBidi" w:hAnsiTheme="majorBidi" w:cstheme="majorBidi"/>
        </w:rPr>
        <w:t xml:space="preserve">P </w:t>
      </w:r>
      <w:r w:rsidR="00D83154">
        <w:rPr>
          <w:rFonts w:asciiTheme="majorBidi" w:hAnsiTheme="majorBidi" w:cstheme="majorBidi"/>
          <w:i/>
          <w:iCs/>
        </w:rPr>
        <w:t>ʕ</w:t>
      </w:r>
      <w:r w:rsidR="00716715" w:rsidRPr="00CD1740">
        <w:rPr>
          <w:rFonts w:asciiTheme="majorBidi" w:hAnsiTheme="majorBidi" w:cstheme="majorBidi"/>
          <w:i/>
          <w:iCs/>
        </w:rPr>
        <w:t>ilā</w:t>
      </w:r>
      <w:r w:rsidR="00D83154">
        <w:rPr>
          <w:rFonts w:asciiTheme="majorBidi" w:hAnsiTheme="majorBidi" w:cstheme="majorBidi"/>
          <w:i/>
          <w:iCs/>
        </w:rPr>
        <w:t>ǧ</w:t>
      </w:r>
      <w:r w:rsidR="00716715" w:rsidRPr="00CD1740">
        <w:rPr>
          <w:rFonts w:asciiTheme="majorBidi" w:hAnsiTheme="majorBidi" w:cstheme="majorBidi"/>
        </w:rPr>
        <w:t xml:space="preserve"> </w:t>
      </w:r>
      <w:r w:rsidR="00854A55">
        <w:rPr>
          <w:rFonts w:asciiTheme="majorBidi" w:hAnsiTheme="majorBidi" w:cstheme="majorBidi"/>
        </w:rPr>
        <w:fldChar w:fldCharType="begin"/>
      </w:r>
      <w:r w:rsidR="00854A55">
        <w:rPr>
          <w:rFonts w:asciiTheme="majorBidi" w:hAnsiTheme="majorBidi" w:cstheme="majorBidi"/>
        </w:rPr>
        <w:instrText xml:space="preserve"> ADDIN ZOTERO_ITEM CSL_CITATION {"citationID":"NvzIf3ah","properties":{"formattedCitation":"(\\uc0\\u298{}zadpan\\uc0\\u257{}h 2001: 207)","plainCitation":"(Īzadpanāh 2001: 207)","noteIndex":0},"citationItems":[{"id":9104,"uris":["http://zotero.org/users/5419092/items/68M8D7UI"],"uri":["http://zotero.org/users/5419092/items/68M8D7UI"],"itemData":{"id":9104,"type":"book","title":"Farhang-i Lurī","publisher":"Intišārāt-i Asāṭīr","publisher-place":"Tehran","event-place":"Tehran","author":[{"family":"Īzadpanāh","given":"Ḥamīd"}],"issued":{"date-parts":[["2001"]]}},"suffix":": 207"}],"schema":"https://github.com/citation-style-language/schema/raw/master/csl-citation.json"} </w:instrText>
      </w:r>
      <w:r w:rsidR="00854A55">
        <w:rPr>
          <w:rFonts w:asciiTheme="majorBidi" w:hAnsiTheme="majorBidi" w:cstheme="majorBidi"/>
        </w:rPr>
        <w:fldChar w:fldCharType="separate"/>
      </w:r>
      <w:r w:rsidR="00854A55" w:rsidRPr="00854A55">
        <w:rPr>
          <w:rFonts w:cs="Times New Roman"/>
        </w:rPr>
        <w:t>(Īzadpanāh 2001: 207)</w:t>
      </w:r>
      <w:r w:rsidR="00854A55">
        <w:rPr>
          <w:rFonts w:asciiTheme="majorBidi" w:hAnsiTheme="majorBidi" w:cstheme="majorBidi"/>
        </w:rPr>
        <w:fldChar w:fldCharType="end"/>
      </w:r>
      <w:r w:rsidR="00F406C5" w:rsidRPr="00CD1740">
        <w:rPr>
          <w:rFonts w:asciiTheme="majorBidi" w:hAnsiTheme="majorBidi" w:cstheme="majorBidi"/>
        </w:rPr>
        <w:t>,</w:t>
      </w:r>
      <w:r w:rsidR="00716715" w:rsidRPr="00CD1740">
        <w:rPr>
          <w:rFonts w:asciiTheme="majorBidi" w:hAnsiTheme="majorBidi" w:cstheme="majorBidi"/>
        </w:rPr>
        <w:t xml:space="preserve"> </w:t>
      </w:r>
      <w:r w:rsidR="00716715" w:rsidRPr="00CD1740">
        <w:rPr>
          <w:rFonts w:asciiTheme="majorBidi" w:hAnsiTheme="majorBidi" w:cstheme="majorBidi"/>
          <w:i/>
          <w:iCs/>
        </w:rPr>
        <w:t>ṭaḥna</w:t>
      </w:r>
      <w:r w:rsidR="00716715" w:rsidRPr="00CD1740">
        <w:rPr>
          <w:rFonts w:asciiTheme="majorBidi" w:hAnsiTheme="majorBidi" w:cstheme="majorBidi"/>
        </w:rPr>
        <w:t xml:space="preserve"> ‘sarcasm’ &lt; </w:t>
      </w:r>
      <w:r w:rsidR="00D9795E">
        <w:rPr>
          <w:rFonts w:asciiTheme="majorBidi" w:hAnsiTheme="majorBidi" w:cstheme="majorBidi"/>
        </w:rPr>
        <w:t>M</w:t>
      </w:r>
      <w:r w:rsidR="002E5F25" w:rsidRPr="00CD1740">
        <w:rPr>
          <w:rFonts w:asciiTheme="majorBidi" w:hAnsiTheme="majorBidi" w:cstheme="majorBidi"/>
        </w:rPr>
        <w:t>SA</w:t>
      </w:r>
      <w:r w:rsidR="00716715" w:rsidRPr="00CD1740">
        <w:rPr>
          <w:rFonts w:asciiTheme="majorBidi" w:hAnsiTheme="majorBidi" w:cstheme="majorBidi"/>
        </w:rPr>
        <w:t>/</w:t>
      </w:r>
      <w:r w:rsidR="00D9795E">
        <w:rPr>
          <w:rFonts w:asciiTheme="majorBidi" w:hAnsiTheme="majorBidi" w:cstheme="majorBidi"/>
        </w:rPr>
        <w:t>MS</w:t>
      </w:r>
      <w:r w:rsidR="00716715" w:rsidRPr="00CD1740">
        <w:rPr>
          <w:rFonts w:asciiTheme="majorBidi" w:hAnsiTheme="majorBidi" w:cstheme="majorBidi"/>
        </w:rPr>
        <w:t xml:space="preserve">P </w:t>
      </w:r>
      <w:r w:rsidR="00716715" w:rsidRPr="00CD1740">
        <w:rPr>
          <w:rFonts w:asciiTheme="majorBidi" w:hAnsiTheme="majorBidi" w:cstheme="majorBidi"/>
          <w:i/>
          <w:iCs/>
        </w:rPr>
        <w:t>ṭa</w:t>
      </w:r>
      <w:r w:rsidR="00D83154">
        <w:rPr>
          <w:rFonts w:asciiTheme="majorBidi" w:hAnsiTheme="majorBidi" w:cstheme="majorBidi"/>
          <w:i/>
          <w:iCs/>
        </w:rPr>
        <w:t>ʕ</w:t>
      </w:r>
      <w:r w:rsidR="00716715" w:rsidRPr="00CD1740">
        <w:rPr>
          <w:rFonts w:asciiTheme="majorBidi" w:hAnsiTheme="majorBidi" w:cstheme="majorBidi"/>
          <w:i/>
          <w:iCs/>
        </w:rPr>
        <w:t>na</w:t>
      </w:r>
      <w:r w:rsidR="00854A55">
        <w:rPr>
          <w:rFonts w:asciiTheme="majorBidi" w:hAnsiTheme="majorBidi" w:cstheme="majorBidi"/>
          <w:i/>
          <w:iCs/>
        </w:rPr>
        <w:t xml:space="preserve"> </w:t>
      </w:r>
      <w:r w:rsidR="00854A55">
        <w:rPr>
          <w:rFonts w:asciiTheme="majorBidi" w:hAnsiTheme="majorBidi" w:cstheme="majorBidi"/>
          <w:i/>
          <w:iCs/>
        </w:rPr>
        <w:fldChar w:fldCharType="begin"/>
      </w:r>
      <w:r w:rsidR="00854A55">
        <w:rPr>
          <w:rFonts w:asciiTheme="majorBidi" w:hAnsiTheme="majorBidi" w:cstheme="majorBidi"/>
          <w:i/>
          <w:iCs/>
        </w:rPr>
        <w:instrText xml:space="preserve"> ADDIN ZOTERO_ITEM CSL_CITATION {"citationID":"Kwjplcwt","properties":{"formattedCitation":"(Borjian 2008)","plainCitation":"(Borjian 2008)","noteIndex":0},"citationItems":[{"id":9085,"uris":["http://zotero.org/users/5419092/items/VT7UBMP7"],"uri":["http://zotero.org/users/5419092/items/VT7UBMP7"],"itemData":{"id":9085,"type":"chapter","title":"Jarquya ii. The dialect","container-title":"Encyclopædia Iranica","publisher":"Encyclopædia Iranica Foundation","publisher-place":"New York","event-place":"New York","URL":"http://www.iranicaonline.org/articles/jarquya-ii-the-dialect-1","author":[{"family":"Borjian","given":"Habib"}],"issued":{"date-parts":[["2008"]]}}}],"schema":"https://github.com/citation-style-language/schema/raw/master/csl-citation.json"} </w:instrText>
      </w:r>
      <w:r w:rsidR="00854A55">
        <w:rPr>
          <w:rFonts w:asciiTheme="majorBidi" w:hAnsiTheme="majorBidi" w:cstheme="majorBidi"/>
          <w:i/>
          <w:iCs/>
        </w:rPr>
        <w:fldChar w:fldCharType="separate"/>
      </w:r>
      <w:r w:rsidR="00854A55" w:rsidRPr="00854A55">
        <w:rPr>
          <w:rFonts w:cs="Times New Roman"/>
        </w:rPr>
        <w:t>(Borjian 2008)</w:t>
      </w:r>
      <w:r w:rsidR="00854A55">
        <w:rPr>
          <w:rFonts w:asciiTheme="majorBidi" w:hAnsiTheme="majorBidi" w:cstheme="majorBidi"/>
          <w:i/>
          <w:iCs/>
        </w:rPr>
        <w:fldChar w:fldCharType="end"/>
      </w:r>
      <w:r w:rsidR="00716715" w:rsidRPr="00CD1740">
        <w:rPr>
          <w:rFonts w:asciiTheme="majorBidi" w:hAnsiTheme="majorBidi" w:cstheme="majorBidi"/>
        </w:rPr>
        <w:t>.</w:t>
      </w:r>
    </w:p>
    <w:p w14:paraId="24F21BF7" w14:textId="193AB078" w:rsidR="00716715" w:rsidRPr="00CD1740" w:rsidRDefault="00716715" w:rsidP="00F24EDF">
      <w:pPr>
        <w:spacing w:line="240" w:lineRule="auto"/>
        <w:jc w:val="both"/>
        <w:rPr>
          <w:rFonts w:asciiTheme="majorBidi" w:hAnsiTheme="majorBidi" w:cstheme="majorBidi"/>
        </w:rPr>
      </w:pPr>
      <w:r w:rsidRPr="00CD1740">
        <w:rPr>
          <w:rFonts w:asciiTheme="majorBidi" w:hAnsiTheme="majorBidi" w:cstheme="majorBidi"/>
        </w:rPr>
        <w:t>/ḥ/</w:t>
      </w:r>
      <w:r w:rsidR="00C055C8" w:rsidRPr="00CD1740">
        <w:rPr>
          <w:rFonts w:asciiTheme="majorBidi" w:hAnsiTheme="majorBidi" w:cstheme="majorBidi"/>
        </w:rPr>
        <w:t xml:space="preserve"> &gt; </w:t>
      </w:r>
      <w:r w:rsidRPr="00CD1740">
        <w:rPr>
          <w:rFonts w:asciiTheme="majorBidi" w:hAnsiTheme="majorBidi" w:cstheme="majorBidi"/>
        </w:rPr>
        <w:t>/</w:t>
      </w:r>
      <w:r w:rsidR="00D83154">
        <w:rPr>
          <w:rFonts w:asciiTheme="majorBidi" w:hAnsiTheme="majorBidi" w:cstheme="majorBidi"/>
        </w:rPr>
        <w:t>ʔ</w:t>
      </w:r>
      <w:r w:rsidRPr="00CD1740">
        <w:rPr>
          <w:rFonts w:asciiTheme="majorBidi" w:hAnsiTheme="majorBidi" w:cstheme="majorBidi"/>
        </w:rPr>
        <w:t>/</w:t>
      </w:r>
      <w:r w:rsidR="00C055C8" w:rsidRPr="00CD1740">
        <w:rPr>
          <w:rFonts w:asciiTheme="majorBidi" w:hAnsiTheme="majorBidi" w:cstheme="majorBidi"/>
        </w:rPr>
        <w:t xml:space="preserve"> </w:t>
      </w:r>
      <w:r w:rsidR="00310BE2">
        <w:rPr>
          <w:rFonts w:asciiTheme="majorBidi" w:hAnsiTheme="majorBidi" w:cstheme="majorBidi"/>
        </w:rPr>
        <w:t xml:space="preserve">occurring </w:t>
      </w:r>
      <w:r w:rsidR="00C055C8" w:rsidRPr="00CD1740">
        <w:rPr>
          <w:rFonts w:asciiTheme="majorBidi" w:hAnsiTheme="majorBidi" w:cstheme="majorBidi"/>
        </w:rPr>
        <w:t xml:space="preserve">with occasional </w:t>
      </w:r>
      <w:r w:rsidRPr="00CD1740">
        <w:rPr>
          <w:rFonts w:asciiTheme="majorBidi" w:hAnsiTheme="majorBidi" w:cstheme="majorBidi"/>
        </w:rPr>
        <w:t>metathesis:</w:t>
      </w:r>
      <w:r w:rsidR="008500A9" w:rsidRPr="00CD1740">
        <w:rPr>
          <w:rFonts w:asciiTheme="majorBidi" w:hAnsiTheme="majorBidi" w:cstheme="majorBidi"/>
        </w:rPr>
        <w:t xml:space="preserve"> </w:t>
      </w:r>
      <w:r w:rsidRPr="00CD1740">
        <w:rPr>
          <w:rFonts w:asciiTheme="majorBidi" w:hAnsiTheme="majorBidi" w:cstheme="majorBidi"/>
          <w:i/>
          <w:iCs/>
        </w:rPr>
        <w:t>ṭa</w:t>
      </w:r>
      <w:r w:rsidR="00D83154">
        <w:rPr>
          <w:rFonts w:asciiTheme="majorBidi" w:hAnsiTheme="majorBidi" w:cstheme="majorBidi"/>
          <w:i/>
          <w:iCs/>
        </w:rPr>
        <w:t>ʔ</w:t>
      </w:r>
      <w:r w:rsidRPr="00CD1740">
        <w:rPr>
          <w:rFonts w:asciiTheme="majorBidi" w:hAnsiTheme="majorBidi" w:cstheme="majorBidi"/>
          <w:i/>
          <w:iCs/>
        </w:rPr>
        <w:t>r</w:t>
      </w:r>
      <w:r w:rsidRPr="00CD1740">
        <w:rPr>
          <w:rFonts w:asciiTheme="majorBidi" w:hAnsiTheme="majorBidi" w:cstheme="majorBidi"/>
        </w:rPr>
        <w:t xml:space="preserve"> ‘</w:t>
      </w:r>
      <w:r w:rsidR="00016EB6" w:rsidRPr="00CD1740">
        <w:rPr>
          <w:rFonts w:asciiTheme="majorBidi" w:hAnsiTheme="majorBidi" w:cstheme="majorBidi"/>
        </w:rPr>
        <w:t>plan</w:t>
      </w:r>
      <w:r w:rsidRPr="00CD1740">
        <w:rPr>
          <w:rFonts w:asciiTheme="majorBidi" w:hAnsiTheme="majorBidi" w:cstheme="majorBidi"/>
        </w:rPr>
        <w:t xml:space="preserve">’ &lt; </w:t>
      </w:r>
      <w:r w:rsidR="003A4D1B">
        <w:rPr>
          <w:rFonts w:asciiTheme="majorBidi" w:hAnsiTheme="majorBidi" w:cstheme="majorBidi"/>
        </w:rPr>
        <w:t>M</w:t>
      </w:r>
      <w:r w:rsidRPr="00CD1740">
        <w:rPr>
          <w:rFonts w:asciiTheme="majorBidi" w:hAnsiTheme="majorBidi" w:cstheme="majorBidi"/>
        </w:rPr>
        <w:t>SA/</w:t>
      </w:r>
      <w:r w:rsidR="003A4D1B">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ṭarḥ</w:t>
      </w:r>
      <w:r w:rsidRPr="00CD1740">
        <w:rPr>
          <w:rFonts w:asciiTheme="majorBidi" w:hAnsiTheme="majorBidi" w:cstheme="majorBidi"/>
        </w:rPr>
        <w:t xml:space="preserve"> </w:t>
      </w:r>
      <w:r w:rsidR="00854A55">
        <w:rPr>
          <w:rFonts w:asciiTheme="majorBidi" w:hAnsiTheme="majorBidi" w:cstheme="majorBidi"/>
        </w:rPr>
        <w:fldChar w:fldCharType="begin"/>
      </w:r>
      <w:r w:rsidR="00854A55">
        <w:rPr>
          <w:rFonts w:asciiTheme="majorBidi" w:hAnsiTheme="majorBidi" w:cstheme="majorBidi"/>
        </w:rPr>
        <w:instrText xml:space="preserve"> ADDIN ZOTERO_ITEM CSL_CITATION {"citationID":"DmeeWMw1","properties":{"formattedCitation":"(\\uc0\\u7778{}arr\\uc0\\u257{}f\\uc0\\u299{} 1996: 137)","plainCitation":"(Ṣarrāfī 1996: 137)","noteIndex":0},"citationItems":[{"id":9110,"uris":["http://zotero.org/users/5419092/items/C6LRJIU3"],"uri":["http://zotero.org/users/5419092/items/C6LRJIU3"],"itemData":{"id":9110,"type":"book","title":"Farhang-i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137"}],"schema":"https://github.com/citation-style-language/schema/raw/master/csl-citation.json"} </w:instrText>
      </w:r>
      <w:r w:rsidR="00854A55">
        <w:rPr>
          <w:rFonts w:asciiTheme="majorBidi" w:hAnsiTheme="majorBidi" w:cstheme="majorBidi"/>
        </w:rPr>
        <w:fldChar w:fldCharType="separate"/>
      </w:r>
      <w:r w:rsidR="00854A55" w:rsidRPr="00854A55">
        <w:rPr>
          <w:rFonts w:cs="Times New Roman"/>
        </w:rPr>
        <w:t>(Ṣarrāfī 1996: 137)</w:t>
      </w:r>
      <w:r w:rsidR="00854A55">
        <w:rPr>
          <w:rFonts w:asciiTheme="majorBidi" w:hAnsiTheme="majorBidi" w:cstheme="majorBidi"/>
        </w:rPr>
        <w:fldChar w:fldCharType="end"/>
      </w:r>
      <w:r w:rsidRPr="00CD1740">
        <w:rPr>
          <w:rFonts w:asciiTheme="majorBidi" w:hAnsiTheme="majorBidi" w:cstheme="majorBidi"/>
        </w:rPr>
        <w:t xml:space="preserve">, </w:t>
      </w:r>
      <w:r w:rsidRPr="00CD1740">
        <w:rPr>
          <w:rFonts w:asciiTheme="majorBidi" w:hAnsiTheme="majorBidi" w:cstheme="majorBidi"/>
          <w:i/>
          <w:iCs/>
        </w:rPr>
        <w:t>ma</w:t>
      </w:r>
      <w:r w:rsidR="00D83154">
        <w:rPr>
          <w:rFonts w:asciiTheme="majorBidi" w:hAnsiTheme="majorBidi" w:cstheme="majorBidi"/>
          <w:i/>
          <w:iCs/>
        </w:rPr>
        <w:t>ʔ</w:t>
      </w:r>
      <w:r w:rsidRPr="00CD1740">
        <w:rPr>
          <w:rFonts w:asciiTheme="majorBidi" w:hAnsiTheme="majorBidi" w:cstheme="majorBidi"/>
          <w:i/>
          <w:iCs/>
        </w:rPr>
        <w:t>la</w:t>
      </w:r>
      <w:r w:rsidRPr="00CD1740">
        <w:rPr>
          <w:rFonts w:asciiTheme="majorBidi" w:hAnsiTheme="majorBidi" w:cstheme="majorBidi"/>
        </w:rPr>
        <w:t xml:space="preserve"> ‘city quarter’ &lt; </w:t>
      </w:r>
      <w:r w:rsidR="003A4D1B">
        <w:rPr>
          <w:rFonts w:asciiTheme="majorBidi" w:hAnsiTheme="majorBidi" w:cstheme="majorBidi"/>
        </w:rPr>
        <w:t>M</w:t>
      </w:r>
      <w:r w:rsidRPr="00CD1740">
        <w:rPr>
          <w:rFonts w:asciiTheme="majorBidi" w:hAnsiTheme="majorBidi" w:cstheme="majorBidi"/>
        </w:rPr>
        <w:t>SA/</w:t>
      </w:r>
      <w:r w:rsidR="003A4D1B">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maḥalla</w:t>
      </w:r>
      <w:r w:rsidR="00854A55">
        <w:rPr>
          <w:rFonts w:asciiTheme="majorBidi" w:hAnsiTheme="majorBidi" w:cstheme="majorBidi"/>
          <w:i/>
          <w:iCs/>
        </w:rPr>
        <w:t xml:space="preserve"> </w:t>
      </w:r>
      <w:r w:rsidR="00854A55">
        <w:rPr>
          <w:rFonts w:asciiTheme="majorBidi" w:hAnsiTheme="majorBidi" w:cstheme="majorBidi"/>
          <w:i/>
          <w:iCs/>
        </w:rPr>
        <w:fldChar w:fldCharType="begin"/>
      </w:r>
      <w:r w:rsidR="00854A55">
        <w:rPr>
          <w:rFonts w:asciiTheme="majorBidi" w:hAnsiTheme="majorBidi" w:cstheme="majorBidi"/>
          <w:i/>
          <w:iCs/>
        </w:rPr>
        <w:instrText xml:space="preserve"> ADDIN ZOTERO_ITEM CSL_CITATION {"citationID":"v8YRJXjw","properties":{"formattedCitation":"(\\uc0\\u7778{}arr\\uc0\\u257{}f\\uc0\\u299{} 1996: 188)","plainCitation":"(Ṣarrāfī 1996: 188)","noteIndex":0},"citationItems":[{"id":9110,"uris":["http://zotero.org/users/5419092/items/C6LRJIU3"],"uri":["http://zotero.org/users/5419092/items/C6LRJIU3"],"itemData":{"id":9110,"type":"book","title":"Farhang-i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188"}],"schema":"https://github.com/citation-style-language/schema/raw/master/csl-citation.json"} </w:instrText>
      </w:r>
      <w:r w:rsidR="00854A55">
        <w:rPr>
          <w:rFonts w:asciiTheme="majorBidi" w:hAnsiTheme="majorBidi" w:cstheme="majorBidi"/>
          <w:i/>
          <w:iCs/>
        </w:rPr>
        <w:fldChar w:fldCharType="separate"/>
      </w:r>
      <w:r w:rsidR="00854A55" w:rsidRPr="00854A55">
        <w:rPr>
          <w:rFonts w:cs="Times New Roman"/>
        </w:rPr>
        <w:t>(Ṣarrāfī 1996: 188)</w:t>
      </w:r>
      <w:r w:rsidR="00854A55">
        <w:rPr>
          <w:rFonts w:asciiTheme="majorBidi" w:hAnsiTheme="majorBidi" w:cstheme="majorBidi"/>
          <w:i/>
          <w:iCs/>
        </w:rPr>
        <w:fldChar w:fldCharType="end"/>
      </w:r>
      <w:r w:rsidRPr="00CD1740">
        <w:rPr>
          <w:rFonts w:asciiTheme="majorBidi" w:hAnsiTheme="majorBidi" w:cstheme="majorBidi"/>
        </w:rPr>
        <w:t xml:space="preserve">, </w:t>
      </w:r>
      <w:r w:rsidRPr="00CD1740">
        <w:rPr>
          <w:rFonts w:asciiTheme="majorBidi" w:hAnsiTheme="majorBidi" w:cstheme="majorBidi"/>
          <w:i/>
          <w:iCs/>
        </w:rPr>
        <w:t>ma</w:t>
      </w:r>
      <w:r w:rsidR="00D83154">
        <w:rPr>
          <w:rFonts w:asciiTheme="majorBidi" w:hAnsiTheme="majorBidi" w:cstheme="majorBidi"/>
          <w:i/>
          <w:iCs/>
        </w:rPr>
        <w:t>ʔ</w:t>
      </w:r>
      <w:r w:rsidRPr="00CD1740">
        <w:rPr>
          <w:rFonts w:asciiTheme="majorBidi" w:hAnsiTheme="majorBidi" w:cstheme="majorBidi"/>
          <w:i/>
          <w:iCs/>
        </w:rPr>
        <w:t>ala</w:t>
      </w:r>
      <w:r w:rsidRPr="00CD1740">
        <w:rPr>
          <w:rFonts w:asciiTheme="majorBidi" w:hAnsiTheme="majorBidi" w:cstheme="majorBidi"/>
        </w:rPr>
        <w:t xml:space="preserve"> </w:t>
      </w:r>
      <w:r w:rsidR="00FA79CB">
        <w:rPr>
          <w:rFonts w:asciiTheme="majorBidi" w:hAnsiTheme="majorBidi" w:cstheme="majorBidi"/>
        </w:rPr>
        <w:t>‘city quarter’</w:t>
      </w:r>
      <w:r w:rsidR="00854A55">
        <w:rPr>
          <w:rFonts w:asciiTheme="majorBidi" w:hAnsiTheme="majorBidi" w:cstheme="majorBidi"/>
        </w:rPr>
        <w:t xml:space="preserve"> </w:t>
      </w:r>
      <w:r w:rsidR="00854A55">
        <w:rPr>
          <w:rFonts w:asciiTheme="majorBidi" w:hAnsiTheme="majorBidi" w:cstheme="majorBidi"/>
        </w:rPr>
        <w:fldChar w:fldCharType="begin"/>
      </w:r>
      <w:r w:rsidR="00854A55">
        <w:rPr>
          <w:rFonts w:asciiTheme="majorBidi" w:hAnsiTheme="majorBidi" w:cstheme="majorBidi"/>
        </w:rPr>
        <w:instrText xml:space="preserve"> ADDIN ZOTERO_ITEM CSL_CITATION {"citationID":"jTOUBTsi","properties":{"formattedCitation":"(Na\\uc0\\u487{}\\uc0\\u299{}bi F\\uc0\\u299{}ni 2002: 133)","plainCitation":"(Naǧībi Fīni 2002: 133)","noteIndex":0},"citationItems":[{"id":9107,"uris":["http://zotero.org/users/5419092/items/ZZT3KHDZ"],"uri":["http://zotero.org/users/5419092/items/ZZT3KHDZ"],"itemData":{"id":9107,"type":"book","title":"Barrasī-yi Gūyiš-i Fīnī","publisher":"Našr-i Ās̲ār-i Farhangistān-i zabān wa adab-i Fārsī","publisher-place":"Tehran","event-place":"Tehran","author":[{"family":"Naǧībi Fīni","given":"Bihǧat"}],"issued":{"date-parts":[["2002"]]}},"suffix":": 133"}],"schema":"https://github.com/citation-style-language/schema/raw/master/csl-citation.json"} </w:instrText>
      </w:r>
      <w:r w:rsidR="00854A55">
        <w:rPr>
          <w:rFonts w:asciiTheme="majorBidi" w:hAnsiTheme="majorBidi" w:cstheme="majorBidi"/>
        </w:rPr>
        <w:fldChar w:fldCharType="separate"/>
      </w:r>
      <w:r w:rsidR="00854A55" w:rsidRPr="00854A55">
        <w:rPr>
          <w:rFonts w:cs="Times New Roman"/>
        </w:rPr>
        <w:t>(Naǧībi Fīni 2002: 133)</w:t>
      </w:r>
      <w:r w:rsidR="00854A55">
        <w:rPr>
          <w:rFonts w:asciiTheme="majorBidi" w:hAnsiTheme="majorBidi" w:cstheme="majorBidi"/>
        </w:rPr>
        <w:fldChar w:fldCharType="end"/>
      </w:r>
      <w:r w:rsidRPr="00CD1740">
        <w:rPr>
          <w:rFonts w:asciiTheme="majorBidi" w:hAnsiTheme="majorBidi" w:cstheme="majorBidi"/>
        </w:rPr>
        <w:t>.</w:t>
      </w:r>
    </w:p>
    <w:p w14:paraId="77279DCE" w14:textId="357529A0" w:rsidR="00716715" w:rsidRPr="00CD1740" w:rsidRDefault="008500A9" w:rsidP="00F24EDF">
      <w:pPr>
        <w:spacing w:line="240" w:lineRule="auto"/>
        <w:jc w:val="both"/>
        <w:rPr>
          <w:rFonts w:asciiTheme="majorBidi" w:hAnsiTheme="majorBidi" w:cstheme="majorBidi"/>
        </w:rPr>
      </w:pPr>
      <w:r w:rsidRPr="00CD1740">
        <w:rPr>
          <w:rFonts w:asciiTheme="majorBidi" w:hAnsiTheme="majorBidi" w:cstheme="majorBidi"/>
        </w:rPr>
        <w:t>/h/ &gt; /</w:t>
      </w:r>
      <w:r w:rsidR="00D83154">
        <w:rPr>
          <w:rFonts w:asciiTheme="majorBidi" w:hAnsiTheme="majorBidi" w:cstheme="majorBidi"/>
        </w:rPr>
        <w:t>ʔ</w:t>
      </w:r>
      <w:r w:rsidRPr="00CD1740">
        <w:rPr>
          <w:rFonts w:asciiTheme="majorBidi" w:hAnsiTheme="majorBidi" w:cstheme="majorBidi"/>
        </w:rPr>
        <w:t>/</w:t>
      </w:r>
      <w:r w:rsidR="00016EB6" w:rsidRPr="00CD1740">
        <w:rPr>
          <w:rFonts w:asciiTheme="majorBidi" w:hAnsiTheme="majorBidi" w:cstheme="majorBidi"/>
        </w:rPr>
        <w:t xml:space="preserve">: </w:t>
      </w:r>
      <w:r w:rsidR="00716715" w:rsidRPr="00CD1740">
        <w:rPr>
          <w:rFonts w:asciiTheme="majorBidi" w:hAnsiTheme="majorBidi" w:cstheme="majorBidi"/>
          <w:i/>
          <w:iCs/>
        </w:rPr>
        <w:t>mu</w:t>
      </w:r>
      <w:r w:rsidR="00D83154">
        <w:rPr>
          <w:rFonts w:asciiTheme="majorBidi" w:hAnsiTheme="majorBidi" w:cstheme="majorBidi"/>
          <w:i/>
          <w:iCs/>
        </w:rPr>
        <w:t>ʔ</w:t>
      </w:r>
      <w:r w:rsidR="00716715" w:rsidRPr="00CD1740">
        <w:rPr>
          <w:rFonts w:asciiTheme="majorBidi" w:hAnsiTheme="majorBidi" w:cstheme="majorBidi"/>
          <w:i/>
          <w:iCs/>
        </w:rPr>
        <w:t>lat</w:t>
      </w:r>
      <w:r w:rsidR="00716715" w:rsidRPr="00CD1740">
        <w:rPr>
          <w:rFonts w:asciiTheme="majorBidi" w:hAnsiTheme="majorBidi" w:cstheme="majorBidi"/>
        </w:rPr>
        <w:t xml:space="preserve"> ‘</w:t>
      </w:r>
      <w:r w:rsidR="009E3C49" w:rsidRPr="00CD1740">
        <w:rPr>
          <w:rFonts w:asciiTheme="majorBidi" w:hAnsiTheme="majorBidi" w:cstheme="majorBidi"/>
        </w:rPr>
        <w:t>deadline, respite</w:t>
      </w:r>
      <w:r w:rsidR="00716715" w:rsidRPr="00CD1740">
        <w:rPr>
          <w:rFonts w:asciiTheme="majorBidi" w:hAnsiTheme="majorBidi" w:cstheme="majorBidi"/>
        </w:rPr>
        <w:t xml:space="preserve">’ &lt; </w:t>
      </w:r>
      <w:r w:rsidR="00DA3F05">
        <w:rPr>
          <w:rFonts w:asciiTheme="majorBidi" w:hAnsiTheme="majorBidi" w:cstheme="majorBidi"/>
        </w:rPr>
        <w:t>MS</w:t>
      </w:r>
      <w:r w:rsidR="00716715" w:rsidRPr="00CD1740">
        <w:rPr>
          <w:rFonts w:asciiTheme="majorBidi" w:hAnsiTheme="majorBidi" w:cstheme="majorBidi"/>
        </w:rPr>
        <w:t xml:space="preserve">P </w:t>
      </w:r>
      <w:r w:rsidR="00716715" w:rsidRPr="00CD1740">
        <w:rPr>
          <w:rFonts w:asciiTheme="majorBidi" w:hAnsiTheme="majorBidi" w:cstheme="majorBidi"/>
          <w:i/>
          <w:iCs/>
        </w:rPr>
        <w:t>muhlat</w:t>
      </w:r>
      <w:r w:rsidR="00716715" w:rsidRPr="00CD1740">
        <w:rPr>
          <w:rFonts w:asciiTheme="majorBidi" w:hAnsiTheme="majorBidi" w:cstheme="majorBidi"/>
        </w:rPr>
        <w:t xml:space="preserve"> &lt; </w:t>
      </w:r>
      <w:r w:rsidR="00DA3F05">
        <w:rPr>
          <w:rFonts w:asciiTheme="majorBidi" w:hAnsiTheme="majorBidi" w:cstheme="majorBidi"/>
        </w:rPr>
        <w:t>M</w:t>
      </w:r>
      <w:r w:rsidR="00716715" w:rsidRPr="00CD1740">
        <w:rPr>
          <w:rFonts w:asciiTheme="majorBidi" w:hAnsiTheme="majorBidi" w:cstheme="majorBidi"/>
        </w:rPr>
        <w:t xml:space="preserve">SA </w:t>
      </w:r>
      <w:r w:rsidR="00716715" w:rsidRPr="00CD1740">
        <w:rPr>
          <w:rFonts w:asciiTheme="majorBidi" w:hAnsiTheme="majorBidi" w:cstheme="majorBidi"/>
          <w:i/>
          <w:iCs/>
        </w:rPr>
        <w:t>muhla</w:t>
      </w:r>
      <w:r w:rsidR="00854A55">
        <w:rPr>
          <w:rFonts w:asciiTheme="majorBidi" w:hAnsiTheme="majorBidi" w:cstheme="majorBidi"/>
          <w:i/>
          <w:iCs/>
        </w:rPr>
        <w:t xml:space="preserve"> </w:t>
      </w:r>
      <w:r w:rsidR="00854A55">
        <w:rPr>
          <w:rFonts w:asciiTheme="majorBidi" w:hAnsiTheme="majorBidi" w:cstheme="majorBidi"/>
          <w:i/>
          <w:iCs/>
        </w:rPr>
        <w:fldChar w:fldCharType="begin"/>
      </w:r>
      <w:r w:rsidR="00854A55">
        <w:rPr>
          <w:rFonts w:asciiTheme="majorBidi" w:hAnsiTheme="majorBidi" w:cstheme="majorBidi"/>
          <w:i/>
          <w:iCs/>
        </w:rPr>
        <w:instrText xml:space="preserve"> ADDIN ZOTERO_ITEM CSL_CITATION {"citationID":"JpBLPQCW","properties":{"formattedCitation":"(\\uc0\\u7778{}arr\\uc0\\u257{}f\\uc0\\u299{} 1996: 190)","plainCitation":"(Ṣarrāfī 1996: 190)","noteIndex":0},"citationItems":[{"id":9110,"uris":["http://zotero.org/users/5419092/items/C6LRJIU3"],"uri":["http://zotero.org/users/5419092/items/C6LRJIU3"],"itemData":{"id":9110,"type":"book","title":"Farhang-i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190"}],"schema":"https://github.com/citation-style-language/schema/raw/master/csl-citation.json"} </w:instrText>
      </w:r>
      <w:r w:rsidR="00854A55">
        <w:rPr>
          <w:rFonts w:asciiTheme="majorBidi" w:hAnsiTheme="majorBidi" w:cstheme="majorBidi"/>
          <w:i/>
          <w:iCs/>
        </w:rPr>
        <w:fldChar w:fldCharType="separate"/>
      </w:r>
      <w:r w:rsidR="00854A55" w:rsidRPr="00854A55">
        <w:rPr>
          <w:rFonts w:cs="Times New Roman"/>
        </w:rPr>
        <w:t>(Ṣarrāfī 1996: 190)</w:t>
      </w:r>
      <w:r w:rsidR="00854A55">
        <w:rPr>
          <w:rFonts w:asciiTheme="majorBidi" w:hAnsiTheme="majorBidi" w:cstheme="majorBidi"/>
          <w:i/>
          <w:iCs/>
        </w:rPr>
        <w:fldChar w:fldCharType="end"/>
      </w:r>
      <w:r w:rsidR="00716715" w:rsidRPr="00CD1740">
        <w:rPr>
          <w:rFonts w:asciiTheme="majorBidi" w:hAnsiTheme="majorBidi" w:cstheme="majorBidi"/>
        </w:rPr>
        <w:t>.</w:t>
      </w:r>
    </w:p>
    <w:p w14:paraId="6D21591E" w14:textId="0107F155" w:rsidR="00716715" w:rsidRPr="00CD1740" w:rsidRDefault="00716715" w:rsidP="00F24EDF">
      <w:pPr>
        <w:spacing w:line="240" w:lineRule="auto"/>
        <w:jc w:val="both"/>
        <w:rPr>
          <w:rFonts w:asciiTheme="majorBidi" w:hAnsiTheme="majorBidi" w:cstheme="majorBidi"/>
        </w:rPr>
      </w:pPr>
      <w:bookmarkStart w:id="3" w:name="_Hlk506052839"/>
      <w:r w:rsidRPr="00CD1740">
        <w:rPr>
          <w:rFonts w:asciiTheme="majorBidi" w:hAnsiTheme="majorBidi" w:cstheme="majorBidi"/>
        </w:rPr>
        <w:t>/θ/</w:t>
      </w:r>
      <w:r w:rsidR="0080096F" w:rsidRPr="00CD1740">
        <w:rPr>
          <w:rFonts w:asciiTheme="majorBidi" w:hAnsiTheme="majorBidi" w:cstheme="majorBidi"/>
        </w:rPr>
        <w:t xml:space="preserve"> &gt; </w:t>
      </w:r>
      <w:r w:rsidRPr="00CD1740">
        <w:rPr>
          <w:rFonts w:asciiTheme="majorBidi" w:hAnsiTheme="majorBidi" w:cstheme="majorBidi"/>
        </w:rPr>
        <w:t>/t/</w:t>
      </w:r>
      <w:r w:rsidR="0080096F" w:rsidRPr="00CD1740">
        <w:rPr>
          <w:rFonts w:asciiTheme="majorBidi" w:hAnsiTheme="majorBidi" w:cstheme="majorBidi"/>
        </w:rPr>
        <w:t xml:space="preserve">: </w:t>
      </w:r>
      <w:bookmarkEnd w:id="3"/>
      <w:r w:rsidRPr="00CD1740">
        <w:rPr>
          <w:rFonts w:asciiTheme="majorBidi" w:hAnsiTheme="majorBidi" w:cstheme="majorBidi"/>
        </w:rPr>
        <w:t xml:space="preserve">This shift is </w:t>
      </w:r>
      <w:r w:rsidR="006656A1">
        <w:rPr>
          <w:rFonts w:asciiTheme="majorBidi" w:hAnsiTheme="majorBidi" w:cstheme="majorBidi"/>
        </w:rPr>
        <w:t xml:space="preserve">also </w:t>
      </w:r>
      <w:r w:rsidRPr="00CD1740">
        <w:rPr>
          <w:rFonts w:asciiTheme="majorBidi" w:hAnsiTheme="majorBidi" w:cstheme="majorBidi"/>
        </w:rPr>
        <w:t>common in several Arabic dialects, e.g. in Egypt and Morocco</w:t>
      </w:r>
      <w:r w:rsidR="00DA3F05">
        <w:rPr>
          <w:rFonts w:asciiTheme="majorBidi" w:hAnsiTheme="majorBidi" w:cstheme="majorBidi"/>
        </w:rPr>
        <w:t>:</w:t>
      </w:r>
      <w:r w:rsidRPr="00CD1740">
        <w:rPr>
          <w:rFonts w:asciiTheme="majorBidi" w:hAnsiTheme="majorBidi" w:cstheme="majorBidi"/>
        </w:rPr>
        <w:t xml:space="preserve"> </w:t>
      </w:r>
      <w:r w:rsidRPr="00CD1740">
        <w:rPr>
          <w:rFonts w:asciiTheme="majorBidi" w:hAnsiTheme="majorBidi" w:cstheme="majorBidi"/>
          <w:i/>
          <w:iCs/>
        </w:rPr>
        <w:t>mīrāt</w:t>
      </w:r>
      <w:r w:rsidRPr="00CD1740">
        <w:rPr>
          <w:rFonts w:asciiTheme="majorBidi" w:hAnsiTheme="majorBidi" w:cstheme="majorBidi"/>
        </w:rPr>
        <w:t xml:space="preserve"> ‘</w:t>
      </w:r>
      <w:r w:rsidR="0080096F" w:rsidRPr="00CD1740">
        <w:rPr>
          <w:rFonts w:asciiTheme="majorBidi" w:hAnsiTheme="majorBidi" w:cstheme="majorBidi"/>
        </w:rPr>
        <w:t>heritage</w:t>
      </w:r>
      <w:r w:rsidRPr="00CD1740">
        <w:rPr>
          <w:rFonts w:asciiTheme="majorBidi" w:hAnsiTheme="majorBidi" w:cstheme="majorBidi"/>
        </w:rPr>
        <w:t xml:space="preserve">’ &lt; </w:t>
      </w:r>
      <w:r w:rsidR="00DA3F05">
        <w:rPr>
          <w:rFonts w:asciiTheme="majorBidi" w:hAnsiTheme="majorBidi" w:cstheme="majorBidi"/>
        </w:rPr>
        <w:t>MS</w:t>
      </w:r>
      <w:r w:rsidR="0080096F" w:rsidRPr="00CD1740">
        <w:rPr>
          <w:rFonts w:asciiTheme="majorBidi" w:hAnsiTheme="majorBidi" w:cstheme="majorBidi"/>
        </w:rPr>
        <w:t xml:space="preserve">P </w:t>
      </w:r>
      <w:r w:rsidR="0080096F" w:rsidRPr="00CD1740">
        <w:rPr>
          <w:rFonts w:asciiTheme="majorBidi" w:hAnsiTheme="majorBidi" w:cstheme="majorBidi"/>
          <w:i/>
          <w:iCs/>
        </w:rPr>
        <w:t>mīrā</w:t>
      </w:r>
      <w:r w:rsidR="0080096F" w:rsidRPr="00CD1740">
        <w:rPr>
          <w:rFonts w:asciiTheme="majorBidi" w:hAnsiTheme="majorBidi" w:cstheme="majorBidi"/>
          <w:i/>
          <w:iCs/>
          <w:u w:val="single"/>
        </w:rPr>
        <w:t>s</w:t>
      </w:r>
      <w:r w:rsidR="0080096F" w:rsidRPr="00CD1740">
        <w:rPr>
          <w:rFonts w:asciiTheme="majorBidi" w:hAnsiTheme="majorBidi" w:cstheme="majorBidi"/>
        </w:rPr>
        <w:t xml:space="preserve"> &lt; </w:t>
      </w:r>
      <w:r w:rsidR="00DA3F05">
        <w:rPr>
          <w:rFonts w:asciiTheme="majorBidi" w:hAnsiTheme="majorBidi" w:cstheme="majorBidi"/>
        </w:rPr>
        <w:t>M</w:t>
      </w:r>
      <w:r w:rsidRPr="00CD1740">
        <w:rPr>
          <w:rFonts w:asciiTheme="majorBidi" w:hAnsiTheme="majorBidi" w:cstheme="majorBidi"/>
        </w:rPr>
        <w:t xml:space="preserve">SA </w:t>
      </w:r>
      <w:r w:rsidRPr="00CD1740">
        <w:rPr>
          <w:rFonts w:asciiTheme="majorBidi" w:hAnsiTheme="majorBidi" w:cstheme="majorBidi"/>
          <w:i/>
          <w:iCs/>
        </w:rPr>
        <w:t>mīrā</w:t>
      </w:r>
      <w:r w:rsidR="00E16D1D">
        <w:rPr>
          <w:rFonts w:asciiTheme="majorBidi" w:hAnsiTheme="majorBidi" w:cstheme="majorBidi"/>
          <w:i/>
          <w:iCs/>
        </w:rPr>
        <w:t>θ</w:t>
      </w:r>
      <w:r w:rsidRPr="00CD1740">
        <w:rPr>
          <w:rFonts w:asciiTheme="majorBidi" w:hAnsiTheme="majorBidi" w:cstheme="majorBidi"/>
        </w:rPr>
        <w:t xml:space="preserve"> </w:t>
      </w:r>
      <w:r w:rsidR="0084463B">
        <w:rPr>
          <w:rFonts w:asciiTheme="majorBidi" w:hAnsiTheme="majorBidi" w:cstheme="majorBidi"/>
        </w:rPr>
        <w:fldChar w:fldCharType="begin"/>
      </w:r>
      <w:r w:rsidR="0084463B">
        <w:rPr>
          <w:rFonts w:asciiTheme="majorBidi" w:hAnsiTheme="majorBidi" w:cstheme="majorBidi"/>
        </w:rPr>
        <w:instrText xml:space="preserve"> ADDIN ZOTERO_ITEM CSL_CITATION {"citationID":"CG16Ryfs","properties":{"formattedCitation":"(\\uc0\\u298{}zadpan\\uc0\\u257{}h 2001: 190)","plainCitation":"(Īzadpanāh 2001: 190)","noteIndex":0},"citationItems":[{"id":9104,"uris":["http://zotero.org/users/5419092/items/68M8D7UI"],"uri":["http://zotero.org/users/5419092/items/68M8D7UI"],"itemData":{"id":9104,"type":"book","title":"Farhang-i Lurī","publisher":"Intišārāt-i Asāṭīr","publisher-place":"Tehran","event-place":"Tehran","author":[{"family":"Īzadpanāh","given":"Ḥamīd"}],"issued":{"date-parts":[["2001"]]}},"suffix":": 190"}],"schema":"https://github.com/citation-style-language/schema/raw/master/csl-citation.json"} </w:instrText>
      </w:r>
      <w:r w:rsidR="0084463B">
        <w:rPr>
          <w:rFonts w:asciiTheme="majorBidi" w:hAnsiTheme="majorBidi" w:cstheme="majorBidi"/>
        </w:rPr>
        <w:fldChar w:fldCharType="separate"/>
      </w:r>
      <w:r w:rsidR="0084463B" w:rsidRPr="0084463B">
        <w:rPr>
          <w:rFonts w:cs="Times New Roman"/>
        </w:rPr>
        <w:t>(Īzadpanāh 2001: 190)</w:t>
      </w:r>
      <w:r w:rsidR="0084463B">
        <w:rPr>
          <w:rFonts w:asciiTheme="majorBidi" w:hAnsiTheme="majorBidi" w:cstheme="majorBidi"/>
        </w:rPr>
        <w:fldChar w:fldCharType="end"/>
      </w:r>
      <w:r w:rsidRPr="00CD1740">
        <w:rPr>
          <w:rFonts w:asciiTheme="majorBidi" w:hAnsiTheme="majorBidi" w:cstheme="majorBidi"/>
        </w:rPr>
        <w:t>.</w:t>
      </w:r>
    </w:p>
    <w:p w14:paraId="3364D261" w14:textId="5B510A34" w:rsidR="00716715" w:rsidRPr="00CD1740" w:rsidRDefault="00785F67" w:rsidP="00F24EDF">
      <w:pPr>
        <w:spacing w:line="240" w:lineRule="auto"/>
        <w:jc w:val="both"/>
        <w:rPr>
          <w:rFonts w:asciiTheme="majorBidi" w:hAnsiTheme="majorBidi" w:cstheme="majorBidi"/>
        </w:rPr>
      </w:pPr>
      <w:r w:rsidRPr="00CD1740">
        <w:rPr>
          <w:rFonts w:asciiTheme="majorBidi" w:hAnsiTheme="majorBidi" w:cstheme="majorBidi"/>
        </w:rPr>
        <w:t>W</w:t>
      </w:r>
      <w:r w:rsidR="00716715" w:rsidRPr="00CD1740">
        <w:rPr>
          <w:rFonts w:asciiTheme="majorBidi" w:hAnsiTheme="majorBidi" w:cstheme="majorBidi"/>
        </w:rPr>
        <w:t xml:space="preserve">ord-final /b/ and /f/ &gt; /m/: </w:t>
      </w:r>
      <w:r w:rsidR="00716715" w:rsidRPr="00CD1740">
        <w:rPr>
          <w:rFonts w:asciiTheme="majorBidi" w:hAnsiTheme="majorBidi" w:cstheme="majorBidi"/>
          <w:i/>
          <w:iCs/>
        </w:rPr>
        <w:t>najīm</w:t>
      </w:r>
      <w:r w:rsidR="00716715" w:rsidRPr="00CD1740">
        <w:rPr>
          <w:rFonts w:asciiTheme="majorBidi" w:hAnsiTheme="majorBidi" w:cstheme="majorBidi"/>
        </w:rPr>
        <w:t xml:space="preserve"> </w:t>
      </w:r>
      <w:r w:rsidR="0084463B">
        <w:rPr>
          <w:rFonts w:asciiTheme="majorBidi" w:hAnsiTheme="majorBidi" w:cstheme="majorBidi"/>
        </w:rPr>
        <w:t xml:space="preserve">‘noble’ </w:t>
      </w:r>
      <w:r w:rsidR="00716715" w:rsidRPr="00CD1740">
        <w:rPr>
          <w:rFonts w:asciiTheme="majorBidi" w:hAnsiTheme="majorBidi" w:cstheme="majorBidi"/>
        </w:rPr>
        <w:t xml:space="preserve">&lt; </w:t>
      </w:r>
      <w:r w:rsidR="00D5638F">
        <w:rPr>
          <w:rFonts w:asciiTheme="majorBidi" w:hAnsiTheme="majorBidi" w:cstheme="majorBidi"/>
        </w:rPr>
        <w:t>M</w:t>
      </w:r>
      <w:r w:rsidR="00716715" w:rsidRPr="00CD1740">
        <w:rPr>
          <w:rFonts w:asciiTheme="majorBidi" w:hAnsiTheme="majorBidi" w:cstheme="majorBidi"/>
        </w:rPr>
        <w:t>SA/</w:t>
      </w:r>
      <w:r w:rsidR="00D5638F">
        <w:rPr>
          <w:rFonts w:asciiTheme="majorBidi" w:hAnsiTheme="majorBidi" w:cstheme="majorBidi"/>
        </w:rPr>
        <w:t>MSP</w:t>
      </w:r>
      <w:r w:rsidR="00716715" w:rsidRPr="00CD1740">
        <w:rPr>
          <w:rFonts w:asciiTheme="majorBidi" w:hAnsiTheme="majorBidi" w:cstheme="majorBidi"/>
        </w:rPr>
        <w:t xml:space="preserve"> </w:t>
      </w:r>
      <w:r w:rsidR="00716715" w:rsidRPr="00CD1740">
        <w:rPr>
          <w:rFonts w:asciiTheme="majorBidi" w:hAnsiTheme="majorBidi" w:cstheme="majorBidi"/>
          <w:i/>
          <w:iCs/>
        </w:rPr>
        <w:t>najīb</w:t>
      </w:r>
      <w:r w:rsidR="00716715" w:rsidRPr="00CD1740">
        <w:rPr>
          <w:rFonts w:asciiTheme="majorBidi" w:hAnsiTheme="majorBidi" w:cstheme="majorBidi"/>
        </w:rPr>
        <w:t xml:space="preserve"> </w:t>
      </w:r>
      <w:r w:rsidR="0084463B">
        <w:rPr>
          <w:rFonts w:asciiTheme="majorBidi" w:hAnsiTheme="majorBidi" w:cstheme="majorBidi"/>
        </w:rPr>
        <w:fldChar w:fldCharType="begin"/>
      </w:r>
      <w:r w:rsidR="0084463B">
        <w:rPr>
          <w:rFonts w:asciiTheme="majorBidi" w:hAnsiTheme="majorBidi" w:cstheme="majorBidi"/>
        </w:rPr>
        <w:instrText xml:space="preserve"> ADDIN ZOTERO_ITEM CSL_CITATION {"citationID":"T3wYds8U","properties":{"formattedCitation":"(\\uc0\\u298{}zadpan\\uc0\\u257{}h 2001: 193)","plainCitation":"(Īzadpanāh 2001: 193)","noteIndex":0},"citationItems":[{"id":9104,"uris":["http://zotero.org/users/5419092/items/68M8D7UI"],"uri":["http://zotero.org/users/5419092/items/68M8D7UI"],"itemData":{"id":9104,"type":"book","title":"Farhang-i Lurī","publisher":"Intišārāt-i Asāṭīr","publisher-place":"Tehran","event-place":"Tehran","author":[{"family":"Īzadpanāh","given":"Ḥamīd"}],"issued":{"date-parts":[["2001"]]}},"suffix":": 193"}],"schema":"https://github.com/citation-style-language/schema/raw/master/csl-citation.json"} </w:instrText>
      </w:r>
      <w:r w:rsidR="0084463B">
        <w:rPr>
          <w:rFonts w:asciiTheme="majorBidi" w:hAnsiTheme="majorBidi" w:cstheme="majorBidi"/>
        </w:rPr>
        <w:fldChar w:fldCharType="separate"/>
      </w:r>
      <w:r w:rsidR="0084463B" w:rsidRPr="0084463B">
        <w:rPr>
          <w:rFonts w:cs="Times New Roman"/>
        </w:rPr>
        <w:t>(Īzadpanāh 2001: 193)</w:t>
      </w:r>
      <w:r w:rsidR="0084463B">
        <w:rPr>
          <w:rFonts w:asciiTheme="majorBidi" w:hAnsiTheme="majorBidi" w:cstheme="majorBidi"/>
        </w:rPr>
        <w:fldChar w:fldCharType="end"/>
      </w:r>
      <w:r w:rsidR="00B23BE9" w:rsidRPr="00CD1740">
        <w:rPr>
          <w:rFonts w:asciiTheme="majorBidi" w:hAnsiTheme="majorBidi" w:cstheme="majorBidi"/>
        </w:rPr>
        <w:t xml:space="preserve">, </w:t>
      </w:r>
      <w:r w:rsidR="00716715" w:rsidRPr="00CD1740">
        <w:rPr>
          <w:rFonts w:asciiTheme="majorBidi" w:hAnsiTheme="majorBidi" w:cstheme="majorBidi"/>
          <w:i/>
          <w:iCs/>
        </w:rPr>
        <w:t>niṣm</w:t>
      </w:r>
      <w:r w:rsidR="00716715" w:rsidRPr="00CD1740">
        <w:rPr>
          <w:rFonts w:asciiTheme="majorBidi" w:hAnsiTheme="majorBidi" w:cstheme="majorBidi"/>
        </w:rPr>
        <w:t xml:space="preserve"> ‘half’ &lt; </w:t>
      </w:r>
      <w:r w:rsidR="00D5638F">
        <w:rPr>
          <w:rFonts w:asciiTheme="majorBidi" w:hAnsiTheme="majorBidi" w:cstheme="majorBidi"/>
        </w:rPr>
        <w:t>M</w:t>
      </w:r>
      <w:r w:rsidR="00716715" w:rsidRPr="00CD1740">
        <w:rPr>
          <w:rFonts w:asciiTheme="majorBidi" w:hAnsiTheme="majorBidi" w:cstheme="majorBidi"/>
        </w:rPr>
        <w:t>SA/</w:t>
      </w:r>
      <w:r w:rsidR="00D5638F">
        <w:rPr>
          <w:rFonts w:asciiTheme="majorBidi" w:hAnsiTheme="majorBidi" w:cstheme="majorBidi"/>
        </w:rPr>
        <w:t>MS</w:t>
      </w:r>
      <w:r w:rsidR="00716715" w:rsidRPr="00CD1740">
        <w:rPr>
          <w:rFonts w:asciiTheme="majorBidi" w:hAnsiTheme="majorBidi" w:cstheme="majorBidi"/>
        </w:rPr>
        <w:t xml:space="preserve">P </w:t>
      </w:r>
      <w:r w:rsidR="00716715" w:rsidRPr="00CD1740">
        <w:rPr>
          <w:rFonts w:asciiTheme="majorBidi" w:hAnsiTheme="majorBidi" w:cstheme="majorBidi"/>
          <w:i/>
          <w:iCs/>
        </w:rPr>
        <w:t>niṣf</w:t>
      </w:r>
      <w:r w:rsidR="00716715" w:rsidRPr="00CD1740">
        <w:rPr>
          <w:rFonts w:asciiTheme="majorBidi" w:hAnsiTheme="majorBidi" w:cstheme="majorBidi"/>
        </w:rPr>
        <w:t xml:space="preserve"> </w:t>
      </w:r>
      <w:r w:rsidR="0084463B">
        <w:rPr>
          <w:rFonts w:asciiTheme="majorBidi" w:hAnsiTheme="majorBidi" w:cstheme="majorBidi"/>
        </w:rPr>
        <w:fldChar w:fldCharType="begin"/>
      </w:r>
      <w:r w:rsidR="0084463B">
        <w:rPr>
          <w:rFonts w:asciiTheme="majorBidi" w:hAnsiTheme="majorBidi" w:cstheme="majorBidi"/>
        </w:rPr>
        <w:instrText xml:space="preserve"> ADDIN ZOTERO_ITEM CSL_CITATION {"citationID":"4KyZiY9s","properties":{"formattedCitation":"(\\uc0\\u298{}zadpan\\uc0\\u257{}h 2001: 195)","plainCitation":"(Īzadpanāh 2001: 195)","noteIndex":0},"citationItems":[{"id":9104,"uris":["http://zotero.org/users/5419092/items/68M8D7UI"],"uri":["http://zotero.org/users/5419092/items/68M8D7UI"],"itemData":{"id":9104,"type":"book","title":"Farhang-i Lurī","publisher":"Intišārāt-i Asāṭīr","publisher-place":"Tehran","event-place":"Tehran","author":[{"family":"Īzadpanāh","given":"Ḥamīd"}],"issued":{"date-parts":[["2001"]]}},"suffix":": 195"}],"schema":"https://github.com/citation-style-language/schema/raw/master/csl-citation.json"} </w:instrText>
      </w:r>
      <w:r w:rsidR="0084463B">
        <w:rPr>
          <w:rFonts w:asciiTheme="majorBidi" w:hAnsiTheme="majorBidi" w:cstheme="majorBidi"/>
        </w:rPr>
        <w:fldChar w:fldCharType="separate"/>
      </w:r>
      <w:r w:rsidR="0084463B" w:rsidRPr="0084463B">
        <w:rPr>
          <w:rFonts w:cs="Times New Roman"/>
        </w:rPr>
        <w:t>(Īzadpanāh 2001: 195)</w:t>
      </w:r>
      <w:r w:rsidR="0084463B">
        <w:rPr>
          <w:rFonts w:asciiTheme="majorBidi" w:hAnsiTheme="majorBidi" w:cstheme="majorBidi"/>
        </w:rPr>
        <w:fldChar w:fldCharType="end"/>
      </w:r>
      <w:r w:rsidR="00716715" w:rsidRPr="00CD1740">
        <w:rPr>
          <w:rFonts w:asciiTheme="majorBidi" w:hAnsiTheme="majorBidi" w:cstheme="majorBidi"/>
        </w:rPr>
        <w:t>.</w:t>
      </w:r>
    </w:p>
    <w:p w14:paraId="3DE79E18" w14:textId="6232FDFA" w:rsidR="00716715" w:rsidRPr="00CD1740" w:rsidRDefault="00716715" w:rsidP="00F24EDF">
      <w:pPr>
        <w:spacing w:line="240" w:lineRule="auto"/>
        <w:jc w:val="both"/>
        <w:rPr>
          <w:rFonts w:asciiTheme="majorBidi" w:hAnsiTheme="majorBidi" w:cstheme="majorBidi"/>
        </w:rPr>
      </w:pPr>
      <w:r w:rsidRPr="00CD1740">
        <w:rPr>
          <w:rFonts w:asciiTheme="majorBidi" w:hAnsiTheme="majorBidi" w:cstheme="majorBidi"/>
        </w:rPr>
        <w:t xml:space="preserve">/r/ &gt; /l/: in Kirmān, </w:t>
      </w:r>
      <w:r w:rsidRPr="00CD1740">
        <w:rPr>
          <w:rFonts w:asciiTheme="majorBidi" w:hAnsiTheme="majorBidi" w:cstheme="majorBidi"/>
          <w:i/>
          <w:iCs/>
        </w:rPr>
        <w:t>zilar</w:t>
      </w:r>
      <w:r w:rsidRPr="00CD1740">
        <w:rPr>
          <w:rFonts w:asciiTheme="majorBidi" w:hAnsiTheme="majorBidi" w:cstheme="majorBidi"/>
        </w:rPr>
        <w:t>/</w:t>
      </w:r>
      <w:r w:rsidRPr="00CD1740">
        <w:rPr>
          <w:rFonts w:asciiTheme="majorBidi" w:hAnsiTheme="majorBidi" w:cstheme="majorBidi"/>
          <w:i/>
          <w:iCs/>
        </w:rPr>
        <w:t>zilal</w:t>
      </w:r>
      <w:r w:rsidRPr="00CD1740">
        <w:rPr>
          <w:rFonts w:asciiTheme="majorBidi" w:hAnsiTheme="majorBidi" w:cstheme="majorBidi"/>
        </w:rPr>
        <w:t xml:space="preserve"> ‘</w:t>
      </w:r>
      <w:r w:rsidR="00F13A96" w:rsidRPr="00CD1740">
        <w:rPr>
          <w:rFonts w:asciiTheme="majorBidi" w:hAnsiTheme="majorBidi" w:cstheme="majorBidi"/>
        </w:rPr>
        <w:t>damage, loss</w:t>
      </w:r>
      <w:r w:rsidRPr="00CD1740">
        <w:rPr>
          <w:rFonts w:asciiTheme="majorBidi" w:hAnsiTheme="majorBidi" w:cstheme="majorBidi"/>
        </w:rPr>
        <w:t xml:space="preserve">’ &lt; </w:t>
      </w:r>
      <w:r w:rsidR="00773B5C">
        <w:rPr>
          <w:rFonts w:asciiTheme="majorBidi" w:hAnsiTheme="majorBidi" w:cstheme="majorBidi"/>
        </w:rPr>
        <w:t>MS</w:t>
      </w:r>
      <w:r w:rsidRPr="00CD1740">
        <w:rPr>
          <w:rFonts w:asciiTheme="majorBidi" w:hAnsiTheme="majorBidi" w:cstheme="majorBidi"/>
        </w:rPr>
        <w:t xml:space="preserve">P </w:t>
      </w:r>
      <w:r w:rsidR="00E52059">
        <w:rPr>
          <w:rFonts w:asciiTheme="majorBidi" w:hAnsiTheme="majorBidi" w:cstheme="majorBidi"/>
          <w:i/>
          <w:iCs/>
        </w:rPr>
        <w:t>ẓ</w:t>
      </w:r>
      <w:r w:rsidRPr="00CD1740">
        <w:rPr>
          <w:rFonts w:asciiTheme="majorBidi" w:hAnsiTheme="majorBidi" w:cstheme="majorBidi"/>
          <w:i/>
          <w:iCs/>
        </w:rPr>
        <w:t>arar</w:t>
      </w:r>
      <w:r w:rsidRPr="00CD1740">
        <w:rPr>
          <w:rFonts w:asciiTheme="majorBidi" w:hAnsiTheme="majorBidi" w:cstheme="majorBidi"/>
        </w:rPr>
        <w:t xml:space="preserve"> &lt; </w:t>
      </w:r>
      <w:r w:rsidR="00773B5C">
        <w:rPr>
          <w:rFonts w:asciiTheme="majorBidi" w:hAnsiTheme="majorBidi" w:cstheme="majorBidi"/>
        </w:rPr>
        <w:t>M</w:t>
      </w:r>
      <w:r w:rsidRPr="00CD1740">
        <w:rPr>
          <w:rFonts w:asciiTheme="majorBidi" w:hAnsiTheme="majorBidi" w:cstheme="majorBidi"/>
        </w:rPr>
        <w:t xml:space="preserve">SA </w:t>
      </w:r>
      <w:r w:rsidRPr="00CD1740">
        <w:rPr>
          <w:rFonts w:asciiTheme="majorBidi" w:hAnsiTheme="majorBidi" w:cstheme="majorBidi"/>
          <w:i/>
          <w:iCs/>
        </w:rPr>
        <w:t>ḍarar</w:t>
      </w:r>
      <w:r w:rsidRPr="00CD1740">
        <w:rPr>
          <w:rFonts w:asciiTheme="majorBidi" w:hAnsiTheme="majorBidi" w:cstheme="majorBidi"/>
        </w:rPr>
        <w:t xml:space="preserve"> </w:t>
      </w:r>
      <w:r w:rsidR="00572B61">
        <w:rPr>
          <w:rFonts w:asciiTheme="majorBidi" w:hAnsiTheme="majorBidi" w:cstheme="majorBidi"/>
        </w:rPr>
        <w:fldChar w:fldCharType="begin"/>
      </w:r>
      <w:r w:rsidR="00572B61">
        <w:rPr>
          <w:rFonts w:asciiTheme="majorBidi" w:hAnsiTheme="majorBidi" w:cstheme="majorBidi"/>
        </w:rPr>
        <w:instrText xml:space="preserve"> ADDIN ZOTERO_ITEM CSL_CITATION {"citationID":"6Ta79qNj","properties":{"formattedCitation":"(\\uc0\\u7778{}arr\\uc0\\u257{}f\\uc0\\u299{} 1996: 136; D\\uc0\\u257{}ni\\uc0\\u353{}gar 1995: 163)","plainCitation":"(Ṣarrāfī 1996: 136; Dānišgar 1995: 163)","noteIndex":0},"citationItems":[{"id":9110,"uris":["http://zotero.org/users/5419092/items/C6LRJIU3"],"uri":["http://zotero.org/users/5419092/items/C6LRJIU3"],"itemData":{"id":9110,"type":"book","title":"Farhang-i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136"},{"id":9098,"uris":["http://zotero.org/users/5419092/items/KP9UBZ37"],"uri":["http://zotero.org/users/5419092/items/KP9UBZ37"],"itemData":{"id":9098,"type":"book","title":"Farhang-i Wāžahā-i Rāyiǧ-i Turbat-i Ḥaidarīya","publisher":"Āstān-i Quds-i Rażawī","publisher-place":"Mašhad","event-place":"Mašhad","author":[{"family":"Dānišgar","given":"Aḥmad"}],"issued":{"date-parts":[["1995"]]}},"suffix":": 163"}],"schema":"https://github.com/citation-style-language/schema/raw/master/csl-citation.json"} </w:instrText>
      </w:r>
      <w:r w:rsidR="00572B61">
        <w:rPr>
          <w:rFonts w:asciiTheme="majorBidi" w:hAnsiTheme="majorBidi" w:cstheme="majorBidi"/>
        </w:rPr>
        <w:fldChar w:fldCharType="separate"/>
      </w:r>
      <w:r w:rsidR="00572B61" w:rsidRPr="00572B61">
        <w:rPr>
          <w:rFonts w:cs="Times New Roman"/>
        </w:rPr>
        <w:t>(Ṣarrāfī 1996: 136; Dānišgar 1995: 163)</w:t>
      </w:r>
      <w:r w:rsidR="00572B61">
        <w:rPr>
          <w:rFonts w:asciiTheme="majorBidi" w:hAnsiTheme="majorBidi" w:cstheme="majorBidi"/>
        </w:rPr>
        <w:fldChar w:fldCharType="end"/>
      </w:r>
      <w:r w:rsidRPr="00CD1740">
        <w:rPr>
          <w:rFonts w:asciiTheme="majorBidi" w:hAnsiTheme="majorBidi" w:cstheme="majorBidi"/>
        </w:rPr>
        <w:t xml:space="preserve">, </w:t>
      </w:r>
      <w:r w:rsidRPr="00CD1740">
        <w:rPr>
          <w:rFonts w:asciiTheme="majorBidi" w:hAnsiTheme="majorBidi" w:cstheme="majorBidi"/>
          <w:i/>
          <w:iCs/>
        </w:rPr>
        <w:t>ḥaṣīl</w:t>
      </w:r>
      <w:r w:rsidRPr="00CD1740">
        <w:rPr>
          <w:rFonts w:asciiTheme="majorBidi" w:hAnsiTheme="majorBidi" w:cstheme="majorBidi"/>
        </w:rPr>
        <w:t xml:space="preserve"> ‘straw mat’ &lt; </w:t>
      </w:r>
      <w:r w:rsidR="00773B5C">
        <w:rPr>
          <w:rFonts w:asciiTheme="majorBidi" w:hAnsiTheme="majorBidi" w:cstheme="majorBidi"/>
        </w:rPr>
        <w:t>M</w:t>
      </w:r>
      <w:r w:rsidRPr="00CD1740">
        <w:rPr>
          <w:rFonts w:asciiTheme="majorBidi" w:hAnsiTheme="majorBidi" w:cstheme="majorBidi"/>
        </w:rPr>
        <w:t>SA/</w:t>
      </w:r>
      <w:r w:rsidR="00773B5C">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ḥaṣīr</w:t>
      </w:r>
      <w:r w:rsidRPr="00CD1740">
        <w:rPr>
          <w:rFonts w:asciiTheme="majorBidi" w:hAnsiTheme="majorBidi" w:cstheme="majorBidi"/>
        </w:rPr>
        <w:t xml:space="preserve"> </w:t>
      </w:r>
      <w:r w:rsidR="00572B61">
        <w:rPr>
          <w:rFonts w:asciiTheme="majorBidi" w:hAnsiTheme="majorBidi" w:cstheme="majorBidi"/>
        </w:rPr>
        <w:fldChar w:fldCharType="begin"/>
      </w:r>
      <w:r w:rsidR="00572B61">
        <w:rPr>
          <w:rFonts w:asciiTheme="majorBidi" w:hAnsiTheme="majorBidi" w:cstheme="majorBidi"/>
        </w:rPr>
        <w:instrText xml:space="preserve"> ADDIN ZOTERO_ITEM CSL_CITATION {"citationID":"sodu6wv5","properties":{"formattedCitation":"(\\uc0\\u7778{}arr\\uc0\\u257{}f\\uc0\\u299{} 1996: 85)","plainCitation":"(Ṣarrāfī 1996: 85)","noteIndex":0},"citationItems":[{"id":9110,"uris":["http://zotero.org/users/5419092/items/C6LRJIU3"],"uri":["http://zotero.org/users/5419092/items/C6LRJIU3"],"itemData":{"id":9110,"type":"book","title":"Farhang-i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85"}],"schema":"https://github.com/citation-style-language/schema/raw/master/csl-citation.json"} </w:instrText>
      </w:r>
      <w:r w:rsidR="00572B61">
        <w:rPr>
          <w:rFonts w:asciiTheme="majorBidi" w:hAnsiTheme="majorBidi" w:cstheme="majorBidi"/>
        </w:rPr>
        <w:fldChar w:fldCharType="separate"/>
      </w:r>
      <w:r w:rsidR="00572B61" w:rsidRPr="00572B61">
        <w:rPr>
          <w:rFonts w:cs="Times New Roman"/>
        </w:rPr>
        <w:t>(Ṣarrāfī 1996: 85)</w:t>
      </w:r>
      <w:r w:rsidR="00572B61">
        <w:rPr>
          <w:rFonts w:asciiTheme="majorBidi" w:hAnsiTheme="majorBidi" w:cstheme="majorBidi"/>
        </w:rPr>
        <w:fldChar w:fldCharType="end"/>
      </w:r>
      <w:r w:rsidR="00765FFC" w:rsidRPr="00CD1740">
        <w:rPr>
          <w:rFonts w:asciiTheme="majorBidi" w:hAnsiTheme="majorBidi" w:cstheme="majorBidi"/>
        </w:rPr>
        <w:t>,</w:t>
      </w:r>
      <w:r w:rsidRPr="00CD1740">
        <w:rPr>
          <w:rFonts w:asciiTheme="majorBidi" w:hAnsiTheme="majorBidi" w:cstheme="majorBidi"/>
        </w:rPr>
        <w:t xml:space="preserve"> </w:t>
      </w:r>
      <w:r w:rsidRPr="00CD1740">
        <w:rPr>
          <w:rFonts w:asciiTheme="majorBidi" w:hAnsiTheme="majorBidi" w:cstheme="majorBidi"/>
          <w:i/>
          <w:iCs/>
        </w:rPr>
        <w:t>qulfa</w:t>
      </w:r>
      <w:r w:rsidRPr="00CD1740">
        <w:rPr>
          <w:rFonts w:asciiTheme="majorBidi" w:hAnsiTheme="majorBidi" w:cstheme="majorBidi"/>
        </w:rPr>
        <w:t xml:space="preserve"> ‘small room for summer resting’ &lt; </w:t>
      </w:r>
      <w:r w:rsidR="00773B5C">
        <w:rPr>
          <w:rFonts w:asciiTheme="majorBidi" w:hAnsiTheme="majorBidi" w:cstheme="majorBidi"/>
        </w:rPr>
        <w:t>M</w:t>
      </w:r>
      <w:r w:rsidRPr="00CD1740">
        <w:rPr>
          <w:rFonts w:asciiTheme="majorBidi" w:hAnsiTheme="majorBidi" w:cstheme="majorBidi"/>
        </w:rPr>
        <w:t xml:space="preserve">SA </w:t>
      </w:r>
      <w:r w:rsidR="00F026BF">
        <w:rPr>
          <w:rFonts w:asciiTheme="majorBidi" w:hAnsiTheme="majorBidi" w:cstheme="majorBidi"/>
          <w:i/>
          <w:iCs/>
        </w:rPr>
        <w:t>ɣ</w:t>
      </w:r>
      <w:r w:rsidRPr="00CD1740">
        <w:rPr>
          <w:rFonts w:asciiTheme="majorBidi" w:hAnsiTheme="majorBidi" w:cstheme="majorBidi"/>
          <w:i/>
          <w:iCs/>
        </w:rPr>
        <w:t>urfa</w:t>
      </w:r>
      <w:r w:rsidRPr="00CD1740">
        <w:rPr>
          <w:rFonts w:asciiTheme="majorBidi" w:hAnsiTheme="majorBidi" w:cstheme="majorBidi"/>
        </w:rPr>
        <w:t xml:space="preserve"> </w:t>
      </w:r>
      <w:r w:rsidR="00765FFC" w:rsidRPr="00CD1740">
        <w:rPr>
          <w:rFonts w:asciiTheme="majorBidi" w:hAnsiTheme="majorBidi" w:cstheme="majorBidi"/>
        </w:rPr>
        <w:t xml:space="preserve">‘room’ </w:t>
      </w:r>
      <w:r w:rsidR="00572B61">
        <w:rPr>
          <w:rFonts w:asciiTheme="majorBidi" w:hAnsiTheme="majorBidi" w:cstheme="majorBidi"/>
        </w:rPr>
        <w:fldChar w:fldCharType="begin"/>
      </w:r>
      <w:r w:rsidR="0054297D">
        <w:rPr>
          <w:rFonts w:asciiTheme="majorBidi" w:hAnsiTheme="majorBidi" w:cstheme="majorBidi"/>
        </w:rPr>
        <w:instrText xml:space="preserve"> ADDIN ZOTERO_ITEM CSL_CITATION {"citationID":"7YMvEvEg","properties":{"formattedCitation":"(F\\uc0\\u257{}\\uc0\\u7827{}il\\uc0\\u299{} 2004: 151)","plainCitation":"(Fāẓilī 2004: 151)","noteIndex":0},"citationItems":[{"id":9099,"uris":["http://zotero.org/users/5419092/items/LPXTRDMK"],"uri":["http://zotero.org/users/5419092/items/LPXTRDMK"],"itemData":{"id":9099,"type":"book","title":"Farhang-i Gūyiš-i Šūštarī","publisher":"Pāzīnah","publisher-place":"Tehran","event-place":"Tehran","author":[{"family":"Fāẓilī","given":"Muḥammad Taqī"}],"issued":{"date-parts":[["2004"]]}},"suffix":": 151"}],"schema":"https://github.com/citation-style-language/schema/raw/master/csl-citation.json"} </w:instrText>
      </w:r>
      <w:r w:rsidR="00572B61">
        <w:rPr>
          <w:rFonts w:asciiTheme="majorBidi" w:hAnsiTheme="majorBidi" w:cstheme="majorBidi"/>
        </w:rPr>
        <w:fldChar w:fldCharType="separate"/>
      </w:r>
      <w:r w:rsidR="0054297D" w:rsidRPr="0054297D">
        <w:rPr>
          <w:rFonts w:cs="Times New Roman"/>
        </w:rPr>
        <w:t>(Fāẓilī 2004: 151)</w:t>
      </w:r>
      <w:r w:rsidR="00572B61">
        <w:rPr>
          <w:rFonts w:asciiTheme="majorBidi" w:hAnsiTheme="majorBidi" w:cstheme="majorBidi"/>
        </w:rPr>
        <w:fldChar w:fldCharType="end"/>
      </w:r>
      <w:r w:rsidR="00A33569" w:rsidRPr="00CD1740">
        <w:rPr>
          <w:rFonts w:asciiTheme="majorBidi" w:hAnsiTheme="majorBidi" w:cstheme="majorBidi"/>
        </w:rPr>
        <w:t>.</w:t>
      </w:r>
    </w:p>
    <w:p w14:paraId="79A8C3CD" w14:textId="666C68B8" w:rsidR="00716715" w:rsidRPr="00CD1740" w:rsidRDefault="00A33569" w:rsidP="00572B61">
      <w:pPr>
        <w:spacing w:line="240" w:lineRule="auto"/>
        <w:jc w:val="both"/>
        <w:rPr>
          <w:rFonts w:asciiTheme="majorBidi" w:hAnsiTheme="majorBidi" w:cstheme="majorBidi"/>
        </w:rPr>
      </w:pPr>
      <w:r w:rsidRPr="00CD1740">
        <w:rPr>
          <w:rFonts w:asciiTheme="majorBidi" w:hAnsiTheme="majorBidi" w:cstheme="majorBidi"/>
        </w:rPr>
        <w:t xml:space="preserve">Arabic </w:t>
      </w:r>
      <w:r w:rsidR="00716715" w:rsidRPr="00CD1740">
        <w:rPr>
          <w:rFonts w:asciiTheme="majorBidi" w:hAnsiTheme="majorBidi" w:cstheme="majorBidi"/>
        </w:rPr>
        <w:t>voiceless dentoalveolar emphatic /tˤ/</w:t>
      </w:r>
      <w:r w:rsidRPr="00CD1740">
        <w:rPr>
          <w:rFonts w:asciiTheme="majorBidi" w:hAnsiTheme="majorBidi" w:cstheme="majorBidi"/>
        </w:rPr>
        <w:t xml:space="preserve"> &gt; </w:t>
      </w:r>
      <w:r w:rsidR="00716715" w:rsidRPr="00CD1740">
        <w:rPr>
          <w:rFonts w:asciiTheme="majorBidi" w:hAnsiTheme="majorBidi" w:cstheme="majorBidi"/>
        </w:rPr>
        <w:t xml:space="preserve">/d/: </w:t>
      </w:r>
      <w:r w:rsidR="00716715" w:rsidRPr="00CD1740">
        <w:rPr>
          <w:rFonts w:asciiTheme="majorBidi" w:hAnsiTheme="majorBidi" w:cstheme="majorBidi"/>
          <w:i/>
          <w:iCs/>
        </w:rPr>
        <w:t>mudbaḫ</w:t>
      </w:r>
      <w:r w:rsidR="00716715" w:rsidRPr="00CD1740">
        <w:rPr>
          <w:rFonts w:asciiTheme="majorBidi" w:hAnsiTheme="majorBidi" w:cstheme="majorBidi"/>
        </w:rPr>
        <w:t>/</w:t>
      </w:r>
      <w:r w:rsidR="00716715" w:rsidRPr="00CD1740">
        <w:rPr>
          <w:rFonts w:asciiTheme="majorBidi" w:hAnsiTheme="majorBidi" w:cstheme="majorBidi"/>
          <w:i/>
          <w:iCs/>
        </w:rPr>
        <w:t>madbaḫ</w:t>
      </w:r>
      <w:r w:rsidR="00716715" w:rsidRPr="00CD1740">
        <w:rPr>
          <w:rFonts w:asciiTheme="majorBidi" w:hAnsiTheme="majorBidi" w:cstheme="majorBidi"/>
        </w:rPr>
        <w:t xml:space="preserve"> ‘kitchen’ &lt;</w:t>
      </w:r>
      <w:r w:rsidR="00B02597">
        <w:rPr>
          <w:rFonts w:asciiTheme="majorBidi" w:hAnsiTheme="majorBidi" w:cstheme="majorBidi"/>
        </w:rPr>
        <w:t xml:space="preserve"> </w:t>
      </w:r>
      <w:r w:rsidR="008F5D85">
        <w:rPr>
          <w:rFonts w:asciiTheme="majorBidi" w:hAnsiTheme="majorBidi" w:cstheme="majorBidi"/>
        </w:rPr>
        <w:t>M</w:t>
      </w:r>
      <w:r w:rsidR="00716715" w:rsidRPr="00CD1740">
        <w:rPr>
          <w:rFonts w:asciiTheme="majorBidi" w:hAnsiTheme="majorBidi" w:cstheme="majorBidi"/>
        </w:rPr>
        <w:t xml:space="preserve">SA </w:t>
      </w:r>
      <w:r w:rsidR="00716715" w:rsidRPr="00CD1740">
        <w:rPr>
          <w:rFonts w:asciiTheme="majorBidi" w:hAnsiTheme="majorBidi" w:cstheme="majorBidi"/>
          <w:i/>
          <w:iCs/>
        </w:rPr>
        <w:t>maṭbaḫ</w:t>
      </w:r>
      <w:r w:rsidR="00716715" w:rsidRPr="00CD1740">
        <w:rPr>
          <w:rFonts w:asciiTheme="majorBidi" w:hAnsiTheme="majorBidi" w:cstheme="majorBidi"/>
        </w:rPr>
        <w:t xml:space="preserve"> </w:t>
      </w:r>
      <w:r w:rsidR="00572B61">
        <w:rPr>
          <w:rFonts w:asciiTheme="majorBidi" w:hAnsiTheme="majorBidi" w:cstheme="majorBidi"/>
        </w:rPr>
        <w:fldChar w:fldCharType="begin"/>
      </w:r>
      <w:r w:rsidR="00572B61">
        <w:rPr>
          <w:rFonts w:asciiTheme="majorBidi" w:hAnsiTheme="majorBidi" w:cstheme="majorBidi"/>
        </w:rPr>
        <w:instrText xml:space="preserve"> ADDIN ZOTERO_ITEM CSL_CITATION {"citationID":"Y9FQ0bt2","properties":{"formattedCitation":"(\\uc0\\u7778{}arr\\uc0\\u257{}f\\uc0\\u299{} 1996: 186; not attested in MSP)","plainCitation":"(Ṣarrāfī 1996: 186; not attested in MSP)","noteIndex":0},"citationItems":[{"id":9110,"uris":["http://zotero.org/users/5419092/items/C6LRJIU3"],"uri":["http://zotero.org/users/5419092/items/C6LRJIU3"],"itemData":{"id":9110,"type":"book","title":"Farhang-i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186; not attested in MSP"}],"schema":"https://github.com/citation-style-language/schema/raw/master/csl-citation.json"} </w:instrText>
      </w:r>
      <w:r w:rsidR="00572B61">
        <w:rPr>
          <w:rFonts w:asciiTheme="majorBidi" w:hAnsiTheme="majorBidi" w:cstheme="majorBidi"/>
        </w:rPr>
        <w:fldChar w:fldCharType="separate"/>
      </w:r>
      <w:r w:rsidR="00572B61" w:rsidRPr="00572B61">
        <w:rPr>
          <w:rFonts w:cs="Times New Roman"/>
        </w:rPr>
        <w:t>(Ṣarrāfī 1996: 186; not attested in MSP)</w:t>
      </w:r>
      <w:r w:rsidR="00572B61">
        <w:rPr>
          <w:rFonts w:asciiTheme="majorBidi" w:hAnsiTheme="majorBidi" w:cstheme="majorBidi"/>
        </w:rPr>
        <w:fldChar w:fldCharType="end"/>
      </w:r>
      <w:r w:rsidR="00716715" w:rsidRPr="00CD1740">
        <w:rPr>
          <w:rFonts w:asciiTheme="majorBidi" w:hAnsiTheme="majorBidi" w:cstheme="majorBidi"/>
        </w:rPr>
        <w:t xml:space="preserve">, </w:t>
      </w:r>
      <w:r w:rsidR="00716715" w:rsidRPr="00CD1740">
        <w:rPr>
          <w:rFonts w:asciiTheme="majorBidi" w:hAnsiTheme="majorBidi" w:cstheme="majorBidi"/>
          <w:i/>
          <w:iCs/>
        </w:rPr>
        <w:t>mudbaq</w:t>
      </w:r>
      <w:r w:rsidR="00716715" w:rsidRPr="00CD1740">
        <w:rPr>
          <w:rFonts w:asciiTheme="majorBidi" w:hAnsiTheme="majorBidi" w:cstheme="majorBidi"/>
        </w:rPr>
        <w:t xml:space="preserve"> in Baḫtiārī </w:t>
      </w:r>
      <w:r w:rsidR="00572B61">
        <w:rPr>
          <w:rFonts w:asciiTheme="majorBidi" w:hAnsiTheme="majorBidi" w:cstheme="majorBidi"/>
        </w:rPr>
        <w:fldChar w:fldCharType="begin"/>
      </w:r>
      <w:r w:rsidR="00572B61">
        <w:rPr>
          <w:rFonts w:asciiTheme="majorBidi" w:hAnsiTheme="majorBidi" w:cstheme="majorBidi"/>
        </w:rPr>
        <w:instrText xml:space="preserve"> ADDIN ZOTERO_ITEM CSL_CITATION {"citationID":"BlNich5A","properties":{"formattedCitation":"(Sarlak 2002: 251)","plainCitation":"(Sarlak 2002: 251)","noteIndex":0},"citationItems":[{"id":9109,"uris":["http://zotero.org/users/5419092/items/3WIE5XYK"],"uri":["http://zotero.org/users/5419092/items/3WIE5XYK"],"itemData":{"id":9109,"type":"book","title":"Wāžanāma-yi Gūyiš-i Baḫtiārī-yi Čahārlang","publisher":"Ās̱ār","publisher-place":"Tehran","event-place":"Tehran","author":[{"family":"Sarlak","given":"Riẓā"}],"issued":{"date-parts":[["2002"]]}},"suffix":": 251"}],"schema":"https://github.com/citation-style-language/schema/raw/master/csl-citation.json"} </w:instrText>
      </w:r>
      <w:r w:rsidR="00572B61">
        <w:rPr>
          <w:rFonts w:asciiTheme="majorBidi" w:hAnsiTheme="majorBidi" w:cstheme="majorBidi"/>
        </w:rPr>
        <w:fldChar w:fldCharType="separate"/>
      </w:r>
      <w:r w:rsidR="00572B61" w:rsidRPr="00572B61">
        <w:rPr>
          <w:rFonts w:cs="Times New Roman"/>
        </w:rPr>
        <w:t>(Sarlak 2002: 251)</w:t>
      </w:r>
      <w:r w:rsidR="00572B61">
        <w:rPr>
          <w:rFonts w:asciiTheme="majorBidi" w:hAnsiTheme="majorBidi" w:cstheme="majorBidi"/>
        </w:rPr>
        <w:fldChar w:fldCharType="end"/>
      </w:r>
      <w:r w:rsidR="00716715" w:rsidRPr="00CD1740">
        <w:rPr>
          <w:rFonts w:asciiTheme="majorBidi" w:hAnsiTheme="majorBidi" w:cstheme="majorBidi"/>
        </w:rPr>
        <w:t>.</w:t>
      </w:r>
    </w:p>
    <w:p w14:paraId="5A6C7B71" w14:textId="0334A83D" w:rsidR="00716715" w:rsidRPr="00CD1740" w:rsidRDefault="00716715" w:rsidP="00572B61">
      <w:pPr>
        <w:spacing w:line="240" w:lineRule="auto"/>
        <w:jc w:val="both"/>
        <w:rPr>
          <w:rFonts w:asciiTheme="majorBidi" w:hAnsiTheme="majorBidi" w:cstheme="majorBidi"/>
        </w:rPr>
      </w:pPr>
      <w:r w:rsidRPr="00CD1740">
        <w:rPr>
          <w:rFonts w:asciiTheme="majorBidi" w:hAnsiTheme="majorBidi" w:cstheme="majorBidi"/>
        </w:rPr>
        <w:t xml:space="preserve">/b/ &gt; /f/: </w:t>
      </w:r>
      <w:r w:rsidRPr="00CD1740">
        <w:rPr>
          <w:rStyle w:val="Emphasis"/>
          <w:rFonts w:asciiTheme="majorBidi" w:hAnsiTheme="majorBidi" w:cstheme="majorBidi"/>
        </w:rPr>
        <w:t>muftilā</w:t>
      </w:r>
      <w:r w:rsidRPr="00CD1740">
        <w:rPr>
          <w:rFonts w:asciiTheme="majorBidi" w:hAnsiTheme="majorBidi" w:cstheme="majorBidi"/>
        </w:rPr>
        <w:t xml:space="preserve"> ‘afflicted’ &lt; </w:t>
      </w:r>
      <w:r w:rsidR="00B02597">
        <w:rPr>
          <w:rFonts w:asciiTheme="majorBidi" w:hAnsiTheme="majorBidi" w:cstheme="majorBidi"/>
        </w:rPr>
        <w:t>M</w:t>
      </w:r>
      <w:r w:rsidRPr="00CD1740">
        <w:rPr>
          <w:rFonts w:asciiTheme="majorBidi" w:hAnsiTheme="majorBidi" w:cstheme="majorBidi"/>
        </w:rPr>
        <w:t>SA/</w:t>
      </w:r>
      <w:r w:rsidR="00B02597">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mubtilā</w:t>
      </w:r>
      <w:r w:rsidRPr="00CD1740">
        <w:rPr>
          <w:rFonts w:asciiTheme="majorBidi" w:hAnsiTheme="majorBidi" w:cstheme="majorBidi"/>
        </w:rPr>
        <w:t xml:space="preserve"> </w:t>
      </w:r>
      <w:r w:rsidR="00572B61">
        <w:rPr>
          <w:rFonts w:asciiTheme="majorBidi" w:hAnsiTheme="majorBidi" w:cstheme="majorBidi"/>
        </w:rPr>
        <w:fldChar w:fldCharType="begin"/>
      </w:r>
      <w:r w:rsidR="00572B61">
        <w:rPr>
          <w:rFonts w:asciiTheme="majorBidi" w:hAnsiTheme="majorBidi" w:cstheme="majorBidi"/>
        </w:rPr>
        <w:instrText xml:space="preserve"> ADDIN ZOTERO_ITEM CSL_CITATION {"citationID":"8ktPgMIk","properties":{"formattedCitation":"(Borjian 2017)","plainCitation":"(Borjian 2017)","noteIndex":0},"citationItems":[{"id":9086,"uris":["http://zotero.org/users/5419092/items/8T9R868M"],"uri":["http://zotero.org/users/5419092/items/8T9R868M"],"itemData":{"id":9086,"type":"chapter","title":"Kerman xvi. Languages","container-title":"Encyclopædia Iranica","publisher":"Encyclopædia Iranica Foundation","publisher-place":"New York","event-place":"New York","URL":"http://www.iranicaonline.org/articles/kerman-16-languages","author":[{"family":"Borjian","given":"Habib"}],"issued":{"date-parts":[["2017"]]}}}],"schema":"https://github.com/citation-style-language/schema/raw/master/csl-citation.json"} </w:instrText>
      </w:r>
      <w:r w:rsidR="00572B61">
        <w:rPr>
          <w:rFonts w:asciiTheme="majorBidi" w:hAnsiTheme="majorBidi" w:cstheme="majorBidi"/>
        </w:rPr>
        <w:fldChar w:fldCharType="separate"/>
      </w:r>
      <w:r w:rsidR="00572B61" w:rsidRPr="00572B61">
        <w:rPr>
          <w:rFonts w:cs="Times New Roman"/>
        </w:rPr>
        <w:t>(Borjian 2017)</w:t>
      </w:r>
      <w:r w:rsidR="00572B61">
        <w:rPr>
          <w:rFonts w:asciiTheme="majorBidi" w:hAnsiTheme="majorBidi" w:cstheme="majorBidi"/>
        </w:rPr>
        <w:fldChar w:fldCharType="end"/>
      </w:r>
      <w:r w:rsidRPr="00CD1740">
        <w:rPr>
          <w:rFonts w:asciiTheme="majorBidi" w:hAnsiTheme="majorBidi" w:cstheme="majorBidi"/>
        </w:rPr>
        <w:t>.</w:t>
      </w:r>
    </w:p>
    <w:p w14:paraId="0EC89484" w14:textId="122A8C3F" w:rsidR="00716715" w:rsidRPr="00CD1740" w:rsidRDefault="00785F67" w:rsidP="00C86C46">
      <w:pPr>
        <w:spacing w:line="240" w:lineRule="auto"/>
        <w:jc w:val="both"/>
        <w:rPr>
          <w:rFonts w:asciiTheme="majorBidi" w:hAnsiTheme="majorBidi" w:cstheme="majorBidi"/>
        </w:rPr>
      </w:pPr>
      <w:r w:rsidRPr="00CD1740">
        <w:rPr>
          <w:rFonts w:asciiTheme="majorBidi" w:hAnsiTheme="majorBidi" w:cstheme="majorBidi"/>
        </w:rPr>
        <w:t xml:space="preserve">Word-middle and word-final </w:t>
      </w:r>
      <w:r w:rsidR="00716715" w:rsidRPr="00CD1740">
        <w:rPr>
          <w:rFonts w:asciiTheme="majorBidi" w:hAnsiTheme="majorBidi" w:cstheme="majorBidi"/>
        </w:rPr>
        <w:t xml:space="preserve">/b/ &gt; /v/: in Baḫtiārī, </w:t>
      </w:r>
      <w:r w:rsidR="00716715" w:rsidRPr="00CD1740">
        <w:rPr>
          <w:rFonts w:asciiTheme="majorBidi" w:hAnsiTheme="majorBidi" w:cstheme="majorBidi"/>
          <w:i/>
          <w:iCs/>
        </w:rPr>
        <w:t>ādāv</w:t>
      </w:r>
      <w:r w:rsidR="00716715" w:rsidRPr="00CD1740">
        <w:rPr>
          <w:rFonts w:asciiTheme="majorBidi" w:hAnsiTheme="majorBidi" w:cstheme="majorBidi"/>
        </w:rPr>
        <w:t xml:space="preserve"> ‘customs’ &lt; </w:t>
      </w:r>
      <w:r w:rsidR="00FD55E7">
        <w:rPr>
          <w:rFonts w:asciiTheme="majorBidi" w:hAnsiTheme="majorBidi" w:cstheme="majorBidi"/>
        </w:rPr>
        <w:t>M</w:t>
      </w:r>
      <w:r w:rsidR="00716715" w:rsidRPr="00CD1740">
        <w:rPr>
          <w:rFonts w:asciiTheme="majorBidi" w:hAnsiTheme="majorBidi" w:cstheme="majorBidi"/>
        </w:rPr>
        <w:t>SA/</w:t>
      </w:r>
      <w:r w:rsidR="00FD55E7">
        <w:rPr>
          <w:rFonts w:asciiTheme="majorBidi" w:hAnsiTheme="majorBidi" w:cstheme="majorBidi"/>
        </w:rPr>
        <w:t>MS</w:t>
      </w:r>
      <w:r w:rsidR="00716715" w:rsidRPr="00CD1740">
        <w:rPr>
          <w:rFonts w:asciiTheme="majorBidi" w:hAnsiTheme="majorBidi" w:cstheme="majorBidi"/>
        </w:rPr>
        <w:t xml:space="preserve">P </w:t>
      </w:r>
      <w:r w:rsidR="00716715" w:rsidRPr="00CD1740">
        <w:rPr>
          <w:rFonts w:asciiTheme="majorBidi" w:hAnsiTheme="majorBidi" w:cstheme="majorBidi"/>
          <w:i/>
          <w:iCs/>
        </w:rPr>
        <w:t>ādāb</w:t>
      </w:r>
      <w:r w:rsidR="00C86C46">
        <w:rPr>
          <w:rFonts w:asciiTheme="majorBidi" w:hAnsiTheme="majorBidi" w:cstheme="majorBidi"/>
          <w:i/>
          <w:iCs/>
        </w:rPr>
        <w:t xml:space="preserve"> </w:t>
      </w:r>
      <w:r w:rsidR="00C86C46">
        <w:rPr>
          <w:rFonts w:asciiTheme="majorBidi" w:hAnsiTheme="majorBidi" w:cstheme="majorBidi"/>
          <w:i/>
          <w:iCs/>
        </w:rPr>
        <w:fldChar w:fldCharType="begin"/>
      </w:r>
      <w:r w:rsidR="00C86C46">
        <w:rPr>
          <w:rFonts w:asciiTheme="majorBidi" w:hAnsiTheme="majorBidi" w:cstheme="majorBidi"/>
          <w:i/>
          <w:iCs/>
        </w:rPr>
        <w:instrText xml:space="preserve"> ADDIN ZOTERO_ITEM CSL_CITATION {"citationID":"bckWv1g1","properties":{"formattedCitation":"(Sarlak 2002: 15)","plainCitation":"(Sarlak 2002: 15)","noteIndex":0},"citationItems":[{"id":9109,"uris":["http://zotero.org/users/5419092/items/3WIE5XYK"],"uri":["http://zotero.org/users/5419092/items/3WIE5XYK"],"itemData":{"id":9109,"type":"book","title":"Wāžanāma-yi Gūyiš-i Baḫtiārī-yi Čahārlang","publisher":"Ās̱ār","publisher-place":"Tehran","event-place":"Tehran","author":[{"family":"Sarlak","given":"Riẓā"}],"issued":{"date-parts":[["2002"]]}},"suffix":": 15"}],"schema":"https://github.com/citation-style-language/schema/raw/master/csl-citation.json"} </w:instrText>
      </w:r>
      <w:r w:rsidR="00C86C46">
        <w:rPr>
          <w:rFonts w:asciiTheme="majorBidi" w:hAnsiTheme="majorBidi" w:cstheme="majorBidi"/>
          <w:i/>
          <w:iCs/>
        </w:rPr>
        <w:fldChar w:fldCharType="separate"/>
      </w:r>
      <w:r w:rsidR="00C86C46" w:rsidRPr="00C86C46">
        <w:rPr>
          <w:rFonts w:cs="Times New Roman"/>
        </w:rPr>
        <w:t>(Sarlak 2002: 15)</w:t>
      </w:r>
      <w:r w:rsidR="00C86C46">
        <w:rPr>
          <w:rFonts w:asciiTheme="majorBidi" w:hAnsiTheme="majorBidi" w:cstheme="majorBidi"/>
          <w:i/>
          <w:iCs/>
        </w:rPr>
        <w:fldChar w:fldCharType="end"/>
      </w:r>
      <w:r w:rsidR="00716715" w:rsidRPr="00CD1740">
        <w:rPr>
          <w:rFonts w:asciiTheme="majorBidi" w:hAnsiTheme="majorBidi" w:cstheme="majorBidi"/>
        </w:rPr>
        <w:t xml:space="preserve">, </w:t>
      </w:r>
      <w:r w:rsidR="00D83154">
        <w:rPr>
          <w:rFonts w:asciiTheme="majorBidi" w:hAnsiTheme="majorBidi" w:cstheme="majorBidi"/>
          <w:i/>
          <w:iCs/>
        </w:rPr>
        <w:t>ʕ</w:t>
      </w:r>
      <w:r w:rsidR="00716715" w:rsidRPr="00CD1740">
        <w:rPr>
          <w:rFonts w:asciiTheme="majorBidi" w:hAnsiTheme="majorBidi" w:cstheme="majorBidi"/>
          <w:i/>
          <w:iCs/>
        </w:rPr>
        <w:t>ajīv</w:t>
      </w:r>
      <w:r w:rsidR="00716715" w:rsidRPr="00CD1740">
        <w:rPr>
          <w:rFonts w:asciiTheme="majorBidi" w:hAnsiTheme="majorBidi" w:cstheme="majorBidi"/>
        </w:rPr>
        <w:t xml:space="preserve"> ‘</w:t>
      </w:r>
      <w:r w:rsidRPr="00CD1740">
        <w:rPr>
          <w:rFonts w:asciiTheme="majorBidi" w:hAnsiTheme="majorBidi" w:cstheme="majorBidi"/>
        </w:rPr>
        <w:t>strange</w:t>
      </w:r>
      <w:r w:rsidR="00716715" w:rsidRPr="00CD1740">
        <w:rPr>
          <w:rFonts w:asciiTheme="majorBidi" w:hAnsiTheme="majorBidi" w:cstheme="majorBidi"/>
        </w:rPr>
        <w:t xml:space="preserve">’ &lt; </w:t>
      </w:r>
      <w:r w:rsidR="00FD55E7">
        <w:rPr>
          <w:rFonts w:asciiTheme="majorBidi" w:hAnsiTheme="majorBidi" w:cstheme="majorBidi"/>
        </w:rPr>
        <w:t>M</w:t>
      </w:r>
      <w:r w:rsidR="00716715" w:rsidRPr="00CD1740">
        <w:rPr>
          <w:rFonts w:asciiTheme="majorBidi" w:hAnsiTheme="majorBidi" w:cstheme="majorBidi"/>
        </w:rPr>
        <w:t>SA/</w:t>
      </w:r>
      <w:r w:rsidR="00FD55E7">
        <w:rPr>
          <w:rFonts w:asciiTheme="majorBidi" w:hAnsiTheme="majorBidi" w:cstheme="majorBidi"/>
        </w:rPr>
        <w:t>MS</w:t>
      </w:r>
      <w:r w:rsidR="00716715" w:rsidRPr="00CD1740">
        <w:rPr>
          <w:rFonts w:asciiTheme="majorBidi" w:hAnsiTheme="majorBidi" w:cstheme="majorBidi"/>
        </w:rPr>
        <w:t xml:space="preserve">P </w:t>
      </w:r>
      <w:r w:rsidR="00D83154">
        <w:rPr>
          <w:rFonts w:asciiTheme="majorBidi" w:hAnsiTheme="majorBidi" w:cstheme="majorBidi"/>
          <w:i/>
          <w:iCs/>
        </w:rPr>
        <w:t>ʕ</w:t>
      </w:r>
      <w:r w:rsidR="00716715" w:rsidRPr="00CD1740">
        <w:rPr>
          <w:rFonts w:asciiTheme="majorBidi" w:hAnsiTheme="majorBidi" w:cstheme="majorBidi"/>
          <w:i/>
          <w:iCs/>
        </w:rPr>
        <w:t>ajīb</w:t>
      </w:r>
      <w:r w:rsidR="00C86C46">
        <w:rPr>
          <w:rFonts w:asciiTheme="majorBidi" w:hAnsiTheme="majorBidi" w:cstheme="majorBidi"/>
          <w:i/>
          <w:iCs/>
        </w:rPr>
        <w:t xml:space="preserve"> </w:t>
      </w:r>
      <w:r w:rsidR="00C86C46">
        <w:rPr>
          <w:rFonts w:asciiTheme="majorBidi" w:hAnsiTheme="majorBidi" w:cstheme="majorBidi"/>
          <w:i/>
          <w:iCs/>
        </w:rPr>
        <w:fldChar w:fldCharType="begin"/>
      </w:r>
      <w:r w:rsidR="00C86C46">
        <w:rPr>
          <w:rFonts w:asciiTheme="majorBidi" w:hAnsiTheme="majorBidi" w:cstheme="majorBidi"/>
          <w:i/>
          <w:iCs/>
        </w:rPr>
        <w:instrText xml:space="preserve"> ADDIN ZOTERO_ITEM CSL_CITATION {"citationID":"TavnjjiO","properties":{"formattedCitation":"(Sarlak 2002: 25)","plainCitation":"(Sarlak 2002: 25)","noteIndex":0},"citationItems":[{"id":9109,"uris":["http://zotero.org/users/5419092/items/3WIE5XYK"],"uri":["http://zotero.org/users/5419092/items/3WIE5XYK"],"itemData":{"id":9109,"type":"book","title":"Wāžanāma-yi Gūyiš-i Baḫtiārī-yi Čahārlang","publisher":"Ās̱ār","publisher-place":"Tehran","event-place":"Tehran","author":[{"family":"Sarlak","given":"Riẓā"}],"issued":{"date-parts":[["2002"]]}},"suffix":": 25"}],"schema":"https://github.com/citation-style-language/schema/raw/master/csl-citation.json"} </w:instrText>
      </w:r>
      <w:r w:rsidR="00C86C46">
        <w:rPr>
          <w:rFonts w:asciiTheme="majorBidi" w:hAnsiTheme="majorBidi" w:cstheme="majorBidi"/>
          <w:i/>
          <w:iCs/>
        </w:rPr>
        <w:fldChar w:fldCharType="separate"/>
      </w:r>
      <w:r w:rsidR="00C86C46" w:rsidRPr="00C86C46">
        <w:rPr>
          <w:rFonts w:cs="Times New Roman"/>
        </w:rPr>
        <w:t>(Sarlak 2002: 25)</w:t>
      </w:r>
      <w:r w:rsidR="00C86C46">
        <w:rPr>
          <w:rFonts w:asciiTheme="majorBidi" w:hAnsiTheme="majorBidi" w:cstheme="majorBidi"/>
          <w:i/>
          <w:iCs/>
        </w:rPr>
        <w:fldChar w:fldCharType="end"/>
      </w:r>
      <w:r w:rsidR="00716715" w:rsidRPr="00CD1740">
        <w:rPr>
          <w:rFonts w:asciiTheme="majorBidi" w:hAnsiTheme="majorBidi" w:cstheme="majorBidi"/>
        </w:rPr>
        <w:t xml:space="preserve">, </w:t>
      </w:r>
      <w:r w:rsidR="00716715" w:rsidRPr="00CD1740">
        <w:rPr>
          <w:rFonts w:asciiTheme="majorBidi" w:hAnsiTheme="majorBidi" w:cstheme="majorBidi"/>
          <w:i/>
          <w:iCs/>
        </w:rPr>
        <w:t>qavīla</w:t>
      </w:r>
      <w:r w:rsidR="00716715" w:rsidRPr="00CD1740">
        <w:rPr>
          <w:rFonts w:asciiTheme="majorBidi" w:hAnsiTheme="majorBidi" w:cstheme="majorBidi"/>
        </w:rPr>
        <w:t xml:space="preserve"> ‘tribe’ &lt; </w:t>
      </w:r>
      <w:r w:rsidR="00FD55E7">
        <w:rPr>
          <w:rFonts w:asciiTheme="majorBidi" w:hAnsiTheme="majorBidi" w:cstheme="majorBidi"/>
        </w:rPr>
        <w:t>M</w:t>
      </w:r>
      <w:r w:rsidR="00716715" w:rsidRPr="00CD1740">
        <w:rPr>
          <w:rFonts w:asciiTheme="majorBidi" w:hAnsiTheme="majorBidi" w:cstheme="majorBidi"/>
        </w:rPr>
        <w:t>SA/</w:t>
      </w:r>
      <w:r w:rsidR="00FD55E7">
        <w:rPr>
          <w:rFonts w:asciiTheme="majorBidi" w:hAnsiTheme="majorBidi" w:cstheme="majorBidi"/>
        </w:rPr>
        <w:t>MS</w:t>
      </w:r>
      <w:r w:rsidR="00716715" w:rsidRPr="00CD1740">
        <w:rPr>
          <w:rFonts w:asciiTheme="majorBidi" w:hAnsiTheme="majorBidi" w:cstheme="majorBidi"/>
        </w:rPr>
        <w:t xml:space="preserve">P </w:t>
      </w:r>
      <w:r w:rsidR="00716715" w:rsidRPr="00CD1740">
        <w:rPr>
          <w:rFonts w:asciiTheme="majorBidi" w:hAnsiTheme="majorBidi" w:cstheme="majorBidi"/>
          <w:i/>
          <w:iCs/>
        </w:rPr>
        <w:t>qabīla</w:t>
      </w:r>
      <w:r w:rsidR="00716715" w:rsidRPr="00CD1740">
        <w:rPr>
          <w:rFonts w:asciiTheme="majorBidi" w:hAnsiTheme="majorBidi" w:cstheme="majorBidi"/>
        </w:rPr>
        <w:t xml:space="preserve"> </w:t>
      </w:r>
      <w:r w:rsidR="00C86C46">
        <w:rPr>
          <w:rFonts w:asciiTheme="majorBidi" w:hAnsiTheme="majorBidi" w:cstheme="majorBidi"/>
        </w:rPr>
        <w:fldChar w:fldCharType="begin"/>
      </w:r>
      <w:r w:rsidR="00C86C46">
        <w:rPr>
          <w:rFonts w:asciiTheme="majorBidi" w:hAnsiTheme="majorBidi" w:cstheme="majorBidi"/>
        </w:rPr>
        <w:instrText xml:space="preserve"> ADDIN ZOTERO_ITEM CSL_CITATION {"citationID":"EafmZM4Y","properties":{"formattedCitation":"(Sarlak 2002: 199)","plainCitation":"(Sarlak 2002: 199)","noteIndex":0},"citationItems":[{"id":9109,"uris":["http://zotero.org/users/5419092/items/3WIE5XYK"],"uri":["http://zotero.org/users/5419092/items/3WIE5XYK"],"itemData":{"id":9109,"type":"book","title":"Wāžanāma-yi Gūyiš-i Baḫtiārī-yi Čahārlang","publisher":"Ās̱ār","publisher-place":"Tehran","event-place":"Tehran","author":[{"family":"Sarlak","given":"Riẓā"}],"issued":{"date-parts":[["2002"]]}},"suffix":": 199"}],"schema":"https://github.com/citation-style-language/schema/raw/master/csl-citation.json"} </w:instrText>
      </w:r>
      <w:r w:rsidR="00C86C46">
        <w:rPr>
          <w:rFonts w:asciiTheme="majorBidi" w:hAnsiTheme="majorBidi" w:cstheme="majorBidi"/>
        </w:rPr>
        <w:fldChar w:fldCharType="separate"/>
      </w:r>
      <w:r w:rsidR="00C86C46" w:rsidRPr="00C86C46">
        <w:rPr>
          <w:rFonts w:cs="Times New Roman"/>
        </w:rPr>
        <w:t>(Sarlak 2002: 199)</w:t>
      </w:r>
      <w:r w:rsidR="00C86C46">
        <w:rPr>
          <w:rFonts w:asciiTheme="majorBidi" w:hAnsiTheme="majorBidi" w:cstheme="majorBidi"/>
        </w:rPr>
        <w:fldChar w:fldCharType="end"/>
      </w:r>
      <w:r w:rsidR="00716715" w:rsidRPr="00CD1740">
        <w:rPr>
          <w:rFonts w:asciiTheme="majorBidi" w:hAnsiTheme="majorBidi" w:cstheme="majorBidi"/>
        </w:rPr>
        <w:t>.</w:t>
      </w:r>
    </w:p>
    <w:p w14:paraId="3FF64619" w14:textId="41AE820C" w:rsidR="00716715" w:rsidRPr="00CD1740" w:rsidRDefault="00266112" w:rsidP="00F24EDF">
      <w:pPr>
        <w:spacing w:line="240" w:lineRule="auto"/>
        <w:jc w:val="both"/>
        <w:rPr>
          <w:rFonts w:asciiTheme="majorBidi" w:hAnsiTheme="majorBidi" w:cstheme="majorBidi"/>
        </w:rPr>
      </w:pPr>
      <w:r w:rsidRPr="00CD1740">
        <w:rPr>
          <w:rFonts w:asciiTheme="majorBidi" w:hAnsiTheme="majorBidi" w:cstheme="majorBidi"/>
        </w:rPr>
        <w:t>Word-</w:t>
      </w:r>
      <w:r w:rsidR="00716715" w:rsidRPr="00CD1740">
        <w:rPr>
          <w:rFonts w:asciiTheme="majorBidi" w:hAnsiTheme="majorBidi" w:cstheme="majorBidi"/>
        </w:rPr>
        <w:t>initial /</w:t>
      </w:r>
      <w:r w:rsidRPr="00CD1740">
        <w:rPr>
          <w:rFonts w:asciiTheme="majorBidi" w:hAnsiTheme="majorBidi" w:cstheme="majorBidi"/>
        </w:rPr>
        <w:t>ḫ</w:t>
      </w:r>
      <w:r w:rsidR="00716715" w:rsidRPr="00CD1740">
        <w:rPr>
          <w:rFonts w:asciiTheme="majorBidi" w:hAnsiTheme="majorBidi" w:cstheme="majorBidi"/>
        </w:rPr>
        <w:t>/</w:t>
      </w:r>
      <w:r w:rsidRPr="00CD1740">
        <w:rPr>
          <w:rFonts w:asciiTheme="majorBidi" w:hAnsiTheme="majorBidi" w:cstheme="majorBidi"/>
        </w:rPr>
        <w:t xml:space="preserve"> &gt;</w:t>
      </w:r>
      <w:r w:rsidR="00716715" w:rsidRPr="00CD1740">
        <w:rPr>
          <w:rFonts w:asciiTheme="majorBidi" w:hAnsiTheme="majorBidi" w:cstheme="majorBidi"/>
        </w:rPr>
        <w:t xml:space="preserve"> /h/</w:t>
      </w:r>
      <w:r w:rsidRPr="00CD1740">
        <w:rPr>
          <w:rFonts w:asciiTheme="majorBidi" w:hAnsiTheme="majorBidi" w:cstheme="majorBidi"/>
        </w:rPr>
        <w:t xml:space="preserve">: </w:t>
      </w:r>
      <w:r w:rsidR="00AB07E9">
        <w:rPr>
          <w:rFonts w:asciiTheme="majorBidi" w:hAnsiTheme="majorBidi" w:cstheme="majorBidi"/>
        </w:rPr>
        <w:t>in n</w:t>
      </w:r>
      <w:r w:rsidR="00716715" w:rsidRPr="00CD1740">
        <w:rPr>
          <w:rFonts w:asciiTheme="majorBidi" w:hAnsiTheme="majorBidi" w:cstheme="majorBidi"/>
        </w:rPr>
        <w:t>orthern Lurī and Baḫtiārī</w:t>
      </w:r>
      <w:r w:rsidRPr="00CD1740">
        <w:rPr>
          <w:rFonts w:asciiTheme="majorBidi" w:hAnsiTheme="majorBidi" w:cstheme="majorBidi"/>
        </w:rPr>
        <w:t>,</w:t>
      </w:r>
      <w:r w:rsidR="00716715" w:rsidRPr="00CD1740">
        <w:rPr>
          <w:rFonts w:asciiTheme="majorBidi" w:hAnsiTheme="majorBidi" w:cstheme="majorBidi"/>
        </w:rPr>
        <w:t xml:space="preserve"> </w:t>
      </w:r>
      <w:r w:rsidR="00716715" w:rsidRPr="00CD1740">
        <w:rPr>
          <w:rFonts w:asciiTheme="majorBidi" w:hAnsiTheme="majorBidi" w:cstheme="majorBidi"/>
          <w:i/>
          <w:iCs/>
        </w:rPr>
        <w:t>hāla</w:t>
      </w:r>
      <w:r w:rsidR="00716715" w:rsidRPr="00CD1740">
        <w:rPr>
          <w:rFonts w:asciiTheme="majorBidi" w:hAnsiTheme="majorBidi" w:cstheme="majorBidi"/>
        </w:rPr>
        <w:t xml:space="preserve"> ‘aunt’ &lt; </w:t>
      </w:r>
      <w:r w:rsidR="001A2CB7">
        <w:rPr>
          <w:rFonts w:asciiTheme="majorBidi" w:hAnsiTheme="majorBidi" w:cstheme="majorBidi"/>
        </w:rPr>
        <w:lastRenderedPageBreak/>
        <w:t>M</w:t>
      </w:r>
      <w:r w:rsidR="00716715" w:rsidRPr="00CD1740">
        <w:rPr>
          <w:rFonts w:asciiTheme="majorBidi" w:hAnsiTheme="majorBidi" w:cstheme="majorBidi"/>
        </w:rPr>
        <w:t>SA/</w:t>
      </w:r>
      <w:r w:rsidR="001A2CB7">
        <w:rPr>
          <w:rFonts w:asciiTheme="majorBidi" w:hAnsiTheme="majorBidi" w:cstheme="majorBidi"/>
        </w:rPr>
        <w:t>MS</w:t>
      </w:r>
      <w:r w:rsidR="00716715" w:rsidRPr="00CD1740">
        <w:rPr>
          <w:rFonts w:asciiTheme="majorBidi" w:hAnsiTheme="majorBidi" w:cstheme="majorBidi"/>
        </w:rPr>
        <w:t xml:space="preserve">P </w:t>
      </w:r>
      <w:r w:rsidR="00716715" w:rsidRPr="00CD1740">
        <w:rPr>
          <w:rFonts w:asciiTheme="majorBidi" w:hAnsiTheme="majorBidi" w:cstheme="majorBidi"/>
          <w:i/>
          <w:iCs/>
        </w:rPr>
        <w:t>ḫāla</w:t>
      </w:r>
      <w:r w:rsidR="00716715" w:rsidRPr="00CD1740">
        <w:rPr>
          <w:rFonts w:asciiTheme="majorBidi" w:hAnsiTheme="majorBidi" w:cstheme="majorBidi"/>
        </w:rPr>
        <w:t xml:space="preserve"> </w:t>
      </w:r>
      <w:r w:rsidR="00C86C46">
        <w:rPr>
          <w:rFonts w:asciiTheme="majorBidi" w:hAnsiTheme="majorBidi" w:cstheme="majorBidi"/>
        </w:rPr>
        <w:fldChar w:fldCharType="begin"/>
      </w:r>
      <w:r w:rsidR="00C86C46">
        <w:rPr>
          <w:rFonts w:asciiTheme="majorBidi" w:hAnsiTheme="majorBidi" w:cstheme="majorBidi"/>
        </w:rPr>
        <w:instrText xml:space="preserve"> ADDIN ZOTERO_ITEM CSL_CITATION {"citationID":"93wRAppS","properties":{"formattedCitation":"(\\uc0\\u298{}zadpan\\uc0\\u257{}h 2001: 204)","plainCitation":"(Īzadpanāh 2001: 204)","noteIndex":0},"citationItems":[{"id":9104,"uris":["http://zotero.org/users/5419092/items/68M8D7UI"],"uri":["http://zotero.org/users/5419092/items/68M8D7UI"],"itemData":{"id":9104,"type":"book","title":"Farhang-i Lurī","publisher":"Intišārāt-i Asāṭīr","publisher-place":"Tehran","event-place":"Tehran","author":[{"family":"Īzadpanāh","given":"Ḥamīd"}],"issued":{"date-parts":[["2001"]]}},"suffix":": 204"}],"schema":"https://github.com/citation-style-language/schema/raw/master/csl-citation.json"} </w:instrText>
      </w:r>
      <w:r w:rsidR="00C86C46">
        <w:rPr>
          <w:rFonts w:asciiTheme="majorBidi" w:hAnsiTheme="majorBidi" w:cstheme="majorBidi"/>
        </w:rPr>
        <w:fldChar w:fldCharType="separate"/>
      </w:r>
      <w:r w:rsidR="00C86C46" w:rsidRPr="00C86C46">
        <w:rPr>
          <w:rFonts w:cs="Times New Roman"/>
        </w:rPr>
        <w:t>(Īzadpanāh 2001: 204)</w:t>
      </w:r>
      <w:r w:rsidR="00C86C46">
        <w:rPr>
          <w:rFonts w:asciiTheme="majorBidi" w:hAnsiTheme="majorBidi" w:cstheme="majorBidi"/>
        </w:rPr>
        <w:fldChar w:fldCharType="end"/>
      </w:r>
      <w:r w:rsidR="00716715" w:rsidRPr="00CD1740">
        <w:rPr>
          <w:rFonts w:asciiTheme="majorBidi" w:hAnsiTheme="majorBidi" w:cstheme="majorBidi"/>
        </w:rPr>
        <w:t>.</w:t>
      </w:r>
    </w:p>
    <w:p w14:paraId="65EC051F" w14:textId="5DC77803" w:rsidR="00716715" w:rsidRPr="00CD1740" w:rsidRDefault="00716715" w:rsidP="00F24EDF">
      <w:pPr>
        <w:spacing w:line="240" w:lineRule="auto"/>
        <w:jc w:val="both"/>
        <w:rPr>
          <w:rFonts w:asciiTheme="majorBidi" w:hAnsiTheme="majorBidi" w:cstheme="majorBidi"/>
        </w:rPr>
      </w:pPr>
      <w:r w:rsidRPr="00CD1740">
        <w:rPr>
          <w:rFonts w:asciiTheme="majorBidi" w:hAnsiTheme="majorBidi" w:cstheme="majorBidi"/>
        </w:rPr>
        <w:t xml:space="preserve">/q/ &gt; /k/: </w:t>
      </w:r>
      <w:r w:rsidRPr="00CD1740">
        <w:rPr>
          <w:rFonts w:asciiTheme="majorBidi" w:hAnsiTheme="majorBidi" w:cstheme="majorBidi"/>
          <w:i/>
          <w:iCs/>
        </w:rPr>
        <w:t>kabīla</w:t>
      </w:r>
      <w:r w:rsidRPr="00CD1740">
        <w:rPr>
          <w:rFonts w:asciiTheme="majorBidi" w:hAnsiTheme="majorBidi" w:cstheme="majorBidi"/>
        </w:rPr>
        <w:t xml:space="preserve"> ‘tribe’ &lt; </w:t>
      </w:r>
      <w:r w:rsidR="001A2CB7">
        <w:rPr>
          <w:rFonts w:asciiTheme="majorBidi" w:hAnsiTheme="majorBidi" w:cstheme="majorBidi"/>
        </w:rPr>
        <w:t>M</w:t>
      </w:r>
      <w:r w:rsidRPr="00CD1740">
        <w:rPr>
          <w:rFonts w:asciiTheme="majorBidi" w:hAnsiTheme="majorBidi" w:cstheme="majorBidi"/>
        </w:rPr>
        <w:t>SA/</w:t>
      </w:r>
      <w:r w:rsidR="001A2CB7">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qabīla</w:t>
      </w:r>
      <w:r w:rsidRPr="00CD1740">
        <w:rPr>
          <w:rFonts w:asciiTheme="majorBidi" w:hAnsiTheme="majorBidi" w:cstheme="majorBidi"/>
        </w:rPr>
        <w:t xml:space="preserve"> </w:t>
      </w:r>
      <w:r w:rsidR="00137CC8">
        <w:rPr>
          <w:rFonts w:asciiTheme="majorBidi" w:hAnsiTheme="majorBidi" w:cstheme="majorBidi"/>
        </w:rPr>
        <w:fldChar w:fldCharType="begin"/>
      </w:r>
      <w:r w:rsidR="00137CC8">
        <w:rPr>
          <w:rFonts w:asciiTheme="majorBidi" w:hAnsiTheme="majorBidi" w:cstheme="majorBidi"/>
        </w:rPr>
        <w:instrText xml:space="preserve"> ADDIN ZOTERO_ITEM CSL_CITATION {"citationID":"EWoKL1yA","properties":{"formattedCitation":"(Na\\uc0\\u487{}\\uc0\\u299{}bi F\\uc0\\u299{}ni 2002: 21)","plainCitation":"(Naǧībi Fīni 2002: 21)","noteIndex":0},"citationItems":[{"id":9107,"uris":["http://zotero.org/users/5419092/items/ZZT3KHDZ"],"uri":["http://zotero.org/users/5419092/items/ZZT3KHDZ"],"itemData":{"id":9107,"type":"book","title":"Barrasī-yi Gūyiš-i Fīnī","publisher":"Našr-i Ās̲ār-i Farhangistān-i zabān wa adab-i Fārsī","publisher-place":"Tehran","event-place":"Tehran","author":[{"family":"Naǧībi Fīni","given":"Bihǧat"}],"issued":{"date-parts":[["2002"]]}},"suffix":": 21"}],"schema":"https://github.com/citation-style-language/schema/raw/master/csl-citation.json"} </w:instrText>
      </w:r>
      <w:r w:rsidR="00137CC8">
        <w:rPr>
          <w:rFonts w:asciiTheme="majorBidi" w:hAnsiTheme="majorBidi" w:cstheme="majorBidi"/>
        </w:rPr>
        <w:fldChar w:fldCharType="separate"/>
      </w:r>
      <w:r w:rsidR="00137CC8" w:rsidRPr="00137CC8">
        <w:rPr>
          <w:rFonts w:cs="Times New Roman"/>
        </w:rPr>
        <w:t>(Naǧībi Fīni 2002: 21)</w:t>
      </w:r>
      <w:r w:rsidR="00137CC8">
        <w:rPr>
          <w:rFonts w:asciiTheme="majorBidi" w:hAnsiTheme="majorBidi" w:cstheme="majorBidi"/>
        </w:rPr>
        <w:fldChar w:fldCharType="end"/>
      </w:r>
      <w:r w:rsidR="00F91A58" w:rsidRPr="00CD1740">
        <w:rPr>
          <w:rFonts w:asciiTheme="majorBidi" w:hAnsiTheme="majorBidi" w:cstheme="majorBidi"/>
        </w:rPr>
        <w:t>.</w:t>
      </w:r>
    </w:p>
    <w:p w14:paraId="2A8D6083" w14:textId="664A3186" w:rsidR="00716715" w:rsidRPr="00CD1740" w:rsidRDefault="00716715" w:rsidP="00137CC8">
      <w:pPr>
        <w:spacing w:line="240" w:lineRule="auto"/>
        <w:jc w:val="both"/>
        <w:rPr>
          <w:rFonts w:asciiTheme="majorBidi" w:hAnsiTheme="majorBidi" w:cstheme="majorBidi"/>
        </w:rPr>
      </w:pPr>
      <w:r w:rsidRPr="00CD1740">
        <w:rPr>
          <w:rFonts w:asciiTheme="majorBidi" w:hAnsiTheme="majorBidi" w:cstheme="majorBidi"/>
        </w:rPr>
        <w:t>/</w:t>
      </w:r>
      <w:r w:rsidR="00F026BF">
        <w:rPr>
          <w:rFonts w:asciiTheme="majorBidi" w:hAnsiTheme="majorBidi" w:cstheme="majorBidi"/>
        </w:rPr>
        <w:t>ɣ</w:t>
      </w:r>
      <w:r w:rsidRPr="00CD1740">
        <w:rPr>
          <w:rFonts w:asciiTheme="majorBidi" w:hAnsiTheme="majorBidi" w:cstheme="majorBidi"/>
        </w:rPr>
        <w:t xml:space="preserve">/ &gt; /q/: </w:t>
      </w:r>
      <w:r w:rsidRPr="00CD1740">
        <w:rPr>
          <w:rFonts w:asciiTheme="majorBidi" w:hAnsiTheme="majorBidi" w:cstheme="majorBidi"/>
          <w:i/>
          <w:iCs/>
        </w:rPr>
        <w:t>š</w:t>
      </w:r>
      <w:r w:rsidR="00F91A58" w:rsidRPr="00CD1740">
        <w:rPr>
          <w:rFonts w:asciiTheme="majorBidi" w:hAnsiTheme="majorBidi" w:cstheme="majorBidi"/>
          <w:i/>
          <w:iCs/>
        </w:rPr>
        <w:t>u</w:t>
      </w:r>
      <w:r w:rsidRPr="00CD1740">
        <w:rPr>
          <w:rFonts w:asciiTheme="majorBidi" w:hAnsiTheme="majorBidi" w:cstheme="majorBidi"/>
          <w:i/>
          <w:iCs/>
        </w:rPr>
        <w:t>ql</w:t>
      </w:r>
      <w:r w:rsidRPr="00CD1740">
        <w:rPr>
          <w:rFonts w:asciiTheme="majorBidi" w:hAnsiTheme="majorBidi" w:cstheme="majorBidi"/>
        </w:rPr>
        <w:t xml:space="preserve"> ‘occupation’ &lt; </w:t>
      </w:r>
      <w:r w:rsidR="001A2CB7">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š</w:t>
      </w:r>
      <w:r w:rsidR="00F91A58" w:rsidRPr="00CD1740">
        <w:rPr>
          <w:rFonts w:asciiTheme="majorBidi" w:hAnsiTheme="majorBidi" w:cstheme="majorBidi"/>
          <w:i/>
          <w:iCs/>
        </w:rPr>
        <w:t>u</w:t>
      </w:r>
      <w:r w:rsidR="003131BC" w:rsidRPr="003131BC">
        <w:rPr>
          <w:rFonts w:asciiTheme="majorBidi" w:hAnsiTheme="majorBidi" w:cstheme="majorBidi"/>
          <w:i/>
          <w:iCs/>
        </w:rPr>
        <w:t>ġ</w:t>
      </w:r>
      <w:r w:rsidRPr="00CD1740">
        <w:rPr>
          <w:rFonts w:asciiTheme="majorBidi" w:hAnsiTheme="majorBidi" w:cstheme="majorBidi"/>
          <w:i/>
          <w:iCs/>
        </w:rPr>
        <w:t>l</w:t>
      </w:r>
      <w:r w:rsidRPr="00CD1740">
        <w:rPr>
          <w:rFonts w:asciiTheme="majorBidi" w:hAnsiTheme="majorBidi" w:cstheme="majorBidi"/>
        </w:rPr>
        <w:t xml:space="preserve"> &lt; </w:t>
      </w:r>
      <w:r w:rsidR="001A2CB7">
        <w:rPr>
          <w:rFonts w:asciiTheme="majorBidi" w:hAnsiTheme="majorBidi" w:cstheme="majorBidi"/>
        </w:rPr>
        <w:t>M</w:t>
      </w:r>
      <w:r w:rsidRPr="00CD1740">
        <w:rPr>
          <w:rFonts w:asciiTheme="majorBidi" w:hAnsiTheme="majorBidi" w:cstheme="majorBidi"/>
        </w:rPr>
        <w:t xml:space="preserve">SA </w:t>
      </w:r>
      <w:r w:rsidRPr="00CD1740">
        <w:rPr>
          <w:rFonts w:asciiTheme="majorBidi" w:hAnsiTheme="majorBidi" w:cstheme="majorBidi"/>
          <w:i/>
          <w:iCs/>
        </w:rPr>
        <w:t>šu</w:t>
      </w:r>
      <w:r w:rsidR="00F026BF">
        <w:rPr>
          <w:rFonts w:asciiTheme="majorBidi" w:hAnsiTheme="majorBidi" w:cstheme="majorBidi"/>
          <w:i/>
          <w:iCs/>
        </w:rPr>
        <w:t>ɣ</w:t>
      </w:r>
      <w:r w:rsidRPr="00CD1740">
        <w:rPr>
          <w:rFonts w:asciiTheme="majorBidi" w:hAnsiTheme="majorBidi" w:cstheme="majorBidi"/>
          <w:i/>
          <w:iCs/>
        </w:rPr>
        <w:t>l</w:t>
      </w:r>
      <w:r w:rsidRPr="00CD1740">
        <w:rPr>
          <w:rFonts w:asciiTheme="majorBidi" w:hAnsiTheme="majorBidi" w:cstheme="majorBidi"/>
        </w:rPr>
        <w:t xml:space="preserve"> </w:t>
      </w:r>
      <w:r w:rsidR="00137CC8">
        <w:rPr>
          <w:rFonts w:asciiTheme="majorBidi" w:hAnsiTheme="majorBidi" w:cstheme="majorBidi"/>
        </w:rPr>
        <w:fldChar w:fldCharType="begin"/>
      </w:r>
      <w:r w:rsidR="00137CC8">
        <w:rPr>
          <w:rFonts w:asciiTheme="majorBidi" w:hAnsiTheme="majorBidi" w:cstheme="majorBidi"/>
        </w:rPr>
        <w:instrText xml:space="preserve"> ADDIN ZOTERO_ITEM CSL_CITATION {"citationID":"lXkzfN7A","properties":{"formattedCitation":"(Stilo 2001)","plainCitation":"(Stilo 2001)","noteIndex":0},"citationItems":[{"id":9096,"uris":["http://zotero.org/users/5419092/items/NIFU5VD3"],"uri":["http://zotero.org/users/5419092/items/NIFU5VD3"],"itemData":{"id":9096,"type":"chapter","title":"Gīlān x. Languages","container-title":"Encyclopædia Iranica","publisher":"Bibliotheca Persica Press","publisher-place":"New York","event-place":"New York","URL":"http://www.iranicaonline.org/articles/gilan-x","author":[{"family":"Stilo","given":"Donald"}],"issued":{"date-parts":[["2001"]]}}}],"schema":"https://github.com/citation-style-language/schema/raw/master/csl-citation.json"} </w:instrText>
      </w:r>
      <w:r w:rsidR="00137CC8">
        <w:rPr>
          <w:rFonts w:asciiTheme="majorBidi" w:hAnsiTheme="majorBidi" w:cstheme="majorBidi"/>
        </w:rPr>
        <w:fldChar w:fldCharType="separate"/>
      </w:r>
      <w:r w:rsidR="00137CC8" w:rsidRPr="00137CC8">
        <w:rPr>
          <w:rFonts w:cs="Times New Roman"/>
        </w:rPr>
        <w:t>(Stilo 2001)</w:t>
      </w:r>
      <w:r w:rsidR="00137CC8">
        <w:rPr>
          <w:rFonts w:asciiTheme="majorBidi" w:hAnsiTheme="majorBidi" w:cstheme="majorBidi"/>
        </w:rPr>
        <w:fldChar w:fldCharType="end"/>
      </w:r>
      <w:r w:rsidRPr="00CD1740">
        <w:rPr>
          <w:rFonts w:asciiTheme="majorBidi" w:hAnsiTheme="majorBidi" w:cstheme="majorBidi"/>
        </w:rPr>
        <w:t>.</w:t>
      </w:r>
    </w:p>
    <w:p w14:paraId="0CBC4ACC" w14:textId="4CAC4BB8" w:rsidR="00716715" w:rsidRPr="00CD1740" w:rsidRDefault="00ED1F14" w:rsidP="00137CC8">
      <w:pPr>
        <w:spacing w:line="240" w:lineRule="auto"/>
        <w:jc w:val="both"/>
        <w:rPr>
          <w:rFonts w:asciiTheme="majorBidi" w:hAnsiTheme="majorBidi" w:cstheme="majorBidi"/>
        </w:rPr>
      </w:pPr>
      <w:r w:rsidRPr="00CD1740">
        <w:rPr>
          <w:rFonts w:asciiTheme="majorBidi" w:hAnsiTheme="majorBidi" w:cstheme="majorBidi"/>
        </w:rPr>
        <w:t>/</w:t>
      </w:r>
      <w:r w:rsidR="00D83154">
        <w:rPr>
          <w:rFonts w:asciiTheme="majorBidi" w:hAnsiTheme="majorBidi" w:cstheme="majorBidi"/>
        </w:rPr>
        <w:t>ǧ</w:t>
      </w:r>
      <w:r w:rsidRPr="00CD1740">
        <w:rPr>
          <w:rFonts w:asciiTheme="majorBidi" w:hAnsiTheme="majorBidi" w:cstheme="majorBidi"/>
        </w:rPr>
        <w:t>/ &gt; /y/</w:t>
      </w:r>
      <w:r w:rsidR="00D70894" w:rsidRPr="00CD1740">
        <w:rPr>
          <w:rFonts w:asciiTheme="majorBidi" w:hAnsiTheme="majorBidi" w:cstheme="majorBidi"/>
        </w:rPr>
        <w:t>:</w:t>
      </w:r>
      <w:r w:rsidRPr="00CD1740">
        <w:rPr>
          <w:rFonts w:asciiTheme="majorBidi" w:hAnsiTheme="majorBidi" w:cstheme="majorBidi"/>
        </w:rPr>
        <w:t xml:space="preserve"> direct borrowing from </w:t>
      </w:r>
      <w:r w:rsidR="00716715" w:rsidRPr="00CD1740">
        <w:rPr>
          <w:rFonts w:asciiTheme="majorBidi" w:hAnsiTheme="majorBidi" w:cstheme="majorBidi"/>
        </w:rPr>
        <w:t>Khuzistānī Arabic</w:t>
      </w:r>
      <w:r w:rsidR="00D70894" w:rsidRPr="00CD1740">
        <w:rPr>
          <w:rFonts w:asciiTheme="majorBidi" w:hAnsiTheme="majorBidi" w:cstheme="majorBidi"/>
        </w:rPr>
        <w:t xml:space="preserve"> dialects,</w:t>
      </w:r>
      <w:r w:rsidR="00716715" w:rsidRPr="00CD1740">
        <w:rPr>
          <w:rFonts w:asciiTheme="majorBidi" w:hAnsiTheme="majorBidi" w:cstheme="majorBidi"/>
        </w:rPr>
        <w:t xml:space="preserve"> </w:t>
      </w:r>
      <w:r w:rsidR="00716715" w:rsidRPr="00CD1740">
        <w:rPr>
          <w:rFonts w:asciiTheme="majorBidi" w:hAnsiTheme="majorBidi" w:cstheme="majorBidi"/>
          <w:i/>
          <w:iCs/>
        </w:rPr>
        <w:t>mailis</w:t>
      </w:r>
      <w:r w:rsidR="00716715" w:rsidRPr="00CD1740">
        <w:rPr>
          <w:rFonts w:asciiTheme="majorBidi" w:hAnsiTheme="majorBidi" w:cstheme="majorBidi"/>
        </w:rPr>
        <w:t xml:space="preserve"> ‘</w:t>
      </w:r>
      <w:r w:rsidR="00362FB1" w:rsidRPr="00CD1740">
        <w:rPr>
          <w:rFonts w:asciiTheme="majorBidi" w:hAnsiTheme="majorBidi" w:cstheme="majorBidi"/>
        </w:rPr>
        <w:t>council</w:t>
      </w:r>
      <w:r w:rsidR="00716715" w:rsidRPr="00CD1740">
        <w:rPr>
          <w:rFonts w:asciiTheme="majorBidi" w:hAnsiTheme="majorBidi" w:cstheme="majorBidi"/>
        </w:rPr>
        <w:t xml:space="preserve">’ &lt; </w:t>
      </w:r>
      <w:r w:rsidR="001A2CB7">
        <w:rPr>
          <w:rFonts w:asciiTheme="majorBidi" w:hAnsiTheme="majorBidi" w:cstheme="majorBidi"/>
        </w:rPr>
        <w:t>M</w:t>
      </w:r>
      <w:r w:rsidR="00716715" w:rsidRPr="00CD1740">
        <w:rPr>
          <w:rFonts w:asciiTheme="majorBidi" w:hAnsiTheme="majorBidi" w:cstheme="majorBidi"/>
        </w:rPr>
        <w:t>SA/</w:t>
      </w:r>
      <w:r w:rsidR="001A2CB7">
        <w:rPr>
          <w:rFonts w:asciiTheme="majorBidi" w:hAnsiTheme="majorBidi" w:cstheme="majorBidi"/>
        </w:rPr>
        <w:t>MS</w:t>
      </w:r>
      <w:r w:rsidR="00716715" w:rsidRPr="00CD1740">
        <w:rPr>
          <w:rFonts w:asciiTheme="majorBidi" w:hAnsiTheme="majorBidi" w:cstheme="majorBidi"/>
        </w:rPr>
        <w:t xml:space="preserve">P </w:t>
      </w:r>
      <w:r w:rsidR="00716715" w:rsidRPr="00CD1740">
        <w:rPr>
          <w:rFonts w:asciiTheme="majorBidi" w:hAnsiTheme="majorBidi" w:cstheme="majorBidi"/>
          <w:i/>
          <w:iCs/>
        </w:rPr>
        <w:t>ma</w:t>
      </w:r>
      <w:r w:rsidR="00D83154">
        <w:rPr>
          <w:rFonts w:asciiTheme="majorBidi" w:hAnsiTheme="majorBidi" w:cstheme="majorBidi"/>
          <w:i/>
          <w:iCs/>
        </w:rPr>
        <w:t>ǧ</w:t>
      </w:r>
      <w:r w:rsidR="00716715" w:rsidRPr="00CD1740">
        <w:rPr>
          <w:rFonts w:asciiTheme="majorBidi" w:hAnsiTheme="majorBidi" w:cstheme="majorBidi"/>
          <w:i/>
          <w:iCs/>
        </w:rPr>
        <w:t>lis</w:t>
      </w:r>
      <w:r w:rsidR="00716715" w:rsidRPr="00CD1740">
        <w:rPr>
          <w:rFonts w:asciiTheme="majorBidi" w:hAnsiTheme="majorBidi" w:cstheme="majorBidi"/>
        </w:rPr>
        <w:t xml:space="preserve"> </w:t>
      </w:r>
      <w:r w:rsidR="00137CC8">
        <w:rPr>
          <w:rFonts w:asciiTheme="majorBidi" w:hAnsiTheme="majorBidi" w:cstheme="majorBidi"/>
        </w:rPr>
        <w:fldChar w:fldCharType="begin"/>
      </w:r>
      <w:r w:rsidR="0054297D">
        <w:rPr>
          <w:rFonts w:asciiTheme="majorBidi" w:hAnsiTheme="majorBidi" w:cstheme="majorBidi"/>
        </w:rPr>
        <w:instrText xml:space="preserve"> ADDIN ZOTERO_ITEM CSL_CITATION {"citationID":"hUrSsYaB","properties":{"formattedCitation":"(Sarlak 2002: 260; F\\uc0\\u257{}\\uc0\\u7827{}il\\uc0\\u299{} 2004: 165)","plainCitation":"(Sarlak 2002: 260; Fāẓilī 2004: 165)","noteIndex":0},"citationItems":[{"id":9109,"uris":["http://zotero.org/users/5419092/items/3WIE5XYK"],"uri":["http://zotero.org/users/5419092/items/3WIE5XYK"],"itemData":{"id":9109,"type":"book","title":"Wāžanāma-yi Gūyiš-i Baḫtiārī-yi Čahārlang","publisher":"Ās̱ār","publisher-place":"Tehran","event-place":"Tehran","author":[{"family":"Sarlak","given":"Riẓā"}],"issued":{"date-parts":[["2002"]]}},"suffix":": 260"},{"id":9099,"uris":["http://zotero.org/users/5419092/items/LPXTRDMK"],"uri":["http://zotero.org/users/5419092/items/LPXTRDMK"],"itemData":{"id":9099,"type":"book","title":"Farhang-i Gūyiš-i Šūštarī","publisher":"Pāzīnah","publisher-place":"Tehran","event-place":"Tehran","author":[{"family":"Fāẓilī","given":"Muḥammad Taqī"}],"issued":{"date-parts":[["2004"]]}},"suffix":": 165"}],"schema":"https://github.com/citation-style-language/schema/raw/master/csl-citation.json"} </w:instrText>
      </w:r>
      <w:r w:rsidR="00137CC8">
        <w:rPr>
          <w:rFonts w:asciiTheme="majorBidi" w:hAnsiTheme="majorBidi" w:cstheme="majorBidi"/>
        </w:rPr>
        <w:fldChar w:fldCharType="separate"/>
      </w:r>
      <w:r w:rsidR="0054297D" w:rsidRPr="0054297D">
        <w:rPr>
          <w:rFonts w:cs="Times New Roman"/>
        </w:rPr>
        <w:t>(Sarlak 2002: 260; Fāẓilī 2004: 165)</w:t>
      </w:r>
      <w:r w:rsidR="00137CC8">
        <w:rPr>
          <w:rFonts w:asciiTheme="majorBidi" w:hAnsiTheme="majorBidi" w:cstheme="majorBidi"/>
        </w:rPr>
        <w:fldChar w:fldCharType="end"/>
      </w:r>
      <w:r w:rsidR="00137CC8">
        <w:rPr>
          <w:rFonts w:asciiTheme="majorBidi" w:hAnsiTheme="majorBidi" w:cstheme="majorBidi"/>
        </w:rPr>
        <w:t>.</w:t>
      </w:r>
    </w:p>
    <w:p w14:paraId="2E8E3958" w14:textId="2ECB7296" w:rsidR="00716715" w:rsidRPr="00CD1740" w:rsidRDefault="00716715" w:rsidP="00F24EDF">
      <w:pPr>
        <w:spacing w:line="240" w:lineRule="auto"/>
        <w:jc w:val="both"/>
        <w:rPr>
          <w:rFonts w:asciiTheme="majorBidi" w:hAnsiTheme="majorBidi" w:cstheme="majorBidi"/>
        </w:rPr>
      </w:pPr>
      <w:r w:rsidRPr="00CD1740">
        <w:rPr>
          <w:rFonts w:asciiTheme="majorBidi" w:hAnsiTheme="majorBidi" w:cstheme="majorBidi"/>
        </w:rPr>
        <w:t xml:space="preserve">Metathesis: </w:t>
      </w:r>
      <w:r w:rsidRPr="00CD1740">
        <w:rPr>
          <w:rFonts w:asciiTheme="majorBidi" w:hAnsiTheme="majorBidi" w:cstheme="majorBidi"/>
          <w:i/>
          <w:iCs/>
        </w:rPr>
        <w:t>qulf</w:t>
      </w:r>
      <w:r w:rsidRPr="00CD1740">
        <w:rPr>
          <w:rFonts w:asciiTheme="majorBidi" w:hAnsiTheme="majorBidi" w:cstheme="majorBidi"/>
        </w:rPr>
        <w:t xml:space="preserve"> ‘</w:t>
      </w:r>
      <w:r w:rsidR="00362FB1" w:rsidRPr="00CD1740">
        <w:rPr>
          <w:rFonts w:asciiTheme="majorBidi" w:hAnsiTheme="majorBidi" w:cstheme="majorBidi"/>
        </w:rPr>
        <w:t>lock</w:t>
      </w:r>
      <w:r w:rsidRPr="00CD1740">
        <w:rPr>
          <w:rFonts w:asciiTheme="majorBidi" w:hAnsiTheme="majorBidi" w:cstheme="majorBidi"/>
        </w:rPr>
        <w:t xml:space="preserve">’ &lt; </w:t>
      </w:r>
      <w:r w:rsidR="001A2CB7">
        <w:rPr>
          <w:rFonts w:asciiTheme="majorBidi" w:hAnsiTheme="majorBidi" w:cstheme="majorBidi"/>
        </w:rPr>
        <w:t>M</w:t>
      </w:r>
      <w:r w:rsidRPr="00CD1740">
        <w:rPr>
          <w:rFonts w:asciiTheme="majorBidi" w:hAnsiTheme="majorBidi" w:cstheme="majorBidi"/>
        </w:rPr>
        <w:t>SA/</w:t>
      </w:r>
      <w:r w:rsidR="001A2CB7">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qufl</w:t>
      </w:r>
      <w:r w:rsidRPr="00CD1740">
        <w:rPr>
          <w:rFonts w:asciiTheme="majorBidi" w:hAnsiTheme="majorBidi" w:cstheme="majorBidi"/>
        </w:rPr>
        <w:t xml:space="preserve"> </w:t>
      </w:r>
      <w:r w:rsidR="00EF766C">
        <w:rPr>
          <w:rFonts w:asciiTheme="majorBidi" w:hAnsiTheme="majorBidi" w:cstheme="majorBidi"/>
        </w:rPr>
        <w:fldChar w:fldCharType="begin"/>
      </w:r>
      <w:r w:rsidR="00EF766C">
        <w:rPr>
          <w:rFonts w:asciiTheme="majorBidi" w:hAnsiTheme="majorBidi" w:cstheme="majorBidi"/>
        </w:rPr>
        <w:instrText xml:space="preserve"> ADDIN ZOTERO_ITEM CSL_CITATION {"citationID":"dGuCwprV","properties":{"formattedCitation":"(Sal\\uc0\\u257{}m\\uc0\\u299{} 2004: 84\\uc0\\u8211{}85; Im\\uc0\\u257{}m Ahw\\uc0\\u257{}z\\uc0\\u299{} 2000: 146)","plainCitation":"(Salāmī 2004: 84–85; Imām Ahwāzī 2000: 146)","noteIndex":0},"citationItems":[{"id":9108,"uris":["http://zotero.org/users/5419092/items/U4V8634E"],"uri":["http://zotero.org/users/5419092/items/U4V8634E"],"itemData":{"id":9108,"type":"book","title":"Ganǧīna-yi Gūyiššināsī-yi Fārs","publisher":"Našr-i Ās̲ār-i Farhangistān-i zabān wa adab-i Fārsī","publisher-place":"Tehran","event-place":"Tehran","author":[{"family":"Salāmī","given":"ʕAbdulnabī"}],"issued":{"date-parts":[["2004"]]}},"suffix":": 84–85"},{"id":9102,"uris":["http://zotero.org/users/5419092/items/F5TTPPIL"],"uri":["http://zotero.org/users/5419092/items/F5TTPPIL"],"itemData":{"id":9102,"type":"book","title":"Čīstānnāma-yi Dizfūlī","publisher":"Daftar-i Pažūhišhā-yi Farhangī","publisher-place":"Tehran","event-place":"Tehran","author":[{"family":"Imām Ahwāzī","given":"Sayyid Muḥammad ʿAlī"}],"issued":{"date-parts":[["2000"]]}},"suffix":": 146"}],"schema":"https://github.com/citation-style-language/schema/raw/master/csl-citation.json"} </w:instrText>
      </w:r>
      <w:r w:rsidR="00EF766C">
        <w:rPr>
          <w:rFonts w:asciiTheme="majorBidi" w:hAnsiTheme="majorBidi" w:cstheme="majorBidi"/>
        </w:rPr>
        <w:fldChar w:fldCharType="separate"/>
      </w:r>
      <w:r w:rsidR="00EF766C" w:rsidRPr="00EF766C">
        <w:rPr>
          <w:rFonts w:cs="Times New Roman"/>
        </w:rPr>
        <w:t>(Salāmī 2004: 84–85; Imām Ahwāzī 2000: 146)</w:t>
      </w:r>
      <w:r w:rsidR="00EF766C">
        <w:rPr>
          <w:rFonts w:asciiTheme="majorBidi" w:hAnsiTheme="majorBidi" w:cstheme="majorBidi"/>
        </w:rPr>
        <w:fldChar w:fldCharType="end"/>
      </w:r>
      <w:r w:rsidR="00362FB1" w:rsidRPr="00CD1740">
        <w:rPr>
          <w:rFonts w:asciiTheme="majorBidi" w:hAnsiTheme="majorBidi" w:cstheme="majorBidi"/>
        </w:rPr>
        <w:t>,</w:t>
      </w:r>
      <w:r w:rsidRPr="00CD1740">
        <w:rPr>
          <w:rFonts w:asciiTheme="majorBidi" w:hAnsiTheme="majorBidi" w:cstheme="majorBidi"/>
        </w:rPr>
        <w:t xml:space="preserve"> </w:t>
      </w:r>
      <w:r w:rsidRPr="00CD1740">
        <w:rPr>
          <w:rFonts w:asciiTheme="majorBidi" w:hAnsiTheme="majorBidi" w:cstheme="majorBidi"/>
          <w:i/>
          <w:iCs/>
        </w:rPr>
        <w:t>ṣuḥb</w:t>
      </w:r>
      <w:r w:rsidRPr="00CD1740">
        <w:rPr>
          <w:rFonts w:asciiTheme="majorBidi" w:hAnsiTheme="majorBidi" w:cstheme="majorBidi"/>
        </w:rPr>
        <w:t xml:space="preserve"> ‘morning’ &lt; </w:t>
      </w:r>
      <w:r w:rsidR="001A2CB7">
        <w:rPr>
          <w:rFonts w:asciiTheme="majorBidi" w:hAnsiTheme="majorBidi" w:cstheme="majorBidi"/>
        </w:rPr>
        <w:t>M</w:t>
      </w:r>
      <w:r w:rsidRPr="00CD1740">
        <w:rPr>
          <w:rFonts w:asciiTheme="majorBidi" w:hAnsiTheme="majorBidi" w:cstheme="majorBidi"/>
        </w:rPr>
        <w:t>SA/</w:t>
      </w:r>
      <w:r w:rsidR="001A2CB7">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ṣubḥ</w:t>
      </w:r>
      <w:r w:rsidRPr="00CD1740">
        <w:rPr>
          <w:rFonts w:asciiTheme="majorBidi" w:hAnsiTheme="majorBidi" w:cstheme="majorBidi"/>
        </w:rPr>
        <w:t xml:space="preserve"> </w:t>
      </w:r>
      <w:r w:rsidR="00EF766C">
        <w:rPr>
          <w:rFonts w:asciiTheme="majorBidi" w:hAnsiTheme="majorBidi" w:cstheme="majorBidi"/>
        </w:rPr>
        <w:fldChar w:fldCharType="begin"/>
      </w:r>
      <w:r w:rsidR="00EF766C">
        <w:rPr>
          <w:rFonts w:asciiTheme="majorBidi" w:hAnsiTheme="majorBidi" w:cstheme="majorBidi"/>
        </w:rPr>
        <w:instrText xml:space="preserve"> ADDIN ZOTERO_ITEM CSL_CITATION {"citationID":"bhN1WfTw","properties":{"formattedCitation":"(D\\uc0\\u257{}ni\\uc0\\u353{}gar 1995: 161; Na\\uc0\\u487{}\\uc0\\u299{}bi F\\uc0\\u299{}ni 2002: 23)","plainCitation":"(Dānišgar 1995: 161; Naǧībi Fīni 2002: 23)","noteIndex":0},"citationItems":[{"id":9098,"uris":["http://zotero.org/users/5419092/items/KP9UBZ37"],"uri":["http://zotero.org/users/5419092/items/KP9UBZ37"],"itemData":{"id":9098,"type":"book","title":"Farhang-i Wāžahā-i Rāyiǧ-i Turbat-i Ḥaidarīya","publisher":"Āstān-i Quds-i Rażawī","publisher-place":"Mašhad","event-place":"Mašhad","author":[{"family":"Dānišgar","given":"Aḥmad"}],"issued":{"date-parts":[["1995"]]}},"suffix":": 161"},{"id":9107,"uris":["http://zotero.org/users/5419092/items/ZZT3KHDZ"],"uri":["http://zotero.org/users/5419092/items/ZZT3KHDZ"],"itemData":{"id":9107,"type":"book","title":"Barrasī-yi Gūyiš-i Fīnī","publisher":"Našr-i Ās̲ār-i Farhangistān-i zabān wa adab-i Fārsī","publisher-place":"Tehran","event-place":"Tehran","author":[{"family":"Naǧībi Fīni","given":"Bihǧat"}],"issued":{"date-parts":[["2002"]]}},"suffix":": 23"}],"schema":"https://github.com/citation-style-language/schema/raw/master/csl-citation.json"} </w:instrText>
      </w:r>
      <w:r w:rsidR="00EF766C">
        <w:rPr>
          <w:rFonts w:asciiTheme="majorBidi" w:hAnsiTheme="majorBidi" w:cstheme="majorBidi"/>
        </w:rPr>
        <w:fldChar w:fldCharType="separate"/>
      </w:r>
      <w:r w:rsidR="00EF766C" w:rsidRPr="00EF766C">
        <w:rPr>
          <w:rFonts w:cs="Times New Roman"/>
        </w:rPr>
        <w:t>(Dānišgar 1995: 161; Naǧībi Fīni 2002: 23)</w:t>
      </w:r>
      <w:r w:rsidR="00EF766C">
        <w:rPr>
          <w:rFonts w:asciiTheme="majorBidi" w:hAnsiTheme="majorBidi" w:cstheme="majorBidi"/>
        </w:rPr>
        <w:fldChar w:fldCharType="end"/>
      </w:r>
      <w:r w:rsidRPr="00CD1740">
        <w:rPr>
          <w:rFonts w:asciiTheme="majorBidi" w:hAnsiTheme="majorBidi" w:cstheme="majorBidi"/>
        </w:rPr>
        <w:t>.</w:t>
      </w:r>
    </w:p>
    <w:p w14:paraId="7384FD01" w14:textId="78E774CF" w:rsidR="00B551C8" w:rsidRPr="00CD1740" w:rsidRDefault="00716715" w:rsidP="008B516D">
      <w:pPr>
        <w:spacing w:line="240" w:lineRule="auto"/>
        <w:jc w:val="both"/>
        <w:rPr>
          <w:rFonts w:asciiTheme="majorBidi" w:hAnsiTheme="majorBidi" w:cstheme="majorBidi"/>
        </w:rPr>
      </w:pPr>
      <w:r w:rsidRPr="00CD1740">
        <w:rPr>
          <w:rFonts w:asciiTheme="majorBidi" w:hAnsiTheme="majorBidi" w:cstheme="majorBidi"/>
        </w:rPr>
        <w:t>The</w:t>
      </w:r>
      <w:r w:rsidR="0091232C">
        <w:rPr>
          <w:rFonts w:asciiTheme="majorBidi" w:hAnsiTheme="majorBidi" w:cstheme="majorBidi"/>
        </w:rPr>
        <w:t xml:space="preserve"> full /t/ of the</w:t>
      </w:r>
      <w:r w:rsidRPr="00CD1740">
        <w:rPr>
          <w:rFonts w:asciiTheme="majorBidi" w:hAnsiTheme="majorBidi" w:cstheme="majorBidi"/>
        </w:rPr>
        <w:t xml:space="preserve"> </w:t>
      </w:r>
      <w:r w:rsidRPr="00CD1740">
        <w:rPr>
          <w:rFonts w:asciiTheme="majorBidi" w:hAnsiTheme="majorBidi" w:cstheme="majorBidi"/>
          <w:i/>
          <w:iCs/>
        </w:rPr>
        <w:t>tā</w:t>
      </w:r>
      <w:r w:rsidR="00D83154">
        <w:rPr>
          <w:rFonts w:asciiTheme="majorBidi" w:hAnsiTheme="majorBidi" w:cstheme="majorBidi"/>
          <w:i/>
          <w:iCs/>
        </w:rPr>
        <w:t>ʔ</w:t>
      </w:r>
      <w:r w:rsidRPr="00CD1740">
        <w:rPr>
          <w:rFonts w:asciiTheme="majorBidi" w:hAnsiTheme="majorBidi" w:cstheme="majorBidi"/>
          <w:i/>
          <w:iCs/>
        </w:rPr>
        <w:t xml:space="preserve"> marbūṭa</w:t>
      </w:r>
      <w:r w:rsidRPr="00CD1740">
        <w:rPr>
          <w:rFonts w:asciiTheme="majorBidi" w:hAnsiTheme="majorBidi" w:cstheme="majorBidi"/>
        </w:rPr>
        <w:t xml:space="preserve"> appears on words where it </w:t>
      </w:r>
      <w:r w:rsidR="009B3D95">
        <w:rPr>
          <w:rFonts w:asciiTheme="majorBidi" w:hAnsiTheme="majorBidi" w:cstheme="majorBidi"/>
        </w:rPr>
        <w:t>is absent</w:t>
      </w:r>
      <w:r w:rsidRPr="00CD1740">
        <w:rPr>
          <w:rFonts w:asciiTheme="majorBidi" w:hAnsiTheme="majorBidi" w:cstheme="majorBidi"/>
        </w:rPr>
        <w:t xml:space="preserve"> in </w:t>
      </w:r>
      <w:r w:rsidR="0091232C">
        <w:rPr>
          <w:rFonts w:asciiTheme="majorBidi" w:hAnsiTheme="majorBidi" w:cstheme="majorBidi"/>
        </w:rPr>
        <w:t>MS</w:t>
      </w:r>
      <w:r w:rsidRPr="00CD1740">
        <w:rPr>
          <w:rFonts w:asciiTheme="majorBidi" w:hAnsiTheme="majorBidi" w:cstheme="majorBidi"/>
        </w:rPr>
        <w:t>P</w:t>
      </w:r>
      <w:r w:rsidR="00680F50" w:rsidRPr="00CD1740">
        <w:rPr>
          <w:rFonts w:asciiTheme="majorBidi" w:hAnsiTheme="majorBidi" w:cstheme="majorBidi"/>
        </w:rPr>
        <w:t xml:space="preserve">: </w:t>
      </w:r>
      <w:r w:rsidRPr="00CD1740">
        <w:rPr>
          <w:rFonts w:asciiTheme="majorBidi" w:hAnsiTheme="majorBidi" w:cstheme="majorBidi"/>
          <w:i/>
          <w:iCs/>
        </w:rPr>
        <w:t>ḥalmat</w:t>
      </w:r>
      <w:r w:rsidRPr="00CD1740">
        <w:rPr>
          <w:rFonts w:asciiTheme="majorBidi" w:hAnsiTheme="majorBidi" w:cstheme="majorBidi"/>
        </w:rPr>
        <w:t xml:space="preserve"> ‘attack’ &lt; </w:t>
      </w:r>
      <w:r w:rsidR="0091232C">
        <w:rPr>
          <w:rFonts w:asciiTheme="majorBidi" w:hAnsiTheme="majorBidi" w:cstheme="majorBidi"/>
        </w:rPr>
        <w:t>M</w:t>
      </w:r>
      <w:r w:rsidRPr="00CD1740">
        <w:rPr>
          <w:rFonts w:asciiTheme="majorBidi" w:hAnsiTheme="majorBidi" w:cstheme="majorBidi"/>
        </w:rPr>
        <w:t>SA/</w:t>
      </w:r>
      <w:r w:rsidR="0091232C">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ḥamla</w:t>
      </w:r>
      <w:r w:rsidRPr="00CD1740">
        <w:rPr>
          <w:rFonts w:asciiTheme="majorBidi" w:hAnsiTheme="majorBidi" w:cstheme="majorBidi"/>
        </w:rPr>
        <w:t xml:space="preserve"> </w:t>
      </w:r>
      <w:r w:rsidR="00411534">
        <w:rPr>
          <w:rFonts w:asciiTheme="majorBidi" w:hAnsiTheme="majorBidi" w:cstheme="majorBidi"/>
        </w:rPr>
        <w:fldChar w:fldCharType="begin"/>
      </w:r>
      <w:r w:rsidR="00411534">
        <w:rPr>
          <w:rFonts w:asciiTheme="majorBidi" w:hAnsiTheme="majorBidi" w:cstheme="majorBidi"/>
        </w:rPr>
        <w:instrText xml:space="preserve"> ADDIN ZOTERO_ITEM CSL_CITATION {"citationID":"EhA3fM1c","properties":{"formattedCitation":"(\\uc0\\u298{}zadpan\\uc0\\u257{}h 2001: 207)","plainCitation":"(Īzadpanāh 2001: 207)","noteIndex":0},"citationItems":[{"id":9104,"uris":["http://zotero.org/users/5419092/items/68M8D7UI"],"uri":["http://zotero.org/users/5419092/items/68M8D7UI"],"itemData":{"id":9104,"type":"book","title":"Farhang-i Lurī","publisher":"Intišārāt-i Asāṭīr","publisher-place":"Tehran","event-place":"Tehran","author":[{"family":"Īzadpanāh","given":"Ḥamīd"}],"issued":{"date-parts":[["2001"]]}},"suffix":": 207"}],"schema":"https://github.com/citation-style-language/schema/raw/master/csl-citation.json"} </w:instrText>
      </w:r>
      <w:r w:rsidR="00411534">
        <w:rPr>
          <w:rFonts w:asciiTheme="majorBidi" w:hAnsiTheme="majorBidi" w:cstheme="majorBidi"/>
        </w:rPr>
        <w:fldChar w:fldCharType="separate"/>
      </w:r>
      <w:r w:rsidR="00411534" w:rsidRPr="00411534">
        <w:rPr>
          <w:rFonts w:cs="Times New Roman"/>
        </w:rPr>
        <w:t>(Īzadpanāh 2001: 207)</w:t>
      </w:r>
      <w:r w:rsidR="00411534">
        <w:rPr>
          <w:rFonts w:asciiTheme="majorBidi" w:hAnsiTheme="majorBidi" w:cstheme="majorBidi"/>
        </w:rPr>
        <w:fldChar w:fldCharType="end"/>
      </w:r>
      <w:r w:rsidR="00BC7C85" w:rsidRPr="00CD1740">
        <w:rPr>
          <w:rFonts w:asciiTheme="majorBidi" w:hAnsiTheme="majorBidi" w:cstheme="majorBidi"/>
        </w:rPr>
        <w:t>,</w:t>
      </w:r>
      <w:r w:rsidRPr="00CD1740">
        <w:rPr>
          <w:rFonts w:asciiTheme="majorBidi" w:hAnsiTheme="majorBidi" w:cstheme="majorBidi"/>
        </w:rPr>
        <w:t xml:space="preserve"> </w:t>
      </w:r>
      <w:r w:rsidRPr="00CD1740">
        <w:rPr>
          <w:rFonts w:asciiTheme="majorBidi" w:hAnsiTheme="majorBidi" w:cstheme="majorBidi"/>
          <w:i/>
          <w:iCs/>
        </w:rPr>
        <w:t>ḥa</w:t>
      </w:r>
      <w:r w:rsidR="00D83154">
        <w:rPr>
          <w:rFonts w:asciiTheme="majorBidi" w:hAnsiTheme="majorBidi" w:cstheme="majorBidi"/>
          <w:i/>
          <w:iCs/>
        </w:rPr>
        <w:t>ǧ</w:t>
      </w:r>
      <w:r w:rsidRPr="00CD1740">
        <w:rPr>
          <w:rFonts w:asciiTheme="majorBidi" w:hAnsiTheme="majorBidi" w:cstheme="majorBidi"/>
          <w:i/>
          <w:iCs/>
        </w:rPr>
        <w:t>āmat</w:t>
      </w:r>
      <w:r w:rsidRPr="00CD1740">
        <w:rPr>
          <w:rFonts w:asciiTheme="majorBidi" w:hAnsiTheme="majorBidi" w:cstheme="majorBidi"/>
        </w:rPr>
        <w:t xml:space="preserve"> ‘</w:t>
      </w:r>
      <w:r w:rsidR="00BC7C85" w:rsidRPr="00CD1740">
        <w:rPr>
          <w:rFonts w:asciiTheme="majorBidi" w:hAnsiTheme="majorBidi" w:cstheme="majorBidi"/>
        </w:rPr>
        <w:t>cupping</w:t>
      </w:r>
      <w:r w:rsidRPr="00CD1740">
        <w:rPr>
          <w:rFonts w:asciiTheme="majorBidi" w:hAnsiTheme="majorBidi" w:cstheme="majorBidi"/>
        </w:rPr>
        <w:t xml:space="preserve">’ &lt; </w:t>
      </w:r>
      <w:r w:rsidR="0091232C">
        <w:rPr>
          <w:rFonts w:asciiTheme="majorBidi" w:hAnsiTheme="majorBidi" w:cstheme="majorBidi"/>
        </w:rPr>
        <w:t>M</w:t>
      </w:r>
      <w:r w:rsidRPr="00CD1740">
        <w:rPr>
          <w:rFonts w:asciiTheme="majorBidi" w:hAnsiTheme="majorBidi" w:cstheme="majorBidi"/>
        </w:rPr>
        <w:t>SA/</w:t>
      </w:r>
      <w:r w:rsidR="0091232C">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ḥa</w:t>
      </w:r>
      <w:r w:rsidR="00D83154">
        <w:rPr>
          <w:rFonts w:asciiTheme="majorBidi" w:hAnsiTheme="majorBidi" w:cstheme="majorBidi"/>
          <w:i/>
          <w:iCs/>
        </w:rPr>
        <w:t>ǧ</w:t>
      </w:r>
      <w:r w:rsidRPr="00CD1740">
        <w:rPr>
          <w:rFonts w:asciiTheme="majorBidi" w:hAnsiTheme="majorBidi" w:cstheme="majorBidi"/>
          <w:i/>
          <w:iCs/>
        </w:rPr>
        <w:t>āma</w:t>
      </w:r>
      <w:r w:rsidRPr="00CD1740">
        <w:rPr>
          <w:rFonts w:asciiTheme="majorBidi" w:hAnsiTheme="majorBidi" w:cstheme="majorBidi"/>
        </w:rPr>
        <w:t xml:space="preserve"> </w:t>
      </w:r>
      <w:r w:rsidR="00411534">
        <w:rPr>
          <w:rFonts w:asciiTheme="majorBidi" w:hAnsiTheme="majorBidi" w:cstheme="majorBidi"/>
        </w:rPr>
        <w:fldChar w:fldCharType="begin"/>
      </w:r>
      <w:r w:rsidR="00411534">
        <w:rPr>
          <w:rFonts w:asciiTheme="majorBidi" w:hAnsiTheme="majorBidi" w:cstheme="majorBidi"/>
        </w:rPr>
        <w:instrText xml:space="preserve"> ADDIN ZOTERO_ITEM CSL_CITATION {"citationID":"7N7YBYzE","properties":{"formattedCitation":"(Sal\\uc0\\u257{}m\\uc0\\u299{} 2004: 92\\uc0\\u8211{}93)","plainCitation":"(Salāmī 2004: 92–93)","noteIndex":0},"citationItems":[{"id":9108,"uris":["http://zotero.org/users/5419092/items/U4V8634E"],"uri":["http://zotero.org/users/5419092/items/U4V8634E"],"itemData":{"id":9108,"type":"book","title":"Ganǧīna-yi Gūyiššināsī-yi Fārs","publisher":"Našr-i Ās̲ār-i Farhangistān-i zabān wa adab-i Fārsī","publisher-place":"Tehran","event-place":"Tehran","author":[{"family":"Salāmī","given":"ʕAbdulnabī"}],"issued":{"date-parts":[["2004"]]}},"suffix":": 92–93"}],"schema":"https://github.com/citation-style-language/schema/raw/master/csl-citation.json"} </w:instrText>
      </w:r>
      <w:r w:rsidR="00411534">
        <w:rPr>
          <w:rFonts w:asciiTheme="majorBidi" w:hAnsiTheme="majorBidi" w:cstheme="majorBidi"/>
        </w:rPr>
        <w:fldChar w:fldCharType="separate"/>
      </w:r>
      <w:r w:rsidR="00411534" w:rsidRPr="00411534">
        <w:rPr>
          <w:rFonts w:cs="Times New Roman"/>
        </w:rPr>
        <w:t>(Salāmī 2004: 92–93)</w:t>
      </w:r>
      <w:r w:rsidR="00411534">
        <w:rPr>
          <w:rFonts w:asciiTheme="majorBidi" w:hAnsiTheme="majorBidi" w:cstheme="majorBidi"/>
        </w:rPr>
        <w:fldChar w:fldCharType="end"/>
      </w:r>
      <w:r w:rsidR="00411534">
        <w:rPr>
          <w:rFonts w:asciiTheme="majorBidi" w:hAnsiTheme="majorBidi" w:cstheme="majorBidi"/>
        </w:rPr>
        <w:t xml:space="preserve">. </w:t>
      </w:r>
      <w:r w:rsidR="008B516D" w:rsidRPr="00CD1740">
        <w:rPr>
          <w:rFonts w:asciiTheme="majorBidi" w:hAnsiTheme="majorBidi" w:cstheme="majorBidi"/>
        </w:rPr>
        <w:t>This was a typical feature of Classical Persian literature.</w:t>
      </w:r>
    </w:p>
    <w:p w14:paraId="4FEAF33E" w14:textId="4D7BDA03" w:rsidR="00B551C8" w:rsidRPr="00CD1740" w:rsidRDefault="00A43245" w:rsidP="00F24EDF">
      <w:pPr>
        <w:pStyle w:val="lsSection2"/>
        <w:spacing w:line="240" w:lineRule="auto"/>
        <w:jc w:val="both"/>
        <w:rPr>
          <w:rFonts w:asciiTheme="majorBidi" w:hAnsiTheme="majorBidi" w:cstheme="majorBidi"/>
        </w:rPr>
      </w:pPr>
      <w:r w:rsidRPr="00CD1740">
        <w:rPr>
          <w:rFonts w:asciiTheme="majorBidi" w:hAnsiTheme="majorBidi" w:cstheme="majorBidi"/>
        </w:rPr>
        <w:t>Morpho</w:t>
      </w:r>
      <w:r w:rsidR="00C51BA5" w:rsidRPr="00CD1740">
        <w:rPr>
          <w:rFonts w:asciiTheme="majorBidi" w:hAnsiTheme="majorBidi" w:cstheme="majorBidi"/>
        </w:rPr>
        <w:t>syntax</w:t>
      </w:r>
    </w:p>
    <w:p w14:paraId="5A0D09FD" w14:textId="51C5CDBC" w:rsidR="00C11CFD" w:rsidRPr="00CD1740" w:rsidRDefault="009B3A34" w:rsidP="00F24EDF">
      <w:pPr>
        <w:spacing w:line="240" w:lineRule="auto"/>
        <w:jc w:val="both"/>
        <w:rPr>
          <w:rFonts w:asciiTheme="majorBidi" w:hAnsiTheme="majorBidi" w:cstheme="majorBidi"/>
        </w:rPr>
      </w:pPr>
      <w:r w:rsidRPr="00CD1740">
        <w:rPr>
          <w:rFonts w:asciiTheme="majorBidi" w:hAnsiTheme="majorBidi" w:cstheme="majorBidi"/>
        </w:rPr>
        <w:t>Several</w:t>
      </w:r>
      <w:r w:rsidR="00C11CFD" w:rsidRPr="00CD1740">
        <w:rPr>
          <w:rFonts w:asciiTheme="majorBidi" w:hAnsiTheme="majorBidi" w:cstheme="majorBidi"/>
        </w:rPr>
        <w:t xml:space="preserve"> </w:t>
      </w:r>
      <w:r w:rsidRPr="00CD1740">
        <w:rPr>
          <w:rFonts w:asciiTheme="majorBidi" w:hAnsiTheme="majorBidi" w:cstheme="majorBidi"/>
        </w:rPr>
        <w:t xml:space="preserve">Arabic </w:t>
      </w:r>
      <w:r w:rsidR="00C11CFD" w:rsidRPr="00CD1740">
        <w:rPr>
          <w:rFonts w:asciiTheme="majorBidi" w:hAnsiTheme="majorBidi" w:cstheme="majorBidi"/>
        </w:rPr>
        <w:t>morphosynta</w:t>
      </w:r>
      <w:r w:rsidRPr="00CD1740">
        <w:rPr>
          <w:rFonts w:asciiTheme="majorBidi" w:hAnsiTheme="majorBidi" w:cstheme="majorBidi"/>
        </w:rPr>
        <w:t xml:space="preserve">ctic features </w:t>
      </w:r>
      <w:r w:rsidR="000F3A15">
        <w:rPr>
          <w:rFonts w:asciiTheme="majorBidi" w:hAnsiTheme="majorBidi" w:cstheme="majorBidi"/>
        </w:rPr>
        <w:t>were transferred to</w:t>
      </w:r>
      <w:r w:rsidR="00C11CFD" w:rsidRPr="00CD1740">
        <w:rPr>
          <w:rFonts w:asciiTheme="majorBidi" w:hAnsiTheme="majorBidi" w:cstheme="majorBidi"/>
        </w:rPr>
        <w:t xml:space="preserve"> </w:t>
      </w:r>
      <w:r w:rsidR="004C77CE" w:rsidRPr="00CD1740">
        <w:rPr>
          <w:rFonts w:asciiTheme="majorBidi" w:hAnsiTheme="majorBidi" w:cstheme="majorBidi"/>
        </w:rPr>
        <w:t xml:space="preserve">New </w:t>
      </w:r>
      <w:r w:rsidR="00C11CFD" w:rsidRPr="00CD1740">
        <w:rPr>
          <w:rFonts w:asciiTheme="majorBidi" w:hAnsiTheme="majorBidi" w:cstheme="majorBidi"/>
        </w:rPr>
        <w:t>Persian</w:t>
      </w:r>
      <w:r w:rsidR="004C77CE" w:rsidRPr="00CD1740">
        <w:rPr>
          <w:rFonts w:asciiTheme="majorBidi" w:hAnsiTheme="majorBidi" w:cstheme="majorBidi"/>
        </w:rPr>
        <w:t xml:space="preserve"> in</w:t>
      </w:r>
      <w:r w:rsidR="004C7D43" w:rsidRPr="00CD1740">
        <w:rPr>
          <w:rFonts w:asciiTheme="majorBidi" w:hAnsiTheme="majorBidi" w:cstheme="majorBidi"/>
        </w:rPr>
        <w:t xml:space="preserve"> </w:t>
      </w:r>
      <w:r w:rsidR="004C77CE" w:rsidRPr="00CD1740">
        <w:rPr>
          <w:rFonts w:asciiTheme="majorBidi" w:hAnsiTheme="majorBidi" w:cstheme="majorBidi"/>
        </w:rPr>
        <w:t>the realm of</w:t>
      </w:r>
      <w:r w:rsidR="00C11CFD" w:rsidRPr="00CD1740">
        <w:rPr>
          <w:rFonts w:asciiTheme="majorBidi" w:hAnsiTheme="majorBidi" w:cstheme="majorBidi"/>
        </w:rPr>
        <w:t xml:space="preserve"> nominal morphology</w:t>
      </w:r>
      <w:r w:rsidR="00A74AB8">
        <w:rPr>
          <w:rFonts w:asciiTheme="majorBidi" w:hAnsiTheme="majorBidi" w:cstheme="majorBidi"/>
        </w:rPr>
        <w:t xml:space="preserve"> under RL agentivity</w:t>
      </w:r>
      <w:r w:rsidR="00C11CFD" w:rsidRPr="00CD1740">
        <w:rPr>
          <w:rFonts w:asciiTheme="majorBidi" w:hAnsiTheme="majorBidi" w:cstheme="majorBidi"/>
        </w:rPr>
        <w:t xml:space="preserve">. These </w:t>
      </w:r>
      <w:r w:rsidR="004C77CE" w:rsidRPr="00CD1740">
        <w:rPr>
          <w:rFonts w:asciiTheme="majorBidi" w:hAnsiTheme="majorBidi" w:cstheme="majorBidi"/>
        </w:rPr>
        <w:t>features encompass</w:t>
      </w:r>
      <w:r w:rsidR="00C11CFD" w:rsidRPr="00CD1740">
        <w:rPr>
          <w:rFonts w:asciiTheme="majorBidi" w:hAnsiTheme="majorBidi" w:cstheme="majorBidi"/>
        </w:rPr>
        <w:t xml:space="preserve"> </w:t>
      </w:r>
      <w:r w:rsidR="00575105" w:rsidRPr="00CD1740">
        <w:rPr>
          <w:rFonts w:asciiTheme="majorBidi" w:hAnsiTheme="majorBidi" w:cstheme="majorBidi"/>
        </w:rPr>
        <w:t>sound</w:t>
      </w:r>
      <w:r w:rsidR="00C11CFD" w:rsidRPr="00CD1740">
        <w:rPr>
          <w:rFonts w:asciiTheme="majorBidi" w:hAnsiTheme="majorBidi" w:cstheme="majorBidi"/>
        </w:rPr>
        <w:t xml:space="preserve"> and broken plural</w:t>
      </w:r>
      <w:r w:rsidR="004953C0" w:rsidRPr="00CD1740">
        <w:rPr>
          <w:rFonts w:asciiTheme="majorBidi" w:hAnsiTheme="majorBidi" w:cstheme="majorBidi"/>
        </w:rPr>
        <w:t xml:space="preserve"> form</w:t>
      </w:r>
      <w:r w:rsidR="00C11CFD" w:rsidRPr="00CD1740">
        <w:rPr>
          <w:rFonts w:asciiTheme="majorBidi" w:hAnsiTheme="majorBidi" w:cstheme="majorBidi"/>
        </w:rPr>
        <w:t>s</w:t>
      </w:r>
      <w:r w:rsidR="001457D9" w:rsidRPr="00CD1740">
        <w:rPr>
          <w:rFonts w:asciiTheme="majorBidi" w:hAnsiTheme="majorBidi" w:cstheme="majorBidi"/>
        </w:rPr>
        <w:t xml:space="preserve"> (</w:t>
      </w:r>
      <w:r w:rsidR="00C11CFD" w:rsidRPr="00CD1740">
        <w:rPr>
          <w:rFonts w:asciiTheme="majorBidi" w:hAnsiTheme="majorBidi" w:cstheme="majorBidi"/>
          <w:i/>
          <w:iCs/>
        </w:rPr>
        <w:t>musāfirīn</w:t>
      </w:r>
      <w:r w:rsidR="00C11CFD" w:rsidRPr="00CD1740">
        <w:rPr>
          <w:rFonts w:asciiTheme="majorBidi" w:hAnsiTheme="majorBidi" w:cstheme="majorBidi"/>
        </w:rPr>
        <w:t xml:space="preserve"> ‘passengers’, </w:t>
      </w:r>
      <w:r w:rsidR="00180D1D" w:rsidRPr="00CD1740">
        <w:rPr>
          <w:rFonts w:asciiTheme="majorBidi" w:hAnsiTheme="majorBidi" w:cstheme="majorBidi"/>
          <w:i/>
          <w:iCs/>
        </w:rPr>
        <w:t>tablī</w:t>
      </w:r>
      <w:r w:rsidR="003131BC" w:rsidRPr="003131BC">
        <w:rPr>
          <w:rFonts w:asciiTheme="majorBidi" w:hAnsiTheme="majorBidi" w:cstheme="majorBidi"/>
          <w:i/>
          <w:iCs/>
        </w:rPr>
        <w:t>ġ</w:t>
      </w:r>
      <w:r w:rsidR="00C11CFD" w:rsidRPr="00CD1740">
        <w:rPr>
          <w:rFonts w:asciiTheme="majorBidi" w:hAnsiTheme="majorBidi" w:cstheme="majorBidi"/>
          <w:i/>
          <w:iCs/>
        </w:rPr>
        <w:t>āt</w:t>
      </w:r>
      <w:r w:rsidR="00C11CFD" w:rsidRPr="00CD1740">
        <w:rPr>
          <w:rFonts w:asciiTheme="majorBidi" w:hAnsiTheme="majorBidi" w:cstheme="majorBidi"/>
        </w:rPr>
        <w:t xml:space="preserve"> ‘</w:t>
      </w:r>
      <w:r w:rsidR="00180D1D" w:rsidRPr="00CD1740">
        <w:rPr>
          <w:rFonts w:asciiTheme="majorBidi" w:hAnsiTheme="majorBidi" w:cstheme="majorBidi"/>
        </w:rPr>
        <w:t>propaganda</w:t>
      </w:r>
      <w:r w:rsidR="00C11CFD" w:rsidRPr="00CD1740">
        <w:rPr>
          <w:rFonts w:asciiTheme="majorBidi" w:hAnsiTheme="majorBidi" w:cstheme="majorBidi"/>
        </w:rPr>
        <w:t xml:space="preserve">’, </w:t>
      </w:r>
      <w:r w:rsidR="004C7D43" w:rsidRPr="00CD1740">
        <w:rPr>
          <w:rFonts w:asciiTheme="majorBidi" w:hAnsiTheme="majorBidi" w:cstheme="majorBidi"/>
          <w:i/>
          <w:iCs/>
        </w:rPr>
        <w:t>d</w:t>
      </w:r>
      <w:r w:rsidR="00DC6C79" w:rsidRPr="00CD1740">
        <w:rPr>
          <w:rFonts w:asciiTheme="majorBidi" w:hAnsiTheme="majorBidi" w:cstheme="majorBidi"/>
          <w:i/>
          <w:iCs/>
        </w:rPr>
        <w:t>i</w:t>
      </w:r>
      <w:r w:rsidR="004C7D43" w:rsidRPr="00CD1740">
        <w:rPr>
          <w:rFonts w:asciiTheme="majorBidi" w:hAnsiTheme="majorBidi" w:cstheme="majorBidi"/>
          <w:i/>
          <w:iCs/>
        </w:rPr>
        <w:t>h</w:t>
      </w:r>
      <w:r w:rsidR="00C11CFD" w:rsidRPr="00CD1740">
        <w:rPr>
          <w:rFonts w:asciiTheme="majorBidi" w:hAnsiTheme="majorBidi" w:cstheme="majorBidi"/>
          <w:i/>
          <w:iCs/>
        </w:rPr>
        <w:t>āt</w:t>
      </w:r>
      <w:r w:rsidR="00C11CFD" w:rsidRPr="00CD1740">
        <w:rPr>
          <w:rFonts w:asciiTheme="majorBidi" w:hAnsiTheme="majorBidi" w:cstheme="majorBidi"/>
        </w:rPr>
        <w:t xml:space="preserve"> ‘</w:t>
      </w:r>
      <w:r w:rsidR="004C7D43" w:rsidRPr="00CD1740">
        <w:rPr>
          <w:rFonts w:asciiTheme="majorBidi" w:hAnsiTheme="majorBidi" w:cstheme="majorBidi"/>
        </w:rPr>
        <w:t>villages</w:t>
      </w:r>
      <w:r w:rsidR="00C11CFD" w:rsidRPr="00CD1740">
        <w:rPr>
          <w:rFonts w:asciiTheme="majorBidi" w:hAnsiTheme="majorBidi" w:cstheme="majorBidi"/>
        </w:rPr>
        <w:t xml:space="preserve">’, </w:t>
      </w:r>
      <w:r w:rsidR="00DC6C79" w:rsidRPr="00CD1740">
        <w:rPr>
          <w:rFonts w:asciiTheme="majorBidi" w:hAnsiTheme="majorBidi" w:cstheme="majorBidi"/>
          <w:i/>
          <w:iCs/>
        </w:rPr>
        <w:t>ḥ</w:t>
      </w:r>
      <w:r w:rsidR="00C11CFD" w:rsidRPr="00CD1740">
        <w:rPr>
          <w:rFonts w:asciiTheme="majorBidi" w:hAnsiTheme="majorBidi" w:cstheme="majorBidi"/>
          <w:i/>
          <w:iCs/>
        </w:rPr>
        <w:t>u</w:t>
      </w:r>
      <w:r w:rsidR="004C7D43" w:rsidRPr="00CD1740">
        <w:rPr>
          <w:rFonts w:asciiTheme="majorBidi" w:hAnsiTheme="majorBidi" w:cstheme="majorBidi"/>
          <w:i/>
          <w:iCs/>
        </w:rPr>
        <w:t>q</w:t>
      </w:r>
      <w:r w:rsidR="00C11CFD" w:rsidRPr="00CD1740">
        <w:rPr>
          <w:rFonts w:asciiTheme="majorBidi" w:hAnsiTheme="majorBidi" w:cstheme="majorBidi"/>
          <w:i/>
          <w:iCs/>
        </w:rPr>
        <w:t>ū</w:t>
      </w:r>
      <w:r w:rsidR="004C7D43" w:rsidRPr="00CD1740">
        <w:rPr>
          <w:rFonts w:asciiTheme="majorBidi" w:hAnsiTheme="majorBidi" w:cstheme="majorBidi"/>
          <w:i/>
          <w:iCs/>
        </w:rPr>
        <w:t>q</w:t>
      </w:r>
      <w:r w:rsidR="00C11CFD" w:rsidRPr="00CD1740">
        <w:rPr>
          <w:rFonts w:asciiTheme="majorBidi" w:hAnsiTheme="majorBidi" w:cstheme="majorBidi"/>
        </w:rPr>
        <w:t xml:space="preserve"> ‘</w:t>
      </w:r>
      <w:r w:rsidR="004C7D43" w:rsidRPr="00CD1740">
        <w:rPr>
          <w:rFonts w:asciiTheme="majorBidi" w:hAnsiTheme="majorBidi" w:cstheme="majorBidi"/>
        </w:rPr>
        <w:t>rights</w:t>
      </w:r>
      <w:r w:rsidR="00C11CFD" w:rsidRPr="00CD1740">
        <w:rPr>
          <w:rFonts w:asciiTheme="majorBidi" w:hAnsiTheme="majorBidi" w:cstheme="majorBidi"/>
        </w:rPr>
        <w:t>’</w:t>
      </w:r>
      <w:r w:rsidR="00760D3B" w:rsidRPr="00CD1740">
        <w:rPr>
          <w:rFonts w:asciiTheme="majorBidi" w:hAnsiTheme="majorBidi" w:cstheme="majorBidi"/>
        </w:rPr>
        <w:t>),</w:t>
      </w:r>
      <w:r w:rsidR="00AD5F76" w:rsidRPr="00CD1740">
        <w:rPr>
          <w:rFonts w:asciiTheme="majorBidi" w:hAnsiTheme="majorBidi" w:cstheme="majorBidi"/>
        </w:rPr>
        <w:t xml:space="preserve"> possessive constructions </w:t>
      </w:r>
      <w:r w:rsidR="00760D3B" w:rsidRPr="00CD1740">
        <w:rPr>
          <w:rFonts w:asciiTheme="majorBidi" w:hAnsiTheme="majorBidi" w:cstheme="majorBidi"/>
        </w:rPr>
        <w:t>(</w:t>
      </w:r>
      <w:r w:rsidR="00AD5F76" w:rsidRPr="00CD1740">
        <w:rPr>
          <w:rFonts w:asciiTheme="majorBidi" w:hAnsiTheme="majorBidi" w:cstheme="majorBidi"/>
          <w:i/>
          <w:iCs/>
        </w:rPr>
        <w:t>fāri</w:t>
      </w:r>
      <w:r w:rsidR="003131BC" w:rsidRPr="003131BC">
        <w:rPr>
          <w:rFonts w:asciiTheme="majorBidi" w:hAnsiTheme="majorBidi" w:cstheme="majorBidi"/>
          <w:i/>
          <w:iCs/>
        </w:rPr>
        <w:t>ġ</w:t>
      </w:r>
      <w:r w:rsidR="00AD5F76" w:rsidRPr="00CD1740">
        <w:rPr>
          <w:rFonts w:asciiTheme="majorBidi" w:hAnsiTheme="majorBidi" w:cstheme="majorBidi"/>
          <w:i/>
          <w:iCs/>
        </w:rPr>
        <w:t xml:space="preserve"> ul-taḥṣīl</w:t>
      </w:r>
      <w:r w:rsidR="00C11CFD" w:rsidRPr="00CD1740">
        <w:rPr>
          <w:rFonts w:asciiTheme="majorBidi" w:hAnsiTheme="majorBidi" w:cstheme="majorBidi"/>
        </w:rPr>
        <w:t xml:space="preserve"> ‘</w:t>
      </w:r>
      <w:r w:rsidR="00EA497B" w:rsidRPr="00CD1740">
        <w:rPr>
          <w:rFonts w:asciiTheme="majorBidi" w:hAnsiTheme="majorBidi" w:cstheme="majorBidi"/>
        </w:rPr>
        <w:t>graduate</w:t>
      </w:r>
      <w:r w:rsidR="00C11CFD" w:rsidRPr="00CD1740">
        <w:rPr>
          <w:rFonts w:asciiTheme="majorBidi" w:hAnsiTheme="majorBidi" w:cstheme="majorBidi"/>
        </w:rPr>
        <w:t>’</w:t>
      </w:r>
      <w:r w:rsidR="002363F6" w:rsidRPr="00CD1740">
        <w:rPr>
          <w:rFonts w:asciiTheme="majorBidi" w:hAnsiTheme="majorBidi" w:cstheme="majorBidi"/>
        </w:rPr>
        <w:t xml:space="preserve">, </w:t>
      </w:r>
      <w:r w:rsidR="002363F6" w:rsidRPr="00CD1740">
        <w:rPr>
          <w:rFonts w:asciiTheme="majorBidi" w:hAnsiTheme="majorBidi" w:cstheme="majorBidi"/>
          <w:i/>
          <w:iCs/>
        </w:rPr>
        <w:t>wā</w:t>
      </w:r>
      <w:r w:rsidR="00D83154">
        <w:rPr>
          <w:rFonts w:asciiTheme="majorBidi" w:hAnsiTheme="majorBidi" w:cstheme="majorBidi"/>
          <w:i/>
          <w:iCs/>
        </w:rPr>
        <w:t>ǧ</w:t>
      </w:r>
      <w:r w:rsidR="002363F6" w:rsidRPr="00CD1740">
        <w:rPr>
          <w:rFonts w:asciiTheme="majorBidi" w:hAnsiTheme="majorBidi" w:cstheme="majorBidi"/>
          <w:i/>
          <w:iCs/>
        </w:rPr>
        <w:t>ib ul-i</w:t>
      </w:r>
      <w:r w:rsidR="00D83154">
        <w:rPr>
          <w:rFonts w:asciiTheme="majorBidi" w:hAnsiTheme="majorBidi" w:cstheme="majorBidi"/>
          <w:i/>
          <w:iCs/>
        </w:rPr>
        <w:t>ǧ</w:t>
      </w:r>
      <w:r w:rsidR="002363F6" w:rsidRPr="00CD1740">
        <w:rPr>
          <w:rFonts w:asciiTheme="majorBidi" w:hAnsiTheme="majorBidi" w:cstheme="majorBidi"/>
          <w:i/>
          <w:iCs/>
        </w:rPr>
        <w:t>rā</w:t>
      </w:r>
      <w:r w:rsidR="002363F6" w:rsidRPr="00CD1740">
        <w:rPr>
          <w:rFonts w:asciiTheme="majorBidi" w:hAnsiTheme="majorBidi" w:cstheme="majorBidi"/>
        </w:rPr>
        <w:t xml:space="preserve"> ‘peremptory’</w:t>
      </w:r>
      <w:r w:rsidR="00760D3B" w:rsidRPr="00CD1740">
        <w:rPr>
          <w:rFonts w:asciiTheme="majorBidi" w:hAnsiTheme="majorBidi" w:cstheme="majorBidi"/>
          <w:lang w:bidi="ar-SA"/>
        </w:rPr>
        <w:t>)</w:t>
      </w:r>
      <w:r w:rsidR="00B05D95" w:rsidRPr="00CD1740">
        <w:rPr>
          <w:rFonts w:asciiTheme="majorBidi" w:hAnsiTheme="majorBidi" w:cstheme="majorBidi"/>
          <w:lang w:bidi="ar-SA"/>
        </w:rPr>
        <w:t xml:space="preserve"> and occasional </w:t>
      </w:r>
      <w:r w:rsidR="00C11CFD" w:rsidRPr="00CD1740">
        <w:rPr>
          <w:rFonts w:asciiTheme="majorBidi" w:hAnsiTheme="majorBidi" w:cstheme="majorBidi"/>
        </w:rPr>
        <w:t>gender agreement</w:t>
      </w:r>
      <w:r w:rsidR="00B05D95" w:rsidRPr="00CD1740">
        <w:rPr>
          <w:rFonts w:asciiTheme="majorBidi" w:hAnsiTheme="majorBidi" w:cstheme="majorBidi"/>
        </w:rPr>
        <w:t xml:space="preserve"> in lexicalized expressions</w:t>
      </w:r>
      <w:r w:rsidR="00C11CFD" w:rsidRPr="00CD1740">
        <w:rPr>
          <w:rFonts w:asciiTheme="majorBidi" w:hAnsiTheme="majorBidi" w:cstheme="majorBidi"/>
        </w:rPr>
        <w:t xml:space="preserve"> (</w:t>
      </w:r>
      <w:r w:rsidR="00C11CFD" w:rsidRPr="00CD1740">
        <w:rPr>
          <w:rFonts w:asciiTheme="majorBidi" w:hAnsiTheme="majorBidi" w:cstheme="majorBidi"/>
          <w:i/>
          <w:iCs/>
        </w:rPr>
        <w:t>quwwa-yi darrāka</w:t>
      </w:r>
      <w:r w:rsidR="00C11CFD" w:rsidRPr="00CD1740">
        <w:rPr>
          <w:rFonts w:asciiTheme="majorBidi" w:hAnsiTheme="majorBidi" w:cstheme="majorBidi"/>
        </w:rPr>
        <w:t xml:space="preserve"> ‘perceptive power’). </w:t>
      </w:r>
      <w:r w:rsidR="00B05D95" w:rsidRPr="00CD1740">
        <w:rPr>
          <w:rFonts w:asciiTheme="majorBidi" w:hAnsiTheme="majorBidi" w:cstheme="majorBidi"/>
        </w:rPr>
        <w:t>W</w:t>
      </w:r>
      <w:r w:rsidR="00C11CFD" w:rsidRPr="00CD1740">
        <w:rPr>
          <w:rFonts w:asciiTheme="majorBidi" w:hAnsiTheme="majorBidi" w:cstheme="majorBidi"/>
        </w:rPr>
        <w:t>ord</w:t>
      </w:r>
      <w:r w:rsidR="00B05D95" w:rsidRPr="00CD1740">
        <w:rPr>
          <w:rFonts w:asciiTheme="majorBidi" w:hAnsiTheme="majorBidi" w:cstheme="majorBidi"/>
        </w:rPr>
        <w:t xml:space="preserve"> </w:t>
      </w:r>
      <w:r w:rsidR="00C11CFD" w:rsidRPr="00CD1740">
        <w:rPr>
          <w:rFonts w:asciiTheme="majorBidi" w:hAnsiTheme="majorBidi" w:cstheme="majorBidi"/>
        </w:rPr>
        <w:t>formation</w:t>
      </w:r>
      <w:r w:rsidR="00B05D95" w:rsidRPr="00CD1740">
        <w:rPr>
          <w:rFonts w:asciiTheme="majorBidi" w:hAnsiTheme="majorBidi" w:cstheme="majorBidi"/>
        </w:rPr>
        <w:t xml:space="preserve"> </w:t>
      </w:r>
      <w:r w:rsidR="00A74AB8">
        <w:rPr>
          <w:rFonts w:asciiTheme="majorBidi" w:hAnsiTheme="majorBidi" w:cstheme="majorBidi"/>
        </w:rPr>
        <w:t>has been</w:t>
      </w:r>
      <w:r w:rsidR="00B05D95" w:rsidRPr="00CD1740">
        <w:rPr>
          <w:rFonts w:asciiTheme="majorBidi" w:hAnsiTheme="majorBidi" w:cstheme="majorBidi"/>
        </w:rPr>
        <w:t xml:space="preserve"> </w:t>
      </w:r>
      <w:r w:rsidR="00A74AB8">
        <w:rPr>
          <w:rFonts w:asciiTheme="majorBidi" w:hAnsiTheme="majorBidi" w:cstheme="majorBidi"/>
        </w:rPr>
        <w:t>an</w:t>
      </w:r>
      <w:r w:rsidR="00B05D95" w:rsidRPr="00CD1740">
        <w:rPr>
          <w:rFonts w:asciiTheme="majorBidi" w:hAnsiTheme="majorBidi" w:cstheme="majorBidi"/>
        </w:rPr>
        <w:t xml:space="preserve"> active method of </w:t>
      </w:r>
      <w:r w:rsidR="000F3A15">
        <w:rPr>
          <w:rFonts w:asciiTheme="majorBidi" w:hAnsiTheme="majorBidi" w:cstheme="majorBidi"/>
        </w:rPr>
        <w:t>transferring</w:t>
      </w:r>
      <w:r w:rsidR="00B05D95" w:rsidRPr="00CD1740">
        <w:rPr>
          <w:rFonts w:asciiTheme="majorBidi" w:hAnsiTheme="majorBidi" w:cstheme="majorBidi"/>
        </w:rPr>
        <w:t xml:space="preserve"> Arabic lexical elements into</w:t>
      </w:r>
      <w:r w:rsidR="00C11CFD" w:rsidRPr="00CD1740">
        <w:rPr>
          <w:rFonts w:asciiTheme="majorBidi" w:hAnsiTheme="majorBidi" w:cstheme="majorBidi"/>
        </w:rPr>
        <w:t xml:space="preserve"> </w:t>
      </w:r>
      <w:r w:rsidR="000F3A15">
        <w:rPr>
          <w:rFonts w:asciiTheme="majorBidi" w:hAnsiTheme="majorBidi" w:cstheme="majorBidi"/>
        </w:rPr>
        <w:t xml:space="preserve">New </w:t>
      </w:r>
      <w:r w:rsidR="00C11CFD" w:rsidRPr="00CD1740">
        <w:rPr>
          <w:rFonts w:asciiTheme="majorBidi" w:hAnsiTheme="majorBidi" w:cstheme="majorBidi"/>
        </w:rPr>
        <w:t>Persian</w:t>
      </w:r>
      <w:r w:rsidR="00E23610">
        <w:rPr>
          <w:rFonts w:asciiTheme="majorBidi" w:hAnsiTheme="majorBidi" w:cstheme="majorBidi"/>
        </w:rPr>
        <w:t xml:space="preserve"> since the beginning</w:t>
      </w:r>
      <w:r w:rsidR="00B05D95" w:rsidRPr="00CD1740">
        <w:rPr>
          <w:rFonts w:asciiTheme="majorBidi" w:hAnsiTheme="majorBidi" w:cstheme="majorBidi"/>
        </w:rPr>
        <w:t xml:space="preserve">, </w:t>
      </w:r>
      <w:r w:rsidR="000F3A15">
        <w:rPr>
          <w:rFonts w:asciiTheme="majorBidi" w:hAnsiTheme="majorBidi" w:cstheme="majorBidi"/>
        </w:rPr>
        <w:t xml:space="preserve">either </w:t>
      </w:r>
      <w:r w:rsidR="00B05D95" w:rsidRPr="00CD1740">
        <w:rPr>
          <w:rFonts w:asciiTheme="majorBidi" w:hAnsiTheme="majorBidi" w:cstheme="majorBidi"/>
        </w:rPr>
        <w:t xml:space="preserve">by way of </w:t>
      </w:r>
      <w:r w:rsidR="00C11CFD" w:rsidRPr="00CD1740">
        <w:rPr>
          <w:rFonts w:asciiTheme="majorBidi" w:hAnsiTheme="majorBidi" w:cstheme="majorBidi"/>
        </w:rPr>
        <w:t>derivation (</w:t>
      </w:r>
      <w:r w:rsidR="00C11CFD" w:rsidRPr="00CD1740">
        <w:rPr>
          <w:rFonts w:asciiTheme="majorBidi" w:hAnsiTheme="majorBidi" w:cstheme="majorBidi"/>
          <w:i/>
          <w:iCs/>
        </w:rPr>
        <w:t>diḫālat</w:t>
      </w:r>
      <w:r w:rsidR="00C11CFD" w:rsidRPr="00CD1740">
        <w:rPr>
          <w:rFonts w:asciiTheme="majorBidi" w:hAnsiTheme="majorBidi" w:cstheme="majorBidi"/>
        </w:rPr>
        <w:t xml:space="preserve"> ‘interference’</w:t>
      </w:r>
      <w:r w:rsidR="00650E3E" w:rsidRPr="00CD1740">
        <w:rPr>
          <w:rFonts w:asciiTheme="majorBidi" w:hAnsiTheme="majorBidi" w:cstheme="majorBidi"/>
        </w:rPr>
        <w:t xml:space="preserve"> &lt; </w:t>
      </w:r>
      <w:r w:rsidR="00E23610">
        <w:rPr>
          <w:rFonts w:asciiTheme="majorBidi" w:hAnsiTheme="majorBidi" w:cstheme="majorBidi"/>
        </w:rPr>
        <w:t>M</w:t>
      </w:r>
      <w:r w:rsidR="00650E3E" w:rsidRPr="00CD1740">
        <w:rPr>
          <w:rFonts w:asciiTheme="majorBidi" w:hAnsiTheme="majorBidi" w:cstheme="majorBidi"/>
        </w:rPr>
        <w:t xml:space="preserve">SA </w:t>
      </w:r>
      <w:r w:rsidR="00650E3E" w:rsidRPr="00CD1740">
        <w:rPr>
          <w:rFonts w:asciiTheme="majorBidi" w:hAnsiTheme="majorBidi" w:cstheme="majorBidi"/>
          <w:i/>
          <w:iCs/>
        </w:rPr>
        <w:t>mudāḫala</w:t>
      </w:r>
      <w:r w:rsidR="00C11CFD" w:rsidRPr="00CD1740">
        <w:rPr>
          <w:rFonts w:asciiTheme="majorBidi" w:hAnsiTheme="majorBidi" w:cstheme="majorBidi"/>
        </w:rPr>
        <w:t xml:space="preserve">, </w:t>
      </w:r>
      <w:r w:rsidR="00C11CFD" w:rsidRPr="00CD1740">
        <w:rPr>
          <w:rFonts w:asciiTheme="majorBidi" w:hAnsiTheme="majorBidi" w:cstheme="majorBidi"/>
          <w:i/>
          <w:iCs/>
        </w:rPr>
        <w:t>a</w:t>
      </w:r>
      <w:r w:rsidR="004F7CE9">
        <w:rPr>
          <w:rFonts w:asciiTheme="majorBidi" w:hAnsiTheme="majorBidi" w:cstheme="majorBidi"/>
          <w:i/>
          <w:iCs/>
        </w:rPr>
        <w:t>w</w:t>
      </w:r>
      <w:r w:rsidR="00C11CFD" w:rsidRPr="00CD1740">
        <w:rPr>
          <w:rFonts w:asciiTheme="majorBidi" w:hAnsiTheme="majorBidi" w:cstheme="majorBidi"/>
          <w:i/>
          <w:iCs/>
        </w:rPr>
        <w:t>lā</w:t>
      </w:r>
      <w:r w:rsidR="00D706A6">
        <w:rPr>
          <w:rFonts w:asciiTheme="majorBidi" w:hAnsiTheme="majorBidi" w:cstheme="majorBidi"/>
          <w:i/>
          <w:iCs/>
        </w:rPr>
        <w:t>-</w:t>
      </w:r>
      <w:r w:rsidR="00C11CFD" w:rsidRPr="00CD1740">
        <w:rPr>
          <w:rFonts w:asciiTheme="majorBidi" w:hAnsiTheme="majorBidi" w:cstheme="majorBidi"/>
          <w:i/>
          <w:iCs/>
        </w:rPr>
        <w:t>tar</w:t>
      </w:r>
      <w:r w:rsidR="00C11CFD" w:rsidRPr="00CD1740">
        <w:rPr>
          <w:rFonts w:asciiTheme="majorBidi" w:hAnsiTheme="majorBidi" w:cstheme="majorBidi"/>
        </w:rPr>
        <w:t xml:space="preserve"> ‘superior’</w:t>
      </w:r>
      <w:r w:rsidR="009A1E2B" w:rsidRPr="00CD1740">
        <w:rPr>
          <w:rFonts w:asciiTheme="majorBidi" w:hAnsiTheme="majorBidi" w:cstheme="majorBidi"/>
        </w:rPr>
        <w:t xml:space="preserve"> &lt; </w:t>
      </w:r>
      <w:r w:rsidR="00E23610">
        <w:rPr>
          <w:rFonts w:asciiTheme="majorBidi" w:hAnsiTheme="majorBidi" w:cstheme="majorBidi"/>
        </w:rPr>
        <w:t>M</w:t>
      </w:r>
      <w:r w:rsidR="009A1E2B" w:rsidRPr="00CD1740">
        <w:rPr>
          <w:rFonts w:asciiTheme="majorBidi" w:hAnsiTheme="majorBidi" w:cstheme="majorBidi"/>
        </w:rPr>
        <w:t xml:space="preserve">SA </w:t>
      </w:r>
      <w:r w:rsidR="009A1E2B" w:rsidRPr="00CD1740">
        <w:rPr>
          <w:rFonts w:asciiTheme="majorBidi" w:hAnsiTheme="majorBidi" w:cstheme="majorBidi"/>
          <w:i/>
          <w:iCs/>
        </w:rPr>
        <w:t>a</w:t>
      </w:r>
      <w:r w:rsidR="004F7CE9">
        <w:rPr>
          <w:rFonts w:asciiTheme="majorBidi" w:hAnsiTheme="majorBidi" w:cstheme="majorBidi"/>
          <w:i/>
          <w:iCs/>
        </w:rPr>
        <w:t>w</w:t>
      </w:r>
      <w:r w:rsidR="009A1E2B" w:rsidRPr="00CD1740">
        <w:rPr>
          <w:rFonts w:asciiTheme="majorBidi" w:hAnsiTheme="majorBidi" w:cstheme="majorBidi"/>
          <w:i/>
          <w:iCs/>
        </w:rPr>
        <w:t>lā</w:t>
      </w:r>
      <w:r w:rsidR="00C11CFD" w:rsidRPr="00CD1740">
        <w:rPr>
          <w:rFonts w:asciiTheme="majorBidi" w:hAnsiTheme="majorBidi" w:cstheme="majorBidi"/>
        </w:rPr>
        <w:t xml:space="preserve">, </w:t>
      </w:r>
      <w:r w:rsidR="000861AB" w:rsidRPr="00CD1740">
        <w:rPr>
          <w:rFonts w:asciiTheme="majorBidi" w:hAnsiTheme="majorBidi" w:cstheme="majorBidi"/>
          <w:i/>
          <w:iCs/>
        </w:rPr>
        <w:t>raqṣ</w:t>
      </w:r>
      <w:r w:rsidR="00C11CFD" w:rsidRPr="00CD1740">
        <w:rPr>
          <w:rFonts w:asciiTheme="majorBidi" w:hAnsiTheme="majorBidi" w:cstheme="majorBidi"/>
          <w:i/>
          <w:iCs/>
        </w:rPr>
        <w:t>īdan</w:t>
      </w:r>
      <w:r w:rsidR="00C11CFD" w:rsidRPr="00CD1740">
        <w:rPr>
          <w:rFonts w:asciiTheme="majorBidi" w:hAnsiTheme="majorBidi" w:cstheme="majorBidi"/>
        </w:rPr>
        <w:t xml:space="preserve"> ‘to </w:t>
      </w:r>
      <w:r w:rsidR="000861AB" w:rsidRPr="00CD1740">
        <w:rPr>
          <w:rFonts w:asciiTheme="majorBidi" w:hAnsiTheme="majorBidi" w:cstheme="majorBidi"/>
        </w:rPr>
        <w:t>dance</w:t>
      </w:r>
      <w:r w:rsidR="00C11CFD" w:rsidRPr="00CD1740">
        <w:rPr>
          <w:rFonts w:asciiTheme="majorBidi" w:hAnsiTheme="majorBidi" w:cstheme="majorBidi"/>
        </w:rPr>
        <w:t xml:space="preserve">’, </w:t>
      </w:r>
      <w:r w:rsidR="00C11CFD" w:rsidRPr="00CD1740">
        <w:rPr>
          <w:rFonts w:asciiTheme="majorBidi" w:hAnsiTheme="majorBidi" w:cstheme="majorBidi"/>
          <w:i/>
          <w:iCs/>
        </w:rPr>
        <w:t>a</w:t>
      </w:r>
      <w:r w:rsidR="000861AB" w:rsidRPr="00CD1740">
        <w:rPr>
          <w:rFonts w:asciiTheme="majorBidi" w:hAnsiTheme="majorBidi" w:cstheme="majorBidi"/>
          <w:i/>
          <w:iCs/>
        </w:rPr>
        <w:t>k</w:t>
      </w:r>
      <w:r w:rsidR="00F026BF" w:rsidRPr="00F026BF">
        <w:rPr>
          <w:i/>
          <w:iCs/>
        </w:rPr>
        <w:t>s̱</w:t>
      </w:r>
      <w:r w:rsidR="000861AB" w:rsidRPr="00CD1740">
        <w:rPr>
          <w:rFonts w:asciiTheme="majorBidi" w:hAnsiTheme="majorBidi" w:cstheme="majorBidi"/>
          <w:i/>
          <w:iCs/>
        </w:rPr>
        <w:t>ar</w:t>
      </w:r>
      <w:r w:rsidR="00C11CFD" w:rsidRPr="00CD1740">
        <w:rPr>
          <w:rFonts w:asciiTheme="majorBidi" w:hAnsiTheme="majorBidi" w:cstheme="majorBidi"/>
          <w:i/>
          <w:iCs/>
        </w:rPr>
        <w:t>an</w:t>
      </w:r>
      <w:r w:rsidR="00C11CFD" w:rsidRPr="00CD1740">
        <w:rPr>
          <w:rFonts w:asciiTheme="majorBidi" w:hAnsiTheme="majorBidi" w:cstheme="majorBidi"/>
        </w:rPr>
        <w:t xml:space="preserve"> </w:t>
      </w:r>
      <w:r w:rsidR="000861AB" w:rsidRPr="00CD1740">
        <w:rPr>
          <w:rFonts w:asciiTheme="majorBidi" w:hAnsiTheme="majorBidi" w:cstheme="majorBidi"/>
        </w:rPr>
        <w:t>‘most, generally’</w:t>
      </w:r>
      <w:r w:rsidR="004F7CE9">
        <w:rPr>
          <w:rFonts w:asciiTheme="majorBidi" w:hAnsiTheme="majorBidi" w:cstheme="majorBidi"/>
        </w:rPr>
        <w:t xml:space="preserve"> &lt; MSA </w:t>
      </w:r>
      <w:r w:rsidR="004F7CE9">
        <w:rPr>
          <w:rFonts w:asciiTheme="majorBidi" w:hAnsiTheme="majorBidi" w:cstheme="majorBidi"/>
          <w:i/>
          <w:iCs/>
        </w:rPr>
        <w:t xml:space="preserve">akθar </w:t>
      </w:r>
      <w:r w:rsidR="004F7CE9">
        <w:rPr>
          <w:rFonts w:asciiTheme="majorBidi" w:hAnsiTheme="majorBidi" w:cstheme="majorBidi"/>
        </w:rPr>
        <w:t>‘more, most’</w:t>
      </w:r>
      <w:r w:rsidR="002245F0">
        <w:rPr>
          <w:rFonts w:asciiTheme="majorBidi" w:hAnsiTheme="majorBidi" w:cstheme="majorBidi"/>
        </w:rPr>
        <w:t>)</w:t>
      </w:r>
      <w:r w:rsidR="00B05D95" w:rsidRPr="00CD1740">
        <w:rPr>
          <w:rFonts w:asciiTheme="majorBidi" w:hAnsiTheme="majorBidi" w:cstheme="majorBidi"/>
        </w:rPr>
        <w:t xml:space="preserve"> or compounding</w:t>
      </w:r>
      <w:r w:rsidR="00C11CFD" w:rsidRPr="00CD1740">
        <w:rPr>
          <w:rFonts w:asciiTheme="majorBidi" w:hAnsiTheme="majorBidi" w:cstheme="majorBidi"/>
        </w:rPr>
        <w:t xml:space="preserve">. Compounding </w:t>
      </w:r>
      <w:r w:rsidR="000861AB" w:rsidRPr="00CD1740">
        <w:rPr>
          <w:rFonts w:asciiTheme="majorBidi" w:hAnsiTheme="majorBidi" w:cstheme="majorBidi"/>
        </w:rPr>
        <w:t>is a highly developed process</w:t>
      </w:r>
      <w:r w:rsidR="00C11CFD" w:rsidRPr="00CD1740">
        <w:rPr>
          <w:rFonts w:asciiTheme="majorBidi" w:hAnsiTheme="majorBidi" w:cstheme="majorBidi"/>
        </w:rPr>
        <w:t xml:space="preserve"> of enlarging </w:t>
      </w:r>
      <w:r w:rsidR="00E23610">
        <w:rPr>
          <w:rFonts w:asciiTheme="majorBidi" w:hAnsiTheme="majorBidi" w:cstheme="majorBidi"/>
        </w:rPr>
        <w:t xml:space="preserve">the </w:t>
      </w:r>
      <w:r w:rsidR="000861AB" w:rsidRPr="00CD1740">
        <w:rPr>
          <w:rFonts w:asciiTheme="majorBidi" w:hAnsiTheme="majorBidi" w:cstheme="majorBidi"/>
        </w:rPr>
        <w:t xml:space="preserve">New Persian </w:t>
      </w:r>
      <w:r w:rsidR="00C11CFD" w:rsidRPr="00CD1740">
        <w:rPr>
          <w:rFonts w:asciiTheme="majorBidi" w:hAnsiTheme="majorBidi" w:cstheme="majorBidi"/>
        </w:rPr>
        <w:t>vocabulary</w:t>
      </w:r>
      <w:r w:rsidR="00F527E8">
        <w:rPr>
          <w:rFonts w:asciiTheme="majorBidi" w:hAnsiTheme="majorBidi" w:cstheme="majorBidi"/>
        </w:rPr>
        <w:t xml:space="preserve">. It </w:t>
      </w:r>
      <w:r w:rsidR="000861AB" w:rsidRPr="00CD1740">
        <w:rPr>
          <w:rFonts w:asciiTheme="majorBidi" w:hAnsiTheme="majorBidi" w:cstheme="majorBidi"/>
        </w:rPr>
        <w:t xml:space="preserve">is manifest in </w:t>
      </w:r>
      <w:r w:rsidR="00914649">
        <w:rPr>
          <w:rFonts w:asciiTheme="majorBidi" w:hAnsiTheme="majorBidi" w:cstheme="majorBidi"/>
        </w:rPr>
        <w:t xml:space="preserve">lexical </w:t>
      </w:r>
      <w:r w:rsidR="00C11CFD" w:rsidRPr="00CD1740">
        <w:rPr>
          <w:rFonts w:asciiTheme="majorBidi" w:hAnsiTheme="majorBidi" w:cstheme="majorBidi"/>
        </w:rPr>
        <w:t>compounds (</w:t>
      </w:r>
      <w:r w:rsidR="000861AB" w:rsidRPr="00CD1740">
        <w:rPr>
          <w:rFonts w:asciiTheme="majorBidi" w:hAnsiTheme="majorBidi" w:cstheme="majorBidi"/>
          <w:i/>
          <w:iCs/>
        </w:rPr>
        <w:t>ta</w:t>
      </w:r>
      <w:r w:rsidR="003131BC" w:rsidRPr="003131BC">
        <w:rPr>
          <w:rFonts w:asciiTheme="majorBidi" w:hAnsiTheme="majorBidi" w:cstheme="majorBidi"/>
          <w:i/>
          <w:iCs/>
        </w:rPr>
        <w:t>ġ</w:t>
      </w:r>
      <w:r w:rsidR="00F02063" w:rsidRPr="00CD1740">
        <w:rPr>
          <w:rFonts w:asciiTheme="majorBidi" w:hAnsiTheme="majorBidi" w:cstheme="majorBidi"/>
          <w:i/>
          <w:iCs/>
        </w:rPr>
        <w:t>ẕia-šinās</w:t>
      </w:r>
      <w:r w:rsidR="00C11CFD" w:rsidRPr="00CD1740">
        <w:rPr>
          <w:rFonts w:asciiTheme="majorBidi" w:hAnsiTheme="majorBidi" w:cstheme="majorBidi"/>
        </w:rPr>
        <w:t xml:space="preserve"> ‘</w:t>
      </w:r>
      <w:r w:rsidR="00F02063" w:rsidRPr="00CD1740">
        <w:rPr>
          <w:rFonts w:asciiTheme="majorBidi" w:hAnsiTheme="majorBidi" w:cstheme="majorBidi"/>
        </w:rPr>
        <w:t>nutritionist</w:t>
      </w:r>
      <w:r w:rsidR="00C11CFD" w:rsidRPr="00CD1740">
        <w:rPr>
          <w:rFonts w:asciiTheme="majorBidi" w:hAnsiTheme="majorBidi" w:cstheme="majorBidi"/>
        </w:rPr>
        <w:t xml:space="preserve">’, </w:t>
      </w:r>
      <w:r w:rsidR="00EE18F5" w:rsidRPr="00CD1740">
        <w:rPr>
          <w:rFonts w:asciiTheme="majorBidi" w:hAnsiTheme="majorBidi" w:cstheme="majorBidi"/>
          <w:i/>
          <w:iCs/>
        </w:rPr>
        <w:t>ḫiānat-kārāna</w:t>
      </w:r>
      <w:r w:rsidR="00C11CFD" w:rsidRPr="00CD1740">
        <w:rPr>
          <w:rFonts w:asciiTheme="majorBidi" w:hAnsiTheme="majorBidi" w:cstheme="majorBidi"/>
        </w:rPr>
        <w:t xml:space="preserve"> ‘</w:t>
      </w:r>
      <w:r w:rsidR="00EE18F5" w:rsidRPr="00CD1740">
        <w:rPr>
          <w:rFonts w:asciiTheme="majorBidi" w:hAnsiTheme="majorBidi" w:cstheme="majorBidi"/>
        </w:rPr>
        <w:t>perfidiously</w:t>
      </w:r>
      <w:r w:rsidR="00C11CFD" w:rsidRPr="00CD1740">
        <w:rPr>
          <w:rFonts w:asciiTheme="majorBidi" w:hAnsiTheme="majorBidi" w:cstheme="majorBidi"/>
        </w:rPr>
        <w:t xml:space="preserve">’) </w:t>
      </w:r>
      <w:r w:rsidR="000861AB" w:rsidRPr="00CD1740">
        <w:rPr>
          <w:rFonts w:asciiTheme="majorBidi" w:hAnsiTheme="majorBidi" w:cstheme="majorBidi"/>
        </w:rPr>
        <w:t>and</w:t>
      </w:r>
      <w:r w:rsidR="00C11CFD" w:rsidRPr="00CD1740">
        <w:rPr>
          <w:rFonts w:asciiTheme="majorBidi" w:hAnsiTheme="majorBidi" w:cstheme="majorBidi"/>
        </w:rPr>
        <w:t xml:space="preserve"> phrasal</w:t>
      </w:r>
      <w:r w:rsidR="00914649">
        <w:rPr>
          <w:rFonts w:asciiTheme="majorBidi" w:hAnsiTheme="majorBidi" w:cstheme="majorBidi"/>
        </w:rPr>
        <w:t xml:space="preserve"> </w:t>
      </w:r>
      <w:r w:rsidR="00C11CFD" w:rsidRPr="00CD1740">
        <w:rPr>
          <w:rFonts w:asciiTheme="majorBidi" w:hAnsiTheme="majorBidi" w:cstheme="majorBidi"/>
        </w:rPr>
        <w:t>compounds (</w:t>
      </w:r>
      <w:r w:rsidR="00F02063" w:rsidRPr="00CD1740">
        <w:rPr>
          <w:rFonts w:asciiTheme="majorBidi" w:hAnsiTheme="majorBidi" w:cstheme="majorBidi"/>
          <w:i/>
          <w:iCs/>
        </w:rPr>
        <w:t>iṭā</w:t>
      </w:r>
      <w:r w:rsidR="00D83154">
        <w:rPr>
          <w:rFonts w:asciiTheme="majorBidi" w:hAnsiTheme="majorBidi" w:cstheme="majorBidi"/>
          <w:i/>
          <w:iCs/>
        </w:rPr>
        <w:t>ʕ</w:t>
      </w:r>
      <w:r w:rsidR="00F02063" w:rsidRPr="00CD1740">
        <w:rPr>
          <w:rFonts w:asciiTheme="majorBidi" w:hAnsiTheme="majorBidi" w:cstheme="majorBidi"/>
          <w:i/>
          <w:iCs/>
        </w:rPr>
        <w:t>at kardan</w:t>
      </w:r>
      <w:r w:rsidR="00C11CFD" w:rsidRPr="00CD1740">
        <w:rPr>
          <w:rFonts w:asciiTheme="majorBidi" w:hAnsiTheme="majorBidi" w:cstheme="majorBidi"/>
        </w:rPr>
        <w:t xml:space="preserve"> ‘to </w:t>
      </w:r>
      <w:r w:rsidR="00F02063" w:rsidRPr="00CD1740">
        <w:rPr>
          <w:rFonts w:asciiTheme="majorBidi" w:hAnsiTheme="majorBidi" w:cstheme="majorBidi"/>
        </w:rPr>
        <w:t>obey</w:t>
      </w:r>
      <w:r w:rsidR="00C11CFD" w:rsidRPr="00CD1740">
        <w:rPr>
          <w:rFonts w:asciiTheme="majorBidi" w:hAnsiTheme="majorBidi" w:cstheme="majorBidi"/>
        </w:rPr>
        <w:t xml:space="preserve">’, </w:t>
      </w:r>
      <w:r w:rsidR="00D83154">
        <w:rPr>
          <w:rFonts w:asciiTheme="majorBidi" w:hAnsiTheme="majorBidi" w:cstheme="majorBidi"/>
          <w:i/>
          <w:iCs/>
        </w:rPr>
        <w:t>ʕ</w:t>
      </w:r>
      <w:r w:rsidR="00437E33" w:rsidRPr="00CD1740">
        <w:rPr>
          <w:rFonts w:asciiTheme="majorBidi" w:hAnsiTheme="majorBidi" w:cstheme="majorBidi"/>
          <w:i/>
          <w:iCs/>
        </w:rPr>
        <w:t>adam-i wu</w:t>
      </w:r>
      <w:r w:rsidR="00D83154">
        <w:rPr>
          <w:rFonts w:asciiTheme="majorBidi" w:hAnsiTheme="majorBidi" w:cstheme="majorBidi"/>
          <w:i/>
          <w:iCs/>
        </w:rPr>
        <w:t>ǧ</w:t>
      </w:r>
      <w:r w:rsidR="00437E33" w:rsidRPr="00CD1740">
        <w:rPr>
          <w:rFonts w:asciiTheme="majorBidi" w:hAnsiTheme="majorBidi" w:cstheme="majorBidi"/>
          <w:i/>
          <w:iCs/>
        </w:rPr>
        <w:t>ūd</w:t>
      </w:r>
      <w:r w:rsidR="00C11CFD" w:rsidRPr="00CD1740">
        <w:rPr>
          <w:rFonts w:asciiTheme="majorBidi" w:hAnsiTheme="majorBidi" w:cstheme="majorBidi"/>
        </w:rPr>
        <w:t xml:space="preserve"> ‘</w:t>
      </w:r>
      <w:r w:rsidR="00437E33" w:rsidRPr="00CD1740">
        <w:rPr>
          <w:rFonts w:asciiTheme="majorBidi" w:hAnsiTheme="majorBidi" w:cstheme="majorBidi"/>
        </w:rPr>
        <w:t>non-existence</w:t>
      </w:r>
      <w:r w:rsidR="00C11CFD" w:rsidRPr="00CD1740">
        <w:rPr>
          <w:rFonts w:asciiTheme="majorBidi" w:hAnsiTheme="majorBidi" w:cstheme="majorBidi"/>
        </w:rPr>
        <w:t xml:space="preserve">’, </w:t>
      </w:r>
      <w:r w:rsidR="00D83154">
        <w:rPr>
          <w:rFonts w:asciiTheme="majorBidi" w:hAnsiTheme="majorBidi" w:cstheme="majorBidi"/>
          <w:i/>
          <w:iCs/>
        </w:rPr>
        <w:t>ʕ</w:t>
      </w:r>
      <w:r w:rsidR="00C11CFD" w:rsidRPr="00CD1740">
        <w:rPr>
          <w:rFonts w:asciiTheme="majorBidi" w:hAnsiTheme="majorBidi" w:cstheme="majorBidi"/>
          <w:i/>
          <w:iCs/>
        </w:rPr>
        <w:t>ala l-ḫuṣūṣ</w:t>
      </w:r>
      <w:r w:rsidR="00C11CFD" w:rsidRPr="00CD1740">
        <w:rPr>
          <w:rFonts w:asciiTheme="majorBidi" w:hAnsiTheme="majorBidi" w:cstheme="majorBidi"/>
        </w:rPr>
        <w:t xml:space="preserve"> ‘particularly’).</w:t>
      </w:r>
    </w:p>
    <w:p w14:paraId="19787E78" w14:textId="68109058" w:rsidR="00B551C8" w:rsidRPr="00CD1740" w:rsidRDefault="00B551C8" w:rsidP="00F24EDF">
      <w:pPr>
        <w:pStyle w:val="lsSection2"/>
        <w:spacing w:line="240" w:lineRule="auto"/>
        <w:jc w:val="both"/>
        <w:rPr>
          <w:rFonts w:asciiTheme="majorBidi" w:hAnsiTheme="majorBidi" w:cstheme="majorBidi"/>
        </w:rPr>
      </w:pPr>
      <w:r w:rsidRPr="00CD1740">
        <w:rPr>
          <w:rFonts w:asciiTheme="majorBidi" w:hAnsiTheme="majorBidi" w:cstheme="majorBidi"/>
        </w:rPr>
        <w:t>Lexicon</w:t>
      </w:r>
    </w:p>
    <w:p w14:paraId="7DFC3636" w14:textId="686F60F5" w:rsidR="00450EF8" w:rsidRPr="0083785A" w:rsidRDefault="00450EF8" w:rsidP="00F24EDF">
      <w:pPr>
        <w:spacing w:line="240" w:lineRule="auto"/>
        <w:jc w:val="both"/>
        <w:rPr>
          <w:rFonts w:asciiTheme="majorBidi" w:hAnsiTheme="majorBidi" w:cstheme="majorBidi"/>
          <w:b/>
          <w:bCs/>
          <w:sz w:val="28"/>
          <w:szCs w:val="28"/>
        </w:rPr>
      </w:pPr>
      <w:r w:rsidRPr="0083785A">
        <w:rPr>
          <w:rFonts w:asciiTheme="majorBidi" w:hAnsiTheme="majorBidi" w:cstheme="majorBidi"/>
          <w:b/>
          <w:bCs/>
          <w:sz w:val="28"/>
          <w:szCs w:val="28"/>
        </w:rPr>
        <w:t>3.</w:t>
      </w:r>
      <w:r w:rsidR="00F13E6D" w:rsidRPr="0083785A">
        <w:rPr>
          <w:rFonts w:asciiTheme="majorBidi" w:hAnsiTheme="majorBidi" w:cstheme="majorBidi"/>
          <w:b/>
          <w:bCs/>
          <w:sz w:val="28"/>
          <w:szCs w:val="28"/>
        </w:rPr>
        <w:t>3</w:t>
      </w:r>
      <w:r w:rsidRPr="0083785A">
        <w:rPr>
          <w:rFonts w:asciiTheme="majorBidi" w:hAnsiTheme="majorBidi" w:cstheme="majorBidi"/>
          <w:b/>
          <w:bCs/>
          <w:sz w:val="28"/>
          <w:szCs w:val="28"/>
        </w:rPr>
        <w:t>.1. Arabic lexicon in New Persian</w:t>
      </w:r>
    </w:p>
    <w:p w14:paraId="59240C54" w14:textId="3AF3972D" w:rsidR="00905652" w:rsidRPr="00CD1740" w:rsidRDefault="00C542BF" w:rsidP="00F24EDF">
      <w:pPr>
        <w:spacing w:line="240" w:lineRule="auto"/>
        <w:jc w:val="both"/>
        <w:rPr>
          <w:rFonts w:asciiTheme="majorBidi" w:hAnsiTheme="majorBidi" w:cstheme="majorBidi"/>
        </w:rPr>
      </w:pPr>
      <w:r>
        <w:rPr>
          <w:rFonts w:asciiTheme="majorBidi" w:hAnsiTheme="majorBidi" w:cstheme="majorBidi"/>
        </w:rPr>
        <w:t>Contact-induced l</w:t>
      </w:r>
      <w:r w:rsidR="00C71910" w:rsidRPr="00CD1740">
        <w:rPr>
          <w:rFonts w:asciiTheme="majorBidi" w:hAnsiTheme="majorBidi" w:cstheme="majorBidi"/>
        </w:rPr>
        <w:t>anguage c</w:t>
      </w:r>
      <w:r>
        <w:rPr>
          <w:rFonts w:asciiTheme="majorBidi" w:hAnsiTheme="majorBidi" w:cstheme="majorBidi"/>
        </w:rPr>
        <w:t>hange</w:t>
      </w:r>
      <w:r w:rsidR="00905652" w:rsidRPr="00CD1740">
        <w:rPr>
          <w:rFonts w:asciiTheme="majorBidi" w:hAnsiTheme="majorBidi" w:cstheme="majorBidi"/>
        </w:rPr>
        <w:t xml:space="preserve"> manifests itself most strikingly in the</w:t>
      </w:r>
      <w:r w:rsidR="00D2224E" w:rsidRPr="00CD1740">
        <w:rPr>
          <w:rFonts w:asciiTheme="majorBidi" w:hAnsiTheme="majorBidi" w:cstheme="majorBidi"/>
        </w:rPr>
        <w:t xml:space="preserve"> lexicon</w:t>
      </w:r>
      <w:r w:rsidR="00905652" w:rsidRPr="00CD1740">
        <w:rPr>
          <w:rFonts w:asciiTheme="majorBidi" w:hAnsiTheme="majorBidi" w:cstheme="majorBidi"/>
        </w:rPr>
        <w:t xml:space="preserve"> </w:t>
      </w:r>
      <w:r w:rsidR="003A50D7" w:rsidRPr="00CD1740">
        <w:rPr>
          <w:rFonts w:asciiTheme="majorBidi" w:hAnsiTheme="majorBidi" w:cstheme="majorBidi"/>
        </w:rPr>
        <w:t>transferred</w:t>
      </w:r>
      <w:r w:rsidR="00D2224E" w:rsidRPr="00CD1740">
        <w:rPr>
          <w:rFonts w:asciiTheme="majorBidi" w:hAnsiTheme="majorBidi" w:cstheme="majorBidi"/>
        </w:rPr>
        <w:t xml:space="preserve"> </w:t>
      </w:r>
      <w:r w:rsidR="00CF3A5F" w:rsidRPr="00CD1740">
        <w:rPr>
          <w:rFonts w:asciiTheme="majorBidi" w:hAnsiTheme="majorBidi" w:cstheme="majorBidi"/>
        </w:rPr>
        <w:t xml:space="preserve">from Arabic </w:t>
      </w:r>
      <w:r w:rsidR="00D2224E" w:rsidRPr="00CD1740">
        <w:rPr>
          <w:rFonts w:asciiTheme="majorBidi" w:hAnsiTheme="majorBidi" w:cstheme="majorBidi"/>
        </w:rPr>
        <w:t>to New</w:t>
      </w:r>
      <w:r w:rsidR="00905652" w:rsidRPr="00CD1740">
        <w:rPr>
          <w:rFonts w:asciiTheme="majorBidi" w:hAnsiTheme="majorBidi" w:cstheme="majorBidi"/>
        </w:rPr>
        <w:t xml:space="preserve"> </w:t>
      </w:r>
      <w:r w:rsidR="00CF3A5F" w:rsidRPr="00CD1740">
        <w:rPr>
          <w:rFonts w:asciiTheme="majorBidi" w:hAnsiTheme="majorBidi" w:cstheme="majorBidi"/>
        </w:rPr>
        <w:t>Persian</w:t>
      </w:r>
      <w:r w:rsidR="003C7E29">
        <w:rPr>
          <w:rFonts w:asciiTheme="majorBidi" w:hAnsiTheme="majorBidi" w:cstheme="majorBidi"/>
        </w:rPr>
        <w:t xml:space="preserve"> under RL agentivity</w:t>
      </w:r>
      <w:r w:rsidR="00905652" w:rsidRPr="00CD1740">
        <w:rPr>
          <w:rFonts w:asciiTheme="majorBidi" w:hAnsiTheme="majorBidi" w:cstheme="majorBidi"/>
        </w:rPr>
        <w:t>.</w:t>
      </w:r>
      <w:r w:rsidR="005521A6" w:rsidRPr="00CD1740">
        <w:rPr>
          <w:rFonts w:asciiTheme="majorBidi" w:hAnsiTheme="majorBidi" w:cstheme="majorBidi"/>
        </w:rPr>
        <w:t xml:space="preserve"> </w:t>
      </w:r>
      <w:r w:rsidR="00AA0AEA" w:rsidRPr="00CD1740">
        <w:rPr>
          <w:rFonts w:asciiTheme="majorBidi" w:hAnsiTheme="majorBidi" w:cstheme="majorBidi"/>
        </w:rPr>
        <w:t xml:space="preserve">The earliest loanwords </w:t>
      </w:r>
      <w:r w:rsidR="00364569">
        <w:rPr>
          <w:rFonts w:asciiTheme="majorBidi" w:hAnsiTheme="majorBidi" w:cstheme="majorBidi"/>
        </w:rPr>
        <w:t>entered</w:t>
      </w:r>
      <w:r w:rsidR="00AA0AEA" w:rsidRPr="00CD1740">
        <w:rPr>
          <w:rFonts w:asciiTheme="majorBidi" w:hAnsiTheme="majorBidi" w:cstheme="majorBidi"/>
        </w:rPr>
        <w:t xml:space="preserve"> New Persian </w:t>
      </w:r>
      <w:r w:rsidR="005521A6" w:rsidRPr="00CD1740">
        <w:rPr>
          <w:rFonts w:asciiTheme="majorBidi" w:hAnsiTheme="majorBidi" w:cstheme="majorBidi"/>
        </w:rPr>
        <w:t>during</w:t>
      </w:r>
      <w:r w:rsidR="00AA0AEA" w:rsidRPr="00CD1740">
        <w:rPr>
          <w:rFonts w:asciiTheme="majorBidi" w:hAnsiTheme="majorBidi" w:cstheme="majorBidi"/>
        </w:rPr>
        <w:t xml:space="preserve"> the </w:t>
      </w:r>
      <w:r w:rsidR="004A726E">
        <w:rPr>
          <w:rFonts w:asciiTheme="majorBidi" w:hAnsiTheme="majorBidi" w:cstheme="majorBidi"/>
        </w:rPr>
        <w:t>ninth–tenth</w:t>
      </w:r>
      <w:r w:rsidR="00AA0AEA" w:rsidRPr="00CD1740">
        <w:rPr>
          <w:rFonts w:asciiTheme="majorBidi" w:hAnsiTheme="majorBidi" w:cstheme="majorBidi"/>
        </w:rPr>
        <w:t xml:space="preserve"> centuries. This process </w:t>
      </w:r>
      <w:r w:rsidR="001F161F">
        <w:rPr>
          <w:rFonts w:asciiTheme="majorBidi" w:hAnsiTheme="majorBidi" w:cstheme="majorBidi"/>
        </w:rPr>
        <w:t>occurred</w:t>
      </w:r>
      <w:r w:rsidR="005521A6" w:rsidRPr="00CD1740">
        <w:rPr>
          <w:rFonts w:asciiTheme="majorBidi" w:hAnsiTheme="majorBidi" w:cstheme="majorBidi"/>
        </w:rPr>
        <w:t xml:space="preserve"> s</w:t>
      </w:r>
      <w:r w:rsidR="00AA0AEA" w:rsidRPr="00CD1740">
        <w:rPr>
          <w:rFonts w:asciiTheme="majorBidi" w:hAnsiTheme="majorBidi" w:cstheme="majorBidi"/>
        </w:rPr>
        <w:t xml:space="preserve">moothly </w:t>
      </w:r>
      <w:r w:rsidR="005521A6" w:rsidRPr="00CD1740">
        <w:rPr>
          <w:rFonts w:asciiTheme="majorBidi" w:hAnsiTheme="majorBidi" w:cstheme="majorBidi"/>
        </w:rPr>
        <w:t>as</w:t>
      </w:r>
      <w:r w:rsidR="00AA0AEA" w:rsidRPr="00CD1740">
        <w:rPr>
          <w:rFonts w:asciiTheme="majorBidi" w:hAnsiTheme="majorBidi" w:cstheme="majorBidi"/>
        </w:rPr>
        <w:t xml:space="preserve"> the phonological </w:t>
      </w:r>
      <w:r w:rsidR="00AA0AEA" w:rsidRPr="00CD1740">
        <w:rPr>
          <w:rFonts w:asciiTheme="majorBidi" w:hAnsiTheme="majorBidi" w:cstheme="majorBidi"/>
        </w:rPr>
        <w:lastRenderedPageBreak/>
        <w:t xml:space="preserve">inventory of Early Classical Persian was </w:t>
      </w:r>
      <w:r w:rsidR="00D45B00">
        <w:rPr>
          <w:rFonts w:asciiTheme="majorBidi" w:hAnsiTheme="majorBidi" w:cstheme="majorBidi"/>
        </w:rPr>
        <w:t>likely</w:t>
      </w:r>
      <w:r w:rsidR="00AA0AEA" w:rsidRPr="00CD1740">
        <w:rPr>
          <w:rFonts w:asciiTheme="majorBidi" w:hAnsiTheme="majorBidi" w:cstheme="majorBidi"/>
        </w:rPr>
        <w:t xml:space="preserve"> close to that of Middle Persian and also close to that of Classical Arabic.</w:t>
      </w:r>
      <w:r w:rsidR="00D45B00">
        <w:rPr>
          <w:rStyle w:val="FootnoteReference"/>
          <w:rFonts w:asciiTheme="majorBidi" w:hAnsiTheme="majorBidi" w:cstheme="majorBidi"/>
        </w:rPr>
        <w:footnoteReference w:id="4"/>
      </w:r>
      <w:r w:rsidR="00871884" w:rsidRPr="00CD1740">
        <w:rPr>
          <w:rFonts w:asciiTheme="majorBidi" w:hAnsiTheme="majorBidi" w:cstheme="majorBidi"/>
        </w:rPr>
        <w:t xml:space="preserve"> The </w:t>
      </w:r>
      <w:r>
        <w:rPr>
          <w:rFonts w:asciiTheme="majorBidi" w:hAnsiTheme="majorBidi" w:cstheme="majorBidi"/>
        </w:rPr>
        <w:t>influx</w:t>
      </w:r>
      <w:r w:rsidR="00871884" w:rsidRPr="00CD1740">
        <w:rPr>
          <w:rFonts w:asciiTheme="majorBidi" w:hAnsiTheme="majorBidi" w:cstheme="majorBidi"/>
        </w:rPr>
        <w:t xml:space="preserve"> of Arabic loanwords ha</w:t>
      </w:r>
      <w:r w:rsidR="003E57CF" w:rsidRPr="00CD1740">
        <w:rPr>
          <w:rFonts w:asciiTheme="majorBidi" w:hAnsiTheme="majorBidi" w:cstheme="majorBidi"/>
        </w:rPr>
        <w:t>s</w:t>
      </w:r>
      <w:r w:rsidR="00871884" w:rsidRPr="00CD1740">
        <w:rPr>
          <w:rFonts w:asciiTheme="majorBidi" w:hAnsiTheme="majorBidi" w:cstheme="majorBidi"/>
        </w:rPr>
        <w:t xml:space="preserve"> </w:t>
      </w:r>
      <w:r w:rsidR="009D6CBC" w:rsidRPr="00CD1740">
        <w:rPr>
          <w:rFonts w:asciiTheme="majorBidi" w:hAnsiTheme="majorBidi" w:cstheme="majorBidi"/>
        </w:rPr>
        <w:t xml:space="preserve">unabatedly </w:t>
      </w:r>
      <w:r w:rsidR="00871884" w:rsidRPr="00CD1740">
        <w:rPr>
          <w:rFonts w:asciiTheme="majorBidi" w:hAnsiTheme="majorBidi" w:cstheme="majorBidi"/>
        </w:rPr>
        <w:t xml:space="preserve">continued over the centuries until now. </w:t>
      </w:r>
      <w:r w:rsidR="009D6CBC" w:rsidRPr="00CD1740">
        <w:rPr>
          <w:rFonts w:asciiTheme="majorBidi" w:hAnsiTheme="majorBidi" w:cstheme="majorBidi"/>
        </w:rPr>
        <w:t xml:space="preserve">To </w:t>
      </w:r>
      <w:r w:rsidR="000660BF" w:rsidRPr="00CD1740">
        <w:rPr>
          <w:rFonts w:asciiTheme="majorBidi" w:hAnsiTheme="majorBidi" w:cstheme="majorBidi"/>
        </w:rPr>
        <w:t>showcase</w:t>
      </w:r>
      <w:r w:rsidR="009D6CBC" w:rsidRPr="00CD1740">
        <w:rPr>
          <w:rFonts w:asciiTheme="majorBidi" w:hAnsiTheme="majorBidi" w:cstheme="majorBidi"/>
        </w:rPr>
        <w:t xml:space="preserve"> a recent example of Arabic vocabulary</w:t>
      </w:r>
      <w:r w:rsidR="008A572B">
        <w:rPr>
          <w:rFonts w:asciiTheme="majorBidi" w:hAnsiTheme="majorBidi" w:cstheme="majorBidi"/>
        </w:rPr>
        <w:t xml:space="preserve"> in Modern Persian</w:t>
      </w:r>
      <w:r w:rsidR="009D6CBC" w:rsidRPr="00CD1740">
        <w:rPr>
          <w:rFonts w:asciiTheme="majorBidi" w:hAnsiTheme="majorBidi" w:cstheme="majorBidi"/>
        </w:rPr>
        <w:t xml:space="preserve">, </w:t>
      </w:r>
      <w:r w:rsidR="008A572B">
        <w:rPr>
          <w:rFonts w:asciiTheme="majorBidi" w:hAnsiTheme="majorBidi" w:cstheme="majorBidi"/>
        </w:rPr>
        <w:t>below</w:t>
      </w:r>
      <w:r w:rsidR="009D6CBC" w:rsidRPr="00CD1740">
        <w:rPr>
          <w:rFonts w:asciiTheme="majorBidi" w:hAnsiTheme="majorBidi" w:cstheme="majorBidi"/>
        </w:rPr>
        <w:t xml:space="preserve"> are titles</w:t>
      </w:r>
      <w:r w:rsidR="006043B0">
        <w:rPr>
          <w:rFonts w:asciiTheme="majorBidi" w:hAnsiTheme="majorBidi" w:cstheme="majorBidi"/>
        </w:rPr>
        <w:t xml:space="preserve"> of articles from </w:t>
      </w:r>
      <w:r w:rsidR="00905652" w:rsidRPr="00CD1740">
        <w:rPr>
          <w:rFonts w:asciiTheme="majorBidi" w:hAnsiTheme="majorBidi" w:cstheme="majorBidi"/>
          <w:i/>
          <w:iCs/>
        </w:rPr>
        <w:t>Hamšahrī</w:t>
      </w:r>
      <w:r w:rsidR="00905652" w:rsidRPr="00CD1740">
        <w:rPr>
          <w:rFonts w:asciiTheme="majorBidi" w:hAnsiTheme="majorBidi" w:cstheme="majorBidi"/>
        </w:rPr>
        <w:t xml:space="preserve"> ‘Fellow Citizen’</w:t>
      </w:r>
      <w:r w:rsidR="00BB5604" w:rsidRPr="00CD1740">
        <w:rPr>
          <w:rFonts w:asciiTheme="majorBidi" w:hAnsiTheme="majorBidi" w:cstheme="majorBidi"/>
        </w:rPr>
        <w:t>, a major Iranian national</w:t>
      </w:r>
      <w:r w:rsidR="00905652" w:rsidRPr="00CD1740">
        <w:rPr>
          <w:rFonts w:asciiTheme="majorBidi" w:hAnsiTheme="majorBidi" w:cstheme="majorBidi"/>
        </w:rPr>
        <w:t xml:space="preserve"> newspaper</w:t>
      </w:r>
      <w:r w:rsidR="000660BF" w:rsidRPr="00CD1740">
        <w:rPr>
          <w:rFonts w:asciiTheme="majorBidi" w:hAnsiTheme="majorBidi" w:cstheme="majorBidi"/>
        </w:rPr>
        <w:t>,</w:t>
      </w:r>
      <w:r w:rsidR="00BB5604" w:rsidRPr="00CD1740">
        <w:rPr>
          <w:rFonts w:asciiTheme="majorBidi" w:hAnsiTheme="majorBidi" w:cstheme="majorBidi"/>
        </w:rPr>
        <w:t xml:space="preserve"> </w:t>
      </w:r>
      <w:r w:rsidR="000660BF" w:rsidRPr="00CD1740">
        <w:rPr>
          <w:rFonts w:asciiTheme="majorBidi" w:hAnsiTheme="majorBidi" w:cstheme="majorBidi"/>
        </w:rPr>
        <w:t>taken from</w:t>
      </w:r>
      <w:r w:rsidR="00BB5604" w:rsidRPr="00CD1740">
        <w:rPr>
          <w:rFonts w:asciiTheme="majorBidi" w:hAnsiTheme="majorBidi" w:cstheme="majorBidi"/>
        </w:rPr>
        <w:t xml:space="preserve"> its </w:t>
      </w:r>
      <w:r w:rsidR="00905652" w:rsidRPr="00CD1740">
        <w:rPr>
          <w:rFonts w:asciiTheme="majorBidi" w:hAnsiTheme="majorBidi" w:cstheme="majorBidi"/>
        </w:rPr>
        <w:t>29</w:t>
      </w:r>
      <w:r w:rsidR="002060C8" w:rsidRPr="00CD1740">
        <w:rPr>
          <w:rFonts w:asciiTheme="majorBidi" w:hAnsiTheme="majorBidi" w:cstheme="majorBidi"/>
          <w:vertAlign w:val="superscript"/>
        </w:rPr>
        <w:t>th</w:t>
      </w:r>
      <w:r w:rsidR="002060C8" w:rsidRPr="00CD1740">
        <w:rPr>
          <w:rFonts w:asciiTheme="majorBidi" w:hAnsiTheme="majorBidi" w:cstheme="majorBidi"/>
        </w:rPr>
        <w:t xml:space="preserve"> </w:t>
      </w:r>
      <w:r w:rsidR="00BB5604" w:rsidRPr="00CD1740">
        <w:rPr>
          <w:rFonts w:asciiTheme="majorBidi" w:hAnsiTheme="majorBidi" w:cstheme="majorBidi"/>
        </w:rPr>
        <w:t>January</w:t>
      </w:r>
      <w:r w:rsidR="00905652" w:rsidRPr="00CD1740">
        <w:rPr>
          <w:rFonts w:asciiTheme="majorBidi" w:hAnsiTheme="majorBidi" w:cstheme="majorBidi"/>
        </w:rPr>
        <w:t xml:space="preserve"> 2018 </w:t>
      </w:r>
      <w:r w:rsidR="009045A4" w:rsidRPr="00CD1740">
        <w:rPr>
          <w:rFonts w:asciiTheme="majorBidi" w:hAnsiTheme="majorBidi" w:cstheme="majorBidi"/>
        </w:rPr>
        <w:t>edition</w:t>
      </w:r>
      <w:r w:rsidR="00905652" w:rsidRPr="00CD1740">
        <w:rPr>
          <w:rFonts w:asciiTheme="majorBidi" w:hAnsiTheme="majorBidi" w:cstheme="majorBidi"/>
        </w:rPr>
        <w:t xml:space="preserve">. Arabic words </w:t>
      </w:r>
      <w:r w:rsidR="00226469" w:rsidRPr="00CD1740">
        <w:rPr>
          <w:rFonts w:asciiTheme="majorBidi" w:hAnsiTheme="majorBidi" w:cstheme="majorBidi"/>
        </w:rPr>
        <w:t xml:space="preserve">are highlighted </w:t>
      </w:r>
      <w:r w:rsidR="00905652" w:rsidRPr="00CD1740">
        <w:rPr>
          <w:rFonts w:asciiTheme="majorBidi" w:hAnsiTheme="majorBidi" w:cstheme="majorBidi"/>
        </w:rPr>
        <w:t>in boldface</w:t>
      </w:r>
      <w:r w:rsidR="000500EE">
        <w:rPr>
          <w:rFonts w:asciiTheme="majorBidi" w:hAnsiTheme="majorBidi" w:cstheme="majorBidi"/>
        </w:rPr>
        <w:t>:</w:t>
      </w:r>
    </w:p>
    <w:p w14:paraId="56F9CB01" w14:textId="022DB9F0" w:rsidR="00905652" w:rsidRPr="00CD1740" w:rsidRDefault="00905652" w:rsidP="00F24EDF">
      <w:pPr>
        <w:spacing w:line="240" w:lineRule="auto"/>
        <w:jc w:val="both"/>
        <w:rPr>
          <w:rFonts w:asciiTheme="majorBidi" w:hAnsiTheme="majorBidi" w:cstheme="majorBidi"/>
        </w:rPr>
      </w:pPr>
      <w:r w:rsidRPr="00CD1740">
        <w:rPr>
          <w:rFonts w:asciiTheme="majorBidi" w:hAnsiTheme="majorBidi" w:cstheme="majorBidi"/>
          <w:b/>
          <w:bCs/>
          <w:i/>
          <w:iCs/>
        </w:rPr>
        <w:t>Kullīyāt</w:t>
      </w:r>
      <w:r w:rsidRPr="00CD1740">
        <w:rPr>
          <w:rFonts w:asciiTheme="majorBidi" w:hAnsiTheme="majorBidi" w:cstheme="majorBidi"/>
          <w:i/>
          <w:iCs/>
        </w:rPr>
        <w:t xml:space="preserve">-i </w:t>
      </w:r>
      <w:r w:rsidRPr="00CD1740">
        <w:rPr>
          <w:rFonts w:asciiTheme="majorBidi" w:hAnsiTheme="majorBidi" w:cstheme="majorBidi"/>
          <w:b/>
          <w:bCs/>
          <w:i/>
          <w:iCs/>
        </w:rPr>
        <w:t>lāyiḥa</w:t>
      </w:r>
      <w:r w:rsidRPr="00CD1740">
        <w:rPr>
          <w:rFonts w:asciiTheme="majorBidi" w:hAnsiTheme="majorBidi" w:cstheme="majorBidi"/>
          <w:i/>
          <w:iCs/>
        </w:rPr>
        <w:t>-yi būd</w:t>
      </w:r>
      <w:r w:rsidR="00D83154">
        <w:rPr>
          <w:rFonts w:asciiTheme="majorBidi" w:hAnsiTheme="majorBidi" w:cstheme="majorBidi"/>
          <w:i/>
          <w:iCs/>
        </w:rPr>
        <w:t>ǧ</w:t>
      </w:r>
      <w:r w:rsidRPr="00CD1740">
        <w:rPr>
          <w:rFonts w:asciiTheme="majorBidi" w:hAnsiTheme="majorBidi" w:cstheme="majorBidi"/>
          <w:i/>
          <w:iCs/>
        </w:rPr>
        <w:t xml:space="preserve">a-yi sāl-i 97-i </w:t>
      </w:r>
      <w:r w:rsidRPr="00CD1740">
        <w:rPr>
          <w:rFonts w:asciiTheme="majorBidi" w:hAnsiTheme="majorBidi" w:cstheme="majorBidi"/>
          <w:b/>
          <w:bCs/>
          <w:i/>
          <w:iCs/>
        </w:rPr>
        <w:t>kull</w:t>
      </w:r>
      <w:r w:rsidRPr="00CD1740">
        <w:rPr>
          <w:rFonts w:asciiTheme="majorBidi" w:hAnsiTheme="majorBidi" w:cstheme="majorBidi"/>
          <w:i/>
          <w:iCs/>
        </w:rPr>
        <w:t xml:space="preserve">-i kišwar </w:t>
      </w:r>
      <w:r w:rsidRPr="00CD1740">
        <w:rPr>
          <w:rFonts w:asciiTheme="majorBidi" w:hAnsiTheme="majorBidi" w:cstheme="majorBidi"/>
          <w:b/>
          <w:bCs/>
          <w:i/>
          <w:iCs/>
        </w:rPr>
        <w:t>radd</w:t>
      </w:r>
      <w:r w:rsidRPr="00CD1740">
        <w:rPr>
          <w:rFonts w:asciiTheme="majorBidi" w:hAnsiTheme="majorBidi" w:cstheme="majorBidi"/>
          <w:i/>
          <w:iCs/>
        </w:rPr>
        <w:t xml:space="preserve"> šud</w:t>
      </w:r>
      <w:r w:rsidRPr="00CD1740">
        <w:rPr>
          <w:rFonts w:asciiTheme="majorBidi" w:hAnsiTheme="majorBidi" w:cstheme="majorBidi"/>
        </w:rPr>
        <w:t xml:space="preserve"> ‘</w:t>
      </w:r>
      <w:r w:rsidR="00585DDC" w:rsidRPr="00CD1740">
        <w:rPr>
          <w:rFonts w:asciiTheme="majorBidi" w:hAnsiTheme="majorBidi" w:cstheme="majorBidi"/>
        </w:rPr>
        <w:t>The total budget bill</w:t>
      </w:r>
      <w:r w:rsidR="00DD16B1" w:rsidRPr="00CD1740">
        <w:rPr>
          <w:rFonts w:asciiTheme="majorBidi" w:hAnsiTheme="majorBidi" w:cstheme="majorBidi"/>
        </w:rPr>
        <w:t xml:space="preserve"> </w:t>
      </w:r>
      <w:r w:rsidR="00B743F2" w:rsidRPr="00CD1740">
        <w:rPr>
          <w:rFonts w:asciiTheme="majorBidi" w:hAnsiTheme="majorBidi" w:cstheme="majorBidi"/>
        </w:rPr>
        <w:t xml:space="preserve">of </w:t>
      </w:r>
      <w:r w:rsidR="00A30263">
        <w:rPr>
          <w:rFonts w:asciiTheme="majorBidi" w:hAnsiTheme="majorBidi" w:cstheme="majorBidi"/>
        </w:rPr>
        <w:t xml:space="preserve">the </w:t>
      </w:r>
      <w:r w:rsidR="00B743F2" w:rsidRPr="00CD1740">
        <w:rPr>
          <w:rFonts w:asciiTheme="majorBidi" w:hAnsiTheme="majorBidi" w:cstheme="majorBidi"/>
        </w:rPr>
        <w:t xml:space="preserve">year 97 </w:t>
      </w:r>
      <w:r w:rsidR="00585DDC" w:rsidRPr="00CD1740">
        <w:rPr>
          <w:rFonts w:asciiTheme="majorBidi" w:hAnsiTheme="majorBidi" w:cstheme="majorBidi"/>
        </w:rPr>
        <w:t>for the whole country was rejected</w:t>
      </w:r>
      <w:r w:rsidR="00197443">
        <w:rPr>
          <w:rFonts w:asciiTheme="majorBidi" w:hAnsiTheme="majorBidi" w:cstheme="majorBidi"/>
        </w:rPr>
        <w:t>.</w:t>
      </w:r>
      <w:r w:rsidRPr="00CD1740">
        <w:rPr>
          <w:rFonts w:asciiTheme="majorBidi" w:hAnsiTheme="majorBidi" w:cstheme="majorBidi"/>
        </w:rPr>
        <w:t>’</w:t>
      </w:r>
    </w:p>
    <w:p w14:paraId="47EDD30F" w14:textId="3152280A" w:rsidR="00905652" w:rsidRPr="00CD1740" w:rsidRDefault="00905652" w:rsidP="00F24EDF">
      <w:pPr>
        <w:spacing w:line="240" w:lineRule="auto"/>
        <w:jc w:val="both"/>
        <w:rPr>
          <w:rFonts w:asciiTheme="majorBidi" w:hAnsiTheme="majorBidi" w:cstheme="majorBidi"/>
        </w:rPr>
      </w:pPr>
      <w:r w:rsidRPr="00CD1740">
        <w:rPr>
          <w:rFonts w:asciiTheme="majorBidi" w:hAnsiTheme="majorBidi" w:cstheme="majorBidi"/>
          <w:b/>
          <w:bCs/>
          <w:i/>
          <w:iCs/>
        </w:rPr>
        <w:t>Da</w:t>
      </w:r>
      <w:r w:rsidR="00D83154">
        <w:rPr>
          <w:rFonts w:asciiTheme="majorBidi" w:hAnsiTheme="majorBidi" w:cstheme="majorBidi"/>
          <w:b/>
          <w:bCs/>
          <w:i/>
          <w:iCs/>
        </w:rPr>
        <w:t>ʕ</w:t>
      </w:r>
      <w:r w:rsidRPr="00CD1740">
        <w:rPr>
          <w:rFonts w:asciiTheme="majorBidi" w:hAnsiTheme="majorBidi" w:cstheme="majorBidi"/>
          <w:b/>
          <w:bCs/>
          <w:i/>
          <w:iCs/>
        </w:rPr>
        <w:t>wat</w:t>
      </w:r>
      <w:r w:rsidRPr="00CD1740">
        <w:rPr>
          <w:rFonts w:asciiTheme="majorBidi" w:hAnsiTheme="majorBidi" w:cstheme="majorBidi"/>
          <w:i/>
          <w:iCs/>
        </w:rPr>
        <w:t xml:space="preserve"> az Tihrānīhā barā-yi </w:t>
      </w:r>
      <w:r w:rsidRPr="00CD1740">
        <w:rPr>
          <w:rFonts w:asciiTheme="majorBidi" w:hAnsiTheme="majorBidi" w:cstheme="majorBidi"/>
          <w:b/>
          <w:bCs/>
          <w:i/>
          <w:iCs/>
        </w:rPr>
        <w:t>ihdā</w:t>
      </w:r>
      <w:r w:rsidRPr="00CD1740">
        <w:rPr>
          <w:rFonts w:asciiTheme="majorBidi" w:hAnsiTheme="majorBidi" w:cstheme="majorBidi"/>
          <w:i/>
          <w:iCs/>
        </w:rPr>
        <w:t xml:space="preserve">-yi ḫūn, </w:t>
      </w:r>
      <w:r w:rsidRPr="00CD1740">
        <w:rPr>
          <w:rFonts w:asciiTheme="majorBidi" w:hAnsiTheme="majorBidi" w:cstheme="majorBidi"/>
          <w:b/>
          <w:bCs/>
          <w:i/>
          <w:iCs/>
        </w:rPr>
        <w:t>asāmī</w:t>
      </w:r>
      <w:r w:rsidRPr="00CD1740">
        <w:rPr>
          <w:rFonts w:asciiTheme="majorBidi" w:hAnsiTheme="majorBidi" w:cstheme="majorBidi"/>
          <w:i/>
          <w:iCs/>
        </w:rPr>
        <w:t xml:space="preserve">-yi </w:t>
      </w:r>
      <w:r w:rsidRPr="00CD1740">
        <w:rPr>
          <w:rFonts w:asciiTheme="majorBidi" w:hAnsiTheme="majorBidi" w:cstheme="majorBidi"/>
          <w:b/>
          <w:bCs/>
          <w:i/>
          <w:iCs/>
        </w:rPr>
        <w:t>marākiz</w:t>
      </w:r>
      <w:r w:rsidRPr="00CD1740">
        <w:rPr>
          <w:rFonts w:asciiTheme="majorBidi" w:hAnsiTheme="majorBidi" w:cstheme="majorBidi"/>
          <w:i/>
          <w:iCs/>
        </w:rPr>
        <w:t xml:space="preserve">-i </w:t>
      </w:r>
      <w:r w:rsidRPr="00CD1740">
        <w:rPr>
          <w:rFonts w:asciiTheme="majorBidi" w:hAnsiTheme="majorBidi" w:cstheme="majorBidi"/>
          <w:b/>
          <w:bCs/>
          <w:i/>
          <w:iCs/>
        </w:rPr>
        <w:t>fa</w:t>
      </w:r>
      <w:r w:rsidR="00D83154">
        <w:rPr>
          <w:rFonts w:asciiTheme="majorBidi" w:hAnsiTheme="majorBidi" w:cstheme="majorBidi"/>
          <w:b/>
          <w:bCs/>
          <w:i/>
          <w:iCs/>
        </w:rPr>
        <w:t>ʕʕ</w:t>
      </w:r>
      <w:r w:rsidRPr="00CD1740">
        <w:rPr>
          <w:rFonts w:asciiTheme="majorBidi" w:hAnsiTheme="majorBidi" w:cstheme="majorBidi"/>
          <w:b/>
          <w:bCs/>
          <w:i/>
          <w:iCs/>
        </w:rPr>
        <w:t>āl</w:t>
      </w:r>
      <w:r w:rsidRPr="00CD1740">
        <w:rPr>
          <w:rFonts w:asciiTheme="majorBidi" w:hAnsiTheme="majorBidi" w:cstheme="majorBidi"/>
        </w:rPr>
        <w:t xml:space="preserve"> ‘</w:t>
      </w:r>
      <w:r w:rsidR="001F4503">
        <w:rPr>
          <w:rFonts w:asciiTheme="majorBidi" w:hAnsiTheme="majorBidi" w:cstheme="majorBidi"/>
        </w:rPr>
        <w:t>Calling</w:t>
      </w:r>
      <w:r w:rsidR="00853DEB" w:rsidRPr="00CD1740">
        <w:rPr>
          <w:rFonts w:asciiTheme="majorBidi" w:hAnsiTheme="majorBidi" w:cstheme="majorBidi"/>
        </w:rPr>
        <w:t xml:space="preserve"> </w:t>
      </w:r>
      <w:r w:rsidR="001F4503">
        <w:rPr>
          <w:rFonts w:asciiTheme="majorBidi" w:hAnsiTheme="majorBidi" w:cstheme="majorBidi"/>
        </w:rPr>
        <w:t xml:space="preserve">residents of </w:t>
      </w:r>
      <w:r w:rsidR="00853DEB" w:rsidRPr="00CD1740">
        <w:rPr>
          <w:rFonts w:asciiTheme="majorBidi" w:hAnsiTheme="majorBidi" w:cstheme="majorBidi"/>
        </w:rPr>
        <w:t>Tehran to donate blood</w:t>
      </w:r>
      <w:r w:rsidR="000735AF">
        <w:rPr>
          <w:rFonts w:asciiTheme="majorBidi" w:hAnsiTheme="majorBidi" w:cstheme="majorBidi"/>
        </w:rPr>
        <w:t xml:space="preserve">, </w:t>
      </w:r>
      <w:r w:rsidR="00853DEB" w:rsidRPr="00CD1740">
        <w:rPr>
          <w:rFonts w:asciiTheme="majorBidi" w:hAnsiTheme="majorBidi" w:cstheme="majorBidi"/>
        </w:rPr>
        <w:t>names of active centers</w:t>
      </w:r>
      <w:r w:rsidR="00197443">
        <w:rPr>
          <w:rFonts w:asciiTheme="majorBidi" w:hAnsiTheme="majorBidi" w:cstheme="majorBidi"/>
        </w:rPr>
        <w:t>.</w:t>
      </w:r>
      <w:r w:rsidRPr="00CD1740">
        <w:rPr>
          <w:rFonts w:asciiTheme="majorBidi" w:hAnsiTheme="majorBidi" w:cstheme="majorBidi"/>
        </w:rPr>
        <w:t>’</w:t>
      </w:r>
    </w:p>
    <w:p w14:paraId="09C6BD4B" w14:textId="2F42D0D4" w:rsidR="00905652" w:rsidRPr="00CD1740" w:rsidRDefault="00905652" w:rsidP="00F24EDF">
      <w:pPr>
        <w:spacing w:line="240" w:lineRule="auto"/>
        <w:jc w:val="both"/>
        <w:rPr>
          <w:rFonts w:asciiTheme="majorBidi" w:hAnsiTheme="majorBidi" w:cstheme="majorBidi"/>
        </w:rPr>
      </w:pPr>
      <w:r w:rsidRPr="00CD1740">
        <w:rPr>
          <w:rFonts w:asciiTheme="majorBidi" w:hAnsiTheme="majorBidi" w:cstheme="majorBidi"/>
          <w:b/>
          <w:bCs/>
          <w:i/>
          <w:iCs/>
        </w:rPr>
        <w:t>Iḥrāz</w:t>
      </w:r>
      <w:r w:rsidRPr="00CD1740">
        <w:rPr>
          <w:rFonts w:asciiTheme="majorBidi" w:hAnsiTheme="majorBidi" w:cstheme="majorBidi"/>
          <w:i/>
          <w:iCs/>
        </w:rPr>
        <w:t xml:space="preserve">-i </w:t>
      </w:r>
      <w:r w:rsidRPr="00CD1740">
        <w:rPr>
          <w:rFonts w:asciiTheme="majorBidi" w:hAnsiTheme="majorBidi" w:cstheme="majorBidi"/>
          <w:b/>
          <w:bCs/>
          <w:i/>
          <w:iCs/>
        </w:rPr>
        <w:t>huwīyat</w:t>
      </w:r>
      <w:r w:rsidRPr="00CD1740">
        <w:rPr>
          <w:rFonts w:asciiTheme="majorBidi" w:hAnsiTheme="majorBidi" w:cstheme="majorBidi"/>
          <w:i/>
          <w:iCs/>
        </w:rPr>
        <w:t xml:space="preserve"> dar </w:t>
      </w:r>
      <w:r w:rsidRPr="00CD1740">
        <w:rPr>
          <w:rFonts w:asciiTheme="majorBidi" w:hAnsiTheme="majorBidi" w:cstheme="majorBidi"/>
          <w:b/>
          <w:bCs/>
          <w:i/>
          <w:iCs/>
        </w:rPr>
        <w:t>mu</w:t>
      </w:r>
      <w:r w:rsidR="00D83154">
        <w:rPr>
          <w:rFonts w:asciiTheme="majorBidi" w:hAnsiTheme="majorBidi" w:cstheme="majorBidi"/>
          <w:b/>
          <w:bCs/>
          <w:i/>
          <w:iCs/>
        </w:rPr>
        <w:t>ʕ</w:t>
      </w:r>
      <w:r w:rsidRPr="00CD1740">
        <w:rPr>
          <w:rFonts w:asciiTheme="majorBidi" w:hAnsiTheme="majorBidi" w:cstheme="majorBidi"/>
          <w:b/>
          <w:bCs/>
          <w:i/>
          <w:iCs/>
        </w:rPr>
        <w:t>āmilāt</w:t>
      </w:r>
      <w:r w:rsidRPr="00CD1740">
        <w:rPr>
          <w:rFonts w:asciiTheme="majorBidi" w:hAnsiTheme="majorBidi" w:cstheme="majorBidi"/>
          <w:i/>
          <w:iCs/>
        </w:rPr>
        <w:t xml:space="preserve">-i </w:t>
      </w:r>
      <w:r w:rsidRPr="00CD1740">
        <w:rPr>
          <w:rFonts w:asciiTheme="majorBidi" w:hAnsiTheme="majorBidi" w:cstheme="majorBidi"/>
          <w:b/>
          <w:bCs/>
          <w:i/>
          <w:iCs/>
        </w:rPr>
        <w:t>milkī</w:t>
      </w:r>
      <w:r w:rsidRPr="00CD1740">
        <w:rPr>
          <w:rFonts w:asciiTheme="majorBidi" w:hAnsiTheme="majorBidi" w:cstheme="majorBidi"/>
          <w:i/>
          <w:iCs/>
        </w:rPr>
        <w:t xml:space="preserve"> bā kārt-i hūšmand-i </w:t>
      </w:r>
      <w:r w:rsidRPr="00CD1740">
        <w:rPr>
          <w:rFonts w:asciiTheme="majorBidi" w:hAnsiTheme="majorBidi" w:cstheme="majorBidi"/>
          <w:b/>
          <w:bCs/>
          <w:i/>
          <w:iCs/>
        </w:rPr>
        <w:t>millī</w:t>
      </w:r>
      <w:r w:rsidRPr="00CD1740">
        <w:rPr>
          <w:rFonts w:asciiTheme="majorBidi" w:hAnsiTheme="majorBidi" w:cstheme="majorBidi"/>
          <w:i/>
          <w:iCs/>
        </w:rPr>
        <w:t xml:space="preserve"> </w:t>
      </w:r>
      <w:r w:rsidRPr="00ED34B5">
        <w:rPr>
          <w:rFonts w:asciiTheme="majorBidi" w:hAnsiTheme="majorBidi" w:cstheme="majorBidi"/>
          <w:i/>
          <w:iCs/>
        </w:rPr>
        <w:t>an</w:t>
      </w:r>
      <w:r w:rsidR="00D83154">
        <w:rPr>
          <w:rFonts w:asciiTheme="majorBidi" w:hAnsiTheme="majorBidi" w:cstheme="majorBidi"/>
          <w:i/>
          <w:iCs/>
        </w:rPr>
        <w:t>ǧ</w:t>
      </w:r>
      <w:r w:rsidRPr="00ED34B5">
        <w:rPr>
          <w:rFonts w:asciiTheme="majorBidi" w:hAnsiTheme="majorBidi" w:cstheme="majorBidi"/>
          <w:i/>
          <w:iCs/>
        </w:rPr>
        <w:t>ām</w:t>
      </w:r>
      <w:r w:rsidRPr="00CD1740">
        <w:rPr>
          <w:rFonts w:asciiTheme="majorBidi" w:hAnsiTheme="majorBidi" w:cstheme="majorBidi"/>
          <w:i/>
          <w:iCs/>
        </w:rPr>
        <w:t xml:space="preserve"> mī-šawad</w:t>
      </w:r>
      <w:r w:rsidRPr="00CD1740">
        <w:rPr>
          <w:rFonts w:asciiTheme="majorBidi" w:hAnsiTheme="majorBidi" w:cstheme="majorBidi"/>
        </w:rPr>
        <w:t xml:space="preserve"> ‘</w:t>
      </w:r>
      <w:r w:rsidR="001046AD">
        <w:rPr>
          <w:rFonts w:asciiTheme="majorBidi" w:hAnsiTheme="majorBidi" w:cstheme="majorBidi"/>
        </w:rPr>
        <w:t>Personal authentication in r</w:t>
      </w:r>
      <w:r w:rsidR="00EC4860" w:rsidRPr="00CD1740">
        <w:rPr>
          <w:rFonts w:asciiTheme="majorBidi" w:hAnsiTheme="majorBidi" w:cstheme="majorBidi"/>
        </w:rPr>
        <w:t xml:space="preserve">eal estate </w:t>
      </w:r>
      <w:r w:rsidR="001046AD">
        <w:rPr>
          <w:rFonts w:asciiTheme="majorBidi" w:hAnsiTheme="majorBidi" w:cstheme="majorBidi"/>
        </w:rPr>
        <w:t>transactions</w:t>
      </w:r>
      <w:r w:rsidR="00EC4860" w:rsidRPr="00CD1740">
        <w:rPr>
          <w:rFonts w:asciiTheme="majorBidi" w:hAnsiTheme="majorBidi" w:cstheme="majorBidi"/>
        </w:rPr>
        <w:t xml:space="preserve"> is done with </w:t>
      </w:r>
      <w:r w:rsidR="001046AD">
        <w:rPr>
          <w:rFonts w:asciiTheme="majorBidi" w:hAnsiTheme="majorBidi" w:cstheme="majorBidi"/>
        </w:rPr>
        <w:t xml:space="preserve">the </w:t>
      </w:r>
      <w:r w:rsidR="00EC4860" w:rsidRPr="00CD1740">
        <w:rPr>
          <w:rFonts w:asciiTheme="majorBidi" w:hAnsiTheme="majorBidi" w:cstheme="majorBidi"/>
        </w:rPr>
        <w:t>national smart card</w:t>
      </w:r>
      <w:r w:rsidR="00197443">
        <w:rPr>
          <w:rFonts w:asciiTheme="majorBidi" w:hAnsiTheme="majorBidi" w:cstheme="majorBidi"/>
        </w:rPr>
        <w:t>.</w:t>
      </w:r>
      <w:r w:rsidRPr="00CD1740">
        <w:rPr>
          <w:rFonts w:asciiTheme="majorBidi" w:hAnsiTheme="majorBidi" w:cstheme="majorBidi"/>
        </w:rPr>
        <w:t>’</w:t>
      </w:r>
    </w:p>
    <w:p w14:paraId="192AF620" w14:textId="7B7C9AB5" w:rsidR="00AA0AEA" w:rsidRPr="00CD1740" w:rsidRDefault="00AA0AEA" w:rsidP="00F24EDF">
      <w:pPr>
        <w:spacing w:line="240" w:lineRule="auto"/>
        <w:jc w:val="both"/>
        <w:rPr>
          <w:rFonts w:asciiTheme="majorBidi" w:hAnsiTheme="majorBidi" w:cstheme="majorBidi"/>
        </w:rPr>
      </w:pPr>
      <w:r w:rsidRPr="00CD1740">
        <w:rPr>
          <w:rFonts w:asciiTheme="majorBidi" w:hAnsiTheme="majorBidi" w:cstheme="majorBidi"/>
        </w:rPr>
        <w:t xml:space="preserve">In the Arabic lexicon of </w:t>
      </w:r>
      <w:r w:rsidR="00DA4E74">
        <w:rPr>
          <w:rFonts w:asciiTheme="majorBidi" w:hAnsiTheme="majorBidi" w:cstheme="majorBidi"/>
        </w:rPr>
        <w:t>New</w:t>
      </w:r>
      <w:r w:rsidRPr="00CD1740">
        <w:rPr>
          <w:rFonts w:asciiTheme="majorBidi" w:hAnsiTheme="majorBidi" w:cstheme="majorBidi"/>
        </w:rPr>
        <w:t xml:space="preserve"> Persia</w:t>
      </w:r>
      <w:r w:rsidR="00DA4E74">
        <w:rPr>
          <w:rFonts w:asciiTheme="majorBidi" w:hAnsiTheme="majorBidi" w:cstheme="majorBidi"/>
        </w:rPr>
        <w:t>n</w:t>
      </w:r>
      <w:r w:rsidR="005131D4">
        <w:rPr>
          <w:rFonts w:asciiTheme="majorBidi" w:hAnsiTheme="majorBidi" w:cstheme="majorBidi"/>
        </w:rPr>
        <w:t>,</w:t>
      </w:r>
      <w:r w:rsidRPr="00CD1740">
        <w:rPr>
          <w:rFonts w:asciiTheme="majorBidi" w:hAnsiTheme="majorBidi" w:cstheme="majorBidi"/>
        </w:rPr>
        <w:t xml:space="preserve"> </w:t>
      </w:r>
      <w:r w:rsidR="00780C33">
        <w:rPr>
          <w:rFonts w:asciiTheme="majorBidi" w:hAnsiTheme="majorBidi" w:cstheme="majorBidi"/>
        </w:rPr>
        <w:t>further</w:t>
      </w:r>
      <w:r w:rsidRPr="00CD1740">
        <w:rPr>
          <w:rFonts w:asciiTheme="majorBidi" w:hAnsiTheme="majorBidi" w:cstheme="majorBidi"/>
        </w:rPr>
        <w:t xml:space="preserve"> characteristics can be observed, such as phonetic changes (</w:t>
      </w:r>
      <w:r w:rsidR="008D05ED" w:rsidRPr="00CD1740">
        <w:rPr>
          <w:rFonts w:asciiTheme="majorBidi" w:hAnsiTheme="majorBidi" w:cstheme="majorBidi"/>
        </w:rPr>
        <w:t xml:space="preserve">NP </w:t>
      </w:r>
      <w:r w:rsidRPr="00CD1740">
        <w:rPr>
          <w:rFonts w:asciiTheme="majorBidi" w:hAnsiTheme="majorBidi" w:cstheme="majorBidi"/>
          <w:i/>
          <w:iCs/>
        </w:rPr>
        <w:t>ma</w:t>
      </w:r>
      <w:r w:rsidR="00197443">
        <w:rPr>
          <w:rFonts w:asciiTheme="majorBidi" w:hAnsiTheme="majorBidi" w:cstheme="majorBidi"/>
          <w:i/>
          <w:iCs/>
        </w:rPr>
        <w:t>ʔ</w:t>
      </w:r>
      <w:r w:rsidRPr="00CD1740">
        <w:rPr>
          <w:rFonts w:asciiTheme="majorBidi" w:hAnsiTheme="majorBidi" w:cstheme="majorBidi"/>
          <w:i/>
          <w:iCs/>
        </w:rPr>
        <w:t>nī</w:t>
      </w:r>
      <w:r w:rsidRPr="00CD1740">
        <w:rPr>
          <w:rFonts w:asciiTheme="majorBidi" w:hAnsiTheme="majorBidi" w:cstheme="majorBidi"/>
        </w:rPr>
        <w:t xml:space="preserve"> ‘meaning’ &lt; </w:t>
      </w:r>
      <w:r w:rsidR="00197443">
        <w:rPr>
          <w:rFonts w:asciiTheme="majorBidi" w:hAnsiTheme="majorBidi" w:cstheme="majorBidi"/>
        </w:rPr>
        <w:t>M</w:t>
      </w:r>
      <w:r w:rsidR="00F74152" w:rsidRPr="00CD1740">
        <w:rPr>
          <w:rFonts w:asciiTheme="majorBidi" w:hAnsiTheme="majorBidi" w:cstheme="majorBidi"/>
        </w:rPr>
        <w:t>SA</w:t>
      </w:r>
      <w:r w:rsidRPr="00CD1740">
        <w:rPr>
          <w:rFonts w:asciiTheme="majorBidi" w:hAnsiTheme="majorBidi" w:cstheme="majorBidi"/>
        </w:rPr>
        <w:t xml:space="preserve"> </w:t>
      </w:r>
      <w:r w:rsidRPr="00CD1740">
        <w:rPr>
          <w:rFonts w:asciiTheme="majorBidi" w:hAnsiTheme="majorBidi" w:cstheme="majorBidi"/>
          <w:i/>
          <w:iCs/>
        </w:rPr>
        <w:t>ma</w:t>
      </w:r>
      <w:r w:rsidR="00D83154">
        <w:rPr>
          <w:rFonts w:asciiTheme="majorBidi" w:hAnsiTheme="majorBidi" w:cstheme="majorBidi"/>
          <w:i/>
          <w:iCs/>
        </w:rPr>
        <w:t>ʕ</w:t>
      </w:r>
      <w:r w:rsidRPr="00CD1740">
        <w:rPr>
          <w:rFonts w:asciiTheme="majorBidi" w:hAnsiTheme="majorBidi" w:cstheme="majorBidi"/>
          <w:i/>
          <w:iCs/>
        </w:rPr>
        <w:t>nā</w:t>
      </w:r>
      <w:r w:rsidRPr="00CD1740">
        <w:rPr>
          <w:rFonts w:asciiTheme="majorBidi" w:hAnsiTheme="majorBidi" w:cstheme="majorBidi"/>
        </w:rPr>
        <w:t xml:space="preserve">, </w:t>
      </w:r>
      <w:r w:rsidR="008D05ED" w:rsidRPr="00CD1740">
        <w:rPr>
          <w:rFonts w:asciiTheme="majorBidi" w:hAnsiTheme="majorBidi" w:cstheme="majorBidi"/>
        </w:rPr>
        <w:t xml:space="preserve">NP </w:t>
      </w:r>
      <w:r w:rsidRPr="00CD1740">
        <w:rPr>
          <w:rFonts w:asciiTheme="majorBidi" w:hAnsiTheme="majorBidi" w:cstheme="majorBidi"/>
          <w:i/>
          <w:iCs/>
        </w:rPr>
        <w:t>madrisa</w:t>
      </w:r>
      <w:r w:rsidRPr="00CD1740">
        <w:rPr>
          <w:rFonts w:asciiTheme="majorBidi" w:hAnsiTheme="majorBidi" w:cstheme="majorBidi"/>
        </w:rPr>
        <w:t xml:space="preserve"> ‘school’ &lt; </w:t>
      </w:r>
      <w:r w:rsidR="00197443">
        <w:rPr>
          <w:rFonts w:asciiTheme="majorBidi" w:hAnsiTheme="majorBidi" w:cstheme="majorBidi"/>
        </w:rPr>
        <w:t>M</w:t>
      </w:r>
      <w:r w:rsidR="00F74152" w:rsidRPr="00CD1740">
        <w:rPr>
          <w:rFonts w:asciiTheme="majorBidi" w:hAnsiTheme="majorBidi" w:cstheme="majorBidi"/>
        </w:rPr>
        <w:t>S</w:t>
      </w:r>
      <w:r w:rsidRPr="00CD1740">
        <w:rPr>
          <w:rFonts w:asciiTheme="majorBidi" w:hAnsiTheme="majorBidi" w:cstheme="majorBidi"/>
        </w:rPr>
        <w:t xml:space="preserve">A </w:t>
      </w:r>
      <w:r w:rsidRPr="00CD1740">
        <w:rPr>
          <w:rFonts w:asciiTheme="majorBidi" w:hAnsiTheme="majorBidi" w:cstheme="majorBidi"/>
          <w:i/>
          <w:iCs/>
        </w:rPr>
        <w:t>madrasa</w:t>
      </w:r>
      <w:r w:rsidRPr="00CD1740">
        <w:rPr>
          <w:rFonts w:asciiTheme="majorBidi" w:hAnsiTheme="majorBidi" w:cstheme="majorBidi"/>
        </w:rPr>
        <w:t>,</w:t>
      </w:r>
      <w:r w:rsidR="007A2B65" w:rsidRPr="00CD1740">
        <w:rPr>
          <w:rFonts w:asciiTheme="majorBidi" w:hAnsiTheme="majorBidi" w:cstheme="majorBidi"/>
        </w:rPr>
        <w:t xml:space="preserve"> NP</w:t>
      </w:r>
      <w:r w:rsidRPr="00CD1740">
        <w:rPr>
          <w:rFonts w:asciiTheme="majorBidi" w:hAnsiTheme="majorBidi" w:cstheme="majorBidi"/>
        </w:rPr>
        <w:t xml:space="preserve"> </w:t>
      </w:r>
      <w:r w:rsidRPr="00CD1740">
        <w:rPr>
          <w:rFonts w:asciiTheme="majorBidi" w:hAnsiTheme="majorBidi" w:cstheme="majorBidi"/>
          <w:i/>
          <w:iCs/>
        </w:rPr>
        <w:t>šikl</w:t>
      </w:r>
      <w:r w:rsidRPr="00CD1740">
        <w:rPr>
          <w:rFonts w:asciiTheme="majorBidi" w:hAnsiTheme="majorBidi" w:cstheme="majorBidi"/>
        </w:rPr>
        <w:t xml:space="preserve"> ‘shape, form’ &lt; </w:t>
      </w:r>
      <w:r w:rsidR="00F74152" w:rsidRPr="00CD1740">
        <w:rPr>
          <w:rFonts w:asciiTheme="majorBidi" w:hAnsiTheme="majorBidi" w:cstheme="majorBidi"/>
        </w:rPr>
        <w:t>S</w:t>
      </w:r>
      <w:r w:rsidRPr="00CD1740">
        <w:rPr>
          <w:rFonts w:asciiTheme="majorBidi" w:hAnsiTheme="majorBidi" w:cstheme="majorBidi"/>
        </w:rPr>
        <w:t xml:space="preserve">A </w:t>
      </w:r>
      <w:r w:rsidRPr="00CD1740">
        <w:rPr>
          <w:rFonts w:asciiTheme="majorBidi" w:hAnsiTheme="majorBidi" w:cstheme="majorBidi"/>
          <w:i/>
          <w:iCs/>
        </w:rPr>
        <w:t>šakl</w:t>
      </w:r>
      <w:r w:rsidR="00056560">
        <w:rPr>
          <w:rFonts w:asciiTheme="majorBidi" w:hAnsiTheme="majorBidi" w:cstheme="majorBidi"/>
        </w:rPr>
        <w:t>)</w:t>
      </w:r>
      <w:r w:rsidR="00E626B8">
        <w:rPr>
          <w:rFonts w:asciiTheme="majorBidi" w:hAnsiTheme="majorBidi" w:cstheme="majorBidi"/>
        </w:rPr>
        <w:t>,</w:t>
      </w:r>
      <w:r w:rsidR="00056560">
        <w:rPr>
          <w:rFonts w:asciiTheme="majorBidi" w:hAnsiTheme="majorBidi" w:cstheme="majorBidi"/>
        </w:rPr>
        <w:t xml:space="preserve"> </w:t>
      </w:r>
      <w:r w:rsidRPr="00CD1740">
        <w:rPr>
          <w:rFonts w:asciiTheme="majorBidi" w:hAnsiTheme="majorBidi" w:cstheme="majorBidi"/>
        </w:rPr>
        <w:t>where the Persian pronunciation may follow</w:t>
      </w:r>
      <w:r w:rsidR="00E626B8">
        <w:rPr>
          <w:rFonts w:asciiTheme="majorBidi" w:hAnsiTheme="majorBidi" w:cstheme="majorBidi"/>
        </w:rPr>
        <w:t xml:space="preserve"> </w:t>
      </w:r>
      <w:r w:rsidRPr="00CD1740">
        <w:rPr>
          <w:rFonts w:asciiTheme="majorBidi" w:hAnsiTheme="majorBidi" w:cstheme="majorBidi"/>
        </w:rPr>
        <w:t>Arabic dialectal form</w:t>
      </w:r>
      <w:r w:rsidR="00E626B8">
        <w:rPr>
          <w:rFonts w:asciiTheme="majorBidi" w:hAnsiTheme="majorBidi" w:cstheme="majorBidi"/>
        </w:rPr>
        <w:t>s</w:t>
      </w:r>
      <w:r w:rsidRPr="00CD1740">
        <w:rPr>
          <w:rFonts w:asciiTheme="majorBidi" w:hAnsiTheme="majorBidi" w:cstheme="majorBidi"/>
        </w:rPr>
        <w:t>, semantic changes (</w:t>
      </w:r>
      <w:r w:rsidR="007A2B65" w:rsidRPr="00CD1740">
        <w:rPr>
          <w:rFonts w:asciiTheme="majorBidi" w:hAnsiTheme="majorBidi" w:cstheme="majorBidi"/>
        </w:rPr>
        <w:t xml:space="preserve">NP </w:t>
      </w:r>
      <w:r w:rsidRPr="00CD1740">
        <w:rPr>
          <w:rFonts w:asciiTheme="majorBidi" w:hAnsiTheme="majorBidi" w:cstheme="majorBidi"/>
          <w:i/>
          <w:iCs/>
        </w:rPr>
        <w:t>ṣuḥbat</w:t>
      </w:r>
      <w:r w:rsidRPr="00CD1740">
        <w:rPr>
          <w:rFonts w:asciiTheme="majorBidi" w:hAnsiTheme="majorBidi" w:cstheme="majorBidi"/>
        </w:rPr>
        <w:t xml:space="preserve"> ‘speech’ &lt; </w:t>
      </w:r>
      <w:r w:rsidR="009F6FC6">
        <w:rPr>
          <w:rFonts w:asciiTheme="majorBidi" w:hAnsiTheme="majorBidi" w:cstheme="majorBidi"/>
        </w:rPr>
        <w:t>M</w:t>
      </w:r>
      <w:r w:rsidR="008D05ED" w:rsidRPr="00CD1740">
        <w:rPr>
          <w:rFonts w:asciiTheme="majorBidi" w:hAnsiTheme="majorBidi" w:cstheme="majorBidi"/>
        </w:rPr>
        <w:t>S</w:t>
      </w:r>
      <w:r w:rsidRPr="00CD1740">
        <w:rPr>
          <w:rFonts w:asciiTheme="majorBidi" w:hAnsiTheme="majorBidi" w:cstheme="majorBidi"/>
        </w:rPr>
        <w:t xml:space="preserve">A </w:t>
      </w:r>
      <w:r w:rsidRPr="00CD1740">
        <w:rPr>
          <w:rFonts w:asciiTheme="majorBidi" w:hAnsiTheme="majorBidi" w:cstheme="majorBidi"/>
          <w:i/>
          <w:iCs/>
        </w:rPr>
        <w:t>ṣuḥba</w:t>
      </w:r>
      <w:r w:rsidRPr="00CD1740">
        <w:rPr>
          <w:rFonts w:asciiTheme="majorBidi" w:hAnsiTheme="majorBidi" w:cstheme="majorBidi"/>
        </w:rPr>
        <w:t xml:space="preserve"> ‘companionship’, </w:t>
      </w:r>
      <w:r w:rsidR="007A2B65" w:rsidRPr="00CD1740">
        <w:rPr>
          <w:rFonts w:asciiTheme="majorBidi" w:hAnsiTheme="majorBidi" w:cstheme="majorBidi"/>
        </w:rPr>
        <w:t xml:space="preserve">NP </w:t>
      </w:r>
      <w:r w:rsidRPr="00CD1740">
        <w:rPr>
          <w:rFonts w:asciiTheme="majorBidi" w:hAnsiTheme="majorBidi" w:cstheme="majorBidi"/>
          <w:i/>
          <w:iCs/>
        </w:rPr>
        <w:t>kitābat</w:t>
      </w:r>
      <w:r w:rsidRPr="00CD1740">
        <w:rPr>
          <w:rFonts w:asciiTheme="majorBidi" w:hAnsiTheme="majorBidi" w:cstheme="majorBidi"/>
        </w:rPr>
        <w:t xml:space="preserve"> ‘writing’ and </w:t>
      </w:r>
      <w:r w:rsidRPr="00CD1740">
        <w:rPr>
          <w:rFonts w:asciiTheme="majorBidi" w:hAnsiTheme="majorBidi" w:cstheme="majorBidi"/>
          <w:i/>
          <w:iCs/>
        </w:rPr>
        <w:t>kitāba</w:t>
      </w:r>
      <w:r w:rsidRPr="00CD1740">
        <w:rPr>
          <w:rFonts w:asciiTheme="majorBidi" w:hAnsiTheme="majorBidi" w:cstheme="majorBidi"/>
        </w:rPr>
        <w:t xml:space="preserve"> ‘inscription’ &lt; </w:t>
      </w:r>
      <w:r w:rsidR="009F6FC6">
        <w:rPr>
          <w:rFonts w:asciiTheme="majorBidi" w:hAnsiTheme="majorBidi" w:cstheme="majorBidi"/>
        </w:rPr>
        <w:t>M</w:t>
      </w:r>
      <w:r w:rsidR="008D05ED" w:rsidRPr="00CD1740">
        <w:rPr>
          <w:rFonts w:asciiTheme="majorBidi" w:hAnsiTheme="majorBidi" w:cstheme="majorBidi"/>
        </w:rPr>
        <w:t>S</w:t>
      </w:r>
      <w:r w:rsidRPr="00CD1740">
        <w:rPr>
          <w:rFonts w:asciiTheme="majorBidi" w:hAnsiTheme="majorBidi" w:cstheme="majorBidi"/>
        </w:rPr>
        <w:t xml:space="preserve">A </w:t>
      </w:r>
      <w:r w:rsidRPr="00CD1740">
        <w:rPr>
          <w:rFonts w:asciiTheme="majorBidi" w:hAnsiTheme="majorBidi" w:cstheme="majorBidi"/>
          <w:i/>
          <w:iCs/>
        </w:rPr>
        <w:t>kitāba</w:t>
      </w:r>
      <w:r w:rsidRPr="00CD1740">
        <w:rPr>
          <w:rFonts w:asciiTheme="majorBidi" w:hAnsiTheme="majorBidi" w:cstheme="majorBidi"/>
        </w:rPr>
        <w:t xml:space="preserve"> ‘writing’), and occasional </w:t>
      </w:r>
      <w:r w:rsidRPr="00CD1740">
        <w:rPr>
          <w:rFonts w:asciiTheme="majorBidi" w:hAnsiTheme="majorBidi" w:cstheme="majorBidi"/>
          <w:i/>
          <w:iCs/>
        </w:rPr>
        <w:t>imāla</w:t>
      </w:r>
      <w:r w:rsidRPr="00CD1740">
        <w:rPr>
          <w:rFonts w:asciiTheme="majorBidi" w:hAnsiTheme="majorBidi" w:cstheme="majorBidi"/>
        </w:rPr>
        <w:t xml:space="preserve"> in elevated</w:t>
      </w:r>
      <w:r w:rsidR="00884D04" w:rsidRPr="00CD1740">
        <w:rPr>
          <w:rFonts w:asciiTheme="majorBidi" w:hAnsiTheme="majorBidi" w:cstheme="majorBidi"/>
        </w:rPr>
        <w:t xml:space="preserve"> </w:t>
      </w:r>
      <w:r w:rsidRPr="00CD1740">
        <w:rPr>
          <w:rFonts w:asciiTheme="majorBidi" w:hAnsiTheme="majorBidi" w:cstheme="majorBidi"/>
        </w:rPr>
        <w:t>style (</w:t>
      </w:r>
      <w:r w:rsidR="007A2B65" w:rsidRPr="00CD1740">
        <w:rPr>
          <w:rFonts w:asciiTheme="majorBidi" w:hAnsiTheme="majorBidi" w:cstheme="majorBidi"/>
        </w:rPr>
        <w:t xml:space="preserve">NP </w:t>
      </w:r>
      <w:r w:rsidRPr="00CD1740">
        <w:rPr>
          <w:rFonts w:asciiTheme="majorBidi" w:hAnsiTheme="majorBidi" w:cstheme="majorBidi"/>
          <w:i/>
          <w:iCs/>
        </w:rPr>
        <w:t>ḥi</w:t>
      </w:r>
      <w:r w:rsidR="00D83154">
        <w:rPr>
          <w:rFonts w:asciiTheme="majorBidi" w:hAnsiTheme="majorBidi" w:cstheme="majorBidi"/>
          <w:i/>
          <w:iCs/>
        </w:rPr>
        <w:t>ǧ</w:t>
      </w:r>
      <w:r w:rsidRPr="00CD1740">
        <w:rPr>
          <w:rFonts w:asciiTheme="majorBidi" w:hAnsiTheme="majorBidi" w:cstheme="majorBidi"/>
          <w:i/>
          <w:iCs/>
        </w:rPr>
        <w:t>īz</w:t>
      </w:r>
      <w:r w:rsidRPr="00CD1740">
        <w:rPr>
          <w:rFonts w:asciiTheme="majorBidi" w:hAnsiTheme="majorBidi" w:cstheme="majorBidi"/>
        </w:rPr>
        <w:t xml:space="preserve"> </w:t>
      </w:r>
      <w:r w:rsidR="009F6FC6">
        <w:rPr>
          <w:rFonts w:asciiTheme="majorBidi" w:hAnsiTheme="majorBidi" w:cstheme="majorBidi"/>
        </w:rPr>
        <w:t>&lt; MSA ḥiǧāz</w:t>
      </w:r>
      <w:r w:rsidRPr="00CD1740">
        <w:rPr>
          <w:rFonts w:asciiTheme="majorBidi" w:hAnsiTheme="majorBidi" w:cstheme="majorBidi"/>
        </w:rPr>
        <w:t>).</w:t>
      </w:r>
    </w:p>
    <w:p w14:paraId="530F571A" w14:textId="7D18D7A1" w:rsidR="00C11CFD" w:rsidRPr="001838AD" w:rsidRDefault="00C11CFD" w:rsidP="00F24EDF">
      <w:pPr>
        <w:spacing w:line="240" w:lineRule="auto"/>
        <w:jc w:val="both"/>
        <w:rPr>
          <w:rFonts w:asciiTheme="majorBidi" w:hAnsiTheme="majorBidi" w:cstheme="majorBidi"/>
          <w:b/>
          <w:bCs/>
          <w:sz w:val="28"/>
          <w:szCs w:val="28"/>
        </w:rPr>
      </w:pPr>
      <w:r w:rsidRPr="001838AD">
        <w:rPr>
          <w:rFonts w:asciiTheme="majorBidi" w:hAnsiTheme="majorBidi" w:cstheme="majorBidi"/>
          <w:b/>
          <w:bCs/>
          <w:sz w:val="28"/>
          <w:szCs w:val="28"/>
        </w:rPr>
        <w:t>3.</w:t>
      </w:r>
      <w:r w:rsidR="00EF3F40" w:rsidRPr="001838AD">
        <w:rPr>
          <w:rFonts w:asciiTheme="majorBidi" w:hAnsiTheme="majorBidi" w:cstheme="majorBidi"/>
          <w:b/>
          <w:bCs/>
          <w:sz w:val="28"/>
          <w:szCs w:val="28"/>
        </w:rPr>
        <w:t>3</w:t>
      </w:r>
      <w:r w:rsidRPr="001838AD">
        <w:rPr>
          <w:rFonts w:asciiTheme="majorBidi" w:hAnsiTheme="majorBidi" w:cstheme="majorBidi"/>
          <w:b/>
          <w:bCs/>
          <w:sz w:val="28"/>
          <w:szCs w:val="28"/>
        </w:rPr>
        <w:t>.2</w:t>
      </w:r>
      <w:r w:rsidR="00EF3F40" w:rsidRPr="001838AD">
        <w:rPr>
          <w:rFonts w:asciiTheme="majorBidi" w:hAnsiTheme="majorBidi" w:cstheme="majorBidi"/>
          <w:b/>
          <w:bCs/>
          <w:sz w:val="28"/>
          <w:szCs w:val="28"/>
        </w:rPr>
        <w:t>.</w:t>
      </w:r>
      <w:r w:rsidRPr="001838AD">
        <w:rPr>
          <w:rFonts w:asciiTheme="majorBidi" w:hAnsiTheme="majorBidi" w:cstheme="majorBidi"/>
          <w:b/>
          <w:bCs/>
          <w:sz w:val="28"/>
          <w:szCs w:val="28"/>
        </w:rPr>
        <w:t xml:space="preserve"> Arabic lexicon in Persian dialects</w:t>
      </w:r>
    </w:p>
    <w:p w14:paraId="6AA8B9A7" w14:textId="30172D6A" w:rsidR="00A1321C" w:rsidRPr="00CD1740" w:rsidRDefault="00A1321C" w:rsidP="00F24EDF">
      <w:pPr>
        <w:spacing w:line="240" w:lineRule="auto"/>
        <w:jc w:val="both"/>
        <w:rPr>
          <w:rFonts w:asciiTheme="majorBidi" w:hAnsiTheme="majorBidi" w:cstheme="majorBidi"/>
        </w:rPr>
      </w:pPr>
      <w:r w:rsidRPr="00CD1740">
        <w:rPr>
          <w:rFonts w:asciiTheme="majorBidi" w:hAnsiTheme="majorBidi" w:cstheme="majorBidi"/>
        </w:rPr>
        <w:t xml:space="preserve">Arabic loanwords affect Persian dialects in two ways </w:t>
      </w:r>
      <w:r w:rsidR="002075CB">
        <w:rPr>
          <w:rFonts w:asciiTheme="majorBidi" w:hAnsiTheme="majorBidi" w:cstheme="majorBidi"/>
        </w:rPr>
        <w:t xml:space="preserve">that </w:t>
      </w:r>
      <w:r w:rsidRPr="00CD1740">
        <w:rPr>
          <w:rFonts w:asciiTheme="majorBidi" w:hAnsiTheme="majorBidi" w:cstheme="majorBidi"/>
        </w:rPr>
        <w:t>differ from</w:t>
      </w:r>
      <w:r w:rsidR="002075CB">
        <w:rPr>
          <w:rFonts w:asciiTheme="majorBidi" w:hAnsiTheme="majorBidi" w:cstheme="majorBidi"/>
        </w:rPr>
        <w:t xml:space="preserve"> </w:t>
      </w:r>
      <w:r w:rsidR="003C23B6">
        <w:rPr>
          <w:rFonts w:asciiTheme="majorBidi" w:hAnsiTheme="majorBidi" w:cstheme="majorBidi"/>
        </w:rPr>
        <w:t>MSP</w:t>
      </w:r>
      <w:r w:rsidRPr="00CD1740">
        <w:rPr>
          <w:rFonts w:asciiTheme="majorBidi" w:hAnsiTheme="majorBidi" w:cstheme="majorBidi"/>
        </w:rPr>
        <w:t xml:space="preserve">: </w:t>
      </w:r>
      <w:r w:rsidR="0054297D">
        <w:rPr>
          <w:rFonts w:asciiTheme="majorBidi" w:hAnsiTheme="majorBidi" w:cstheme="majorBidi"/>
        </w:rPr>
        <w:t>i</w:t>
      </w:r>
      <w:r w:rsidRPr="00CD1740">
        <w:rPr>
          <w:rFonts w:asciiTheme="majorBidi" w:hAnsiTheme="majorBidi" w:cstheme="majorBidi"/>
        </w:rPr>
        <w:t>) semantic changes</w:t>
      </w:r>
      <w:r w:rsidR="001F3D72">
        <w:rPr>
          <w:rFonts w:asciiTheme="majorBidi" w:hAnsiTheme="majorBidi" w:cstheme="majorBidi"/>
        </w:rPr>
        <w:t>,</w:t>
      </w:r>
      <w:r w:rsidRPr="00CD1740">
        <w:rPr>
          <w:rFonts w:asciiTheme="majorBidi" w:hAnsiTheme="majorBidi" w:cstheme="majorBidi"/>
        </w:rPr>
        <w:t xml:space="preserve"> where </w:t>
      </w:r>
      <w:r w:rsidR="00D74A33">
        <w:rPr>
          <w:rFonts w:asciiTheme="majorBidi" w:hAnsiTheme="majorBidi" w:cstheme="majorBidi"/>
        </w:rPr>
        <w:t>Arabic lexemes</w:t>
      </w:r>
      <w:r w:rsidRPr="00CD1740">
        <w:rPr>
          <w:rFonts w:asciiTheme="majorBidi" w:hAnsiTheme="majorBidi" w:cstheme="majorBidi"/>
        </w:rPr>
        <w:t xml:space="preserve"> assume</w:t>
      </w:r>
      <w:r w:rsidR="00D74A33">
        <w:rPr>
          <w:rFonts w:asciiTheme="majorBidi" w:hAnsiTheme="majorBidi" w:cstheme="majorBidi"/>
        </w:rPr>
        <w:t xml:space="preserve"> </w:t>
      </w:r>
      <w:r w:rsidRPr="00CD1740">
        <w:rPr>
          <w:rFonts w:asciiTheme="majorBidi" w:hAnsiTheme="majorBidi" w:cstheme="majorBidi"/>
        </w:rPr>
        <w:t xml:space="preserve">new meanings unattested in both </w:t>
      </w:r>
      <w:r w:rsidR="001F3D72">
        <w:rPr>
          <w:rFonts w:asciiTheme="majorBidi" w:hAnsiTheme="majorBidi" w:cstheme="majorBidi"/>
        </w:rPr>
        <w:t>M</w:t>
      </w:r>
      <w:r w:rsidRPr="00CD1740">
        <w:rPr>
          <w:rFonts w:asciiTheme="majorBidi" w:hAnsiTheme="majorBidi" w:cstheme="majorBidi"/>
        </w:rPr>
        <w:t xml:space="preserve">SA and </w:t>
      </w:r>
      <w:r w:rsidR="001F3D72">
        <w:rPr>
          <w:rFonts w:asciiTheme="majorBidi" w:hAnsiTheme="majorBidi" w:cstheme="majorBidi"/>
        </w:rPr>
        <w:t>MS</w:t>
      </w:r>
      <w:r w:rsidRPr="00CD1740">
        <w:rPr>
          <w:rFonts w:asciiTheme="majorBidi" w:hAnsiTheme="majorBidi" w:cstheme="majorBidi"/>
        </w:rPr>
        <w:t>P</w:t>
      </w:r>
      <w:r w:rsidR="00144A1C">
        <w:rPr>
          <w:rFonts w:asciiTheme="majorBidi" w:hAnsiTheme="majorBidi" w:cstheme="majorBidi"/>
        </w:rPr>
        <w:t>: in</w:t>
      </w:r>
      <w:r w:rsidRPr="00CD1740">
        <w:rPr>
          <w:rFonts w:asciiTheme="majorBidi" w:hAnsiTheme="majorBidi" w:cstheme="majorBidi"/>
        </w:rPr>
        <w:t xml:space="preserve"> Kirmān </w:t>
      </w:r>
      <w:r w:rsidR="00E16D1D">
        <w:rPr>
          <w:rFonts w:asciiTheme="majorBidi" w:hAnsiTheme="majorBidi" w:cstheme="majorBidi"/>
          <w:i/>
          <w:iCs/>
        </w:rPr>
        <w:t>ð</w:t>
      </w:r>
      <w:r w:rsidRPr="00CD1740">
        <w:rPr>
          <w:rFonts w:asciiTheme="majorBidi" w:hAnsiTheme="majorBidi" w:cstheme="majorBidi"/>
          <w:i/>
          <w:iCs/>
        </w:rPr>
        <w:t>āt</w:t>
      </w:r>
      <w:r w:rsidRPr="00CD1740">
        <w:rPr>
          <w:rFonts w:asciiTheme="majorBidi" w:hAnsiTheme="majorBidi" w:cstheme="majorBidi"/>
        </w:rPr>
        <w:t xml:space="preserve"> ‘age’</w:t>
      </w:r>
      <w:r w:rsidR="0054297D">
        <w:rPr>
          <w:rFonts w:asciiTheme="majorBidi" w:hAnsiTheme="majorBidi" w:cstheme="majorBidi"/>
        </w:rPr>
        <w:t xml:space="preserve"> </w:t>
      </w:r>
      <w:r w:rsidRPr="00CD1740">
        <w:rPr>
          <w:rFonts w:asciiTheme="majorBidi" w:hAnsiTheme="majorBidi" w:cstheme="majorBidi"/>
        </w:rPr>
        <w:t xml:space="preserve"> </w:t>
      </w:r>
      <w:r w:rsidR="0054297D">
        <w:rPr>
          <w:rFonts w:asciiTheme="majorBidi" w:hAnsiTheme="majorBidi" w:cstheme="majorBidi"/>
        </w:rPr>
        <w:t xml:space="preserve"> </w:t>
      </w:r>
      <w:r w:rsidR="0054297D">
        <w:rPr>
          <w:rFonts w:asciiTheme="majorBidi" w:hAnsiTheme="majorBidi" w:cstheme="majorBidi"/>
        </w:rPr>
        <w:fldChar w:fldCharType="begin"/>
      </w:r>
      <w:r w:rsidR="0054297D">
        <w:rPr>
          <w:rFonts w:asciiTheme="majorBidi" w:hAnsiTheme="majorBidi" w:cstheme="majorBidi"/>
        </w:rPr>
        <w:instrText xml:space="preserve"> ADDIN ZOTERO_ITEM CSL_CITATION {"citationID":"jbDO044Q","properties":{"formattedCitation":"(\\uc0\\u7778{}arr\\uc0\\u257{}f\\uc0\\u299{} 1996: 106)","plainCitation":"(Ṣarrāfī 1996: 106)","noteIndex":0},"citationItems":[{"id":9110,"uris":["http://zotero.org/users/5419092/items/C6LRJIU3"],"uri":["http://zotero.org/users/5419092/items/C6LRJIU3"],"itemData":{"id":9110,"type":"book","title":"Farhang-i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106"}],"schema":"https://github.com/citation-style-language/schema/raw/master/csl-citation.json"} </w:instrText>
      </w:r>
      <w:r w:rsidR="0054297D">
        <w:rPr>
          <w:rFonts w:asciiTheme="majorBidi" w:hAnsiTheme="majorBidi" w:cstheme="majorBidi"/>
        </w:rPr>
        <w:fldChar w:fldCharType="separate"/>
      </w:r>
      <w:r w:rsidR="0054297D" w:rsidRPr="0054297D">
        <w:rPr>
          <w:rFonts w:cs="Times New Roman"/>
        </w:rPr>
        <w:t>(Ṣarrāfī 1996: 106)</w:t>
      </w:r>
      <w:r w:rsidR="0054297D">
        <w:rPr>
          <w:rFonts w:asciiTheme="majorBidi" w:hAnsiTheme="majorBidi" w:cstheme="majorBidi"/>
        </w:rPr>
        <w:fldChar w:fldCharType="end"/>
      </w:r>
      <w:r w:rsidR="0054297D">
        <w:rPr>
          <w:rFonts w:asciiTheme="majorBidi" w:hAnsiTheme="majorBidi" w:cstheme="majorBidi"/>
        </w:rPr>
        <w:t xml:space="preserve"> </w:t>
      </w:r>
      <w:r w:rsidRPr="00CD1740">
        <w:rPr>
          <w:rFonts w:asciiTheme="majorBidi" w:hAnsiTheme="majorBidi" w:cstheme="majorBidi"/>
        </w:rPr>
        <w:t xml:space="preserve">&lt; </w:t>
      </w:r>
      <w:r w:rsidR="00FF1020">
        <w:rPr>
          <w:rFonts w:asciiTheme="majorBidi" w:hAnsiTheme="majorBidi" w:cstheme="majorBidi"/>
        </w:rPr>
        <w:t>M</w:t>
      </w:r>
      <w:r w:rsidR="004E7FB2">
        <w:rPr>
          <w:rFonts w:asciiTheme="majorBidi" w:hAnsiTheme="majorBidi" w:cstheme="majorBidi"/>
        </w:rPr>
        <w:t>SA/</w:t>
      </w:r>
      <w:r w:rsidR="00FF1020">
        <w:rPr>
          <w:rFonts w:asciiTheme="majorBidi" w:hAnsiTheme="majorBidi" w:cstheme="majorBidi"/>
        </w:rPr>
        <w:t>MS</w:t>
      </w:r>
      <w:r w:rsidRPr="00CD1740">
        <w:rPr>
          <w:rFonts w:asciiTheme="majorBidi" w:hAnsiTheme="majorBidi" w:cstheme="majorBidi"/>
        </w:rPr>
        <w:t>P</w:t>
      </w:r>
      <w:r w:rsidR="004E7FB2">
        <w:rPr>
          <w:rFonts w:asciiTheme="majorBidi" w:hAnsiTheme="majorBidi" w:cstheme="majorBidi"/>
        </w:rPr>
        <w:t xml:space="preserve"> </w:t>
      </w:r>
      <w:r w:rsidRPr="00CD1740">
        <w:rPr>
          <w:rFonts w:asciiTheme="majorBidi" w:hAnsiTheme="majorBidi" w:cstheme="majorBidi"/>
        </w:rPr>
        <w:t xml:space="preserve">‘self, soul, essence, nature’, </w:t>
      </w:r>
      <w:r w:rsidR="00E16D1D">
        <w:rPr>
          <w:rFonts w:asciiTheme="majorBidi" w:hAnsiTheme="majorBidi" w:cstheme="majorBidi"/>
          <w:i/>
          <w:iCs/>
        </w:rPr>
        <w:t>ð</w:t>
      </w:r>
      <w:r w:rsidRPr="00CD1740">
        <w:rPr>
          <w:rFonts w:asciiTheme="majorBidi" w:hAnsiTheme="majorBidi" w:cstheme="majorBidi"/>
          <w:i/>
          <w:iCs/>
        </w:rPr>
        <w:t>ātī</w:t>
      </w:r>
      <w:r w:rsidRPr="00CD1740">
        <w:rPr>
          <w:rFonts w:asciiTheme="majorBidi" w:hAnsiTheme="majorBidi" w:cstheme="majorBidi"/>
        </w:rPr>
        <w:t xml:space="preserve"> ‘old’ &lt; </w:t>
      </w:r>
      <w:r w:rsidR="00FF1020">
        <w:rPr>
          <w:rFonts w:asciiTheme="majorBidi" w:hAnsiTheme="majorBidi" w:cstheme="majorBidi"/>
        </w:rPr>
        <w:t>M</w:t>
      </w:r>
      <w:r w:rsidR="00F44733">
        <w:rPr>
          <w:rFonts w:asciiTheme="majorBidi" w:hAnsiTheme="majorBidi" w:cstheme="majorBidi"/>
        </w:rPr>
        <w:t>SA/</w:t>
      </w:r>
      <w:r w:rsidR="00FF1020">
        <w:rPr>
          <w:rFonts w:asciiTheme="majorBidi" w:hAnsiTheme="majorBidi" w:cstheme="majorBidi"/>
        </w:rPr>
        <w:t>MS</w:t>
      </w:r>
      <w:r w:rsidRPr="00CD1740">
        <w:rPr>
          <w:rFonts w:asciiTheme="majorBidi" w:hAnsiTheme="majorBidi" w:cstheme="majorBidi"/>
        </w:rPr>
        <w:t>P</w:t>
      </w:r>
      <w:r w:rsidR="00F44733">
        <w:rPr>
          <w:rFonts w:asciiTheme="majorBidi" w:hAnsiTheme="majorBidi" w:cstheme="majorBidi"/>
        </w:rPr>
        <w:t xml:space="preserve"> </w:t>
      </w:r>
      <w:r w:rsidRPr="00CD1740">
        <w:rPr>
          <w:rFonts w:asciiTheme="majorBidi" w:hAnsiTheme="majorBidi" w:cstheme="majorBidi"/>
        </w:rPr>
        <w:t>‘own, personal’</w:t>
      </w:r>
      <w:r w:rsidR="00AE5944">
        <w:rPr>
          <w:rFonts w:asciiTheme="majorBidi" w:hAnsiTheme="majorBidi" w:cstheme="majorBidi"/>
        </w:rPr>
        <w:t>;</w:t>
      </w:r>
      <w:r w:rsidRPr="00CD1740">
        <w:rPr>
          <w:rFonts w:asciiTheme="majorBidi" w:hAnsiTheme="majorBidi" w:cstheme="majorBidi"/>
        </w:rPr>
        <w:t xml:space="preserve"> </w:t>
      </w:r>
      <w:r w:rsidR="0054297D">
        <w:rPr>
          <w:rFonts w:asciiTheme="majorBidi" w:hAnsiTheme="majorBidi" w:cstheme="majorBidi"/>
        </w:rPr>
        <w:t>ii</w:t>
      </w:r>
      <w:r w:rsidRPr="00CD1740">
        <w:rPr>
          <w:rFonts w:asciiTheme="majorBidi" w:hAnsiTheme="majorBidi" w:cstheme="majorBidi"/>
        </w:rPr>
        <w:t>) lexemes</w:t>
      </w:r>
      <w:r w:rsidR="00F77C58">
        <w:rPr>
          <w:rFonts w:asciiTheme="majorBidi" w:hAnsiTheme="majorBidi" w:cstheme="majorBidi"/>
        </w:rPr>
        <w:t xml:space="preserve"> </w:t>
      </w:r>
      <w:r w:rsidR="00EF4BAC">
        <w:rPr>
          <w:rFonts w:asciiTheme="majorBidi" w:hAnsiTheme="majorBidi" w:cstheme="majorBidi"/>
        </w:rPr>
        <w:t xml:space="preserve">and </w:t>
      </w:r>
      <w:r w:rsidRPr="00CD1740">
        <w:rPr>
          <w:rFonts w:asciiTheme="majorBidi" w:hAnsiTheme="majorBidi" w:cstheme="majorBidi"/>
        </w:rPr>
        <w:t>expressions</w:t>
      </w:r>
      <w:r w:rsidR="00F77C58">
        <w:rPr>
          <w:rFonts w:asciiTheme="majorBidi" w:hAnsiTheme="majorBidi" w:cstheme="majorBidi"/>
        </w:rPr>
        <w:t xml:space="preserve"> directly borrowed from Arabic, and</w:t>
      </w:r>
      <w:r w:rsidRPr="00CD1740">
        <w:rPr>
          <w:rFonts w:asciiTheme="majorBidi" w:hAnsiTheme="majorBidi" w:cstheme="majorBidi"/>
        </w:rPr>
        <w:t xml:space="preserve"> not </w:t>
      </w:r>
      <w:r w:rsidR="00974ACB">
        <w:rPr>
          <w:rFonts w:asciiTheme="majorBidi" w:hAnsiTheme="majorBidi" w:cstheme="majorBidi"/>
        </w:rPr>
        <w:t xml:space="preserve">attested in </w:t>
      </w:r>
      <w:r w:rsidR="00861C80">
        <w:rPr>
          <w:rFonts w:asciiTheme="majorBidi" w:hAnsiTheme="majorBidi" w:cstheme="majorBidi"/>
        </w:rPr>
        <w:t>MS</w:t>
      </w:r>
      <w:r w:rsidRPr="00CD1740">
        <w:rPr>
          <w:rFonts w:asciiTheme="majorBidi" w:hAnsiTheme="majorBidi" w:cstheme="majorBidi"/>
        </w:rPr>
        <w:t xml:space="preserve">P: in Šūštar, </w:t>
      </w:r>
      <w:r w:rsidRPr="00CD1740">
        <w:rPr>
          <w:rFonts w:asciiTheme="majorBidi" w:hAnsiTheme="majorBidi" w:cstheme="majorBidi"/>
          <w:i/>
          <w:iCs/>
        </w:rPr>
        <w:t>ḥaya</w:t>
      </w:r>
      <w:r w:rsidRPr="00CD1740">
        <w:rPr>
          <w:rFonts w:asciiTheme="majorBidi" w:hAnsiTheme="majorBidi" w:cstheme="majorBidi"/>
        </w:rPr>
        <w:t xml:space="preserve"> ‘snake’ &lt; </w:t>
      </w:r>
      <w:r w:rsidR="00C61CB1">
        <w:rPr>
          <w:rFonts w:asciiTheme="majorBidi" w:hAnsiTheme="majorBidi" w:cstheme="majorBidi"/>
        </w:rPr>
        <w:t>M</w:t>
      </w:r>
      <w:r w:rsidRPr="00CD1740">
        <w:rPr>
          <w:rFonts w:asciiTheme="majorBidi" w:hAnsiTheme="majorBidi" w:cstheme="majorBidi"/>
        </w:rPr>
        <w:t xml:space="preserve">SA </w:t>
      </w:r>
      <w:r w:rsidRPr="00CD1740">
        <w:rPr>
          <w:rFonts w:asciiTheme="majorBidi" w:hAnsiTheme="majorBidi" w:cstheme="majorBidi"/>
          <w:i/>
          <w:iCs/>
        </w:rPr>
        <w:t>ḥayya</w:t>
      </w:r>
      <w:r w:rsidRPr="00CD1740">
        <w:rPr>
          <w:rFonts w:asciiTheme="majorBidi" w:hAnsiTheme="majorBidi" w:cstheme="majorBidi"/>
        </w:rPr>
        <w:t xml:space="preserve">, </w:t>
      </w:r>
      <w:r w:rsidR="00C61CB1">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mār</w:t>
      </w:r>
      <w:r w:rsidRPr="00CD1740">
        <w:rPr>
          <w:rFonts w:asciiTheme="majorBidi" w:hAnsiTheme="majorBidi" w:cstheme="majorBidi"/>
        </w:rPr>
        <w:t xml:space="preserve"> </w:t>
      </w:r>
      <w:r w:rsidR="0054297D">
        <w:rPr>
          <w:rFonts w:asciiTheme="majorBidi" w:hAnsiTheme="majorBidi" w:cstheme="majorBidi"/>
        </w:rPr>
        <w:fldChar w:fldCharType="begin"/>
      </w:r>
      <w:r w:rsidR="0054297D">
        <w:rPr>
          <w:rFonts w:asciiTheme="majorBidi" w:hAnsiTheme="majorBidi" w:cstheme="majorBidi"/>
        </w:rPr>
        <w:instrText xml:space="preserve"> ADDIN ZOTERO_ITEM CSL_CITATION {"citationID":"zoqRzdAD","properties":{"formattedCitation":"(F\\uc0\\u257{}\\uc0\\u7827{}il\\uc0\\u299{} 2004: 140)","plainCitation":"(Fāẓilī 2004: 140)","noteIndex":0},"citationItems":[{"id":9099,"uris":["http://zotero.org/users/5419092/items/LPXTRDMK"],"uri":["http://zotero.org/users/5419092/items/LPXTRDMK"],"itemData":{"id":9099,"type":"book","title":"Farhang-i Gūyiš-i Šūštarī","publisher":"Pāzīnah","publisher-place":"Tehran","event-place":"Tehran","author":[{"family":"Fāẓilī","given":"Muḥammad Taqī"}],"issued":{"date-parts":[["2004"]]}},"suffix":": 140"}],"schema":"https://github.com/citation-style-language/schema/raw/master/csl-citation.json"} </w:instrText>
      </w:r>
      <w:r w:rsidR="0054297D">
        <w:rPr>
          <w:rFonts w:asciiTheme="majorBidi" w:hAnsiTheme="majorBidi" w:cstheme="majorBidi"/>
        </w:rPr>
        <w:fldChar w:fldCharType="separate"/>
      </w:r>
      <w:r w:rsidR="0054297D" w:rsidRPr="0054297D">
        <w:rPr>
          <w:rFonts w:cs="Times New Roman"/>
        </w:rPr>
        <w:t>(Fāẓilī 2004: 140)</w:t>
      </w:r>
      <w:r w:rsidR="0054297D">
        <w:rPr>
          <w:rFonts w:asciiTheme="majorBidi" w:hAnsiTheme="majorBidi" w:cstheme="majorBidi"/>
        </w:rPr>
        <w:fldChar w:fldCharType="end"/>
      </w:r>
      <w:r w:rsidR="0012314F">
        <w:rPr>
          <w:rFonts w:asciiTheme="majorBidi" w:hAnsiTheme="majorBidi" w:cstheme="majorBidi"/>
        </w:rPr>
        <w:t>,</w:t>
      </w:r>
      <w:r w:rsidRPr="00CD1740">
        <w:rPr>
          <w:rFonts w:asciiTheme="majorBidi" w:hAnsiTheme="majorBidi" w:cstheme="majorBidi"/>
        </w:rPr>
        <w:t xml:space="preserve"> </w:t>
      </w:r>
      <w:r w:rsidRPr="00CD1740">
        <w:rPr>
          <w:rFonts w:asciiTheme="majorBidi" w:hAnsiTheme="majorBidi" w:cstheme="majorBidi"/>
          <w:i/>
          <w:iCs/>
        </w:rPr>
        <w:t>ṭayyāra</w:t>
      </w:r>
      <w:r w:rsidRPr="00CD1740">
        <w:rPr>
          <w:rFonts w:asciiTheme="majorBidi" w:hAnsiTheme="majorBidi" w:cstheme="majorBidi"/>
        </w:rPr>
        <w:t xml:space="preserve"> ‘airplane’ &lt; Arabic dialects </w:t>
      </w:r>
      <w:r w:rsidRPr="00CD1740">
        <w:rPr>
          <w:rFonts w:asciiTheme="majorBidi" w:hAnsiTheme="majorBidi" w:cstheme="majorBidi"/>
          <w:i/>
          <w:iCs/>
        </w:rPr>
        <w:t>ṭayyāra</w:t>
      </w:r>
      <w:r w:rsidR="0054297D">
        <w:rPr>
          <w:rFonts w:asciiTheme="majorBidi" w:hAnsiTheme="majorBidi" w:cstheme="majorBidi"/>
        </w:rPr>
        <w:t>,</w:t>
      </w:r>
      <w:r w:rsidRPr="00CD1740">
        <w:rPr>
          <w:rFonts w:asciiTheme="majorBidi" w:hAnsiTheme="majorBidi" w:cstheme="majorBidi"/>
        </w:rPr>
        <w:t xml:space="preserve"> </w:t>
      </w:r>
      <w:r w:rsidR="00C61CB1">
        <w:rPr>
          <w:rFonts w:asciiTheme="majorBidi" w:hAnsiTheme="majorBidi" w:cstheme="majorBidi"/>
        </w:rPr>
        <w:t>M</w:t>
      </w:r>
      <w:r w:rsidRPr="00CD1740">
        <w:rPr>
          <w:rFonts w:asciiTheme="majorBidi" w:hAnsiTheme="majorBidi" w:cstheme="majorBidi"/>
        </w:rPr>
        <w:t xml:space="preserve">SA </w:t>
      </w:r>
      <w:r w:rsidRPr="00CD1740">
        <w:rPr>
          <w:rFonts w:asciiTheme="majorBidi" w:hAnsiTheme="majorBidi" w:cstheme="majorBidi"/>
          <w:i/>
          <w:iCs/>
        </w:rPr>
        <w:t>ṭā</w:t>
      </w:r>
      <w:r w:rsidR="00D83154">
        <w:rPr>
          <w:rFonts w:asciiTheme="majorBidi" w:hAnsiTheme="majorBidi" w:cstheme="majorBidi"/>
          <w:i/>
          <w:iCs/>
        </w:rPr>
        <w:t>ʔ</w:t>
      </w:r>
      <w:r w:rsidRPr="00CD1740">
        <w:rPr>
          <w:rFonts w:asciiTheme="majorBidi" w:hAnsiTheme="majorBidi" w:cstheme="majorBidi"/>
          <w:i/>
          <w:iCs/>
        </w:rPr>
        <w:t>ira</w:t>
      </w:r>
      <w:r w:rsidRPr="00CD1740">
        <w:rPr>
          <w:rFonts w:asciiTheme="majorBidi" w:hAnsiTheme="majorBidi" w:cstheme="majorBidi"/>
        </w:rPr>
        <w:t xml:space="preserve">, </w:t>
      </w:r>
      <w:r w:rsidR="00C61CB1">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hawāpaimā</w:t>
      </w:r>
      <w:r w:rsidRPr="00CD1740">
        <w:rPr>
          <w:rFonts w:asciiTheme="majorBidi" w:hAnsiTheme="majorBidi" w:cstheme="majorBidi"/>
        </w:rPr>
        <w:t xml:space="preserve"> </w:t>
      </w:r>
      <w:r w:rsidR="0054297D">
        <w:rPr>
          <w:rFonts w:asciiTheme="majorBidi" w:hAnsiTheme="majorBidi" w:cstheme="majorBidi"/>
        </w:rPr>
        <w:fldChar w:fldCharType="begin"/>
      </w:r>
      <w:r w:rsidR="0054297D">
        <w:rPr>
          <w:rFonts w:asciiTheme="majorBidi" w:hAnsiTheme="majorBidi" w:cstheme="majorBidi"/>
        </w:rPr>
        <w:instrText xml:space="preserve"> ADDIN ZOTERO_ITEM CSL_CITATION {"citationID":"oZ8nAMMT","properties":{"formattedCitation":"(F\\uc0\\u257{}\\uc0\\u7827{}il\\uc0\\u299{} 2004: 150)","plainCitation":"(Fāẓilī 2004: 150)","noteIndex":0},"citationItems":[{"id":9099,"uris":["http://zotero.org/users/5419092/items/LPXTRDMK"],"uri":["http://zotero.org/users/5419092/items/LPXTRDMK"],"itemData":{"id":9099,"type":"book","title":"Farhang-i Gūyiš-i Šūštarī","publisher":"Pāzīnah","publisher-place":"Tehran","event-place":"Tehran","author":[{"family":"Fāẓilī","given":"Muḥammad Taqī"}],"issued":{"date-parts":[["2004"]]}},"suffix":": 150"}],"schema":"https://github.com/citation-style-language/schema/raw/master/csl-citation.json"} </w:instrText>
      </w:r>
      <w:r w:rsidR="0054297D">
        <w:rPr>
          <w:rFonts w:asciiTheme="majorBidi" w:hAnsiTheme="majorBidi" w:cstheme="majorBidi"/>
        </w:rPr>
        <w:fldChar w:fldCharType="separate"/>
      </w:r>
      <w:r w:rsidR="0054297D" w:rsidRPr="0054297D">
        <w:rPr>
          <w:rFonts w:cs="Times New Roman"/>
        </w:rPr>
        <w:t>(Fāẓilī 2004: 150)</w:t>
      </w:r>
      <w:r w:rsidR="0054297D">
        <w:rPr>
          <w:rFonts w:asciiTheme="majorBidi" w:hAnsiTheme="majorBidi" w:cstheme="majorBidi"/>
        </w:rPr>
        <w:fldChar w:fldCharType="end"/>
      </w:r>
      <w:r w:rsidR="0012314F">
        <w:rPr>
          <w:rFonts w:asciiTheme="majorBidi" w:hAnsiTheme="majorBidi" w:cstheme="majorBidi"/>
        </w:rPr>
        <w:t>,</w:t>
      </w:r>
      <w:r w:rsidRPr="00CD1740">
        <w:rPr>
          <w:rFonts w:asciiTheme="majorBidi" w:hAnsiTheme="majorBidi" w:cstheme="majorBidi"/>
        </w:rPr>
        <w:t xml:space="preserve"> </w:t>
      </w:r>
      <w:r w:rsidRPr="00CD1740">
        <w:rPr>
          <w:rFonts w:asciiTheme="majorBidi" w:hAnsiTheme="majorBidi" w:cstheme="majorBidi"/>
          <w:i/>
          <w:iCs/>
        </w:rPr>
        <w:t>ṣaḥn</w:t>
      </w:r>
      <w:r w:rsidRPr="00CD1740">
        <w:rPr>
          <w:rFonts w:asciiTheme="majorBidi" w:hAnsiTheme="majorBidi" w:cstheme="majorBidi"/>
        </w:rPr>
        <w:t xml:space="preserve"> ‘bowl, dish’ &lt; </w:t>
      </w:r>
      <w:r w:rsidR="00C61CB1">
        <w:rPr>
          <w:rFonts w:asciiTheme="majorBidi" w:hAnsiTheme="majorBidi" w:cstheme="majorBidi"/>
        </w:rPr>
        <w:t>M</w:t>
      </w:r>
      <w:r w:rsidRPr="00CD1740">
        <w:rPr>
          <w:rFonts w:asciiTheme="majorBidi" w:hAnsiTheme="majorBidi" w:cstheme="majorBidi"/>
        </w:rPr>
        <w:t xml:space="preserve">SA </w:t>
      </w:r>
      <w:r w:rsidRPr="00CD1740">
        <w:rPr>
          <w:rFonts w:asciiTheme="majorBidi" w:hAnsiTheme="majorBidi" w:cstheme="majorBidi"/>
          <w:i/>
          <w:iCs/>
        </w:rPr>
        <w:t>ṣaḥn</w:t>
      </w:r>
      <w:r w:rsidRPr="00CD1740">
        <w:rPr>
          <w:rFonts w:asciiTheme="majorBidi" w:hAnsiTheme="majorBidi" w:cstheme="majorBidi"/>
        </w:rPr>
        <w:t xml:space="preserve">, </w:t>
      </w:r>
      <w:r w:rsidR="00C61CB1">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bušqāb</w:t>
      </w:r>
      <w:r w:rsidRPr="00CD1740">
        <w:rPr>
          <w:rFonts w:asciiTheme="majorBidi" w:hAnsiTheme="majorBidi" w:cstheme="majorBidi"/>
        </w:rPr>
        <w:t xml:space="preserve"> </w:t>
      </w:r>
      <w:r w:rsidR="0054297D">
        <w:rPr>
          <w:rFonts w:asciiTheme="majorBidi" w:hAnsiTheme="majorBidi" w:cstheme="majorBidi"/>
        </w:rPr>
        <w:fldChar w:fldCharType="begin"/>
      </w:r>
      <w:r w:rsidR="0054297D">
        <w:rPr>
          <w:rFonts w:asciiTheme="majorBidi" w:hAnsiTheme="majorBidi" w:cstheme="majorBidi"/>
        </w:rPr>
        <w:instrText xml:space="preserve"> ADDIN ZOTERO_ITEM CSL_CITATION {"citationID":"QEeMCVWe","properties":{"formattedCitation":"(F\\uc0\\u257{}\\uc0\\u7827{}il\\uc0\\u299{} 2004: 150)","plainCitation":"(Fāẓilī 2004: 150)","noteIndex":0},"citationItems":[{"id":9099,"uris":["http://zotero.org/users/5419092/items/LPXTRDMK"],"uri":["http://zotero.org/users/5419092/items/LPXTRDMK"],"itemData":{"id":9099,"type":"book","title":"Farhang-i Gūyiš-i Šūštarī","publisher":"Pāzīnah","publisher-place":"Tehran","event-place":"Tehran","author":[{"family":"Fāẓilī","given":"Muḥammad Taqī"}],"issued":{"date-parts":[["2004"]]}},"suffix":": 150"}],"schema":"https://github.com/citation-style-language/schema/raw/master/csl-citation.json"} </w:instrText>
      </w:r>
      <w:r w:rsidR="0054297D">
        <w:rPr>
          <w:rFonts w:asciiTheme="majorBidi" w:hAnsiTheme="majorBidi" w:cstheme="majorBidi"/>
        </w:rPr>
        <w:fldChar w:fldCharType="separate"/>
      </w:r>
      <w:r w:rsidR="0054297D" w:rsidRPr="0054297D">
        <w:rPr>
          <w:rFonts w:cs="Times New Roman"/>
        </w:rPr>
        <w:t>(Fāẓilī 2004: 150)</w:t>
      </w:r>
      <w:r w:rsidR="0054297D">
        <w:rPr>
          <w:rFonts w:asciiTheme="majorBidi" w:hAnsiTheme="majorBidi" w:cstheme="majorBidi"/>
        </w:rPr>
        <w:fldChar w:fldCharType="end"/>
      </w:r>
      <w:r w:rsidR="0012314F">
        <w:rPr>
          <w:rFonts w:asciiTheme="majorBidi" w:hAnsiTheme="majorBidi" w:cstheme="majorBidi"/>
        </w:rPr>
        <w:t>,</w:t>
      </w:r>
      <w:r w:rsidRPr="00CD1740">
        <w:rPr>
          <w:rFonts w:asciiTheme="majorBidi" w:hAnsiTheme="majorBidi" w:cstheme="majorBidi"/>
        </w:rPr>
        <w:t xml:space="preserve"> </w:t>
      </w:r>
      <w:r w:rsidRPr="00CD1740">
        <w:rPr>
          <w:rFonts w:asciiTheme="majorBidi" w:hAnsiTheme="majorBidi" w:cstheme="majorBidi"/>
          <w:i/>
          <w:iCs/>
        </w:rPr>
        <w:t>ṭabaq</w:t>
      </w:r>
      <w:r w:rsidRPr="00CD1740">
        <w:rPr>
          <w:rFonts w:asciiTheme="majorBidi" w:hAnsiTheme="majorBidi" w:cstheme="majorBidi"/>
        </w:rPr>
        <w:t xml:space="preserve"> ‘plate, tray’ &lt; </w:t>
      </w:r>
      <w:r w:rsidR="00F37A7F">
        <w:rPr>
          <w:rFonts w:asciiTheme="majorBidi" w:hAnsiTheme="majorBidi" w:cstheme="majorBidi"/>
        </w:rPr>
        <w:t>M</w:t>
      </w:r>
      <w:r w:rsidRPr="00CD1740">
        <w:rPr>
          <w:rFonts w:asciiTheme="majorBidi" w:hAnsiTheme="majorBidi" w:cstheme="majorBidi"/>
        </w:rPr>
        <w:t xml:space="preserve">SA </w:t>
      </w:r>
      <w:r w:rsidRPr="00CD1740">
        <w:rPr>
          <w:rFonts w:asciiTheme="majorBidi" w:hAnsiTheme="majorBidi" w:cstheme="majorBidi"/>
          <w:i/>
          <w:iCs/>
        </w:rPr>
        <w:t>ṭabaq</w:t>
      </w:r>
      <w:r w:rsidRPr="00CD1740">
        <w:rPr>
          <w:rFonts w:asciiTheme="majorBidi" w:hAnsiTheme="majorBidi" w:cstheme="majorBidi"/>
        </w:rPr>
        <w:t xml:space="preserve">, </w:t>
      </w:r>
      <w:r w:rsidR="00F37A7F">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sīnī</w:t>
      </w:r>
      <w:r w:rsidRPr="00CD1740">
        <w:rPr>
          <w:rFonts w:asciiTheme="majorBidi" w:hAnsiTheme="majorBidi" w:cstheme="majorBidi"/>
        </w:rPr>
        <w:t xml:space="preserve"> </w:t>
      </w:r>
      <w:r w:rsidR="0054297D">
        <w:rPr>
          <w:rFonts w:asciiTheme="majorBidi" w:hAnsiTheme="majorBidi" w:cstheme="majorBidi"/>
        </w:rPr>
        <w:fldChar w:fldCharType="begin"/>
      </w:r>
      <w:r w:rsidR="0054297D">
        <w:rPr>
          <w:rFonts w:asciiTheme="majorBidi" w:hAnsiTheme="majorBidi" w:cstheme="majorBidi"/>
        </w:rPr>
        <w:instrText xml:space="preserve"> ADDIN ZOTERO_ITEM CSL_CITATION {"citationID":"Mvv3wAYS","properties":{"formattedCitation":"(F\\uc0\\u257{}\\uc0\\u7827{}il\\uc0\\u299{} 2004: 150)","plainCitation":"(Fāẓilī 2004: 150)","noteIndex":0},"citationItems":[{"id":9099,"uris":["http://zotero.org/users/5419092/items/LPXTRDMK"],"uri":["http://zotero.org/users/5419092/items/LPXTRDMK"],"itemData":{"id":9099,"type":"book","title":"Farhang-i Gūyiš-i Šūštarī","publisher":"Pāzīnah","publisher-place":"Tehran","event-place":"Tehran","author":[{"family":"Fāẓilī","given":"Muḥammad Taqī"}],"issued":{"date-parts":[["2004"]]}},"suffix":": 150"}],"schema":"https://github.com/citation-style-language/schema/raw/master/csl-citation.json"} </w:instrText>
      </w:r>
      <w:r w:rsidR="0054297D">
        <w:rPr>
          <w:rFonts w:asciiTheme="majorBidi" w:hAnsiTheme="majorBidi" w:cstheme="majorBidi"/>
        </w:rPr>
        <w:fldChar w:fldCharType="separate"/>
      </w:r>
      <w:r w:rsidR="0054297D" w:rsidRPr="0054297D">
        <w:rPr>
          <w:rFonts w:cs="Times New Roman"/>
        </w:rPr>
        <w:t>(Fāẓilī 2004: 150)</w:t>
      </w:r>
      <w:r w:rsidR="0054297D">
        <w:rPr>
          <w:rFonts w:asciiTheme="majorBidi" w:hAnsiTheme="majorBidi" w:cstheme="majorBidi"/>
        </w:rPr>
        <w:fldChar w:fldCharType="end"/>
      </w:r>
      <w:r w:rsidR="0012314F">
        <w:rPr>
          <w:rFonts w:asciiTheme="majorBidi" w:hAnsiTheme="majorBidi" w:cstheme="majorBidi"/>
        </w:rPr>
        <w:t>,</w:t>
      </w:r>
      <w:r w:rsidRPr="00CD1740">
        <w:rPr>
          <w:rFonts w:asciiTheme="majorBidi" w:hAnsiTheme="majorBidi" w:cstheme="majorBidi"/>
        </w:rPr>
        <w:t xml:space="preserve"> in Fīn, </w:t>
      </w:r>
      <w:r w:rsidRPr="00CD1740">
        <w:rPr>
          <w:rFonts w:asciiTheme="majorBidi" w:hAnsiTheme="majorBidi" w:cstheme="majorBidi"/>
          <w:i/>
          <w:iCs/>
        </w:rPr>
        <w:t>mismāl</w:t>
      </w:r>
      <w:r w:rsidRPr="00CD1740">
        <w:rPr>
          <w:rFonts w:asciiTheme="majorBidi" w:hAnsiTheme="majorBidi" w:cstheme="majorBidi"/>
        </w:rPr>
        <w:t xml:space="preserve"> ‘nail’ &lt;</w:t>
      </w:r>
      <w:r w:rsidR="00404790" w:rsidRPr="00CD1740">
        <w:rPr>
          <w:rFonts w:asciiTheme="majorBidi" w:hAnsiTheme="majorBidi" w:cstheme="majorBidi"/>
        </w:rPr>
        <w:t xml:space="preserve"> </w:t>
      </w:r>
      <w:r w:rsidR="00F37A7F">
        <w:rPr>
          <w:rFonts w:asciiTheme="majorBidi" w:hAnsiTheme="majorBidi" w:cstheme="majorBidi"/>
        </w:rPr>
        <w:t>M</w:t>
      </w:r>
      <w:r w:rsidR="00404790" w:rsidRPr="00CD1740">
        <w:rPr>
          <w:rFonts w:asciiTheme="majorBidi" w:hAnsiTheme="majorBidi" w:cstheme="majorBidi"/>
        </w:rPr>
        <w:t>SA</w:t>
      </w:r>
      <w:r w:rsidRPr="00CD1740">
        <w:rPr>
          <w:rFonts w:asciiTheme="majorBidi" w:hAnsiTheme="majorBidi" w:cstheme="majorBidi"/>
        </w:rPr>
        <w:t xml:space="preserve"> </w:t>
      </w:r>
      <w:r w:rsidRPr="00CD1740">
        <w:rPr>
          <w:rFonts w:asciiTheme="majorBidi" w:hAnsiTheme="majorBidi" w:cstheme="majorBidi"/>
          <w:i/>
          <w:iCs/>
        </w:rPr>
        <w:t>mismār</w:t>
      </w:r>
      <w:r w:rsidRPr="00CD1740">
        <w:rPr>
          <w:rFonts w:asciiTheme="majorBidi" w:hAnsiTheme="majorBidi" w:cstheme="majorBidi"/>
        </w:rPr>
        <w:t xml:space="preserve">, </w:t>
      </w:r>
      <w:r w:rsidR="00F37A7F">
        <w:rPr>
          <w:rFonts w:asciiTheme="majorBidi" w:hAnsiTheme="majorBidi" w:cstheme="majorBidi"/>
        </w:rPr>
        <w:t>MS</w:t>
      </w:r>
      <w:r w:rsidRPr="00CD1740">
        <w:rPr>
          <w:rFonts w:asciiTheme="majorBidi" w:hAnsiTheme="majorBidi" w:cstheme="majorBidi"/>
        </w:rPr>
        <w:t xml:space="preserve">P </w:t>
      </w:r>
      <w:r w:rsidRPr="00CD1740">
        <w:rPr>
          <w:rFonts w:asciiTheme="majorBidi" w:hAnsiTheme="majorBidi" w:cstheme="majorBidi"/>
          <w:i/>
          <w:iCs/>
        </w:rPr>
        <w:t>mīḫ</w:t>
      </w:r>
      <w:r w:rsidRPr="00CD1740">
        <w:rPr>
          <w:rFonts w:asciiTheme="majorBidi" w:hAnsiTheme="majorBidi" w:cstheme="majorBidi"/>
        </w:rPr>
        <w:t xml:space="preserve"> ‘nail’</w:t>
      </w:r>
      <w:r w:rsidR="0054297D">
        <w:rPr>
          <w:rFonts w:asciiTheme="majorBidi" w:hAnsiTheme="majorBidi" w:cstheme="majorBidi"/>
        </w:rPr>
        <w:t xml:space="preserve"> </w:t>
      </w:r>
      <w:r w:rsidR="0054297D">
        <w:rPr>
          <w:rFonts w:asciiTheme="majorBidi" w:hAnsiTheme="majorBidi" w:cstheme="majorBidi"/>
        </w:rPr>
        <w:fldChar w:fldCharType="begin"/>
      </w:r>
      <w:r w:rsidR="0054297D">
        <w:rPr>
          <w:rFonts w:asciiTheme="majorBidi" w:hAnsiTheme="majorBidi" w:cstheme="majorBidi"/>
        </w:rPr>
        <w:instrText xml:space="preserve"> ADDIN ZOTERO_ITEM CSL_CITATION {"citationID":"5l1KKPl1","properties":{"formattedCitation":"(Na\\uc0\\u487{}\\uc0\\u299{}bi F\\uc0\\u299{}ni 2002: 133)","plainCitation":"(Naǧībi Fīni 2002: 133)","noteIndex":0},"citationItems":[{"id":9107,"uris":["http://zotero.org/users/5419092/items/ZZT3KHDZ"],"uri":["http://zotero.org/users/5419092/items/ZZT3KHDZ"],"itemData":{"id":9107,"type":"book","title":"Barrasī-yi Gūyiš-i Fīnī","publisher":"Našr-i Ās̲ār-i Farhangistān-i zabān wa adab-i Fārsī","publisher-place":"Tehran","event-place":"Tehran","author":[{"family":"Naǧībi Fīni","given":"Bihǧat"}],"issued":{"date-parts":[["2002"]]}},"suffix":": 133"}],"schema":"https://github.com/citation-style-language/schema/raw/master/csl-citation.json"} </w:instrText>
      </w:r>
      <w:r w:rsidR="0054297D">
        <w:rPr>
          <w:rFonts w:asciiTheme="majorBidi" w:hAnsiTheme="majorBidi" w:cstheme="majorBidi"/>
        </w:rPr>
        <w:fldChar w:fldCharType="separate"/>
      </w:r>
      <w:r w:rsidR="0054297D" w:rsidRPr="0054297D">
        <w:rPr>
          <w:rFonts w:cs="Times New Roman"/>
        </w:rPr>
        <w:t>(Naǧībi Fīni 2002: 133)</w:t>
      </w:r>
      <w:r w:rsidR="0054297D">
        <w:rPr>
          <w:rFonts w:asciiTheme="majorBidi" w:hAnsiTheme="majorBidi" w:cstheme="majorBidi"/>
        </w:rPr>
        <w:fldChar w:fldCharType="end"/>
      </w:r>
      <w:r w:rsidR="00590ECF">
        <w:rPr>
          <w:rFonts w:asciiTheme="majorBidi" w:hAnsiTheme="majorBidi" w:cstheme="majorBidi"/>
        </w:rPr>
        <w:t>,</w:t>
      </w:r>
      <w:r w:rsidRPr="00CD1740">
        <w:rPr>
          <w:rFonts w:asciiTheme="majorBidi" w:hAnsiTheme="majorBidi" w:cstheme="majorBidi"/>
        </w:rPr>
        <w:t xml:space="preserve"> in </w:t>
      </w:r>
      <w:r w:rsidRPr="00CD1740">
        <w:rPr>
          <w:rFonts w:asciiTheme="majorBidi" w:hAnsiTheme="majorBidi" w:cstheme="majorBidi"/>
        </w:rPr>
        <w:lastRenderedPageBreak/>
        <w:t xml:space="preserve">Kirmān, </w:t>
      </w:r>
      <w:r w:rsidRPr="00CD1740">
        <w:rPr>
          <w:rFonts w:asciiTheme="majorBidi" w:hAnsiTheme="majorBidi" w:cstheme="majorBidi"/>
          <w:i/>
          <w:iCs/>
        </w:rPr>
        <w:t>aḥad unnās</w:t>
      </w:r>
      <w:r w:rsidRPr="00CD1740">
        <w:rPr>
          <w:rFonts w:asciiTheme="majorBidi" w:hAnsiTheme="majorBidi" w:cstheme="majorBidi"/>
        </w:rPr>
        <w:t xml:space="preserve"> ‘nobody, somebody’ &lt; </w:t>
      </w:r>
      <w:r w:rsidR="00F37A7F">
        <w:rPr>
          <w:rFonts w:asciiTheme="majorBidi" w:hAnsiTheme="majorBidi" w:cstheme="majorBidi"/>
        </w:rPr>
        <w:t>M</w:t>
      </w:r>
      <w:r w:rsidRPr="00CD1740">
        <w:rPr>
          <w:rFonts w:asciiTheme="majorBidi" w:hAnsiTheme="majorBidi" w:cstheme="majorBidi"/>
        </w:rPr>
        <w:t xml:space="preserve">SA </w:t>
      </w:r>
      <w:r w:rsidRPr="00CD1740">
        <w:rPr>
          <w:rFonts w:asciiTheme="majorBidi" w:hAnsiTheme="majorBidi" w:cstheme="majorBidi"/>
          <w:i/>
          <w:iCs/>
        </w:rPr>
        <w:t>aḥad ul-nās</w:t>
      </w:r>
      <w:r w:rsidRPr="00CD1740">
        <w:rPr>
          <w:rFonts w:asciiTheme="majorBidi" w:hAnsiTheme="majorBidi" w:cstheme="majorBidi"/>
        </w:rPr>
        <w:t xml:space="preserve"> </w:t>
      </w:r>
      <w:r w:rsidR="0054297D">
        <w:rPr>
          <w:rFonts w:asciiTheme="majorBidi" w:hAnsiTheme="majorBidi" w:cstheme="majorBidi"/>
        </w:rPr>
        <w:fldChar w:fldCharType="begin"/>
      </w:r>
      <w:r w:rsidR="0054297D">
        <w:rPr>
          <w:rFonts w:asciiTheme="majorBidi" w:hAnsiTheme="majorBidi" w:cstheme="majorBidi"/>
        </w:rPr>
        <w:instrText xml:space="preserve"> ADDIN ZOTERO_ITEM CSL_CITATION {"citationID":"cznAkh0o","properties":{"formattedCitation":"(\\uc0\\u7778{}arr\\uc0\\u257{}f\\uc0\\u299{} 1996: 33; MSP h\\uc0\\u299{}\\uc0\\u269{}kas \\uc0\\u8216{}nobody\\uc0\\u8217{}, kas\\uc0\\u299{} \\uc0\\u8216{}somebody\\uc0\\u8217{})","plainCitation":"(Ṣarrāfī 1996: 33; MSP hīčkas ‘nobody’, kasī ‘somebody’)","noteIndex":0},"citationItems":[{"id":9110,"uris":["http://zotero.org/users/5419092/items/C6LRJIU3"],"uri":["http://zotero.org/users/5419092/items/C6LRJIU3"],"itemData":{"id":9110,"type":"book","title":"Farhang-i Gūyiš-i Kirmānī","publisher":"Surūš","publisher-place":"Tehran","event-place":"Tehran","author":[{"family":"Ṣarrāfī","given":"Maḥmūd"}],"issued":{"date-parts":[["1996"]]}},"suffix":": 33; MSP hīčkas ‘nobody’, kasī ‘somebody’"}],"schema":"https://github.com/citation-style-language/schema/raw/master/csl-citation.json"} </w:instrText>
      </w:r>
      <w:r w:rsidR="0054297D">
        <w:rPr>
          <w:rFonts w:asciiTheme="majorBidi" w:hAnsiTheme="majorBidi" w:cstheme="majorBidi"/>
        </w:rPr>
        <w:fldChar w:fldCharType="separate"/>
      </w:r>
      <w:r w:rsidR="0054297D" w:rsidRPr="0054297D">
        <w:rPr>
          <w:rFonts w:cs="Times New Roman"/>
        </w:rPr>
        <w:t xml:space="preserve">(Ṣarrāfī 1996: 33; MSP </w:t>
      </w:r>
      <w:r w:rsidR="0054297D" w:rsidRPr="0054297D">
        <w:rPr>
          <w:rFonts w:cs="Times New Roman"/>
          <w:i/>
          <w:iCs/>
        </w:rPr>
        <w:t>hīčkas</w:t>
      </w:r>
      <w:r w:rsidR="0054297D" w:rsidRPr="0054297D">
        <w:rPr>
          <w:rFonts w:cs="Times New Roman"/>
        </w:rPr>
        <w:t xml:space="preserve"> ‘nobody’, </w:t>
      </w:r>
      <w:r w:rsidR="0054297D" w:rsidRPr="0054297D">
        <w:rPr>
          <w:rFonts w:cs="Times New Roman"/>
          <w:i/>
          <w:iCs/>
        </w:rPr>
        <w:t>kasī</w:t>
      </w:r>
      <w:r w:rsidR="0054297D" w:rsidRPr="0054297D">
        <w:rPr>
          <w:rFonts w:cs="Times New Roman"/>
        </w:rPr>
        <w:t xml:space="preserve"> ‘somebody’)</w:t>
      </w:r>
      <w:r w:rsidR="0054297D">
        <w:rPr>
          <w:rFonts w:asciiTheme="majorBidi" w:hAnsiTheme="majorBidi" w:cstheme="majorBidi"/>
        </w:rPr>
        <w:fldChar w:fldCharType="end"/>
      </w:r>
      <w:r w:rsidR="00E43ADC" w:rsidRPr="00CD1740">
        <w:rPr>
          <w:rFonts w:asciiTheme="majorBidi" w:hAnsiTheme="majorBidi" w:cstheme="majorBidi"/>
        </w:rPr>
        <w:t>.</w:t>
      </w:r>
    </w:p>
    <w:p w14:paraId="2C2F3B5D" w14:textId="154FBE0B" w:rsidR="003E3E4F" w:rsidRPr="00CD1740" w:rsidRDefault="00B23184" w:rsidP="00522C64">
      <w:pPr>
        <w:spacing w:line="240" w:lineRule="auto"/>
        <w:jc w:val="both"/>
        <w:rPr>
          <w:rFonts w:asciiTheme="majorBidi" w:hAnsiTheme="majorBidi" w:cstheme="majorBidi"/>
        </w:rPr>
      </w:pPr>
      <w:r>
        <w:rPr>
          <w:rFonts w:asciiTheme="majorBidi" w:hAnsiTheme="majorBidi" w:cstheme="majorBidi"/>
        </w:rPr>
        <w:t>O</w:t>
      </w:r>
      <w:r w:rsidR="00590ECF">
        <w:rPr>
          <w:rFonts w:asciiTheme="majorBidi" w:hAnsiTheme="majorBidi" w:cstheme="majorBidi"/>
        </w:rPr>
        <w:t>n the Persian Gulf coast of Iran,</w:t>
      </w:r>
      <w:r>
        <w:rPr>
          <w:rFonts w:asciiTheme="majorBidi" w:hAnsiTheme="majorBidi" w:cstheme="majorBidi"/>
        </w:rPr>
        <w:t xml:space="preserve"> due to linguistic, economic and </w:t>
      </w:r>
      <w:r w:rsidR="00BA3874">
        <w:rPr>
          <w:rFonts w:asciiTheme="majorBidi" w:hAnsiTheme="majorBidi" w:cstheme="majorBidi"/>
        </w:rPr>
        <w:t>commercial</w:t>
      </w:r>
      <w:r>
        <w:rPr>
          <w:rFonts w:asciiTheme="majorBidi" w:hAnsiTheme="majorBidi" w:cstheme="majorBidi"/>
        </w:rPr>
        <w:t xml:space="preserve"> con</w:t>
      </w:r>
      <w:r w:rsidR="00BA3874">
        <w:rPr>
          <w:rFonts w:asciiTheme="majorBidi" w:hAnsiTheme="majorBidi" w:cstheme="majorBidi"/>
        </w:rPr>
        <w:t>nections</w:t>
      </w:r>
      <w:r>
        <w:rPr>
          <w:rFonts w:asciiTheme="majorBidi" w:hAnsiTheme="majorBidi" w:cstheme="majorBidi"/>
        </w:rPr>
        <w:t xml:space="preserve"> with the Arabian Peninsula</w:t>
      </w:r>
      <w:r w:rsidR="00D76F53">
        <w:rPr>
          <w:rFonts w:asciiTheme="majorBidi" w:hAnsiTheme="majorBidi" w:cstheme="majorBidi"/>
        </w:rPr>
        <w:t>,</w:t>
      </w:r>
      <w:r w:rsidR="00590ECF">
        <w:rPr>
          <w:rFonts w:asciiTheme="majorBidi" w:hAnsiTheme="majorBidi" w:cstheme="majorBidi"/>
        </w:rPr>
        <w:t xml:space="preserve"> Persian dialects</w:t>
      </w:r>
      <w:r>
        <w:rPr>
          <w:rFonts w:asciiTheme="majorBidi" w:hAnsiTheme="majorBidi" w:cstheme="majorBidi"/>
        </w:rPr>
        <w:t xml:space="preserve"> have incorporated Arabic technical terms</w:t>
      </w:r>
      <w:r w:rsidR="009A6F9B">
        <w:rPr>
          <w:rFonts w:asciiTheme="majorBidi" w:hAnsiTheme="majorBidi" w:cstheme="majorBidi"/>
        </w:rPr>
        <w:t xml:space="preserve"> of </w:t>
      </w:r>
      <w:r w:rsidR="009A6F9B" w:rsidRPr="00CD1740">
        <w:rPr>
          <w:rFonts w:asciiTheme="majorBidi" w:hAnsiTheme="majorBidi" w:cstheme="majorBidi"/>
        </w:rPr>
        <w:t>pearling, fishing and traditional shipbuilding</w:t>
      </w:r>
      <w:r w:rsidR="00CF47EA">
        <w:rPr>
          <w:rFonts w:asciiTheme="majorBidi" w:hAnsiTheme="majorBidi" w:cstheme="majorBidi"/>
        </w:rPr>
        <w:t xml:space="preserve"> from Gulf Colloquial Arabic</w:t>
      </w:r>
      <w:r w:rsidR="003A626B">
        <w:rPr>
          <w:rFonts w:asciiTheme="majorBidi" w:hAnsiTheme="majorBidi" w:cstheme="majorBidi"/>
        </w:rPr>
        <w:t>:</w:t>
      </w:r>
      <w:r w:rsidR="003478E3">
        <w:rPr>
          <w:rFonts w:asciiTheme="majorBidi" w:hAnsiTheme="majorBidi" w:cstheme="majorBidi"/>
        </w:rPr>
        <w:t xml:space="preserve"> </w:t>
      </w:r>
      <w:r w:rsidR="003E3E4F" w:rsidRPr="00CD1740">
        <w:rPr>
          <w:rFonts w:asciiTheme="majorBidi" w:hAnsiTheme="majorBidi" w:cstheme="majorBidi"/>
          <w:i/>
        </w:rPr>
        <w:t>muḥār</w:t>
      </w:r>
      <w:r w:rsidR="003E3E4F" w:rsidRPr="00CD1740">
        <w:rPr>
          <w:rFonts w:asciiTheme="majorBidi" w:hAnsiTheme="majorBidi" w:cstheme="majorBidi"/>
          <w:iCs/>
        </w:rPr>
        <w:t xml:space="preserve"> ‘shellfish, oysters’ </w:t>
      </w:r>
      <w:r w:rsidR="00774EFA">
        <w:rPr>
          <w:rFonts w:asciiTheme="majorBidi" w:hAnsiTheme="majorBidi" w:cstheme="majorBidi"/>
          <w:iCs/>
        </w:rPr>
        <w:t>(</w:t>
      </w:r>
      <w:r w:rsidR="003E3E4F" w:rsidRPr="00CD1740">
        <w:rPr>
          <w:rFonts w:asciiTheme="majorBidi" w:hAnsiTheme="majorBidi" w:cstheme="majorBidi"/>
          <w:iCs/>
        </w:rPr>
        <w:t xml:space="preserve">&lt; </w:t>
      </w:r>
      <w:r w:rsidR="003A626B">
        <w:rPr>
          <w:rFonts w:asciiTheme="majorBidi" w:hAnsiTheme="majorBidi" w:cstheme="majorBidi"/>
          <w:iCs/>
        </w:rPr>
        <w:t>M</w:t>
      </w:r>
      <w:r w:rsidR="00774EFA">
        <w:rPr>
          <w:rFonts w:asciiTheme="majorBidi" w:hAnsiTheme="majorBidi" w:cstheme="majorBidi"/>
          <w:iCs/>
        </w:rPr>
        <w:t>SA</w:t>
      </w:r>
      <w:r w:rsidR="003E3E4F" w:rsidRPr="00CD1740">
        <w:rPr>
          <w:rFonts w:asciiTheme="majorBidi" w:hAnsiTheme="majorBidi" w:cstheme="majorBidi"/>
          <w:iCs/>
        </w:rPr>
        <w:t xml:space="preserve"> </w:t>
      </w:r>
      <w:r w:rsidR="003E3E4F" w:rsidRPr="00CD1740">
        <w:rPr>
          <w:rFonts w:asciiTheme="majorBidi" w:hAnsiTheme="majorBidi" w:cstheme="majorBidi"/>
          <w:i/>
        </w:rPr>
        <w:t>maḥār</w:t>
      </w:r>
      <w:r w:rsidR="00774EFA">
        <w:rPr>
          <w:rFonts w:asciiTheme="majorBidi" w:hAnsiTheme="majorBidi" w:cstheme="majorBidi"/>
          <w:iCs/>
        </w:rPr>
        <w:t xml:space="preserve">), </w:t>
      </w:r>
      <w:r w:rsidR="00774EFA" w:rsidRPr="00895029">
        <w:rPr>
          <w:rFonts w:asciiTheme="majorBidi" w:hAnsiTheme="majorBidi" w:cstheme="majorBidi"/>
          <w:i/>
        </w:rPr>
        <w:t>giyās</w:t>
      </w:r>
      <w:r w:rsidR="00774EFA">
        <w:rPr>
          <w:rFonts w:asciiTheme="majorBidi" w:hAnsiTheme="majorBidi" w:cstheme="majorBidi"/>
          <w:iCs/>
        </w:rPr>
        <w:t xml:space="preserve"> ‘</w:t>
      </w:r>
      <w:r w:rsidR="00225803">
        <w:rPr>
          <w:rFonts w:asciiTheme="majorBidi" w:hAnsiTheme="majorBidi" w:cstheme="majorBidi"/>
          <w:iCs/>
        </w:rPr>
        <w:t>measure, gauge</w:t>
      </w:r>
      <w:r w:rsidR="00774EFA">
        <w:rPr>
          <w:rFonts w:asciiTheme="majorBidi" w:hAnsiTheme="majorBidi" w:cstheme="majorBidi"/>
          <w:iCs/>
        </w:rPr>
        <w:t>’</w:t>
      </w:r>
      <w:r w:rsidR="00895029">
        <w:rPr>
          <w:rFonts w:asciiTheme="majorBidi" w:hAnsiTheme="majorBidi" w:cstheme="majorBidi"/>
          <w:iCs/>
        </w:rPr>
        <w:t xml:space="preserve"> (&lt; </w:t>
      </w:r>
      <w:r w:rsidR="00A97F68">
        <w:rPr>
          <w:rFonts w:asciiTheme="majorBidi" w:hAnsiTheme="majorBidi" w:cstheme="majorBidi"/>
          <w:iCs/>
        </w:rPr>
        <w:t>G</w:t>
      </w:r>
      <w:r w:rsidR="003A626B">
        <w:rPr>
          <w:rFonts w:asciiTheme="majorBidi" w:hAnsiTheme="majorBidi" w:cstheme="majorBidi"/>
          <w:iCs/>
        </w:rPr>
        <w:t>CA</w:t>
      </w:r>
      <w:r w:rsidR="00A97F68">
        <w:rPr>
          <w:rFonts w:asciiTheme="majorBidi" w:hAnsiTheme="majorBidi" w:cstheme="majorBidi"/>
          <w:iCs/>
        </w:rPr>
        <w:t xml:space="preserve"> </w:t>
      </w:r>
      <w:r w:rsidR="00A97F68" w:rsidRPr="00895029">
        <w:rPr>
          <w:rFonts w:asciiTheme="majorBidi" w:hAnsiTheme="majorBidi" w:cstheme="majorBidi"/>
          <w:i/>
        </w:rPr>
        <w:t>giyās</w:t>
      </w:r>
      <w:r w:rsidR="00A97F68">
        <w:rPr>
          <w:rFonts w:asciiTheme="majorBidi" w:hAnsiTheme="majorBidi" w:cstheme="majorBidi"/>
          <w:iCs/>
        </w:rPr>
        <w:t xml:space="preserve"> &lt; </w:t>
      </w:r>
      <w:r w:rsidR="003A626B">
        <w:rPr>
          <w:rFonts w:asciiTheme="majorBidi" w:hAnsiTheme="majorBidi" w:cstheme="majorBidi"/>
          <w:iCs/>
        </w:rPr>
        <w:t>M</w:t>
      </w:r>
      <w:r w:rsidR="00895029">
        <w:rPr>
          <w:rFonts w:asciiTheme="majorBidi" w:hAnsiTheme="majorBidi" w:cstheme="majorBidi"/>
          <w:iCs/>
        </w:rPr>
        <w:t xml:space="preserve">SA </w:t>
      </w:r>
      <w:r w:rsidR="00A97F68" w:rsidRPr="00A97F68">
        <w:rPr>
          <w:rFonts w:asciiTheme="majorBidi" w:hAnsiTheme="majorBidi" w:cstheme="majorBidi"/>
          <w:i/>
        </w:rPr>
        <w:t>qiyās</w:t>
      </w:r>
      <w:r w:rsidR="00895029">
        <w:rPr>
          <w:rFonts w:asciiTheme="majorBidi" w:hAnsiTheme="majorBidi" w:cstheme="majorBidi"/>
          <w:iCs/>
        </w:rPr>
        <w:t>)</w:t>
      </w:r>
      <w:r w:rsidR="006E0F4D">
        <w:rPr>
          <w:rFonts w:asciiTheme="majorBidi" w:hAnsiTheme="majorBidi" w:cstheme="majorBidi"/>
          <w:iCs/>
        </w:rPr>
        <w:t xml:space="preserve">, </w:t>
      </w:r>
      <w:r w:rsidR="006E0F4D" w:rsidRPr="007048ED">
        <w:rPr>
          <w:rFonts w:asciiTheme="majorBidi" w:hAnsiTheme="majorBidi" w:cstheme="majorBidi"/>
          <w:i/>
        </w:rPr>
        <w:t>mīdāf</w:t>
      </w:r>
      <w:r w:rsidR="006E0F4D">
        <w:rPr>
          <w:rFonts w:asciiTheme="majorBidi" w:hAnsiTheme="majorBidi" w:cstheme="majorBidi"/>
          <w:iCs/>
        </w:rPr>
        <w:t xml:space="preserve"> ‘</w:t>
      </w:r>
      <w:r w:rsidR="0047577B">
        <w:rPr>
          <w:rFonts w:asciiTheme="majorBidi" w:hAnsiTheme="majorBidi" w:cstheme="majorBidi"/>
          <w:iCs/>
        </w:rPr>
        <w:t>helm (boat)</w:t>
      </w:r>
      <w:r w:rsidR="006E0F4D">
        <w:rPr>
          <w:rFonts w:asciiTheme="majorBidi" w:hAnsiTheme="majorBidi" w:cstheme="majorBidi"/>
          <w:iCs/>
        </w:rPr>
        <w:t>’</w:t>
      </w:r>
      <w:r w:rsidR="0047577B">
        <w:rPr>
          <w:rFonts w:asciiTheme="majorBidi" w:hAnsiTheme="majorBidi" w:cstheme="majorBidi"/>
          <w:iCs/>
        </w:rPr>
        <w:t xml:space="preserve"> (</w:t>
      </w:r>
      <w:r w:rsidR="007048ED">
        <w:rPr>
          <w:rFonts w:asciiTheme="majorBidi" w:hAnsiTheme="majorBidi" w:cstheme="majorBidi"/>
          <w:iCs/>
        </w:rPr>
        <w:t>&lt; G</w:t>
      </w:r>
      <w:r w:rsidR="003A626B">
        <w:rPr>
          <w:rFonts w:asciiTheme="majorBidi" w:hAnsiTheme="majorBidi" w:cstheme="majorBidi"/>
          <w:iCs/>
        </w:rPr>
        <w:t>CA</w:t>
      </w:r>
      <w:r w:rsidR="007048ED">
        <w:rPr>
          <w:rFonts w:asciiTheme="majorBidi" w:hAnsiTheme="majorBidi" w:cstheme="majorBidi"/>
          <w:iCs/>
        </w:rPr>
        <w:t xml:space="preserve"> </w:t>
      </w:r>
      <w:r w:rsidR="007048ED" w:rsidRPr="007048ED">
        <w:rPr>
          <w:rFonts w:asciiTheme="majorBidi" w:hAnsiTheme="majorBidi" w:cstheme="majorBidi"/>
          <w:i/>
        </w:rPr>
        <w:t>mīdāf</w:t>
      </w:r>
      <w:r w:rsidR="007048ED">
        <w:rPr>
          <w:rFonts w:asciiTheme="majorBidi" w:hAnsiTheme="majorBidi" w:cstheme="majorBidi"/>
          <w:iCs/>
        </w:rPr>
        <w:t xml:space="preserve"> &lt; </w:t>
      </w:r>
      <w:r w:rsidR="003A626B">
        <w:rPr>
          <w:rFonts w:asciiTheme="majorBidi" w:hAnsiTheme="majorBidi" w:cstheme="majorBidi"/>
          <w:iCs/>
        </w:rPr>
        <w:t>M</w:t>
      </w:r>
      <w:r w:rsidR="007048ED">
        <w:rPr>
          <w:rFonts w:asciiTheme="majorBidi" w:hAnsiTheme="majorBidi" w:cstheme="majorBidi"/>
          <w:iCs/>
        </w:rPr>
        <w:t xml:space="preserve">SA </w:t>
      </w:r>
      <w:r w:rsidR="007048ED" w:rsidRPr="007048ED">
        <w:rPr>
          <w:rFonts w:asciiTheme="majorBidi" w:hAnsiTheme="majorBidi" w:cstheme="majorBidi"/>
          <w:i/>
        </w:rPr>
        <w:t>mi</w:t>
      </w:r>
      <w:r w:rsidR="00D83154">
        <w:rPr>
          <w:rFonts w:asciiTheme="majorBidi" w:hAnsiTheme="majorBidi" w:cstheme="majorBidi"/>
          <w:i/>
        </w:rPr>
        <w:t>ǧ</w:t>
      </w:r>
      <w:r w:rsidR="007048ED" w:rsidRPr="007048ED">
        <w:rPr>
          <w:rFonts w:asciiTheme="majorBidi" w:hAnsiTheme="majorBidi" w:cstheme="majorBidi"/>
          <w:i/>
        </w:rPr>
        <w:t>dāf</w:t>
      </w:r>
      <w:r w:rsidR="007048ED">
        <w:rPr>
          <w:rFonts w:asciiTheme="majorBidi" w:hAnsiTheme="majorBidi" w:cstheme="majorBidi"/>
          <w:iCs/>
        </w:rPr>
        <w:t>)</w:t>
      </w:r>
      <w:r w:rsidR="0000690A">
        <w:rPr>
          <w:rFonts w:asciiTheme="majorBidi" w:hAnsiTheme="majorBidi" w:cstheme="majorBidi"/>
          <w:iCs/>
        </w:rPr>
        <w:t xml:space="preserve">, </w:t>
      </w:r>
      <w:r w:rsidR="0000690A" w:rsidRPr="00524A5C">
        <w:rPr>
          <w:rFonts w:asciiTheme="majorBidi" w:hAnsiTheme="majorBidi" w:cstheme="majorBidi"/>
          <w:i/>
        </w:rPr>
        <w:t>māčila</w:t>
      </w:r>
      <w:r w:rsidR="0000690A">
        <w:rPr>
          <w:rFonts w:asciiTheme="majorBidi" w:hAnsiTheme="majorBidi" w:cstheme="majorBidi"/>
          <w:iCs/>
        </w:rPr>
        <w:t xml:space="preserve"> ‘</w:t>
      </w:r>
      <w:r w:rsidR="00524A5C">
        <w:rPr>
          <w:rFonts w:asciiTheme="majorBidi" w:hAnsiTheme="majorBidi" w:cstheme="majorBidi"/>
          <w:iCs/>
        </w:rPr>
        <w:t>meal (on a boat)</w:t>
      </w:r>
      <w:r w:rsidR="0000690A">
        <w:rPr>
          <w:rFonts w:asciiTheme="majorBidi" w:hAnsiTheme="majorBidi" w:cstheme="majorBidi"/>
          <w:iCs/>
        </w:rPr>
        <w:t>’</w:t>
      </w:r>
      <w:r w:rsidR="00414881">
        <w:rPr>
          <w:rFonts w:asciiTheme="majorBidi" w:hAnsiTheme="majorBidi" w:cstheme="majorBidi"/>
          <w:iCs/>
        </w:rPr>
        <w:t xml:space="preserve"> (&lt; </w:t>
      </w:r>
      <w:r w:rsidR="0004555E">
        <w:rPr>
          <w:rFonts w:asciiTheme="majorBidi" w:hAnsiTheme="majorBidi" w:cstheme="majorBidi"/>
          <w:iCs/>
        </w:rPr>
        <w:t>M</w:t>
      </w:r>
      <w:r w:rsidR="00414881">
        <w:rPr>
          <w:rFonts w:asciiTheme="majorBidi" w:hAnsiTheme="majorBidi" w:cstheme="majorBidi"/>
          <w:iCs/>
        </w:rPr>
        <w:t xml:space="preserve">SA </w:t>
      </w:r>
      <w:r w:rsidR="00414881" w:rsidRPr="00742614">
        <w:rPr>
          <w:rFonts w:asciiTheme="majorBidi" w:hAnsiTheme="majorBidi" w:cstheme="majorBidi"/>
          <w:i/>
        </w:rPr>
        <w:t>ma</w:t>
      </w:r>
      <w:r w:rsidR="00D83154">
        <w:rPr>
          <w:rFonts w:asciiTheme="majorBidi" w:hAnsiTheme="majorBidi" w:cstheme="majorBidi"/>
          <w:i/>
        </w:rPr>
        <w:t>ʔ</w:t>
      </w:r>
      <w:r w:rsidR="00414881" w:rsidRPr="00742614">
        <w:rPr>
          <w:rFonts w:asciiTheme="majorBidi" w:hAnsiTheme="majorBidi" w:cstheme="majorBidi"/>
          <w:i/>
        </w:rPr>
        <w:t>kūl</w:t>
      </w:r>
      <w:r w:rsidR="00414881">
        <w:rPr>
          <w:rFonts w:asciiTheme="majorBidi" w:hAnsiTheme="majorBidi" w:cstheme="majorBidi"/>
          <w:iCs/>
        </w:rPr>
        <w:t>)</w:t>
      </w:r>
      <w:r w:rsidR="00901D22">
        <w:rPr>
          <w:rFonts w:asciiTheme="majorBidi" w:hAnsiTheme="majorBidi" w:cstheme="majorBidi"/>
        </w:rPr>
        <w:t>.</w:t>
      </w:r>
      <w:r w:rsidR="00522C64">
        <w:rPr>
          <w:rFonts w:asciiTheme="majorBidi" w:hAnsiTheme="majorBidi" w:cstheme="majorBidi"/>
        </w:rPr>
        <w:t xml:space="preserve"> </w:t>
      </w:r>
      <w:r w:rsidR="00302483" w:rsidRPr="00CD1740">
        <w:rPr>
          <w:rFonts w:asciiTheme="majorBidi" w:hAnsiTheme="majorBidi" w:cstheme="majorBidi"/>
        </w:rPr>
        <w:t xml:space="preserve">Two </w:t>
      </w:r>
      <w:r w:rsidR="00B762A0">
        <w:rPr>
          <w:rFonts w:asciiTheme="majorBidi" w:hAnsiTheme="majorBidi" w:cstheme="majorBidi"/>
        </w:rPr>
        <w:t xml:space="preserve">neighborhoods </w:t>
      </w:r>
      <w:r w:rsidR="00302483" w:rsidRPr="00CD1740">
        <w:rPr>
          <w:rFonts w:asciiTheme="majorBidi" w:hAnsiTheme="majorBidi" w:cstheme="majorBidi"/>
        </w:rPr>
        <w:t>in the town of Banda</w:t>
      </w:r>
      <w:r w:rsidR="00D55621" w:rsidRPr="00CD1740">
        <w:rPr>
          <w:rFonts w:asciiTheme="majorBidi" w:hAnsiTheme="majorBidi" w:cstheme="majorBidi"/>
        </w:rPr>
        <w:t>r</w:t>
      </w:r>
      <w:r w:rsidR="00302483" w:rsidRPr="00CD1740">
        <w:rPr>
          <w:rFonts w:asciiTheme="majorBidi" w:hAnsiTheme="majorBidi" w:cstheme="majorBidi"/>
        </w:rPr>
        <w:t xml:space="preserve"> L</w:t>
      </w:r>
      <w:r w:rsidR="00D55621" w:rsidRPr="00CD1740">
        <w:rPr>
          <w:rFonts w:asciiTheme="majorBidi" w:hAnsiTheme="majorBidi" w:cstheme="majorBidi"/>
        </w:rPr>
        <w:t>inga</w:t>
      </w:r>
      <w:r w:rsidR="00A7748A">
        <w:rPr>
          <w:rFonts w:asciiTheme="majorBidi" w:hAnsiTheme="majorBidi" w:cstheme="majorBidi"/>
        </w:rPr>
        <w:t xml:space="preserve"> (</w:t>
      </w:r>
      <w:r w:rsidR="00144B4F">
        <w:rPr>
          <w:rFonts w:asciiTheme="majorBidi" w:hAnsiTheme="majorBidi" w:cstheme="majorBidi"/>
        </w:rPr>
        <w:t xml:space="preserve">opposite Dubai, 180 km west of Bandar </w:t>
      </w:r>
      <w:r w:rsidR="00D83154">
        <w:rPr>
          <w:rFonts w:asciiTheme="majorBidi" w:hAnsiTheme="majorBidi" w:cstheme="majorBidi"/>
        </w:rPr>
        <w:t>ʕ</w:t>
      </w:r>
      <w:r w:rsidR="00144B4F">
        <w:rPr>
          <w:rFonts w:asciiTheme="majorBidi" w:hAnsiTheme="majorBidi" w:cstheme="majorBidi"/>
        </w:rPr>
        <w:t>Abbās</w:t>
      </w:r>
      <w:r w:rsidR="00A7748A">
        <w:rPr>
          <w:rFonts w:asciiTheme="majorBidi" w:hAnsiTheme="majorBidi" w:cstheme="majorBidi"/>
        </w:rPr>
        <w:t>)</w:t>
      </w:r>
      <w:r w:rsidR="00302483" w:rsidRPr="00CD1740">
        <w:rPr>
          <w:rFonts w:asciiTheme="majorBidi" w:hAnsiTheme="majorBidi" w:cstheme="majorBidi"/>
        </w:rPr>
        <w:t xml:space="preserve"> are called </w:t>
      </w:r>
      <w:r w:rsidR="001C761A">
        <w:rPr>
          <w:rFonts w:asciiTheme="majorBidi" w:hAnsiTheme="majorBidi" w:cstheme="majorBidi"/>
          <w:i/>
          <w:iCs/>
        </w:rPr>
        <w:t>Maḥalla</w:t>
      </w:r>
      <w:r w:rsidR="001F7809">
        <w:rPr>
          <w:rFonts w:asciiTheme="majorBidi" w:hAnsiTheme="majorBidi" w:cstheme="majorBidi"/>
          <w:i/>
          <w:iCs/>
        </w:rPr>
        <w:t>-yi</w:t>
      </w:r>
      <w:r w:rsidR="00302483" w:rsidRPr="00CD1740">
        <w:rPr>
          <w:rFonts w:asciiTheme="majorBidi" w:hAnsiTheme="majorBidi" w:cstheme="majorBidi"/>
          <w:i/>
          <w:iCs/>
        </w:rPr>
        <w:t xml:space="preserve"> Baḥra</w:t>
      </w:r>
      <w:r w:rsidR="001B6E4B" w:rsidRPr="00CD1740">
        <w:rPr>
          <w:rFonts w:asciiTheme="majorBidi" w:hAnsiTheme="majorBidi" w:cstheme="majorBidi"/>
          <w:i/>
          <w:iCs/>
        </w:rPr>
        <w:t>i</w:t>
      </w:r>
      <w:r w:rsidR="00302483" w:rsidRPr="00CD1740">
        <w:rPr>
          <w:rFonts w:asciiTheme="majorBidi" w:hAnsiTheme="majorBidi" w:cstheme="majorBidi"/>
          <w:i/>
          <w:iCs/>
        </w:rPr>
        <w:t>nī</w:t>
      </w:r>
      <w:r w:rsidR="00302483" w:rsidRPr="00CD1740">
        <w:rPr>
          <w:rFonts w:asciiTheme="majorBidi" w:hAnsiTheme="majorBidi" w:cstheme="majorBidi"/>
        </w:rPr>
        <w:t xml:space="preserve"> ‘Bahraini Quarter’ and </w:t>
      </w:r>
      <w:r w:rsidR="001C761A" w:rsidRPr="001C761A">
        <w:rPr>
          <w:rFonts w:asciiTheme="majorBidi" w:hAnsiTheme="majorBidi" w:cstheme="majorBidi"/>
          <w:i/>
          <w:iCs/>
        </w:rPr>
        <w:t>Maḥalla</w:t>
      </w:r>
      <w:r w:rsidR="001F7809">
        <w:rPr>
          <w:rFonts w:asciiTheme="majorBidi" w:hAnsiTheme="majorBidi" w:cstheme="majorBidi"/>
          <w:i/>
          <w:iCs/>
        </w:rPr>
        <w:t>-yi</w:t>
      </w:r>
      <w:r w:rsidR="00302483" w:rsidRPr="00CD1740">
        <w:rPr>
          <w:rFonts w:asciiTheme="majorBidi" w:hAnsiTheme="majorBidi" w:cstheme="majorBidi"/>
          <w:i/>
          <w:iCs/>
        </w:rPr>
        <w:t xml:space="preserve"> Sammāčī </w:t>
      </w:r>
      <w:r w:rsidR="00302483" w:rsidRPr="00CD1740">
        <w:rPr>
          <w:rFonts w:asciiTheme="majorBidi" w:hAnsiTheme="majorBidi" w:cstheme="majorBidi"/>
        </w:rPr>
        <w:t>‘Fishers’ Quarter’</w:t>
      </w:r>
      <w:r w:rsidR="001C761A">
        <w:rPr>
          <w:rFonts w:asciiTheme="majorBidi" w:hAnsiTheme="majorBidi" w:cstheme="majorBidi"/>
        </w:rPr>
        <w:t xml:space="preserve"> (&lt; G</w:t>
      </w:r>
      <w:r w:rsidR="0004555E">
        <w:rPr>
          <w:rFonts w:asciiTheme="majorBidi" w:hAnsiTheme="majorBidi" w:cstheme="majorBidi"/>
        </w:rPr>
        <w:t>CA</w:t>
      </w:r>
      <w:r w:rsidR="001C761A">
        <w:rPr>
          <w:rFonts w:asciiTheme="majorBidi" w:hAnsiTheme="majorBidi" w:cstheme="majorBidi"/>
        </w:rPr>
        <w:t xml:space="preserve"> </w:t>
      </w:r>
      <w:r w:rsidR="001C761A" w:rsidRPr="001C761A">
        <w:rPr>
          <w:rFonts w:asciiTheme="majorBidi" w:hAnsiTheme="majorBidi" w:cstheme="majorBidi"/>
          <w:i/>
          <w:iCs/>
        </w:rPr>
        <w:t>sammāč</w:t>
      </w:r>
      <w:r w:rsidR="001C761A">
        <w:rPr>
          <w:rFonts w:asciiTheme="majorBidi" w:hAnsiTheme="majorBidi" w:cstheme="majorBidi"/>
        </w:rPr>
        <w:t xml:space="preserve"> &lt; </w:t>
      </w:r>
      <w:r w:rsidR="0004555E">
        <w:rPr>
          <w:rFonts w:asciiTheme="majorBidi" w:hAnsiTheme="majorBidi" w:cstheme="majorBidi"/>
        </w:rPr>
        <w:t>M</w:t>
      </w:r>
      <w:r w:rsidR="001C761A">
        <w:rPr>
          <w:rFonts w:asciiTheme="majorBidi" w:hAnsiTheme="majorBidi" w:cstheme="majorBidi"/>
        </w:rPr>
        <w:t xml:space="preserve">SA </w:t>
      </w:r>
      <w:r w:rsidR="001C761A" w:rsidRPr="001C761A">
        <w:rPr>
          <w:rFonts w:asciiTheme="majorBidi" w:hAnsiTheme="majorBidi" w:cstheme="majorBidi"/>
          <w:i/>
          <w:iCs/>
        </w:rPr>
        <w:t>sammāk</w:t>
      </w:r>
      <w:r w:rsidR="001C761A">
        <w:rPr>
          <w:rFonts w:asciiTheme="majorBidi" w:hAnsiTheme="majorBidi" w:cstheme="majorBidi"/>
        </w:rPr>
        <w:t xml:space="preserve">) </w:t>
      </w:r>
      <w:r w:rsidR="00A6315D">
        <w:rPr>
          <w:rFonts w:asciiTheme="majorBidi" w:hAnsiTheme="majorBidi" w:cstheme="majorBidi"/>
        </w:rPr>
        <w:fldChar w:fldCharType="begin"/>
      </w:r>
      <w:r w:rsidR="001632DC">
        <w:rPr>
          <w:rFonts w:asciiTheme="majorBidi" w:hAnsiTheme="majorBidi" w:cstheme="majorBidi"/>
        </w:rPr>
        <w:instrText xml:space="preserve"> ADDIN ZOTERO_ITEM CSL_CITATION {"citationID":"BwgV358q","properties":{"formattedCitation":"(Ba\\uc0\\u7723{}tiy\\uc0\\u257{}r\\uc0\\u299{} 1990: 137\\uc0\\u8211{}138)","plainCitation":"(Baḫtiyārī 1990: 137–138)","noteIndex":0},"citationItems":[{"id":9084,"uris":["http://zotero.org/users/5419092/items/9CKMBKKE"],"uri":["http://zotero.org/users/5419092/items/9CKMBKKE"],"itemData":{"id":9084,"type":"book","title":"Ustān-i Hurmuzgān (Rāhnamā-yi Mufaṣṣal-i Īrān)","publisher":"Gītāšināsī","publisher-place":"Tehran","event-place":"Tehran","author":[{"family":"Baḫtiyārī","given":"Majīd"}],"issued":{"date-parts":[["1990"]]}},"suffix":": 137–138"}],"schema":"https://github.com/citation-style-language/schema/raw/master/csl-citation.json"} </w:instrText>
      </w:r>
      <w:r w:rsidR="00A6315D">
        <w:rPr>
          <w:rFonts w:asciiTheme="majorBidi" w:hAnsiTheme="majorBidi" w:cstheme="majorBidi"/>
        </w:rPr>
        <w:fldChar w:fldCharType="separate"/>
      </w:r>
      <w:r w:rsidR="001632DC" w:rsidRPr="001632DC">
        <w:rPr>
          <w:rFonts w:cs="Times New Roman"/>
        </w:rPr>
        <w:t>(Baḫtiyārī 1990: 137–138)</w:t>
      </w:r>
      <w:r w:rsidR="00A6315D">
        <w:rPr>
          <w:rFonts w:asciiTheme="majorBidi" w:hAnsiTheme="majorBidi" w:cstheme="majorBidi"/>
        </w:rPr>
        <w:fldChar w:fldCharType="end"/>
      </w:r>
      <w:r w:rsidR="00302483" w:rsidRPr="00CD1740">
        <w:rPr>
          <w:rFonts w:asciiTheme="majorBidi" w:hAnsiTheme="majorBidi" w:cstheme="majorBidi"/>
        </w:rPr>
        <w:t>.</w:t>
      </w:r>
    </w:p>
    <w:p w14:paraId="3E988DB9" w14:textId="77777777" w:rsidR="00B551C8" w:rsidRPr="00CD1740" w:rsidRDefault="00B551C8" w:rsidP="00F24EDF">
      <w:pPr>
        <w:pStyle w:val="lsSection1"/>
        <w:spacing w:line="240" w:lineRule="auto"/>
        <w:jc w:val="both"/>
        <w:rPr>
          <w:rFonts w:asciiTheme="majorBidi" w:hAnsiTheme="majorBidi" w:cstheme="majorBidi"/>
        </w:rPr>
      </w:pPr>
      <w:r w:rsidRPr="00CD1740">
        <w:rPr>
          <w:rFonts w:asciiTheme="majorBidi" w:hAnsiTheme="majorBidi" w:cstheme="majorBidi"/>
        </w:rPr>
        <w:t>Conclusion</w:t>
      </w:r>
    </w:p>
    <w:p w14:paraId="7D81BAA9" w14:textId="28956C35" w:rsidR="00B551C8" w:rsidRDefault="00BB61D5" w:rsidP="00F24EDF">
      <w:pPr>
        <w:spacing w:line="240" w:lineRule="auto"/>
        <w:jc w:val="both"/>
        <w:rPr>
          <w:rFonts w:asciiTheme="majorBidi" w:hAnsiTheme="majorBidi" w:cstheme="majorBidi"/>
        </w:rPr>
      </w:pPr>
      <w:r>
        <w:rPr>
          <w:rFonts w:asciiTheme="majorBidi" w:hAnsiTheme="majorBidi" w:cstheme="majorBidi"/>
        </w:rPr>
        <w:t>Although Arabic</w:t>
      </w:r>
      <w:r w:rsidR="001632DC">
        <w:rPr>
          <w:rFonts w:asciiTheme="majorBidi" w:hAnsiTheme="majorBidi" w:cstheme="majorBidi"/>
        </w:rPr>
        <w:t>–</w:t>
      </w:r>
      <w:r>
        <w:rPr>
          <w:rFonts w:asciiTheme="majorBidi" w:hAnsiTheme="majorBidi" w:cstheme="majorBidi"/>
        </w:rPr>
        <w:t xml:space="preserve">Persian language contact has been a well-known phenomenon </w:t>
      </w:r>
      <w:r w:rsidR="00A3308E">
        <w:rPr>
          <w:rFonts w:asciiTheme="majorBidi" w:hAnsiTheme="majorBidi" w:cstheme="majorBidi"/>
        </w:rPr>
        <w:t xml:space="preserve">for </w:t>
      </w:r>
      <w:r w:rsidR="00AE6F57">
        <w:rPr>
          <w:rFonts w:asciiTheme="majorBidi" w:hAnsiTheme="majorBidi" w:cstheme="majorBidi"/>
        </w:rPr>
        <w:t>centuries</w:t>
      </w:r>
      <w:r>
        <w:rPr>
          <w:rFonts w:asciiTheme="majorBidi" w:hAnsiTheme="majorBidi" w:cstheme="majorBidi"/>
        </w:rPr>
        <w:t xml:space="preserve">, academic research dedicated to this topic is </w:t>
      </w:r>
      <w:r w:rsidR="00715243">
        <w:rPr>
          <w:rFonts w:asciiTheme="majorBidi" w:hAnsiTheme="majorBidi" w:cstheme="majorBidi"/>
        </w:rPr>
        <w:t>far from</w:t>
      </w:r>
      <w:r>
        <w:rPr>
          <w:rFonts w:asciiTheme="majorBidi" w:hAnsiTheme="majorBidi" w:cstheme="majorBidi"/>
        </w:rPr>
        <w:t xml:space="preserve"> abundant</w:t>
      </w:r>
      <w:r w:rsidR="00B551C8" w:rsidRPr="00CD1740">
        <w:rPr>
          <w:rFonts w:asciiTheme="majorBidi" w:hAnsiTheme="majorBidi" w:cstheme="majorBidi"/>
        </w:rPr>
        <w:t>.</w:t>
      </w:r>
      <w:r w:rsidR="00E849FB">
        <w:rPr>
          <w:rFonts w:asciiTheme="majorBidi" w:hAnsiTheme="majorBidi" w:cstheme="majorBidi"/>
        </w:rPr>
        <w:t xml:space="preserve"> </w:t>
      </w:r>
      <w:r w:rsidR="003C52A9">
        <w:rPr>
          <w:rFonts w:asciiTheme="majorBidi" w:hAnsiTheme="majorBidi" w:cstheme="majorBidi"/>
        </w:rPr>
        <w:t xml:space="preserve">Throughout the centuries, Persian writers and poets </w:t>
      </w:r>
      <w:r w:rsidR="009533F5">
        <w:rPr>
          <w:rFonts w:asciiTheme="majorBidi" w:hAnsiTheme="majorBidi" w:cstheme="majorBidi"/>
        </w:rPr>
        <w:t xml:space="preserve">used Arabic lexical elements in new meanings or coined </w:t>
      </w:r>
      <w:r w:rsidR="003C52A9">
        <w:rPr>
          <w:rFonts w:asciiTheme="majorBidi" w:hAnsiTheme="majorBidi" w:cstheme="majorBidi"/>
        </w:rPr>
        <w:t>non-standard</w:t>
      </w:r>
      <w:r w:rsidR="009533F5">
        <w:rPr>
          <w:rFonts w:asciiTheme="majorBidi" w:hAnsiTheme="majorBidi" w:cstheme="majorBidi"/>
        </w:rPr>
        <w:t xml:space="preserve"> Perso-Arabic lexemes based on Arabic derivational patterns. Idiosyncratic features of </w:t>
      </w:r>
      <w:r w:rsidR="00CE08FE">
        <w:rPr>
          <w:rFonts w:asciiTheme="majorBidi" w:hAnsiTheme="majorBidi" w:cstheme="majorBidi"/>
        </w:rPr>
        <w:t xml:space="preserve">individual </w:t>
      </w:r>
      <w:r w:rsidR="009533F5">
        <w:rPr>
          <w:rFonts w:asciiTheme="majorBidi" w:hAnsiTheme="majorBidi" w:cstheme="majorBidi"/>
        </w:rPr>
        <w:t xml:space="preserve">Persian writers should be examined separately before compiling a comprehensive </w:t>
      </w:r>
      <w:r w:rsidR="001C4A14">
        <w:rPr>
          <w:rFonts w:asciiTheme="majorBidi" w:hAnsiTheme="majorBidi" w:cstheme="majorBidi"/>
        </w:rPr>
        <w:t xml:space="preserve">review of this </w:t>
      </w:r>
      <w:r w:rsidR="004971DE">
        <w:rPr>
          <w:rFonts w:asciiTheme="majorBidi" w:hAnsiTheme="majorBidi" w:cstheme="majorBidi"/>
        </w:rPr>
        <w:t xml:space="preserve">contact-induced </w:t>
      </w:r>
      <w:r w:rsidR="001C4A14">
        <w:rPr>
          <w:rFonts w:asciiTheme="majorBidi" w:hAnsiTheme="majorBidi" w:cstheme="majorBidi"/>
        </w:rPr>
        <w:t>language c</w:t>
      </w:r>
      <w:r w:rsidR="004971DE">
        <w:rPr>
          <w:rFonts w:asciiTheme="majorBidi" w:hAnsiTheme="majorBidi" w:cstheme="majorBidi"/>
        </w:rPr>
        <w:t>hange</w:t>
      </w:r>
      <w:r w:rsidR="001C4A14">
        <w:rPr>
          <w:rFonts w:asciiTheme="majorBidi" w:hAnsiTheme="majorBidi" w:cstheme="majorBidi"/>
        </w:rPr>
        <w:t>.</w:t>
      </w:r>
      <w:r w:rsidR="00D40E6D">
        <w:rPr>
          <w:rFonts w:asciiTheme="majorBidi" w:hAnsiTheme="majorBidi" w:cstheme="majorBidi"/>
        </w:rPr>
        <w:t xml:space="preserve"> S</w:t>
      </w:r>
      <w:r w:rsidR="00AC33A0">
        <w:rPr>
          <w:rFonts w:asciiTheme="majorBidi" w:hAnsiTheme="majorBidi" w:cstheme="majorBidi"/>
        </w:rPr>
        <w:t xml:space="preserve">ubstantial fieldwork needs to be conducted to describe the bilingualism of ethnic Arab communities of Iran </w:t>
      </w:r>
      <w:r w:rsidR="00D40E6D">
        <w:rPr>
          <w:rFonts w:asciiTheme="majorBidi" w:hAnsiTheme="majorBidi" w:cstheme="majorBidi"/>
        </w:rPr>
        <w:t>and ethnic Persians in Arabic-speaking countries</w:t>
      </w:r>
      <w:r w:rsidR="00AC33A0">
        <w:rPr>
          <w:rFonts w:asciiTheme="majorBidi" w:hAnsiTheme="majorBidi" w:cstheme="majorBidi"/>
        </w:rPr>
        <w:t>.</w:t>
      </w:r>
      <w:r w:rsidR="00291952">
        <w:rPr>
          <w:rFonts w:asciiTheme="majorBidi" w:hAnsiTheme="majorBidi" w:cstheme="majorBidi"/>
        </w:rPr>
        <w:t xml:space="preserve"> Additionally, it is essential </w:t>
      </w:r>
      <w:r w:rsidR="001058ED">
        <w:rPr>
          <w:rFonts w:asciiTheme="majorBidi" w:hAnsiTheme="majorBidi" w:cstheme="majorBidi"/>
        </w:rPr>
        <w:t xml:space="preserve">for linguists </w:t>
      </w:r>
      <w:r w:rsidR="00291952">
        <w:rPr>
          <w:rFonts w:asciiTheme="majorBidi" w:hAnsiTheme="majorBidi" w:cstheme="majorBidi"/>
        </w:rPr>
        <w:t>to l</w:t>
      </w:r>
      <w:r w:rsidR="001058ED">
        <w:rPr>
          <w:rFonts w:asciiTheme="majorBidi" w:hAnsiTheme="majorBidi" w:cstheme="majorBidi"/>
        </w:rPr>
        <w:t xml:space="preserve">ook into Arabic influence on Modern Persian dialects and Iranian languages other than </w:t>
      </w:r>
      <w:r w:rsidR="00A3200A">
        <w:rPr>
          <w:rFonts w:asciiTheme="majorBidi" w:hAnsiTheme="majorBidi" w:cstheme="majorBidi"/>
        </w:rPr>
        <w:t xml:space="preserve">New </w:t>
      </w:r>
      <w:r w:rsidR="001058ED">
        <w:rPr>
          <w:rFonts w:asciiTheme="majorBidi" w:hAnsiTheme="majorBidi" w:cstheme="majorBidi"/>
        </w:rPr>
        <w:t>Persian</w:t>
      </w:r>
      <w:r w:rsidR="00A3200A">
        <w:rPr>
          <w:rFonts w:asciiTheme="majorBidi" w:hAnsiTheme="majorBidi" w:cstheme="majorBidi"/>
        </w:rPr>
        <w:t>. This will help</w:t>
      </w:r>
      <w:r w:rsidR="00DC51E7">
        <w:rPr>
          <w:rFonts w:asciiTheme="majorBidi" w:hAnsiTheme="majorBidi" w:cstheme="majorBidi"/>
        </w:rPr>
        <w:t xml:space="preserve"> scholars</w:t>
      </w:r>
      <w:r w:rsidR="00A3200A">
        <w:rPr>
          <w:rFonts w:asciiTheme="majorBidi" w:hAnsiTheme="majorBidi" w:cstheme="majorBidi"/>
        </w:rPr>
        <w:t xml:space="preserve"> understand the scale and depth of how Arabic has shaped Iranian languages for </w:t>
      </w:r>
      <w:r w:rsidR="00DC51E7">
        <w:rPr>
          <w:rFonts w:asciiTheme="majorBidi" w:hAnsiTheme="majorBidi" w:cstheme="majorBidi"/>
        </w:rPr>
        <w:t>the past</w:t>
      </w:r>
      <w:r w:rsidR="00A3200A">
        <w:rPr>
          <w:rFonts w:asciiTheme="majorBidi" w:hAnsiTheme="majorBidi" w:cstheme="majorBidi"/>
        </w:rPr>
        <w:t xml:space="preserve"> thousand years.</w:t>
      </w:r>
    </w:p>
    <w:p w14:paraId="60D78C84" w14:textId="44F70D21" w:rsidR="003E3667" w:rsidRPr="00CD1740" w:rsidRDefault="00FA7218" w:rsidP="00F24EDF">
      <w:pPr>
        <w:spacing w:line="240" w:lineRule="auto"/>
        <w:jc w:val="both"/>
        <w:rPr>
          <w:rFonts w:asciiTheme="majorBidi" w:hAnsiTheme="majorBidi" w:cstheme="majorBidi"/>
        </w:rPr>
      </w:pPr>
      <w:r>
        <w:rPr>
          <w:rFonts w:asciiTheme="majorBidi" w:hAnsiTheme="majorBidi" w:cstheme="majorBidi"/>
        </w:rPr>
        <w:t>Contact-induced language change</w:t>
      </w:r>
      <w:r w:rsidR="0001512C">
        <w:rPr>
          <w:rFonts w:asciiTheme="majorBidi" w:hAnsiTheme="majorBidi" w:cstheme="majorBidi"/>
        </w:rPr>
        <w:t xml:space="preserve"> in</w:t>
      </w:r>
      <w:r>
        <w:rPr>
          <w:rFonts w:asciiTheme="majorBidi" w:hAnsiTheme="majorBidi" w:cstheme="majorBidi"/>
        </w:rPr>
        <w:t xml:space="preserve"> New Iranian languages primarily transpired under RL agentivity.</w:t>
      </w:r>
      <w:r w:rsidR="0001512C">
        <w:rPr>
          <w:rFonts w:asciiTheme="majorBidi" w:hAnsiTheme="majorBidi" w:cstheme="majorBidi"/>
        </w:rPr>
        <w:t xml:space="preserve"> It should be noted, however, that medieval Persian literati were so well-versed in Arabic due its prestige and dominance, that their bilingualism </w:t>
      </w:r>
      <w:r w:rsidR="00B11C9D">
        <w:rPr>
          <w:rFonts w:asciiTheme="majorBidi" w:hAnsiTheme="majorBidi" w:cstheme="majorBidi"/>
        </w:rPr>
        <w:t xml:space="preserve">may have enabled </w:t>
      </w:r>
      <w:r w:rsidR="0001512C">
        <w:rPr>
          <w:rFonts w:asciiTheme="majorBidi" w:hAnsiTheme="majorBidi" w:cstheme="majorBidi"/>
        </w:rPr>
        <w:t>convergence in Arabic</w:t>
      </w:r>
      <w:r w:rsidR="001632DC">
        <w:rPr>
          <w:rFonts w:asciiTheme="majorBidi" w:hAnsiTheme="majorBidi" w:cstheme="majorBidi"/>
        </w:rPr>
        <w:t>–</w:t>
      </w:r>
      <w:r w:rsidR="0001512C">
        <w:rPr>
          <w:rFonts w:asciiTheme="majorBidi" w:hAnsiTheme="majorBidi" w:cstheme="majorBidi"/>
        </w:rPr>
        <w:t xml:space="preserve">Persian </w:t>
      </w:r>
      <w:r w:rsidR="00B11C9D">
        <w:rPr>
          <w:rFonts w:asciiTheme="majorBidi" w:hAnsiTheme="majorBidi" w:cstheme="majorBidi"/>
        </w:rPr>
        <w:t>language contact.</w:t>
      </w:r>
    </w:p>
    <w:p w14:paraId="74E2D808" w14:textId="77777777" w:rsidR="00B551C8" w:rsidRPr="00CD1740" w:rsidRDefault="00B551C8" w:rsidP="00F24EDF">
      <w:pPr>
        <w:pStyle w:val="lsUnNumberedSection"/>
        <w:spacing w:line="240" w:lineRule="auto"/>
        <w:jc w:val="both"/>
        <w:rPr>
          <w:rFonts w:asciiTheme="majorBidi" w:hAnsiTheme="majorBidi" w:cstheme="majorBidi"/>
        </w:rPr>
      </w:pPr>
      <w:r w:rsidRPr="00CD1740">
        <w:rPr>
          <w:rFonts w:asciiTheme="majorBidi" w:hAnsiTheme="majorBidi" w:cstheme="majorBidi"/>
        </w:rPr>
        <w:t>Further reading</w:t>
      </w:r>
    </w:p>
    <w:p w14:paraId="631B8FA1" w14:textId="64D200CE" w:rsidR="00F034C6" w:rsidRDefault="00CA0CA7" w:rsidP="00CA0CA7">
      <w:pPr>
        <w:keepNext w:val="0"/>
        <w:widowControl/>
        <w:suppressAutoHyphens w:val="0"/>
        <w:spacing w:line="240" w:lineRule="auto"/>
        <w:rPr>
          <w:rFonts w:eastAsia="Times New Roman" w:cs="Times New Roman"/>
          <w:lang w:eastAsia="en-US" w:bidi="ar-SA"/>
        </w:rPr>
      </w:pPr>
      <w:r>
        <w:rPr>
          <w:rFonts w:asciiTheme="majorBidi" w:hAnsiTheme="majorBidi" w:cstheme="majorBidi"/>
        </w:rPr>
        <w:t xml:space="preserve">Asbaghi </w:t>
      </w:r>
      <w:r>
        <w:rPr>
          <w:rFonts w:asciiTheme="majorBidi" w:hAnsiTheme="majorBidi" w:cstheme="majorBidi"/>
        </w:rPr>
        <w:fldChar w:fldCharType="begin"/>
      </w:r>
      <w:r>
        <w:rPr>
          <w:rFonts w:asciiTheme="majorBidi" w:hAnsiTheme="majorBidi" w:cstheme="majorBidi"/>
        </w:rPr>
        <w:instrText xml:space="preserve"> ADDIN ZOTERO_ITEM CSL_CITATION {"citationID":"SZ8bJ9wa","properties":{"formattedCitation":"(1987)","plainCitation":"(1987)","noteIndex":0},"citationItems":[{"id":9114,"uris":["http://zotero.org/users/5419092/items/UJ6PVD6S"],"uri":["http://zotero.org/users/5419092/items/UJ6PVD6S"],"itemData":{"id":9114,"type":"book","title":"Die semantische Entwicklung arabischer Wörter im Persischen","publisher":"Franz Steiner Verlag","publisher-place":"Stuttgart","event-place":"Stuttgart","author":[{"family":"Asbaghi","given":"Asya"}],"issued":{"date-parts":[["1987"]]}},"suppress-author":true}],"schema":"https://github.com/citation-style-language/schema/raw/master/csl-citation.json"} </w:instrText>
      </w:r>
      <w:r>
        <w:rPr>
          <w:rFonts w:asciiTheme="majorBidi" w:hAnsiTheme="majorBidi" w:cstheme="majorBidi"/>
        </w:rPr>
        <w:fldChar w:fldCharType="separate"/>
      </w:r>
      <w:r w:rsidRPr="00CA0CA7">
        <w:rPr>
          <w:rFonts w:cs="Times New Roman"/>
        </w:rPr>
        <w:t>(1987)</w:t>
      </w:r>
      <w:r>
        <w:rPr>
          <w:rFonts w:asciiTheme="majorBidi" w:hAnsiTheme="majorBidi" w:cstheme="majorBidi"/>
        </w:rPr>
        <w:fldChar w:fldCharType="end"/>
      </w:r>
      <w:r w:rsidR="00F034C6">
        <w:rPr>
          <w:rFonts w:asciiTheme="majorBidi" w:hAnsiTheme="majorBidi" w:cstheme="majorBidi"/>
        </w:rPr>
        <w:t xml:space="preserve"> book gathers 800 Persian words of Arabic origin in 23 groups and analyzes the semantic changes they underwent when transferred from Arabic to NP.</w:t>
      </w:r>
    </w:p>
    <w:p w14:paraId="5579ECB0" w14:textId="5750A3CE" w:rsidR="006B2B00" w:rsidRDefault="00930D66" w:rsidP="00CA0CA7">
      <w:pPr>
        <w:ind w:left="450" w:hanging="480"/>
      </w:pPr>
      <w:r>
        <w:lastRenderedPageBreak/>
        <w:t>Gazsi</w:t>
      </w:r>
      <w:r w:rsidR="00CA0CA7">
        <w:t xml:space="preserve"> </w:t>
      </w:r>
      <w:r w:rsidR="00CA0CA7">
        <w:fldChar w:fldCharType="begin"/>
      </w:r>
      <w:r w:rsidR="00CA0CA7">
        <w:instrText xml:space="preserve"> ADDIN ZOTERO_ITEM CSL_CITATION {"citationID":"PnP0wjU0","properties":{"formattedCitation":"(2011)","plainCitation":"(2011)","noteIndex":0},"citationItems":[{"id":9100,"uris":["http://zotero.org/users/5419092/items/BH2DGNQP"],"uri":["http://zotero.org/users/5419092/items/BH2DGNQP"],"itemData":{"id":9100,"type":"chapter","title":"Arabic–Persian Language Contact","container-title":"The Semitic Languages: An International Handbook","publisher":"De Gruyter Mouton","publisher-place":"Berlin","page":"1015–1021","event-place":"Berlin","author":[{"family":"Gaszi","given":"Dénes"}],"editor":[{"family":"Weninger","given":"Stefan"}],"issued":{"date-parts":[["2011"]]}},"suppress-author":true}],"schema":"https://github.com/citation-style-language/schema/raw/master/csl-citation.json"} </w:instrText>
      </w:r>
      <w:r w:rsidR="00CA0CA7">
        <w:fldChar w:fldCharType="separate"/>
      </w:r>
      <w:r w:rsidR="00CA0CA7" w:rsidRPr="00CA0CA7">
        <w:rPr>
          <w:rFonts w:cs="Times New Roman"/>
        </w:rPr>
        <w:t>(2011)</w:t>
      </w:r>
      <w:r w:rsidR="00CA0CA7">
        <w:fldChar w:fldCharType="end"/>
      </w:r>
      <w:r w:rsidR="006B2B00">
        <w:rPr>
          <w:rFonts w:asciiTheme="majorBidi" w:hAnsiTheme="majorBidi" w:cstheme="majorBidi"/>
        </w:rPr>
        <w:t xml:space="preserve"> gives an overview of Arabic</w:t>
      </w:r>
      <w:r w:rsidR="00CA0CA7">
        <w:rPr>
          <w:rFonts w:asciiTheme="majorBidi" w:hAnsiTheme="majorBidi" w:cstheme="majorBidi"/>
        </w:rPr>
        <w:t>–</w:t>
      </w:r>
      <w:r w:rsidR="006B2B00">
        <w:rPr>
          <w:rFonts w:asciiTheme="majorBidi" w:hAnsiTheme="majorBidi" w:cstheme="majorBidi"/>
        </w:rPr>
        <w:t>Persian language contact from Pre-Islamic times up to the modern era, with an outlook on Arabic dialects in Iran. It also provides a brief analysis of Arabic morphosyntactic features in NP.</w:t>
      </w:r>
    </w:p>
    <w:p w14:paraId="60E71706" w14:textId="133B38E4" w:rsidR="000D5A5C" w:rsidRDefault="00930D66" w:rsidP="00CA0CA7">
      <w:pPr>
        <w:ind w:left="450" w:hanging="480"/>
        <w:rPr>
          <w:rFonts w:asciiTheme="majorBidi" w:hAnsiTheme="majorBidi" w:cstheme="majorBidi"/>
        </w:rPr>
      </w:pPr>
      <w:r>
        <w:t>Ṣādeqī</w:t>
      </w:r>
      <w:r w:rsidR="00CA0CA7">
        <w:t xml:space="preserve"> </w:t>
      </w:r>
      <w:r w:rsidR="00CA0CA7">
        <w:fldChar w:fldCharType="begin"/>
      </w:r>
      <w:r w:rsidR="00CA0CA7">
        <w:instrText xml:space="preserve"> ADDIN ZOTERO_ITEM CSL_CITATION {"citationID":"ClP2BIJM","properties":{"formattedCitation":"(2011)","plainCitation":"(2011)","noteIndex":0},"citationItems":[{"id":9115,"uris":["http://zotero.org/users/5419092/items/EM6ADVHR"],"uri":["http://zotero.org/users/5419092/items/EM6ADVHR"],"itemData":{"id":9115,"type":"chapter","title":"Arabic language i. Arabic elements in Persian","container-title":"Encyclopædia Iranica","publisher":"Bibliotheca Persica Press","publisher-place":"New York","event-place":"New York","URL":"http://www.iranicaonline.org/articles/arabic-i","author":[{"family":"Ṣādeqī","given":"ʕAlī Ašraf"}],"issued":{"date-parts":[["2011"]]}},"suppress-author":true}],"schema":"https://github.com/citation-style-language/schema/raw/master/csl-citation.json"} </w:instrText>
      </w:r>
      <w:r w:rsidR="00CA0CA7">
        <w:fldChar w:fldCharType="separate"/>
      </w:r>
      <w:r w:rsidR="00CA0CA7" w:rsidRPr="00CA0CA7">
        <w:rPr>
          <w:rFonts w:cs="Times New Roman"/>
        </w:rPr>
        <w:t>(2011)</w:t>
      </w:r>
      <w:r w:rsidR="00CA0CA7">
        <w:fldChar w:fldCharType="end"/>
      </w:r>
      <w:bookmarkStart w:id="4" w:name="_GoBack"/>
      <w:bookmarkEnd w:id="4"/>
      <w:r w:rsidR="000D5A5C">
        <w:rPr>
          <w:rFonts w:asciiTheme="majorBidi" w:hAnsiTheme="majorBidi" w:cstheme="majorBidi"/>
        </w:rPr>
        <w:t xml:space="preserve"> discusses a range of Arabic phonological, grammatical and semantic elements in </w:t>
      </w:r>
      <w:r w:rsidR="00AC2449">
        <w:rPr>
          <w:rFonts w:asciiTheme="majorBidi" w:hAnsiTheme="majorBidi" w:cstheme="majorBidi"/>
        </w:rPr>
        <w:t>N</w:t>
      </w:r>
      <w:r w:rsidR="000D5A5C">
        <w:rPr>
          <w:rFonts w:asciiTheme="majorBidi" w:hAnsiTheme="majorBidi" w:cstheme="majorBidi"/>
        </w:rPr>
        <w:t>P.</w:t>
      </w:r>
    </w:p>
    <w:p w14:paraId="71E0A89B" w14:textId="77777777" w:rsidR="004A21A3" w:rsidRPr="00CD1740" w:rsidRDefault="004A21A3" w:rsidP="00F24EDF">
      <w:pPr>
        <w:pStyle w:val="lsUnNumberedSection"/>
        <w:spacing w:line="240" w:lineRule="auto"/>
        <w:jc w:val="both"/>
        <w:rPr>
          <w:rFonts w:asciiTheme="majorBidi" w:hAnsiTheme="majorBidi" w:cstheme="majorBidi"/>
        </w:rPr>
      </w:pPr>
      <w:r w:rsidRPr="00CD1740">
        <w:rPr>
          <w:rFonts w:asciiTheme="majorBidi" w:hAnsiTheme="majorBidi" w:cstheme="majorBidi"/>
        </w:rPr>
        <w:t>Acknowledgements</w:t>
      </w:r>
    </w:p>
    <w:p w14:paraId="52B13E8A" w14:textId="2A721013" w:rsidR="004A21A3" w:rsidRPr="000907EA" w:rsidRDefault="00FD0321" w:rsidP="00F24EDF">
      <w:pPr>
        <w:spacing w:line="240" w:lineRule="auto"/>
        <w:jc w:val="both"/>
        <w:rPr>
          <w:rFonts w:asciiTheme="majorBidi" w:hAnsiTheme="majorBidi" w:cstheme="majorBidi"/>
        </w:rPr>
      </w:pPr>
      <w:r>
        <w:rPr>
          <w:rFonts w:asciiTheme="majorBidi" w:hAnsiTheme="majorBidi" w:cstheme="majorBidi"/>
        </w:rPr>
        <w:t xml:space="preserve">I </w:t>
      </w:r>
      <w:r w:rsidR="000907EA">
        <w:rPr>
          <w:rFonts w:asciiTheme="majorBidi" w:hAnsiTheme="majorBidi" w:cstheme="majorBidi"/>
        </w:rPr>
        <w:t>would like to express my gratitude to Prof. Jeremi</w:t>
      </w:r>
      <w:r w:rsidR="000907EA">
        <w:rPr>
          <w:rFonts w:asciiTheme="majorBidi" w:hAnsiTheme="majorBidi" w:cstheme="majorBidi"/>
          <w:lang w:val="hu-HU"/>
        </w:rPr>
        <w:t>á</w:t>
      </w:r>
      <w:r w:rsidR="000907EA">
        <w:rPr>
          <w:rFonts w:asciiTheme="majorBidi" w:hAnsiTheme="majorBidi" w:cstheme="majorBidi"/>
        </w:rPr>
        <w:t>s</w:t>
      </w:r>
      <w:r w:rsidR="001A1CDE">
        <w:rPr>
          <w:rFonts w:asciiTheme="majorBidi" w:hAnsiTheme="majorBidi" w:cstheme="majorBidi"/>
        </w:rPr>
        <w:t xml:space="preserve">, </w:t>
      </w:r>
      <w:r w:rsidR="000907EA">
        <w:rPr>
          <w:rFonts w:asciiTheme="majorBidi" w:hAnsiTheme="majorBidi" w:cstheme="majorBidi"/>
        </w:rPr>
        <w:t>Prof. Werner</w:t>
      </w:r>
      <w:r w:rsidR="0008335B">
        <w:rPr>
          <w:rFonts w:asciiTheme="majorBidi" w:hAnsiTheme="majorBidi" w:cstheme="majorBidi"/>
        </w:rPr>
        <w:t xml:space="preserve"> </w:t>
      </w:r>
      <w:r w:rsidR="000907EA">
        <w:rPr>
          <w:rFonts w:asciiTheme="majorBidi" w:hAnsiTheme="majorBidi" w:cstheme="majorBidi"/>
        </w:rPr>
        <w:t>Arnold</w:t>
      </w:r>
      <w:r w:rsidR="00197075">
        <w:rPr>
          <w:rFonts w:asciiTheme="majorBidi" w:hAnsiTheme="majorBidi" w:cstheme="majorBidi"/>
        </w:rPr>
        <w:t xml:space="preserve"> and</w:t>
      </w:r>
      <w:r w:rsidR="001A1CDE">
        <w:rPr>
          <w:rFonts w:asciiTheme="majorBidi" w:hAnsiTheme="majorBidi" w:cstheme="majorBidi"/>
        </w:rPr>
        <w:t xml:space="preserve"> Prof. Ali Ashraf Sadeghi</w:t>
      </w:r>
      <w:r w:rsidR="000907EA">
        <w:rPr>
          <w:rFonts w:asciiTheme="majorBidi" w:hAnsiTheme="majorBidi" w:cstheme="majorBidi"/>
        </w:rPr>
        <w:t xml:space="preserve"> for their support </w:t>
      </w:r>
      <w:r w:rsidR="002B5854">
        <w:rPr>
          <w:rFonts w:asciiTheme="majorBidi" w:hAnsiTheme="majorBidi" w:cstheme="majorBidi"/>
        </w:rPr>
        <w:t>while I was initially working on Arabic</w:t>
      </w:r>
      <w:r w:rsidR="00A80BCD">
        <w:rPr>
          <w:rFonts w:asciiTheme="majorBidi" w:hAnsiTheme="majorBidi" w:cstheme="majorBidi"/>
        </w:rPr>
        <w:t>–</w:t>
      </w:r>
      <w:r w:rsidR="002B5854">
        <w:rPr>
          <w:rFonts w:asciiTheme="majorBidi" w:hAnsiTheme="majorBidi" w:cstheme="majorBidi"/>
        </w:rPr>
        <w:t xml:space="preserve">Persian language contact. </w:t>
      </w:r>
      <w:r w:rsidR="001A1CDE">
        <w:rPr>
          <w:rFonts w:asciiTheme="majorBidi" w:hAnsiTheme="majorBidi" w:cstheme="majorBidi"/>
        </w:rPr>
        <w:t xml:space="preserve">I am thankful </w:t>
      </w:r>
      <w:r w:rsidR="007E3A4D">
        <w:rPr>
          <w:rFonts w:asciiTheme="majorBidi" w:hAnsiTheme="majorBidi" w:cstheme="majorBidi"/>
        </w:rPr>
        <w:t>to</w:t>
      </w:r>
      <w:r w:rsidR="008B0E86">
        <w:rPr>
          <w:rFonts w:asciiTheme="majorBidi" w:hAnsiTheme="majorBidi" w:cstheme="majorBidi"/>
        </w:rPr>
        <w:t xml:space="preserve"> </w:t>
      </w:r>
      <w:r w:rsidR="000D19AD">
        <w:rPr>
          <w:rFonts w:asciiTheme="majorBidi" w:hAnsiTheme="majorBidi" w:cstheme="majorBidi"/>
        </w:rPr>
        <w:t xml:space="preserve">members of the ‘Arabs of the Coast’ in the UAE, </w:t>
      </w:r>
      <w:r w:rsidR="008B0E86">
        <w:rPr>
          <w:rFonts w:asciiTheme="majorBidi" w:hAnsiTheme="majorBidi" w:cstheme="majorBidi"/>
        </w:rPr>
        <w:t xml:space="preserve">especially </w:t>
      </w:r>
      <w:r w:rsidR="000D19AD">
        <w:rPr>
          <w:rFonts w:asciiTheme="majorBidi" w:hAnsiTheme="majorBidi" w:cstheme="majorBidi"/>
        </w:rPr>
        <w:t xml:space="preserve">Sheikh Ibrahim, </w:t>
      </w:r>
      <w:r w:rsidR="002E7960">
        <w:rPr>
          <w:rFonts w:asciiTheme="majorBidi" w:hAnsiTheme="majorBidi" w:cstheme="majorBidi"/>
        </w:rPr>
        <w:t xml:space="preserve">Sheikh Abdulrahman, </w:t>
      </w:r>
      <w:r w:rsidR="000D19AD">
        <w:rPr>
          <w:rFonts w:asciiTheme="majorBidi" w:hAnsiTheme="majorBidi" w:cstheme="majorBidi"/>
        </w:rPr>
        <w:t>Dr. Abdullah, Walid, Ahmed, and many others</w:t>
      </w:r>
      <w:r w:rsidR="008B0E86">
        <w:rPr>
          <w:rFonts w:asciiTheme="majorBidi" w:hAnsiTheme="majorBidi" w:cstheme="majorBidi"/>
        </w:rPr>
        <w:t xml:space="preserve"> for providing language data </w:t>
      </w:r>
      <w:r w:rsidR="006E6C47">
        <w:rPr>
          <w:rFonts w:asciiTheme="majorBidi" w:hAnsiTheme="majorBidi" w:cstheme="majorBidi"/>
        </w:rPr>
        <w:t>in</w:t>
      </w:r>
      <w:r w:rsidR="008B0E86">
        <w:rPr>
          <w:rFonts w:asciiTheme="majorBidi" w:hAnsiTheme="majorBidi" w:cstheme="majorBidi"/>
        </w:rPr>
        <w:t xml:space="preserve"> GCA</w:t>
      </w:r>
      <w:r w:rsidR="000D19AD">
        <w:rPr>
          <w:rFonts w:asciiTheme="majorBidi" w:hAnsiTheme="majorBidi" w:cstheme="majorBidi"/>
        </w:rPr>
        <w:t>.</w:t>
      </w:r>
    </w:p>
    <w:p w14:paraId="74B91443" w14:textId="77777777" w:rsidR="004471EF" w:rsidRPr="00CD1740" w:rsidRDefault="004471EF" w:rsidP="00F24EDF">
      <w:pPr>
        <w:pStyle w:val="lsUnNumberedSection"/>
        <w:spacing w:line="240" w:lineRule="auto"/>
        <w:jc w:val="both"/>
        <w:rPr>
          <w:rFonts w:asciiTheme="majorBidi" w:hAnsiTheme="majorBidi" w:cstheme="majorBidi"/>
        </w:rPr>
      </w:pPr>
      <w:r w:rsidRPr="00CD1740">
        <w:rPr>
          <w:rFonts w:asciiTheme="majorBidi" w:hAnsiTheme="majorBidi" w:cstheme="majorBidi"/>
        </w:rPr>
        <w:t>Abbreviations</w:t>
      </w:r>
    </w:p>
    <w:p w14:paraId="1FBEEA5C" w14:textId="2EF09701" w:rsidR="007F6D06" w:rsidRDefault="007F6D06" w:rsidP="00F24EDF">
      <w:pPr>
        <w:spacing w:line="240" w:lineRule="auto"/>
        <w:jc w:val="both"/>
        <w:rPr>
          <w:rFonts w:asciiTheme="majorBidi" w:hAnsiTheme="majorBidi" w:cstheme="majorBidi"/>
        </w:rPr>
      </w:pPr>
      <w:r>
        <w:rPr>
          <w:rFonts w:asciiTheme="majorBidi" w:hAnsiTheme="majorBidi" w:cstheme="majorBidi"/>
        </w:rPr>
        <w:t>BCE</w:t>
      </w:r>
      <w:r>
        <w:rPr>
          <w:rFonts w:asciiTheme="majorBidi" w:hAnsiTheme="majorBidi" w:cstheme="majorBidi"/>
        </w:rPr>
        <w:tab/>
      </w:r>
      <w:r>
        <w:rPr>
          <w:rFonts w:asciiTheme="majorBidi" w:hAnsiTheme="majorBidi" w:cstheme="majorBidi"/>
        </w:rPr>
        <w:tab/>
        <w:t>before Common Era</w:t>
      </w:r>
    </w:p>
    <w:p w14:paraId="5EDDD3E5" w14:textId="7D0EAB2A" w:rsidR="007F6D06" w:rsidRDefault="007F6D06" w:rsidP="00F24EDF">
      <w:pPr>
        <w:spacing w:line="240" w:lineRule="auto"/>
        <w:jc w:val="both"/>
        <w:rPr>
          <w:rFonts w:asciiTheme="majorBidi" w:hAnsiTheme="majorBidi" w:cstheme="majorBidi"/>
        </w:rPr>
      </w:pPr>
      <w:r>
        <w:rPr>
          <w:rFonts w:asciiTheme="majorBidi" w:hAnsiTheme="majorBidi" w:cstheme="majorBidi"/>
        </w:rPr>
        <w:t>CE</w:t>
      </w:r>
      <w:r>
        <w:rPr>
          <w:rFonts w:asciiTheme="majorBidi" w:hAnsiTheme="majorBidi" w:cstheme="majorBidi"/>
        </w:rPr>
        <w:tab/>
      </w:r>
      <w:r>
        <w:rPr>
          <w:rFonts w:asciiTheme="majorBidi" w:hAnsiTheme="majorBidi" w:cstheme="majorBidi"/>
        </w:rPr>
        <w:tab/>
        <w:t>Common Era</w:t>
      </w:r>
    </w:p>
    <w:p w14:paraId="7B4B5043" w14:textId="2EFFA08C" w:rsidR="004471EF" w:rsidRPr="00CD1740" w:rsidRDefault="00DC60AD" w:rsidP="00F24EDF">
      <w:pPr>
        <w:spacing w:line="240" w:lineRule="auto"/>
        <w:jc w:val="both"/>
        <w:rPr>
          <w:rFonts w:asciiTheme="majorBidi" w:hAnsiTheme="majorBidi" w:cstheme="majorBidi"/>
        </w:rPr>
      </w:pPr>
      <w:r w:rsidRPr="006856FC">
        <w:rPr>
          <w:rFonts w:asciiTheme="majorBidi" w:hAnsiTheme="majorBidi" w:cstheme="majorBidi"/>
        </w:rPr>
        <w:t>NP</w:t>
      </w:r>
      <w:r w:rsidRPr="00CD1740">
        <w:rPr>
          <w:rFonts w:asciiTheme="majorBidi" w:hAnsiTheme="majorBidi" w:cstheme="majorBidi"/>
        </w:rPr>
        <w:tab/>
      </w:r>
      <w:r w:rsidRPr="00CD1740">
        <w:rPr>
          <w:rFonts w:asciiTheme="majorBidi" w:hAnsiTheme="majorBidi" w:cstheme="majorBidi"/>
        </w:rPr>
        <w:tab/>
        <w:t>New Persian</w:t>
      </w:r>
    </w:p>
    <w:p w14:paraId="2EF39C64" w14:textId="2FCFCE75" w:rsidR="00C616E3" w:rsidRDefault="00C616E3" w:rsidP="00F24EDF">
      <w:pPr>
        <w:spacing w:line="240" w:lineRule="auto"/>
        <w:jc w:val="both"/>
        <w:rPr>
          <w:rFonts w:asciiTheme="majorBidi" w:hAnsiTheme="majorBidi" w:cstheme="majorBidi"/>
        </w:rPr>
      </w:pPr>
      <w:r w:rsidRPr="009D5825">
        <w:rPr>
          <w:rFonts w:asciiTheme="majorBidi" w:hAnsiTheme="majorBidi" w:cstheme="majorBidi"/>
        </w:rPr>
        <w:t>MSA</w:t>
      </w:r>
      <w:r w:rsidR="009D5825">
        <w:rPr>
          <w:rFonts w:asciiTheme="majorBidi" w:hAnsiTheme="majorBidi" w:cstheme="majorBidi"/>
        </w:rPr>
        <w:tab/>
      </w:r>
      <w:r w:rsidR="009D5825">
        <w:rPr>
          <w:rFonts w:asciiTheme="majorBidi" w:hAnsiTheme="majorBidi" w:cstheme="majorBidi"/>
        </w:rPr>
        <w:tab/>
        <w:t>Modern Standard Arabic</w:t>
      </w:r>
    </w:p>
    <w:p w14:paraId="4250E8C8" w14:textId="5866521F" w:rsidR="00C616E3" w:rsidRDefault="00C616E3" w:rsidP="00F24EDF">
      <w:pPr>
        <w:spacing w:line="240" w:lineRule="auto"/>
        <w:jc w:val="both"/>
        <w:rPr>
          <w:rFonts w:asciiTheme="majorBidi" w:hAnsiTheme="majorBidi" w:cstheme="majorBidi"/>
        </w:rPr>
      </w:pPr>
      <w:r>
        <w:rPr>
          <w:rFonts w:asciiTheme="majorBidi" w:hAnsiTheme="majorBidi" w:cstheme="majorBidi"/>
        </w:rPr>
        <w:t>MSP</w:t>
      </w:r>
      <w:r w:rsidR="009D5825">
        <w:rPr>
          <w:rFonts w:asciiTheme="majorBidi" w:hAnsiTheme="majorBidi" w:cstheme="majorBidi"/>
        </w:rPr>
        <w:tab/>
      </w:r>
      <w:r w:rsidR="009D5825">
        <w:rPr>
          <w:rFonts w:asciiTheme="majorBidi" w:hAnsiTheme="majorBidi" w:cstheme="majorBidi"/>
        </w:rPr>
        <w:tab/>
        <w:t>Modern Standard Persian</w:t>
      </w:r>
    </w:p>
    <w:p w14:paraId="68694C05" w14:textId="49A4A64B" w:rsidR="006856FC" w:rsidRPr="00CD1740" w:rsidRDefault="006856FC" w:rsidP="00F24EDF">
      <w:pPr>
        <w:spacing w:line="240" w:lineRule="auto"/>
        <w:jc w:val="both"/>
        <w:rPr>
          <w:rFonts w:asciiTheme="majorBidi" w:hAnsiTheme="majorBidi" w:cstheme="majorBidi"/>
        </w:rPr>
      </w:pPr>
      <w:r>
        <w:rPr>
          <w:rFonts w:asciiTheme="majorBidi" w:hAnsiTheme="majorBidi" w:cstheme="majorBidi"/>
        </w:rPr>
        <w:t>GCA</w:t>
      </w:r>
      <w:r>
        <w:rPr>
          <w:rFonts w:asciiTheme="majorBidi" w:hAnsiTheme="majorBidi" w:cstheme="majorBidi"/>
        </w:rPr>
        <w:tab/>
      </w:r>
      <w:r>
        <w:rPr>
          <w:rFonts w:asciiTheme="majorBidi" w:hAnsiTheme="majorBidi" w:cstheme="majorBidi"/>
        </w:rPr>
        <w:tab/>
        <w:t>Gulf Colloquial Arabic</w:t>
      </w:r>
    </w:p>
    <w:p w14:paraId="13531959" w14:textId="77777777" w:rsidR="00CA3A18" w:rsidRPr="00CD1740" w:rsidRDefault="004A21A3" w:rsidP="00F24EDF">
      <w:pPr>
        <w:pStyle w:val="lsUnNumberedSection"/>
        <w:spacing w:line="240" w:lineRule="auto"/>
        <w:jc w:val="both"/>
        <w:rPr>
          <w:rFonts w:asciiTheme="majorBidi" w:hAnsiTheme="majorBidi" w:cstheme="majorBidi"/>
        </w:rPr>
      </w:pPr>
      <w:r w:rsidRPr="00CD1740">
        <w:rPr>
          <w:rFonts w:asciiTheme="majorBidi" w:hAnsiTheme="majorBidi" w:cstheme="majorBidi"/>
        </w:rPr>
        <w:t>References</w:t>
      </w:r>
    </w:p>
    <w:p w14:paraId="3509DEC7" w14:textId="0D0E6F87" w:rsidR="00355F2C" w:rsidRDefault="00355F2C" w:rsidP="00FD0321">
      <w:pPr>
        <w:ind w:left="450" w:hanging="480"/>
      </w:pPr>
    </w:p>
    <w:p w14:paraId="2B7748DB" w14:textId="77777777" w:rsidR="00CA0CA7" w:rsidRPr="00CA0CA7" w:rsidRDefault="00C65C01" w:rsidP="00CA0CA7">
      <w:pPr>
        <w:pStyle w:val="Bibliography"/>
        <w:rPr>
          <w:rFonts w:cs="Times New Roman"/>
        </w:rPr>
      </w:pPr>
      <w:r>
        <w:fldChar w:fldCharType="begin"/>
      </w:r>
      <w:r w:rsidR="0054297D">
        <w:instrText xml:space="preserve"> ADDIN ZOTERO_BIBL {"uncited":[],"omitted":[],"custom":[]} CSL_BIBLIOGRAPHY </w:instrText>
      </w:r>
      <w:r>
        <w:fldChar w:fldCharType="separate"/>
      </w:r>
      <w:r w:rsidR="00CA0CA7" w:rsidRPr="00CA0CA7">
        <w:rPr>
          <w:rFonts w:cs="Times New Roman"/>
        </w:rPr>
        <w:t xml:space="preserve">Asbaghi, Asya. 1987. </w:t>
      </w:r>
      <w:r w:rsidR="00CA0CA7" w:rsidRPr="00CA0CA7">
        <w:rPr>
          <w:rFonts w:cs="Times New Roman"/>
          <w:i/>
          <w:iCs/>
        </w:rPr>
        <w:t>Die semantische Entwicklung arabischer Wörter im Persischen</w:t>
      </w:r>
      <w:r w:rsidR="00CA0CA7" w:rsidRPr="00CA0CA7">
        <w:rPr>
          <w:rFonts w:cs="Times New Roman"/>
        </w:rPr>
        <w:t>. Stuttgart: Franz Steiner Verlag.</w:t>
      </w:r>
    </w:p>
    <w:p w14:paraId="1A32C05E" w14:textId="77777777" w:rsidR="00CA0CA7" w:rsidRPr="00CA0CA7" w:rsidRDefault="00CA0CA7" w:rsidP="00CA0CA7">
      <w:pPr>
        <w:pStyle w:val="Bibliography"/>
        <w:rPr>
          <w:rFonts w:cs="Times New Roman"/>
        </w:rPr>
      </w:pPr>
      <w:r w:rsidRPr="00CA0CA7">
        <w:rPr>
          <w:rFonts w:cs="Times New Roman"/>
        </w:rPr>
        <w:t xml:space="preserve">Baḫtiyārī, Majīd. 1990. </w:t>
      </w:r>
      <w:r w:rsidRPr="00CA0CA7">
        <w:rPr>
          <w:rFonts w:cs="Times New Roman"/>
          <w:i/>
          <w:iCs/>
        </w:rPr>
        <w:t>Ustān-i Hurmuzgān (Rāhnamā-yi Mufaṣṣal-i Īrān)</w:t>
      </w:r>
      <w:r w:rsidRPr="00CA0CA7">
        <w:rPr>
          <w:rFonts w:cs="Times New Roman"/>
        </w:rPr>
        <w:t>. Tehran: Gītāšināsī.</w:t>
      </w:r>
    </w:p>
    <w:p w14:paraId="280AA294" w14:textId="77777777" w:rsidR="00CA0CA7" w:rsidRPr="00CA0CA7" w:rsidRDefault="00CA0CA7" w:rsidP="00CA0CA7">
      <w:pPr>
        <w:pStyle w:val="Bibliography"/>
        <w:rPr>
          <w:rFonts w:cs="Times New Roman"/>
        </w:rPr>
      </w:pPr>
      <w:r w:rsidRPr="00CA0CA7">
        <w:rPr>
          <w:rFonts w:cs="Times New Roman"/>
        </w:rPr>
        <w:t xml:space="preserve">Borjian, Habib. 2008. Jarquya ii. The dialect. </w:t>
      </w:r>
      <w:r w:rsidRPr="00CA0CA7">
        <w:rPr>
          <w:rFonts w:cs="Times New Roman"/>
          <w:i/>
          <w:iCs/>
        </w:rPr>
        <w:t>Encyclopædia Iranica</w:t>
      </w:r>
      <w:r w:rsidRPr="00CA0CA7">
        <w:rPr>
          <w:rFonts w:cs="Times New Roman"/>
        </w:rPr>
        <w:t>. New York: Encyclopædia Iranica Foundation. http://www.iranicaonline.org/articles/jarquya-ii-the-dialect-1.</w:t>
      </w:r>
    </w:p>
    <w:p w14:paraId="3B0BC5BB" w14:textId="77777777" w:rsidR="00CA0CA7" w:rsidRPr="00CA0CA7" w:rsidRDefault="00CA0CA7" w:rsidP="00CA0CA7">
      <w:pPr>
        <w:pStyle w:val="Bibliography"/>
        <w:rPr>
          <w:rFonts w:cs="Times New Roman"/>
        </w:rPr>
      </w:pPr>
      <w:r w:rsidRPr="00CA0CA7">
        <w:rPr>
          <w:rFonts w:cs="Times New Roman"/>
        </w:rPr>
        <w:t xml:space="preserve">Borjian, Habib. 2017. Kerman xvi. Languages. </w:t>
      </w:r>
      <w:r w:rsidRPr="00CA0CA7">
        <w:rPr>
          <w:rFonts w:cs="Times New Roman"/>
          <w:i/>
          <w:iCs/>
        </w:rPr>
        <w:t>Encyclopædia Iranica</w:t>
      </w:r>
      <w:r w:rsidRPr="00CA0CA7">
        <w:rPr>
          <w:rFonts w:cs="Times New Roman"/>
        </w:rPr>
        <w:t>. New York: Encyclopædia Iranica Foundation. http://www.iranicaonline.org/articles/kerman-16-languages.</w:t>
      </w:r>
    </w:p>
    <w:p w14:paraId="4DAD7917" w14:textId="77777777" w:rsidR="00CA0CA7" w:rsidRPr="00CA0CA7" w:rsidRDefault="00CA0CA7" w:rsidP="00CA0CA7">
      <w:pPr>
        <w:pStyle w:val="Bibliography"/>
        <w:rPr>
          <w:rFonts w:cs="Times New Roman"/>
        </w:rPr>
      </w:pPr>
      <w:r w:rsidRPr="00CA0CA7">
        <w:rPr>
          <w:rFonts w:cs="Times New Roman"/>
        </w:rPr>
        <w:t xml:space="preserve">Coetsem, Frans van. 1988. </w:t>
      </w:r>
      <w:r w:rsidRPr="00CA0CA7">
        <w:rPr>
          <w:rFonts w:cs="Times New Roman"/>
          <w:i/>
          <w:iCs/>
        </w:rPr>
        <w:t xml:space="preserve">Loan phonology and the two transfer types </w:t>
      </w:r>
      <w:r w:rsidRPr="00CA0CA7">
        <w:rPr>
          <w:rFonts w:cs="Times New Roman"/>
          <w:i/>
          <w:iCs/>
        </w:rPr>
        <w:lastRenderedPageBreak/>
        <w:t>in language contact</w:t>
      </w:r>
      <w:r w:rsidRPr="00CA0CA7">
        <w:rPr>
          <w:rFonts w:cs="Times New Roman"/>
        </w:rPr>
        <w:t>. Dordrecht: Foris.</w:t>
      </w:r>
    </w:p>
    <w:p w14:paraId="130B3F40" w14:textId="77777777" w:rsidR="00CA0CA7" w:rsidRPr="00CA0CA7" w:rsidRDefault="00CA0CA7" w:rsidP="00CA0CA7">
      <w:pPr>
        <w:pStyle w:val="Bibliography"/>
        <w:rPr>
          <w:rFonts w:cs="Times New Roman"/>
        </w:rPr>
      </w:pPr>
      <w:r w:rsidRPr="00CA0CA7">
        <w:rPr>
          <w:rFonts w:cs="Times New Roman"/>
        </w:rPr>
        <w:t xml:space="preserve">Coetsem, Frans van. 2000. </w:t>
      </w:r>
      <w:r w:rsidRPr="00CA0CA7">
        <w:rPr>
          <w:rFonts w:cs="Times New Roman"/>
          <w:i/>
          <w:iCs/>
        </w:rPr>
        <w:t>A general and unified theory of the transmission process in language contact</w:t>
      </w:r>
      <w:r w:rsidRPr="00CA0CA7">
        <w:rPr>
          <w:rFonts w:cs="Times New Roman"/>
        </w:rPr>
        <w:t>. Heidelberg: Winter.</w:t>
      </w:r>
    </w:p>
    <w:p w14:paraId="31863033" w14:textId="77777777" w:rsidR="00CA0CA7" w:rsidRPr="00CA0CA7" w:rsidRDefault="00CA0CA7" w:rsidP="00CA0CA7">
      <w:pPr>
        <w:pStyle w:val="Bibliography"/>
        <w:rPr>
          <w:rFonts w:cs="Times New Roman"/>
        </w:rPr>
      </w:pPr>
      <w:r w:rsidRPr="00CA0CA7">
        <w:rPr>
          <w:rFonts w:cs="Times New Roman"/>
        </w:rPr>
        <w:t xml:space="preserve">Daniel, E. L. 2011. ʿArab, iii. Arab settlements in Iran. </w:t>
      </w:r>
      <w:r w:rsidRPr="00CA0CA7">
        <w:rPr>
          <w:rFonts w:cs="Times New Roman"/>
          <w:i/>
          <w:iCs/>
        </w:rPr>
        <w:t>Encyclopædia Iranica</w:t>
      </w:r>
      <w:r w:rsidRPr="00CA0CA7">
        <w:rPr>
          <w:rFonts w:cs="Times New Roman"/>
        </w:rPr>
        <w:t>. New York: Bibliotheca Persica Press. http://www.iranicaonline.org/articles/arab-iii.</w:t>
      </w:r>
    </w:p>
    <w:p w14:paraId="03F3E5FA" w14:textId="77777777" w:rsidR="00CA0CA7" w:rsidRPr="00CA0CA7" w:rsidRDefault="00CA0CA7" w:rsidP="00CA0CA7">
      <w:pPr>
        <w:pStyle w:val="Bibliography"/>
        <w:rPr>
          <w:rFonts w:cs="Times New Roman"/>
        </w:rPr>
      </w:pPr>
      <w:r w:rsidRPr="00CA0CA7">
        <w:rPr>
          <w:rFonts w:cs="Times New Roman"/>
        </w:rPr>
        <w:t xml:space="preserve">Dānišgar, Aḥmad. 1995. </w:t>
      </w:r>
      <w:r w:rsidRPr="00CA0CA7">
        <w:rPr>
          <w:rFonts w:cs="Times New Roman"/>
          <w:i/>
          <w:iCs/>
        </w:rPr>
        <w:t>Farhang-i Wāžahā-i Rāyiǧ-i Turbat-i Ḥaidarīya</w:t>
      </w:r>
      <w:r w:rsidRPr="00CA0CA7">
        <w:rPr>
          <w:rFonts w:cs="Times New Roman"/>
        </w:rPr>
        <w:t>. Mašhad: Āstān-i Quds-i Rażawī.</w:t>
      </w:r>
    </w:p>
    <w:p w14:paraId="3ECA6C4E" w14:textId="77777777" w:rsidR="00CA0CA7" w:rsidRPr="00CA0CA7" w:rsidRDefault="00CA0CA7" w:rsidP="00CA0CA7">
      <w:pPr>
        <w:pStyle w:val="Bibliography"/>
        <w:rPr>
          <w:rFonts w:cs="Times New Roman"/>
        </w:rPr>
      </w:pPr>
      <w:r w:rsidRPr="00CA0CA7">
        <w:rPr>
          <w:rFonts w:cs="Times New Roman"/>
        </w:rPr>
        <w:t xml:space="preserve">Danner, Victor. 2000. Arabic language, iv. Arabic literature in Iran. </w:t>
      </w:r>
      <w:r w:rsidRPr="00CA0CA7">
        <w:rPr>
          <w:rFonts w:cs="Times New Roman"/>
          <w:i/>
          <w:iCs/>
        </w:rPr>
        <w:t>Encyclopædia Iranica</w:t>
      </w:r>
      <w:r w:rsidRPr="00CA0CA7">
        <w:rPr>
          <w:rFonts w:cs="Times New Roman"/>
        </w:rPr>
        <w:t>. New York: Bibliotheca Persica Press. http://www.iranicaonline.org/articles/arabic-iv.</w:t>
      </w:r>
    </w:p>
    <w:p w14:paraId="76A9C6EC" w14:textId="77777777" w:rsidR="00CA0CA7" w:rsidRPr="00CA0CA7" w:rsidRDefault="00CA0CA7" w:rsidP="00CA0CA7">
      <w:pPr>
        <w:pStyle w:val="Bibliography"/>
        <w:rPr>
          <w:rFonts w:cs="Times New Roman"/>
        </w:rPr>
      </w:pPr>
      <w:r w:rsidRPr="00CA0CA7">
        <w:rPr>
          <w:rFonts w:cs="Times New Roman"/>
        </w:rPr>
        <w:t xml:space="preserve">Elwell-Sutton, L. P. 2000. Arabic language, iii. Arabic influences in Persian literature. </w:t>
      </w:r>
      <w:r w:rsidRPr="00CA0CA7">
        <w:rPr>
          <w:rFonts w:cs="Times New Roman"/>
          <w:i/>
          <w:iCs/>
        </w:rPr>
        <w:t>Encyclopædia Iranica</w:t>
      </w:r>
      <w:r w:rsidRPr="00CA0CA7">
        <w:rPr>
          <w:rFonts w:cs="Times New Roman"/>
        </w:rPr>
        <w:t>. New York: Bibliotheca Persica Press. http://www.iranicaonline.org/articles/arabic-iii.</w:t>
      </w:r>
    </w:p>
    <w:p w14:paraId="6A413CB9" w14:textId="77777777" w:rsidR="00CA0CA7" w:rsidRPr="00CA0CA7" w:rsidRDefault="00CA0CA7" w:rsidP="00CA0CA7">
      <w:pPr>
        <w:pStyle w:val="Bibliography"/>
        <w:rPr>
          <w:rFonts w:cs="Times New Roman"/>
        </w:rPr>
      </w:pPr>
      <w:r w:rsidRPr="00CA0CA7">
        <w:rPr>
          <w:rFonts w:cs="Times New Roman"/>
        </w:rPr>
        <w:t xml:space="preserve">Fāẓilī, Muḥammad Taqī. 2004. </w:t>
      </w:r>
      <w:r w:rsidRPr="00CA0CA7">
        <w:rPr>
          <w:rFonts w:cs="Times New Roman"/>
          <w:i/>
          <w:iCs/>
        </w:rPr>
        <w:t>Farhang-i Gūyiš-i Šūštarī</w:t>
      </w:r>
      <w:r w:rsidRPr="00CA0CA7">
        <w:rPr>
          <w:rFonts w:cs="Times New Roman"/>
        </w:rPr>
        <w:t>. Tehran: Pāzīnah.</w:t>
      </w:r>
    </w:p>
    <w:p w14:paraId="63C3821C" w14:textId="77777777" w:rsidR="00CA0CA7" w:rsidRPr="00CA0CA7" w:rsidRDefault="00CA0CA7" w:rsidP="00CA0CA7">
      <w:pPr>
        <w:pStyle w:val="Bibliography"/>
        <w:rPr>
          <w:rFonts w:cs="Times New Roman"/>
        </w:rPr>
      </w:pPr>
      <w:r w:rsidRPr="00CA0CA7">
        <w:rPr>
          <w:rFonts w:cs="Times New Roman"/>
        </w:rPr>
        <w:t xml:space="preserve">Gaszi, Dénes. 2011. Arabic–Persian Language Contact. In Stefan Weninger (ed.), </w:t>
      </w:r>
      <w:r w:rsidRPr="00CA0CA7">
        <w:rPr>
          <w:rFonts w:cs="Times New Roman"/>
          <w:i/>
          <w:iCs/>
        </w:rPr>
        <w:t>The Semitic Languages: An International Handbook</w:t>
      </w:r>
      <w:r w:rsidRPr="00CA0CA7">
        <w:rPr>
          <w:rFonts w:cs="Times New Roman"/>
        </w:rPr>
        <w:t>, 1015–1021. Berlin: De Gruyter Mouton.</w:t>
      </w:r>
    </w:p>
    <w:p w14:paraId="5E636481" w14:textId="77777777" w:rsidR="00CA0CA7" w:rsidRPr="00CA0CA7" w:rsidRDefault="00CA0CA7" w:rsidP="00CA0CA7">
      <w:pPr>
        <w:pStyle w:val="Bibliography"/>
        <w:rPr>
          <w:rFonts w:cs="Times New Roman"/>
        </w:rPr>
      </w:pPr>
      <w:r w:rsidRPr="00CA0CA7">
        <w:rPr>
          <w:rFonts w:cs="Times New Roman"/>
        </w:rPr>
        <w:t xml:space="preserve">Gaszi, Dénes. 2017. Language and Identity among the ‘Arabs of the Coast’ in Iran and the Arab Gulf States: Social Media and Beyond. </w:t>
      </w:r>
      <w:r w:rsidRPr="00CA0CA7">
        <w:rPr>
          <w:rFonts w:cs="Times New Roman"/>
          <w:i/>
          <w:iCs/>
        </w:rPr>
        <w:t>Quaderni di RiCOGNIZIONI. Rivista di lingue, letterature e culture moderne</w:t>
      </w:r>
      <w:r w:rsidRPr="00CA0CA7">
        <w:rPr>
          <w:rFonts w:cs="Times New Roman"/>
        </w:rPr>
        <w:t xml:space="preserve"> 7. 105–129.</w:t>
      </w:r>
    </w:p>
    <w:p w14:paraId="26139E21" w14:textId="77777777" w:rsidR="00CA0CA7" w:rsidRPr="00CA0CA7" w:rsidRDefault="00CA0CA7" w:rsidP="00CA0CA7">
      <w:pPr>
        <w:pStyle w:val="Bibliography"/>
        <w:rPr>
          <w:rFonts w:cs="Times New Roman"/>
        </w:rPr>
      </w:pPr>
      <w:r w:rsidRPr="00CA0CA7">
        <w:rPr>
          <w:rFonts w:cs="Times New Roman"/>
        </w:rPr>
        <w:t xml:space="preserve">Imām Ahwāzī, Sayyid Muḥammad ʿAlī. 2000. </w:t>
      </w:r>
      <w:r w:rsidRPr="00CA0CA7">
        <w:rPr>
          <w:rFonts w:cs="Times New Roman"/>
          <w:i/>
          <w:iCs/>
        </w:rPr>
        <w:t>Čīstānnāma-yi Dizfūlī</w:t>
      </w:r>
      <w:r w:rsidRPr="00CA0CA7">
        <w:rPr>
          <w:rFonts w:cs="Times New Roman"/>
        </w:rPr>
        <w:t>. Tehran: Daftar-i Pažūhišhā-yi Farhangī.</w:t>
      </w:r>
    </w:p>
    <w:p w14:paraId="59A615BA" w14:textId="77777777" w:rsidR="00CA0CA7" w:rsidRPr="00CA0CA7" w:rsidRDefault="00CA0CA7" w:rsidP="00CA0CA7">
      <w:pPr>
        <w:pStyle w:val="Bibliography"/>
        <w:rPr>
          <w:rFonts w:cs="Times New Roman"/>
        </w:rPr>
      </w:pPr>
      <w:r w:rsidRPr="00CA0CA7">
        <w:rPr>
          <w:rFonts w:cs="Times New Roman"/>
        </w:rPr>
        <w:t xml:space="preserve">Ingham, Bruce. 1997. </w:t>
      </w:r>
      <w:r w:rsidRPr="00CA0CA7">
        <w:rPr>
          <w:rFonts w:cs="Times New Roman"/>
          <w:i/>
          <w:iCs/>
        </w:rPr>
        <w:t>Arabian Diversions: Studies on the Dialects of Arabia</w:t>
      </w:r>
      <w:r w:rsidRPr="00CA0CA7">
        <w:rPr>
          <w:rFonts w:cs="Times New Roman"/>
        </w:rPr>
        <w:t>. Reading: Ithaca Press.</w:t>
      </w:r>
    </w:p>
    <w:p w14:paraId="539C742F" w14:textId="77777777" w:rsidR="00CA0CA7" w:rsidRPr="00CA0CA7" w:rsidRDefault="00CA0CA7" w:rsidP="00CA0CA7">
      <w:pPr>
        <w:pStyle w:val="Bibliography"/>
        <w:rPr>
          <w:rFonts w:cs="Times New Roman"/>
        </w:rPr>
      </w:pPr>
      <w:r w:rsidRPr="00CA0CA7">
        <w:rPr>
          <w:rFonts w:cs="Times New Roman"/>
        </w:rPr>
        <w:t xml:space="preserve">Īzadpanāh, Ḥamīd. 2001. </w:t>
      </w:r>
      <w:r w:rsidRPr="00CA0CA7">
        <w:rPr>
          <w:rFonts w:cs="Times New Roman"/>
          <w:i/>
          <w:iCs/>
        </w:rPr>
        <w:t>Farhang-i Lurī</w:t>
      </w:r>
      <w:r w:rsidRPr="00CA0CA7">
        <w:rPr>
          <w:rFonts w:cs="Times New Roman"/>
        </w:rPr>
        <w:t>. Tehran: Intišārāt-i Asāṭīr.</w:t>
      </w:r>
    </w:p>
    <w:p w14:paraId="34221354" w14:textId="77777777" w:rsidR="00CA0CA7" w:rsidRPr="00CA0CA7" w:rsidRDefault="00CA0CA7" w:rsidP="00CA0CA7">
      <w:pPr>
        <w:pStyle w:val="Bibliography"/>
        <w:rPr>
          <w:rFonts w:cs="Times New Roman"/>
        </w:rPr>
      </w:pPr>
      <w:r w:rsidRPr="00CA0CA7">
        <w:rPr>
          <w:rFonts w:cs="Times New Roman"/>
        </w:rPr>
        <w:t xml:space="preserve">Jeremiás, Éva M. 2003. New Persian. </w:t>
      </w:r>
      <w:r w:rsidRPr="00CA0CA7">
        <w:rPr>
          <w:rFonts w:cs="Times New Roman"/>
          <w:i/>
          <w:iCs/>
        </w:rPr>
        <w:t>Encyclopaedia of Islam, Supplement</w:t>
      </w:r>
      <w:r w:rsidRPr="00CA0CA7">
        <w:rPr>
          <w:rFonts w:cs="Times New Roman"/>
        </w:rPr>
        <w:t>, 426–448. Leiden: Brill.</w:t>
      </w:r>
    </w:p>
    <w:p w14:paraId="1A4C58B5" w14:textId="77777777" w:rsidR="00CA0CA7" w:rsidRPr="00CA0CA7" w:rsidRDefault="00CA0CA7" w:rsidP="00CA0CA7">
      <w:pPr>
        <w:pStyle w:val="Bibliography"/>
        <w:rPr>
          <w:rFonts w:cs="Times New Roman"/>
        </w:rPr>
      </w:pPr>
      <w:r w:rsidRPr="00CA0CA7">
        <w:rPr>
          <w:rFonts w:cs="Times New Roman"/>
        </w:rPr>
        <w:t xml:space="preserve">Jeremiás, Éva M. 2011. Iran. In Lutz Edzard &amp; Rudolf De Jong (eds.), </w:t>
      </w:r>
      <w:r w:rsidRPr="00CA0CA7">
        <w:rPr>
          <w:rFonts w:cs="Times New Roman"/>
          <w:i/>
          <w:iCs/>
        </w:rPr>
        <w:t>Encyclopedia of Arabic language and linguistics</w:t>
      </w:r>
      <w:r w:rsidRPr="00CA0CA7">
        <w:rPr>
          <w:rFonts w:cs="Times New Roman"/>
        </w:rPr>
        <w:t>. Leiden: Brill.</w:t>
      </w:r>
    </w:p>
    <w:p w14:paraId="7DF3CD66" w14:textId="77777777" w:rsidR="00CA0CA7" w:rsidRPr="00CA0CA7" w:rsidRDefault="00CA0CA7" w:rsidP="00CA0CA7">
      <w:pPr>
        <w:pStyle w:val="Bibliography"/>
        <w:rPr>
          <w:rFonts w:cs="Times New Roman"/>
        </w:rPr>
      </w:pPr>
      <w:r w:rsidRPr="00CA0CA7">
        <w:rPr>
          <w:rFonts w:cs="Times New Roman"/>
        </w:rPr>
        <w:t xml:space="preserve">Lucas, Christopher. 2015. Contact-induced language change. In Claire Bowern &amp; Bethwyn Evans (eds.), </w:t>
      </w:r>
      <w:r w:rsidRPr="00CA0CA7">
        <w:rPr>
          <w:rFonts w:cs="Times New Roman"/>
          <w:i/>
          <w:iCs/>
        </w:rPr>
        <w:t>The Routledge handbook of historical linguistics</w:t>
      </w:r>
      <w:r w:rsidRPr="00CA0CA7">
        <w:rPr>
          <w:rFonts w:cs="Times New Roman"/>
        </w:rPr>
        <w:t>, 519–536. London: Routledge.</w:t>
      </w:r>
    </w:p>
    <w:p w14:paraId="0D1BC45C" w14:textId="77777777" w:rsidR="00CA0CA7" w:rsidRPr="00CA0CA7" w:rsidRDefault="00CA0CA7" w:rsidP="00CA0CA7">
      <w:pPr>
        <w:pStyle w:val="Bibliography"/>
        <w:rPr>
          <w:rFonts w:cs="Times New Roman"/>
        </w:rPr>
      </w:pPr>
      <w:r w:rsidRPr="00CA0CA7">
        <w:rPr>
          <w:rFonts w:cs="Times New Roman"/>
        </w:rPr>
        <w:t xml:space="preserve">MacKenzie, David N. 2012. Gurāni. </w:t>
      </w:r>
      <w:r w:rsidRPr="00CA0CA7">
        <w:rPr>
          <w:rFonts w:cs="Times New Roman"/>
          <w:i/>
          <w:iCs/>
        </w:rPr>
        <w:t>Encyclopædia Iranica</w:t>
      </w:r>
      <w:r w:rsidRPr="00CA0CA7">
        <w:rPr>
          <w:rFonts w:cs="Times New Roman"/>
        </w:rPr>
        <w:t>. New York: Bibliotheca Persica Press. http://www.iranicaonline.org/articles/gurani.</w:t>
      </w:r>
    </w:p>
    <w:p w14:paraId="7D48AC19" w14:textId="77777777" w:rsidR="00CA0CA7" w:rsidRPr="00CA0CA7" w:rsidRDefault="00CA0CA7" w:rsidP="00CA0CA7">
      <w:pPr>
        <w:pStyle w:val="Bibliography"/>
        <w:rPr>
          <w:rFonts w:cs="Times New Roman"/>
        </w:rPr>
      </w:pPr>
      <w:r w:rsidRPr="00CA0CA7">
        <w:rPr>
          <w:rFonts w:cs="Times New Roman"/>
        </w:rPr>
        <w:t xml:space="preserve">MacKinnon, Colin. 2015. Dezfūlī and Šūštarī dialects. </w:t>
      </w:r>
      <w:r w:rsidRPr="00CA0CA7">
        <w:rPr>
          <w:rFonts w:cs="Times New Roman"/>
          <w:i/>
          <w:iCs/>
        </w:rPr>
        <w:t>Encyclopædia Iranica</w:t>
      </w:r>
      <w:r w:rsidRPr="00CA0CA7">
        <w:rPr>
          <w:rFonts w:cs="Times New Roman"/>
        </w:rPr>
        <w:t xml:space="preserve">. New York: Encyclopædia Iranica Foundation. </w:t>
      </w:r>
      <w:r w:rsidRPr="00CA0CA7">
        <w:rPr>
          <w:rFonts w:cs="Times New Roman"/>
        </w:rPr>
        <w:lastRenderedPageBreak/>
        <w:t>http://www.iranicaonline.org/articles/dezful-03-dialect.</w:t>
      </w:r>
    </w:p>
    <w:p w14:paraId="67FF4180" w14:textId="77777777" w:rsidR="00CA0CA7" w:rsidRPr="00CA0CA7" w:rsidRDefault="00CA0CA7" w:rsidP="00CA0CA7">
      <w:pPr>
        <w:pStyle w:val="Bibliography"/>
        <w:rPr>
          <w:rFonts w:cs="Times New Roman"/>
        </w:rPr>
      </w:pPr>
      <w:r w:rsidRPr="00CA0CA7">
        <w:rPr>
          <w:rFonts w:cs="Times New Roman"/>
        </w:rPr>
        <w:t xml:space="preserve">Naǧībi Fīni, Bihǧat. 2002. </w:t>
      </w:r>
      <w:r w:rsidRPr="00CA0CA7">
        <w:rPr>
          <w:rFonts w:cs="Times New Roman"/>
          <w:i/>
          <w:iCs/>
        </w:rPr>
        <w:t>Barrasī-yi Gūyiš-i Fīnī</w:t>
      </w:r>
      <w:r w:rsidRPr="00CA0CA7">
        <w:rPr>
          <w:rFonts w:cs="Times New Roman"/>
        </w:rPr>
        <w:t>. Tehran: Našr-i Ās̲ār-i Farhangistān-i zabān wa adab-i Fārsī.</w:t>
      </w:r>
    </w:p>
    <w:p w14:paraId="4680C69B" w14:textId="77777777" w:rsidR="00CA0CA7" w:rsidRPr="00CA0CA7" w:rsidRDefault="00CA0CA7" w:rsidP="00CA0CA7">
      <w:pPr>
        <w:pStyle w:val="Bibliography"/>
        <w:rPr>
          <w:rFonts w:cs="Times New Roman"/>
        </w:rPr>
      </w:pPr>
      <w:r w:rsidRPr="00CA0CA7">
        <w:rPr>
          <w:rFonts w:cs="Times New Roman"/>
        </w:rPr>
        <w:t xml:space="preserve">Oberling, Pierre. 2011. ʿArab, iv. Arab tribes of Iran. </w:t>
      </w:r>
      <w:r w:rsidRPr="00CA0CA7">
        <w:rPr>
          <w:rFonts w:cs="Times New Roman"/>
          <w:i/>
          <w:iCs/>
        </w:rPr>
        <w:t>Encyclopædia Iranica</w:t>
      </w:r>
      <w:r w:rsidRPr="00CA0CA7">
        <w:rPr>
          <w:rFonts w:cs="Times New Roman"/>
        </w:rPr>
        <w:t>. New York: Bibliotheca Persica Press. http://www.iranicaonline.org/articles/arab-iv.</w:t>
      </w:r>
    </w:p>
    <w:p w14:paraId="555012DB" w14:textId="77777777" w:rsidR="00CA0CA7" w:rsidRPr="00CA0CA7" w:rsidRDefault="00CA0CA7" w:rsidP="00CA0CA7">
      <w:pPr>
        <w:pStyle w:val="Bibliography"/>
        <w:rPr>
          <w:rFonts w:cs="Times New Roman"/>
        </w:rPr>
      </w:pPr>
      <w:r w:rsidRPr="00CA0CA7">
        <w:rPr>
          <w:rFonts w:cs="Times New Roman"/>
        </w:rPr>
        <w:t xml:space="preserve">Paul, Ludwig. 2008. Kurdish language i. History of the Kurdish language. </w:t>
      </w:r>
      <w:r w:rsidRPr="00CA0CA7">
        <w:rPr>
          <w:rFonts w:cs="Times New Roman"/>
          <w:i/>
          <w:iCs/>
        </w:rPr>
        <w:t>Encyclopædia Iranica</w:t>
      </w:r>
      <w:r w:rsidRPr="00CA0CA7">
        <w:rPr>
          <w:rFonts w:cs="Times New Roman"/>
        </w:rPr>
        <w:t>. New York: Encyclopædia Iranica Foundation. http://www.iranicaonline.org/articles/kurdish-language-i.</w:t>
      </w:r>
    </w:p>
    <w:p w14:paraId="7BF040A2" w14:textId="77777777" w:rsidR="00CA0CA7" w:rsidRPr="00CA0CA7" w:rsidRDefault="00CA0CA7" w:rsidP="00CA0CA7">
      <w:pPr>
        <w:pStyle w:val="Bibliography"/>
        <w:rPr>
          <w:rFonts w:cs="Times New Roman"/>
        </w:rPr>
      </w:pPr>
      <w:r w:rsidRPr="00CA0CA7">
        <w:rPr>
          <w:rFonts w:cs="Times New Roman"/>
        </w:rPr>
        <w:t xml:space="preserve">Perry, John R. 2009. Tajik ii. Tajik Persian. </w:t>
      </w:r>
      <w:r w:rsidRPr="00CA0CA7">
        <w:rPr>
          <w:rFonts w:cs="Times New Roman"/>
          <w:i/>
          <w:iCs/>
        </w:rPr>
        <w:t>Encyclopædia Iranica</w:t>
      </w:r>
      <w:r w:rsidRPr="00CA0CA7">
        <w:rPr>
          <w:rFonts w:cs="Times New Roman"/>
        </w:rPr>
        <w:t>. New York: Encyclopædia Iranica Foundation. http://www.iranicaonline.org/articles/tajik-ii-tajiki-persian.</w:t>
      </w:r>
    </w:p>
    <w:p w14:paraId="4AEC8854" w14:textId="77777777" w:rsidR="00CA0CA7" w:rsidRPr="00CA0CA7" w:rsidRDefault="00CA0CA7" w:rsidP="00CA0CA7">
      <w:pPr>
        <w:pStyle w:val="Bibliography"/>
        <w:rPr>
          <w:rFonts w:cs="Times New Roman"/>
        </w:rPr>
      </w:pPr>
      <w:r w:rsidRPr="00CA0CA7">
        <w:rPr>
          <w:rFonts w:cs="Times New Roman"/>
        </w:rPr>
        <w:t xml:space="preserve">Rāzī, Farīda. 2004. </w:t>
      </w:r>
      <w:r w:rsidRPr="00CA0CA7">
        <w:rPr>
          <w:rFonts w:cs="Times New Roman"/>
          <w:i/>
          <w:iCs/>
        </w:rPr>
        <w:t>Farhang-i wāžahā-yi fārsī-yi sara barā-yi wāžahā-yi ʕarabī dar fārsī-yi muʕāṣir</w:t>
      </w:r>
      <w:r w:rsidRPr="00CA0CA7">
        <w:rPr>
          <w:rFonts w:cs="Times New Roman"/>
        </w:rPr>
        <w:t>. Tehran: Našr-i Markaz.</w:t>
      </w:r>
    </w:p>
    <w:p w14:paraId="6F36D38F" w14:textId="77777777" w:rsidR="00CA0CA7" w:rsidRPr="00CA0CA7" w:rsidRDefault="00CA0CA7" w:rsidP="00CA0CA7">
      <w:pPr>
        <w:pStyle w:val="Bibliography"/>
        <w:rPr>
          <w:rFonts w:cs="Times New Roman"/>
        </w:rPr>
      </w:pPr>
      <w:r w:rsidRPr="00CA0CA7">
        <w:rPr>
          <w:rFonts w:cs="Times New Roman"/>
        </w:rPr>
        <w:t xml:space="preserve">Ṣādeqī, ʕAlī Ašraf. 2011. Arabic language i. Arabic elements in Persian. </w:t>
      </w:r>
      <w:r w:rsidRPr="00CA0CA7">
        <w:rPr>
          <w:rFonts w:cs="Times New Roman"/>
          <w:i/>
          <w:iCs/>
        </w:rPr>
        <w:t>Encyclopædia Iranica</w:t>
      </w:r>
      <w:r w:rsidRPr="00CA0CA7">
        <w:rPr>
          <w:rFonts w:cs="Times New Roman"/>
        </w:rPr>
        <w:t>. New York: Bibliotheca Persica Press. http://www.iranicaonline.org/articles/arabic-i.</w:t>
      </w:r>
    </w:p>
    <w:p w14:paraId="255EF502" w14:textId="77777777" w:rsidR="00CA0CA7" w:rsidRPr="00CA0CA7" w:rsidRDefault="00CA0CA7" w:rsidP="00CA0CA7">
      <w:pPr>
        <w:pStyle w:val="Bibliography"/>
        <w:rPr>
          <w:rFonts w:cs="Times New Roman"/>
        </w:rPr>
      </w:pPr>
      <w:r w:rsidRPr="00CA0CA7">
        <w:rPr>
          <w:rFonts w:cs="Times New Roman"/>
        </w:rPr>
        <w:t xml:space="preserve">Salāmī, ʕAbdulnabī. 2004. </w:t>
      </w:r>
      <w:r w:rsidRPr="00CA0CA7">
        <w:rPr>
          <w:rFonts w:cs="Times New Roman"/>
          <w:i/>
          <w:iCs/>
        </w:rPr>
        <w:t>Ganǧīna-yi Gūyiššināsī-yi Fārs</w:t>
      </w:r>
      <w:r w:rsidRPr="00CA0CA7">
        <w:rPr>
          <w:rFonts w:cs="Times New Roman"/>
        </w:rPr>
        <w:t>. Tehran: Našr-i Ās̲ār-i Farhangistān-i zabān wa adab-i Fārsī.</w:t>
      </w:r>
    </w:p>
    <w:p w14:paraId="46EA2278" w14:textId="77777777" w:rsidR="00CA0CA7" w:rsidRPr="00CA0CA7" w:rsidRDefault="00CA0CA7" w:rsidP="00CA0CA7">
      <w:pPr>
        <w:pStyle w:val="Bibliography"/>
        <w:rPr>
          <w:rFonts w:cs="Times New Roman"/>
        </w:rPr>
      </w:pPr>
      <w:r w:rsidRPr="00CA0CA7">
        <w:rPr>
          <w:rFonts w:cs="Times New Roman"/>
        </w:rPr>
        <w:t xml:space="preserve">Sarlak, Riẓā. 2002. </w:t>
      </w:r>
      <w:r w:rsidRPr="00CA0CA7">
        <w:rPr>
          <w:rFonts w:cs="Times New Roman"/>
          <w:i/>
          <w:iCs/>
        </w:rPr>
        <w:t>Wāžanāma-yi Gūyiš-i Baḫtiārī-yi Čahārlang</w:t>
      </w:r>
      <w:r w:rsidRPr="00CA0CA7">
        <w:rPr>
          <w:rFonts w:cs="Times New Roman"/>
        </w:rPr>
        <w:t>. Tehran: Ās̱ār.</w:t>
      </w:r>
    </w:p>
    <w:p w14:paraId="1F394025" w14:textId="77777777" w:rsidR="00CA0CA7" w:rsidRPr="00CA0CA7" w:rsidRDefault="00CA0CA7" w:rsidP="00CA0CA7">
      <w:pPr>
        <w:pStyle w:val="Bibliography"/>
        <w:rPr>
          <w:rFonts w:cs="Times New Roman"/>
        </w:rPr>
      </w:pPr>
      <w:r w:rsidRPr="00CA0CA7">
        <w:rPr>
          <w:rFonts w:cs="Times New Roman"/>
        </w:rPr>
        <w:t xml:space="preserve">Ṣarrāfī, Maḥmūd. 1996. </w:t>
      </w:r>
      <w:r w:rsidRPr="00CA0CA7">
        <w:rPr>
          <w:rFonts w:cs="Times New Roman"/>
          <w:i/>
          <w:iCs/>
        </w:rPr>
        <w:t>Farhang-i Gūyiš-i Kirmānī</w:t>
      </w:r>
      <w:r w:rsidRPr="00CA0CA7">
        <w:rPr>
          <w:rFonts w:cs="Times New Roman"/>
        </w:rPr>
        <w:t>. Tehran: Surūš.</w:t>
      </w:r>
    </w:p>
    <w:p w14:paraId="725E8A27" w14:textId="77777777" w:rsidR="00CA0CA7" w:rsidRPr="00CA0CA7" w:rsidRDefault="00CA0CA7" w:rsidP="00CA0CA7">
      <w:pPr>
        <w:pStyle w:val="Bibliography"/>
        <w:rPr>
          <w:rFonts w:cs="Times New Roman"/>
        </w:rPr>
      </w:pPr>
      <w:r w:rsidRPr="00CA0CA7">
        <w:rPr>
          <w:rFonts w:cs="Times New Roman"/>
        </w:rPr>
        <w:t xml:space="preserve">Schmitt, Rüdiger. 1989. </w:t>
      </w:r>
      <w:r w:rsidRPr="00CA0CA7">
        <w:rPr>
          <w:rFonts w:cs="Times New Roman"/>
          <w:i/>
          <w:iCs/>
        </w:rPr>
        <w:t>Compendium linguarum iranicum</w:t>
      </w:r>
      <w:r w:rsidRPr="00CA0CA7">
        <w:rPr>
          <w:rFonts w:cs="Times New Roman"/>
        </w:rPr>
        <w:t>. Wiesbaden: Ludwig Reichert Verlag.</w:t>
      </w:r>
    </w:p>
    <w:p w14:paraId="2FE6FBA5" w14:textId="77777777" w:rsidR="00CA0CA7" w:rsidRPr="00CA0CA7" w:rsidRDefault="00CA0CA7" w:rsidP="00CA0CA7">
      <w:pPr>
        <w:pStyle w:val="Bibliography"/>
        <w:rPr>
          <w:rFonts w:cs="Times New Roman"/>
        </w:rPr>
      </w:pPr>
      <w:r w:rsidRPr="00CA0CA7">
        <w:rPr>
          <w:rFonts w:cs="Times New Roman"/>
        </w:rPr>
        <w:t xml:space="preserve">Skjærvø, Prods Oktor. 2012. Iran vi. Iranian languages and scripts. </w:t>
      </w:r>
      <w:r w:rsidRPr="00CA0CA7">
        <w:rPr>
          <w:rFonts w:cs="Times New Roman"/>
          <w:i/>
          <w:iCs/>
        </w:rPr>
        <w:t>Encyclopædia Iranica</w:t>
      </w:r>
      <w:r w:rsidRPr="00CA0CA7">
        <w:rPr>
          <w:rFonts w:cs="Times New Roman"/>
        </w:rPr>
        <w:t>. New York: Encyclopædia Iranica Foundation. http://www.iranicaonline.org/articles/iran-vi-iranian-languages-and-scripts.</w:t>
      </w:r>
    </w:p>
    <w:p w14:paraId="4B50BDFC" w14:textId="77777777" w:rsidR="00CA0CA7" w:rsidRPr="00CA0CA7" w:rsidRDefault="00CA0CA7" w:rsidP="00CA0CA7">
      <w:pPr>
        <w:pStyle w:val="Bibliography"/>
        <w:rPr>
          <w:rFonts w:cs="Times New Roman"/>
        </w:rPr>
      </w:pPr>
      <w:r w:rsidRPr="00CA0CA7">
        <w:rPr>
          <w:rFonts w:cs="Times New Roman"/>
        </w:rPr>
        <w:t xml:space="preserve">Stilo, Donald. 2001. Gīlān x. Languages. </w:t>
      </w:r>
      <w:r w:rsidRPr="00CA0CA7">
        <w:rPr>
          <w:rFonts w:cs="Times New Roman"/>
          <w:i/>
          <w:iCs/>
        </w:rPr>
        <w:t>Encyclopædia Iranica</w:t>
      </w:r>
      <w:r w:rsidRPr="00CA0CA7">
        <w:rPr>
          <w:rFonts w:cs="Times New Roman"/>
        </w:rPr>
        <w:t>. New York: Bibliotheca Persica Press. http://www.iranicaonline.org/articles/gilan-x.</w:t>
      </w:r>
    </w:p>
    <w:p w14:paraId="73954C9A" w14:textId="77777777" w:rsidR="00CA0CA7" w:rsidRPr="00CA0CA7" w:rsidRDefault="00CA0CA7" w:rsidP="00CA0CA7">
      <w:pPr>
        <w:pStyle w:val="Bibliography"/>
        <w:rPr>
          <w:rFonts w:cs="Times New Roman"/>
        </w:rPr>
      </w:pPr>
      <w:r w:rsidRPr="00CA0CA7">
        <w:rPr>
          <w:rFonts w:cs="Times New Roman"/>
        </w:rPr>
        <w:t xml:space="preserve">Thordarson, Fridrik. 2009. Ossetic language i. History and description. </w:t>
      </w:r>
      <w:r w:rsidRPr="00CA0CA7">
        <w:rPr>
          <w:rFonts w:cs="Times New Roman"/>
          <w:i/>
          <w:iCs/>
        </w:rPr>
        <w:t>Encyclopædia Iranica</w:t>
      </w:r>
      <w:r w:rsidRPr="00CA0CA7">
        <w:rPr>
          <w:rFonts w:cs="Times New Roman"/>
        </w:rPr>
        <w:t>. New York: Encyclopædia Iranica Foundation. http://www.iranicaonline.org/articles/ossetic.</w:t>
      </w:r>
    </w:p>
    <w:p w14:paraId="41A8AAE7" w14:textId="77777777" w:rsidR="00CA0CA7" w:rsidRPr="00CA0CA7" w:rsidRDefault="00CA0CA7" w:rsidP="00CA0CA7">
      <w:pPr>
        <w:pStyle w:val="Bibliography"/>
        <w:rPr>
          <w:rFonts w:cs="Times New Roman"/>
        </w:rPr>
      </w:pPr>
      <w:r w:rsidRPr="00CA0CA7">
        <w:rPr>
          <w:rFonts w:cs="Times New Roman"/>
        </w:rPr>
        <w:t xml:space="preserve">Yūsifī, Ġulāmḥusain. 2004. </w:t>
      </w:r>
      <w:r w:rsidRPr="00CA0CA7">
        <w:rPr>
          <w:rFonts w:cs="Times New Roman"/>
          <w:i/>
          <w:iCs/>
        </w:rPr>
        <w:t>Gulistān-i Saʕdī</w:t>
      </w:r>
      <w:r w:rsidRPr="00CA0CA7">
        <w:rPr>
          <w:rFonts w:cs="Times New Roman"/>
        </w:rPr>
        <w:t>. Tehran: Širkat-i Sahāmī-yi Intišārāt-i Ḫārazmī.</w:t>
      </w:r>
    </w:p>
    <w:p w14:paraId="7DD94DBB" w14:textId="7EB13C9A" w:rsidR="00CE24D3" w:rsidRPr="00FD0321" w:rsidRDefault="00C65C01" w:rsidP="00FD0321">
      <w:pPr>
        <w:ind w:left="450" w:hanging="480"/>
      </w:pPr>
      <w:r>
        <w:fldChar w:fldCharType="end"/>
      </w:r>
    </w:p>
    <w:sectPr w:rsidR="00CE24D3" w:rsidRPr="00FD0321"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F7F4A" w14:textId="77777777" w:rsidR="004E28B1" w:rsidRDefault="004E28B1">
      <w:pPr>
        <w:spacing w:after="0" w:line="240" w:lineRule="auto"/>
      </w:pPr>
      <w:r>
        <w:separator/>
      </w:r>
    </w:p>
  </w:endnote>
  <w:endnote w:type="continuationSeparator" w:id="0">
    <w:p w14:paraId="6EE4CF29" w14:textId="77777777" w:rsidR="004E28B1" w:rsidRDefault="004E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16992" w14:textId="77777777" w:rsidR="004E28B1" w:rsidRDefault="004E28B1">
      <w:r>
        <w:separator/>
      </w:r>
    </w:p>
  </w:footnote>
  <w:footnote w:type="continuationSeparator" w:id="0">
    <w:p w14:paraId="12CB8D64" w14:textId="77777777" w:rsidR="004E28B1" w:rsidRDefault="004E28B1">
      <w:r>
        <w:continuationSeparator/>
      </w:r>
    </w:p>
  </w:footnote>
  <w:footnote w:id="1">
    <w:p w14:paraId="453B27B2" w14:textId="7FC9CA25" w:rsidR="00EF766C" w:rsidRDefault="00EF766C">
      <w:pPr>
        <w:pStyle w:val="FootnoteText"/>
      </w:pPr>
      <w:r>
        <w:rPr>
          <w:rStyle w:val="FootnoteReference"/>
        </w:rPr>
        <w:footnoteRef/>
      </w:r>
      <w:r>
        <w:t xml:space="preserve"> Persian transcription in this chapter follows the Arabic phonological conventions to avoid using two disparate systems.</w:t>
      </w:r>
    </w:p>
  </w:footnote>
  <w:footnote w:id="2">
    <w:p w14:paraId="25A39EC6" w14:textId="7E371ED8" w:rsidR="00EF766C" w:rsidRDefault="00EF766C">
      <w:pPr>
        <w:pStyle w:val="FootnoteText"/>
      </w:pPr>
      <w:r>
        <w:rPr>
          <w:rStyle w:val="FootnoteReference"/>
        </w:rPr>
        <w:footnoteRef/>
      </w:r>
      <w:r>
        <w:t xml:space="preserve"> In the chapter, references are made to Modern Standard Arabic (MSA) and Modern Standard Persian (MSP) as a comparison to dialectal forms in both languages. This seemed more straightforward as it is not always feasible to ascertain at what point in time a lexeme was borrowed from Arabic into Persian.</w:t>
      </w:r>
    </w:p>
  </w:footnote>
  <w:footnote w:id="3">
    <w:p w14:paraId="16DC9B7B" w14:textId="0B09B677" w:rsidR="00EF766C" w:rsidRDefault="00EF766C" w:rsidP="001A7168">
      <w:pPr>
        <w:pStyle w:val="FootnoteText"/>
        <w:jc w:val="both"/>
      </w:pPr>
      <w:r>
        <w:rPr>
          <w:rStyle w:val="FootnoteReference"/>
        </w:rPr>
        <w:footnoteRef/>
      </w:r>
      <w:r>
        <w:t xml:space="preserve"> </w:t>
      </w:r>
      <w:r w:rsidRPr="001A7168">
        <w:t>A</w:t>
      </w:r>
      <w:r>
        <w:t xml:space="preserve">n example of their activity is the publication </w:t>
      </w:r>
      <w:r>
        <w:fldChar w:fldCharType="begin"/>
      </w:r>
      <w:r>
        <w:instrText xml:space="preserve"> ADDIN ZOTERO_ITEM CSL_CITATION {"citationID":"NX4VTXCj","properties":{"formattedCitation":"(by R\\uc0\\u257{}z\\uc0\\u299{} 2004)","plainCitation":"(by Rāzī 2004)","noteIndex":3},"citationItems":[{"id":9113,"uris":["http://zotero.org/users/5419092/items/KTH4NN34"],"uri":["http://zotero.org/users/5419092/items/KTH4NN34"],"itemData":{"id":9113,"type":"book","title":"Farhang-i wāžahā-yi fārsī-yi sara barā-yi wāžahā-yi ʕarabī dar fārsī-yi muʕāṣir","publisher":"Našr-i Markaz","publisher-place":"Tehran","event-place":"Tehran","author":[{"family":"Rāzī","given":"Farīda"}],"issued":{"date-parts":[["2004"]]}},"prefix":"by"}],"schema":"https://github.com/citation-style-language/schema/raw/master/csl-citation.json"} </w:instrText>
      </w:r>
      <w:r>
        <w:fldChar w:fldCharType="separate"/>
      </w:r>
      <w:r w:rsidRPr="00B1630C">
        <w:rPr>
          <w:rFonts w:cs="Times New Roman"/>
          <w:szCs w:val="24"/>
        </w:rPr>
        <w:t>(by Rāzī 2004)</w:t>
      </w:r>
      <w:r>
        <w:fldChar w:fldCharType="end"/>
      </w:r>
      <w:r>
        <w:t xml:space="preserve"> of a</w:t>
      </w:r>
      <w:r w:rsidRPr="001A7168">
        <w:t xml:space="preserve"> dictionary that</w:t>
      </w:r>
      <w:r>
        <w:t xml:space="preserve"> lists</w:t>
      </w:r>
      <w:r w:rsidRPr="001A7168">
        <w:t xml:space="preserve"> “pure”</w:t>
      </w:r>
      <w:r>
        <w:t xml:space="preserve"> </w:t>
      </w:r>
      <w:r w:rsidRPr="001A7168">
        <w:t>Persian words</w:t>
      </w:r>
      <w:r>
        <w:t>.</w:t>
      </w:r>
    </w:p>
  </w:footnote>
  <w:footnote w:id="4">
    <w:p w14:paraId="1B560791" w14:textId="7E22A5C1" w:rsidR="00EF766C" w:rsidRDefault="00EF766C">
      <w:pPr>
        <w:pStyle w:val="FootnoteText"/>
      </w:pPr>
      <w:r>
        <w:rPr>
          <w:rStyle w:val="FootnoteReference"/>
        </w:rPr>
        <w:footnoteRef/>
      </w:r>
      <w:r>
        <w:t xml:space="preserve"> In Early Classical Persian, short vowels were likely pronounced as /u/ and /i/, and the </w:t>
      </w:r>
      <w:r w:rsidRPr="007F346D">
        <w:rPr>
          <w:i/>
          <w:iCs/>
        </w:rPr>
        <w:t>alif</w:t>
      </w:r>
      <w:r>
        <w:t xml:space="preserve"> as /</w:t>
      </w:r>
      <w:r>
        <w:rPr>
          <w:rFonts w:cs="Times New Roman"/>
        </w:rPr>
        <w:t>ā</w:t>
      </w:r>
      <w:r>
        <w:t>/. In MSP, the pronunciation is /o/, /e/ and /</w:t>
      </w:r>
      <w:r w:rsidR="004A55D5" w:rsidRPr="004A55D5">
        <w:rPr>
          <w:rFonts w:cs="Times New Roman"/>
        </w:rPr>
        <w:t>ɒ</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51E6E"/>
    <w:multiLevelType w:val="multilevel"/>
    <w:tmpl w:val="CECACC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72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9"/>
  </w:num>
  <w:num w:numId="4">
    <w:abstractNumId w:val="12"/>
  </w:num>
  <w:num w:numId="5">
    <w:abstractNumId w:val="18"/>
  </w:num>
  <w:num w:numId="6">
    <w:abstractNumId w:val="13"/>
  </w:num>
  <w:num w:numId="7">
    <w:abstractNumId w:val="15"/>
  </w:num>
  <w:num w:numId="8">
    <w:abstractNumId w:val="16"/>
  </w:num>
  <w:num w:numId="9">
    <w:abstractNumId w:val="17"/>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410"/>
    <w:rsid w:val="00005614"/>
    <w:rsid w:val="0000671B"/>
    <w:rsid w:val="0000690A"/>
    <w:rsid w:val="000074B6"/>
    <w:rsid w:val="0001098C"/>
    <w:rsid w:val="00011A88"/>
    <w:rsid w:val="000121C4"/>
    <w:rsid w:val="0001384F"/>
    <w:rsid w:val="0001512C"/>
    <w:rsid w:val="00016EB6"/>
    <w:rsid w:val="0001763C"/>
    <w:rsid w:val="00017813"/>
    <w:rsid w:val="000203B7"/>
    <w:rsid w:val="000208B1"/>
    <w:rsid w:val="00020EAD"/>
    <w:rsid w:val="00021642"/>
    <w:rsid w:val="000216FC"/>
    <w:rsid w:val="00022C5B"/>
    <w:rsid w:val="000257D7"/>
    <w:rsid w:val="00027DA8"/>
    <w:rsid w:val="00031629"/>
    <w:rsid w:val="000324FC"/>
    <w:rsid w:val="00032F8B"/>
    <w:rsid w:val="0003353C"/>
    <w:rsid w:val="00033EA5"/>
    <w:rsid w:val="000345BE"/>
    <w:rsid w:val="000353B2"/>
    <w:rsid w:val="000360C8"/>
    <w:rsid w:val="00037084"/>
    <w:rsid w:val="00044FA7"/>
    <w:rsid w:val="0004555E"/>
    <w:rsid w:val="00046DA4"/>
    <w:rsid w:val="000500EE"/>
    <w:rsid w:val="00050DDC"/>
    <w:rsid w:val="00052675"/>
    <w:rsid w:val="00052980"/>
    <w:rsid w:val="00052AD3"/>
    <w:rsid w:val="000536AF"/>
    <w:rsid w:val="00053A6B"/>
    <w:rsid w:val="00053AB9"/>
    <w:rsid w:val="00053CDE"/>
    <w:rsid w:val="00056560"/>
    <w:rsid w:val="00056588"/>
    <w:rsid w:val="00057E6D"/>
    <w:rsid w:val="000612EB"/>
    <w:rsid w:val="000613C2"/>
    <w:rsid w:val="00063B01"/>
    <w:rsid w:val="000642A7"/>
    <w:rsid w:val="000648DB"/>
    <w:rsid w:val="000660BF"/>
    <w:rsid w:val="0007215F"/>
    <w:rsid w:val="00072ED2"/>
    <w:rsid w:val="000735AF"/>
    <w:rsid w:val="00073CD7"/>
    <w:rsid w:val="00074BC7"/>
    <w:rsid w:val="000750F6"/>
    <w:rsid w:val="0008335B"/>
    <w:rsid w:val="000843C3"/>
    <w:rsid w:val="000845A7"/>
    <w:rsid w:val="00085903"/>
    <w:rsid w:val="000861AB"/>
    <w:rsid w:val="000866D3"/>
    <w:rsid w:val="000907EA"/>
    <w:rsid w:val="00091178"/>
    <w:rsid w:val="000913F3"/>
    <w:rsid w:val="00093DF0"/>
    <w:rsid w:val="0009549F"/>
    <w:rsid w:val="00095740"/>
    <w:rsid w:val="000973A5"/>
    <w:rsid w:val="000A0FB1"/>
    <w:rsid w:val="000A2EFE"/>
    <w:rsid w:val="000A4977"/>
    <w:rsid w:val="000A6EC8"/>
    <w:rsid w:val="000B06C9"/>
    <w:rsid w:val="000B24A9"/>
    <w:rsid w:val="000B2B03"/>
    <w:rsid w:val="000B539F"/>
    <w:rsid w:val="000B6410"/>
    <w:rsid w:val="000B6E4E"/>
    <w:rsid w:val="000B7E41"/>
    <w:rsid w:val="000C0D93"/>
    <w:rsid w:val="000C3E29"/>
    <w:rsid w:val="000C3F6F"/>
    <w:rsid w:val="000C4238"/>
    <w:rsid w:val="000C5C64"/>
    <w:rsid w:val="000C5F0A"/>
    <w:rsid w:val="000C6F04"/>
    <w:rsid w:val="000C78E8"/>
    <w:rsid w:val="000D0FE8"/>
    <w:rsid w:val="000D11D2"/>
    <w:rsid w:val="000D19AD"/>
    <w:rsid w:val="000D5A5C"/>
    <w:rsid w:val="000D5EC4"/>
    <w:rsid w:val="000D6FF5"/>
    <w:rsid w:val="000E001C"/>
    <w:rsid w:val="000E2296"/>
    <w:rsid w:val="000E4326"/>
    <w:rsid w:val="000E5001"/>
    <w:rsid w:val="000E5BC9"/>
    <w:rsid w:val="000F0438"/>
    <w:rsid w:val="000F1C89"/>
    <w:rsid w:val="000F26F8"/>
    <w:rsid w:val="000F28D0"/>
    <w:rsid w:val="000F36E9"/>
    <w:rsid w:val="000F3A15"/>
    <w:rsid w:val="000F7233"/>
    <w:rsid w:val="001005AA"/>
    <w:rsid w:val="00101BA5"/>
    <w:rsid w:val="00102EE8"/>
    <w:rsid w:val="0010313D"/>
    <w:rsid w:val="0010317A"/>
    <w:rsid w:val="001046AD"/>
    <w:rsid w:val="001058ED"/>
    <w:rsid w:val="00105D17"/>
    <w:rsid w:val="00107DA6"/>
    <w:rsid w:val="00110A79"/>
    <w:rsid w:val="00111031"/>
    <w:rsid w:val="001112A6"/>
    <w:rsid w:val="00114139"/>
    <w:rsid w:val="0011625F"/>
    <w:rsid w:val="00116E96"/>
    <w:rsid w:val="00120EB6"/>
    <w:rsid w:val="00121C75"/>
    <w:rsid w:val="00121FDB"/>
    <w:rsid w:val="00121FF9"/>
    <w:rsid w:val="00122275"/>
    <w:rsid w:val="0012314F"/>
    <w:rsid w:val="0012389F"/>
    <w:rsid w:val="0012530D"/>
    <w:rsid w:val="0013132B"/>
    <w:rsid w:val="00132101"/>
    <w:rsid w:val="00133411"/>
    <w:rsid w:val="00134A39"/>
    <w:rsid w:val="001362DA"/>
    <w:rsid w:val="00136726"/>
    <w:rsid w:val="00137CC8"/>
    <w:rsid w:val="00137FC6"/>
    <w:rsid w:val="001406A6"/>
    <w:rsid w:val="001419D2"/>
    <w:rsid w:val="00142195"/>
    <w:rsid w:val="0014376F"/>
    <w:rsid w:val="00144340"/>
    <w:rsid w:val="001444DD"/>
    <w:rsid w:val="00144A1C"/>
    <w:rsid w:val="00144B4F"/>
    <w:rsid w:val="001457D9"/>
    <w:rsid w:val="00146EEC"/>
    <w:rsid w:val="00146FFB"/>
    <w:rsid w:val="00151089"/>
    <w:rsid w:val="0015118F"/>
    <w:rsid w:val="0015193F"/>
    <w:rsid w:val="00151DB8"/>
    <w:rsid w:val="00152CF3"/>
    <w:rsid w:val="00153140"/>
    <w:rsid w:val="00155E28"/>
    <w:rsid w:val="001564F0"/>
    <w:rsid w:val="00156563"/>
    <w:rsid w:val="001605B0"/>
    <w:rsid w:val="00161A77"/>
    <w:rsid w:val="001626B0"/>
    <w:rsid w:val="001632DC"/>
    <w:rsid w:val="001642EB"/>
    <w:rsid w:val="00167234"/>
    <w:rsid w:val="00170618"/>
    <w:rsid w:val="0017524B"/>
    <w:rsid w:val="001805C8"/>
    <w:rsid w:val="00180D1D"/>
    <w:rsid w:val="00181429"/>
    <w:rsid w:val="00181B76"/>
    <w:rsid w:val="00181C46"/>
    <w:rsid w:val="00183755"/>
    <w:rsid w:val="001838AD"/>
    <w:rsid w:val="00187806"/>
    <w:rsid w:val="00187E4B"/>
    <w:rsid w:val="00190E59"/>
    <w:rsid w:val="0019366A"/>
    <w:rsid w:val="0019498E"/>
    <w:rsid w:val="00196D66"/>
    <w:rsid w:val="00196DDB"/>
    <w:rsid w:val="00197075"/>
    <w:rsid w:val="00197443"/>
    <w:rsid w:val="00197EC6"/>
    <w:rsid w:val="001A1334"/>
    <w:rsid w:val="001A199E"/>
    <w:rsid w:val="001A1CDE"/>
    <w:rsid w:val="001A2CB7"/>
    <w:rsid w:val="001A4015"/>
    <w:rsid w:val="001A427A"/>
    <w:rsid w:val="001A44B7"/>
    <w:rsid w:val="001A7168"/>
    <w:rsid w:val="001B05B8"/>
    <w:rsid w:val="001B1E37"/>
    <w:rsid w:val="001B2253"/>
    <w:rsid w:val="001B6E4B"/>
    <w:rsid w:val="001C2B96"/>
    <w:rsid w:val="001C30E4"/>
    <w:rsid w:val="001C4A14"/>
    <w:rsid w:val="001C761A"/>
    <w:rsid w:val="001C78B5"/>
    <w:rsid w:val="001C7DF8"/>
    <w:rsid w:val="001D0384"/>
    <w:rsid w:val="001D07F0"/>
    <w:rsid w:val="001D15CF"/>
    <w:rsid w:val="001D2CFC"/>
    <w:rsid w:val="001D4B7D"/>
    <w:rsid w:val="001E0485"/>
    <w:rsid w:val="001E0EC0"/>
    <w:rsid w:val="001E1D04"/>
    <w:rsid w:val="001E24AB"/>
    <w:rsid w:val="001E380B"/>
    <w:rsid w:val="001E45B4"/>
    <w:rsid w:val="001E5F8A"/>
    <w:rsid w:val="001F0BC5"/>
    <w:rsid w:val="001F161F"/>
    <w:rsid w:val="001F1D69"/>
    <w:rsid w:val="001F1E62"/>
    <w:rsid w:val="001F24E8"/>
    <w:rsid w:val="001F2B10"/>
    <w:rsid w:val="001F3D72"/>
    <w:rsid w:val="001F3E88"/>
    <w:rsid w:val="001F4116"/>
    <w:rsid w:val="001F42FB"/>
    <w:rsid w:val="001F4503"/>
    <w:rsid w:val="001F691A"/>
    <w:rsid w:val="001F7809"/>
    <w:rsid w:val="001F7CE1"/>
    <w:rsid w:val="00200683"/>
    <w:rsid w:val="0020111B"/>
    <w:rsid w:val="00201254"/>
    <w:rsid w:val="00201A32"/>
    <w:rsid w:val="00202377"/>
    <w:rsid w:val="002023E0"/>
    <w:rsid w:val="0020581D"/>
    <w:rsid w:val="002060C8"/>
    <w:rsid w:val="002075CB"/>
    <w:rsid w:val="00207A10"/>
    <w:rsid w:val="00211316"/>
    <w:rsid w:val="0021207E"/>
    <w:rsid w:val="0021215A"/>
    <w:rsid w:val="0021357E"/>
    <w:rsid w:val="00216B4B"/>
    <w:rsid w:val="00217F9F"/>
    <w:rsid w:val="00220751"/>
    <w:rsid w:val="00221964"/>
    <w:rsid w:val="00222958"/>
    <w:rsid w:val="002245F0"/>
    <w:rsid w:val="00225803"/>
    <w:rsid w:val="00225AEA"/>
    <w:rsid w:val="00226469"/>
    <w:rsid w:val="002352E3"/>
    <w:rsid w:val="00235EF0"/>
    <w:rsid w:val="002363F6"/>
    <w:rsid w:val="00237327"/>
    <w:rsid w:val="00237B63"/>
    <w:rsid w:val="002414C3"/>
    <w:rsid w:val="0024255B"/>
    <w:rsid w:val="00242A94"/>
    <w:rsid w:val="002449D2"/>
    <w:rsid w:val="002449DC"/>
    <w:rsid w:val="00244B6C"/>
    <w:rsid w:val="002455E6"/>
    <w:rsid w:val="00245E1A"/>
    <w:rsid w:val="00246009"/>
    <w:rsid w:val="002463E6"/>
    <w:rsid w:val="00246C8B"/>
    <w:rsid w:val="0025050F"/>
    <w:rsid w:val="00252E4A"/>
    <w:rsid w:val="00252EA8"/>
    <w:rsid w:val="00254E1C"/>
    <w:rsid w:val="00254E36"/>
    <w:rsid w:val="00256A0C"/>
    <w:rsid w:val="00261CEC"/>
    <w:rsid w:val="00262B90"/>
    <w:rsid w:val="00263578"/>
    <w:rsid w:val="00263BCB"/>
    <w:rsid w:val="00265BB3"/>
    <w:rsid w:val="00265C42"/>
    <w:rsid w:val="00266112"/>
    <w:rsid w:val="002666E4"/>
    <w:rsid w:val="00266869"/>
    <w:rsid w:val="00267A08"/>
    <w:rsid w:val="00267F8C"/>
    <w:rsid w:val="00272379"/>
    <w:rsid w:val="00274171"/>
    <w:rsid w:val="00275419"/>
    <w:rsid w:val="00277D2B"/>
    <w:rsid w:val="00282564"/>
    <w:rsid w:val="0028299B"/>
    <w:rsid w:val="0028376D"/>
    <w:rsid w:val="0028579D"/>
    <w:rsid w:val="00286E61"/>
    <w:rsid w:val="002877A3"/>
    <w:rsid w:val="002917DF"/>
    <w:rsid w:val="00291952"/>
    <w:rsid w:val="002927B9"/>
    <w:rsid w:val="00293EB4"/>
    <w:rsid w:val="00293F5C"/>
    <w:rsid w:val="00296D83"/>
    <w:rsid w:val="002979F6"/>
    <w:rsid w:val="002A05EB"/>
    <w:rsid w:val="002A1300"/>
    <w:rsid w:val="002A1A81"/>
    <w:rsid w:val="002A2AF0"/>
    <w:rsid w:val="002A3822"/>
    <w:rsid w:val="002B10BC"/>
    <w:rsid w:val="002B1B64"/>
    <w:rsid w:val="002B3AA9"/>
    <w:rsid w:val="002B407A"/>
    <w:rsid w:val="002B550D"/>
    <w:rsid w:val="002B5854"/>
    <w:rsid w:val="002B6D34"/>
    <w:rsid w:val="002C0887"/>
    <w:rsid w:val="002C415C"/>
    <w:rsid w:val="002C4635"/>
    <w:rsid w:val="002C47A7"/>
    <w:rsid w:val="002C4C9D"/>
    <w:rsid w:val="002C5835"/>
    <w:rsid w:val="002C598E"/>
    <w:rsid w:val="002C6A0A"/>
    <w:rsid w:val="002C7735"/>
    <w:rsid w:val="002C7951"/>
    <w:rsid w:val="002D1B8F"/>
    <w:rsid w:val="002D4AA4"/>
    <w:rsid w:val="002D61AB"/>
    <w:rsid w:val="002D659A"/>
    <w:rsid w:val="002D6C90"/>
    <w:rsid w:val="002D79F3"/>
    <w:rsid w:val="002D7DF1"/>
    <w:rsid w:val="002E0131"/>
    <w:rsid w:val="002E0DAF"/>
    <w:rsid w:val="002E0FDE"/>
    <w:rsid w:val="002E21FF"/>
    <w:rsid w:val="002E3BF2"/>
    <w:rsid w:val="002E55B1"/>
    <w:rsid w:val="002E5F25"/>
    <w:rsid w:val="002E6A7D"/>
    <w:rsid w:val="002E6FD8"/>
    <w:rsid w:val="002E714D"/>
    <w:rsid w:val="002E7960"/>
    <w:rsid w:val="002F51C2"/>
    <w:rsid w:val="002F5406"/>
    <w:rsid w:val="002F5727"/>
    <w:rsid w:val="002F6105"/>
    <w:rsid w:val="002F780A"/>
    <w:rsid w:val="00300A39"/>
    <w:rsid w:val="003011AD"/>
    <w:rsid w:val="00302483"/>
    <w:rsid w:val="00302EE8"/>
    <w:rsid w:val="00303767"/>
    <w:rsid w:val="00304FB7"/>
    <w:rsid w:val="003056E0"/>
    <w:rsid w:val="00305D1E"/>
    <w:rsid w:val="00306445"/>
    <w:rsid w:val="003075F1"/>
    <w:rsid w:val="003104D1"/>
    <w:rsid w:val="00310BE2"/>
    <w:rsid w:val="003118A6"/>
    <w:rsid w:val="00311BA4"/>
    <w:rsid w:val="003131BC"/>
    <w:rsid w:val="00313F71"/>
    <w:rsid w:val="00321699"/>
    <w:rsid w:val="00324492"/>
    <w:rsid w:val="003260E1"/>
    <w:rsid w:val="0032632B"/>
    <w:rsid w:val="00330051"/>
    <w:rsid w:val="0033169A"/>
    <w:rsid w:val="003351B3"/>
    <w:rsid w:val="00335BC0"/>
    <w:rsid w:val="00342151"/>
    <w:rsid w:val="0034359E"/>
    <w:rsid w:val="00347525"/>
    <w:rsid w:val="003478E3"/>
    <w:rsid w:val="00347930"/>
    <w:rsid w:val="00347B87"/>
    <w:rsid w:val="00351853"/>
    <w:rsid w:val="003522F4"/>
    <w:rsid w:val="00352572"/>
    <w:rsid w:val="003525B1"/>
    <w:rsid w:val="00353FEE"/>
    <w:rsid w:val="00354988"/>
    <w:rsid w:val="00355F2C"/>
    <w:rsid w:val="003561E4"/>
    <w:rsid w:val="00356441"/>
    <w:rsid w:val="00360CAA"/>
    <w:rsid w:val="00361466"/>
    <w:rsid w:val="00362123"/>
    <w:rsid w:val="00362FB1"/>
    <w:rsid w:val="00364569"/>
    <w:rsid w:val="003648C4"/>
    <w:rsid w:val="00370535"/>
    <w:rsid w:val="00372A02"/>
    <w:rsid w:val="003738DE"/>
    <w:rsid w:val="003761C9"/>
    <w:rsid w:val="00380517"/>
    <w:rsid w:val="0038230A"/>
    <w:rsid w:val="00382B41"/>
    <w:rsid w:val="00383929"/>
    <w:rsid w:val="00387A96"/>
    <w:rsid w:val="00394451"/>
    <w:rsid w:val="00394EED"/>
    <w:rsid w:val="003951B6"/>
    <w:rsid w:val="003A1C9B"/>
    <w:rsid w:val="003A1DCA"/>
    <w:rsid w:val="003A3E74"/>
    <w:rsid w:val="003A4D1B"/>
    <w:rsid w:val="003A50D7"/>
    <w:rsid w:val="003A626B"/>
    <w:rsid w:val="003B010D"/>
    <w:rsid w:val="003B3CD5"/>
    <w:rsid w:val="003C23B6"/>
    <w:rsid w:val="003C3DF6"/>
    <w:rsid w:val="003C52A9"/>
    <w:rsid w:val="003C7E29"/>
    <w:rsid w:val="003D0056"/>
    <w:rsid w:val="003D021C"/>
    <w:rsid w:val="003D1BE2"/>
    <w:rsid w:val="003D1CFF"/>
    <w:rsid w:val="003D40B1"/>
    <w:rsid w:val="003D469F"/>
    <w:rsid w:val="003D4C1D"/>
    <w:rsid w:val="003D5DE4"/>
    <w:rsid w:val="003D619F"/>
    <w:rsid w:val="003E0A2B"/>
    <w:rsid w:val="003E2778"/>
    <w:rsid w:val="003E3667"/>
    <w:rsid w:val="003E3E4F"/>
    <w:rsid w:val="003E483C"/>
    <w:rsid w:val="003E50F1"/>
    <w:rsid w:val="003E57CF"/>
    <w:rsid w:val="003E748B"/>
    <w:rsid w:val="003E7D4B"/>
    <w:rsid w:val="003F2DF3"/>
    <w:rsid w:val="003F3417"/>
    <w:rsid w:val="003F4604"/>
    <w:rsid w:val="003F7BD2"/>
    <w:rsid w:val="00400048"/>
    <w:rsid w:val="004001FE"/>
    <w:rsid w:val="00404790"/>
    <w:rsid w:val="00406327"/>
    <w:rsid w:val="004064DA"/>
    <w:rsid w:val="00406D55"/>
    <w:rsid w:val="00406FB5"/>
    <w:rsid w:val="004100D6"/>
    <w:rsid w:val="004103EC"/>
    <w:rsid w:val="00410876"/>
    <w:rsid w:val="00411534"/>
    <w:rsid w:val="004123CD"/>
    <w:rsid w:val="004131EB"/>
    <w:rsid w:val="004138D0"/>
    <w:rsid w:val="00414881"/>
    <w:rsid w:val="0041655A"/>
    <w:rsid w:val="00416792"/>
    <w:rsid w:val="00416E6B"/>
    <w:rsid w:val="00420374"/>
    <w:rsid w:val="004246C5"/>
    <w:rsid w:val="004264CC"/>
    <w:rsid w:val="00427693"/>
    <w:rsid w:val="00427892"/>
    <w:rsid w:val="00430079"/>
    <w:rsid w:val="00431791"/>
    <w:rsid w:val="0043324E"/>
    <w:rsid w:val="004375F2"/>
    <w:rsid w:val="00437A45"/>
    <w:rsid w:val="00437E33"/>
    <w:rsid w:val="00440EDD"/>
    <w:rsid w:val="00441DC8"/>
    <w:rsid w:val="004471EF"/>
    <w:rsid w:val="00450C25"/>
    <w:rsid w:val="00450EF8"/>
    <w:rsid w:val="00453B84"/>
    <w:rsid w:val="004542D6"/>
    <w:rsid w:val="0045732F"/>
    <w:rsid w:val="004607A1"/>
    <w:rsid w:val="0046604D"/>
    <w:rsid w:val="004678FE"/>
    <w:rsid w:val="004717C6"/>
    <w:rsid w:val="004744F7"/>
    <w:rsid w:val="00474690"/>
    <w:rsid w:val="0047577B"/>
    <w:rsid w:val="00475AFE"/>
    <w:rsid w:val="004760C6"/>
    <w:rsid w:val="0047728F"/>
    <w:rsid w:val="00477F7D"/>
    <w:rsid w:val="00481577"/>
    <w:rsid w:val="0048349A"/>
    <w:rsid w:val="004845F5"/>
    <w:rsid w:val="00484BF8"/>
    <w:rsid w:val="004850CC"/>
    <w:rsid w:val="0048624C"/>
    <w:rsid w:val="004865B9"/>
    <w:rsid w:val="00493D48"/>
    <w:rsid w:val="004941E6"/>
    <w:rsid w:val="004953C0"/>
    <w:rsid w:val="004962FA"/>
    <w:rsid w:val="00496C61"/>
    <w:rsid w:val="004971DE"/>
    <w:rsid w:val="0049757B"/>
    <w:rsid w:val="004A0372"/>
    <w:rsid w:val="004A1A21"/>
    <w:rsid w:val="004A21A3"/>
    <w:rsid w:val="004A2868"/>
    <w:rsid w:val="004A55D5"/>
    <w:rsid w:val="004A726E"/>
    <w:rsid w:val="004A7636"/>
    <w:rsid w:val="004B24C0"/>
    <w:rsid w:val="004B3038"/>
    <w:rsid w:val="004B44B8"/>
    <w:rsid w:val="004B46C4"/>
    <w:rsid w:val="004B6FE9"/>
    <w:rsid w:val="004B793E"/>
    <w:rsid w:val="004C1336"/>
    <w:rsid w:val="004C453C"/>
    <w:rsid w:val="004C52E2"/>
    <w:rsid w:val="004C77CE"/>
    <w:rsid w:val="004C7D43"/>
    <w:rsid w:val="004D0BEE"/>
    <w:rsid w:val="004D0EF0"/>
    <w:rsid w:val="004D1C1B"/>
    <w:rsid w:val="004D5114"/>
    <w:rsid w:val="004D54D2"/>
    <w:rsid w:val="004D60D9"/>
    <w:rsid w:val="004E25B7"/>
    <w:rsid w:val="004E28B1"/>
    <w:rsid w:val="004E2A81"/>
    <w:rsid w:val="004E3C2A"/>
    <w:rsid w:val="004E6367"/>
    <w:rsid w:val="004E6ABF"/>
    <w:rsid w:val="004E74AB"/>
    <w:rsid w:val="004E7FB2"/>
    <w:rsid w:val="004F29A8"/>
    <w:rsid w:val="004F2BE3"/>
    <w:rsid w:val="004F42FB"/>
    <w:rsid w:val="004F681F"/>
    <w:rsid w:val="004F7CE9"/>
    <w:rsid w:val="004F7DC8"/>
    <w:rsid w:val="0050459D"/>
    <w:rsid w:val="005051F1"/>
    <w:rsid w:val="0050567A"/>
    <w:rsid w:val="0051010C"/>
    <w:rsid w:val="005127DD"/>
    <w:rsid w:val="005131C2"/>
    <w:rsid w:val="005131D4"/>
    <w:rsid w:val="0051411C"/>
    <w:rsid w:val="00515D79"/>
    <w:rsid w:val="00516350"/>
    <w:rsid w:val="0051703E"/>
    <w:rsid w:val="00520511"/>
    <w:rsid w:val="00521370"/>
    <w:rsid w:val="00522A54"/>
    <w:rsid w:val="00522C64"/>
    <w:rsid w:val="00523E4E"/>
    <w:rsid w:val="00524427"/>
    <w:rsid w:val="00524A5C"/>
    <w:rsid w:val="00524C1C"/>
    <w:rsid w:val="00527FC2"/>
    <w:rsid w:val="0053092F"/>
    <w:rsid w:val="00530C33"/>
    <w:rsid w:val="005321C5"/>
    <w:rsid w:val="00533D5E"/>
    <w:rsid w:val="00533E63"/>
    <w:rsid w:val="00535CE8"/>
    <w:rsid w:val="00536A83"/>
    <w:rsid w:val="00540537"/>
    <w:rsid w:val="00540635"/>
    <w:rsid w:val="0054297D"/>
    <w:rsid w:val="00542D8B"/>
    <w:rsid w:val="005447A5"/>
    <w:rsid w:val="00545C7D"/>
    <w:rsid w:val="005465F2"/>
    <w:rsid w:val="00550B25"/>
    <w:rsid w:val="00550FFE"/>
    <w:rsid w:val="00551422"/>
    <w:rsid w:val="005517AD"/>
    <w:rsid w:val="005521A6"/>
    <w:rsid w:val="00557377"/>
    <w:rsid w:val="00560DD5"/>
    <w:rsid w:val="00560EFB"/>
    <w:rsid w:val="00562BEB"/>
    <w:rsid w:val="00562EC6"/>
    <w:rsid w:val="0056314D"/>
    <w:rsid w:val="005635DC"/>
    <w:rsid w:val="00563A09"/>
    <w:rsid w:val="005652A1"/>
    <w:rsid w:val="005729BC"/>
    <w:rsid w:val="00572A8C"/>
    <w:rsid w:val="00572B61"/>
    <w:rsid w:val="00575105"/>
    <w:rsid w:val="005759D9"/>
    <w:rsid w:val="005767A8"/>
    <w:rsid w:val="00576F66"/>
    <w:rsid w:val="00580525"/>
    <w:rsid w:val="005817DB"/>
    <w:rsid w:val="00584576"/>
    <w:rsid w:val="005850FC"/>
    <w:rsid w:val="00585DDC"/>
    <w:rsid w:val="005860A1"/>
    <w:rsid w:val="005871E8"/>
    <w:rsid w:val="00590ECF"/>
    <w:rsid w:val="005925C3"/>
    <w:rsid w:val="00593975"/>
    <w:rsid w:val="00597767"/>
    <w:rsid w:val="005A0061"/>
    <w:rsid w:val="005A6094"/>
    <w:rsid w:val="005A60B3"/>
    <w:rsid w:val="005A6F06"/>
    <w:rsid w:val="005B1D67"/>
    <w:rsid w:val="005B2012"/>
    <w:rsid w:val="005B2DEF"/>
    <w:rsid w:val="005B584C"/>
    <w:rsid w:val="005C2971"/>
    <w:rsid w:val="005C5F12"/>
    <w:rsid w:val="005C769B"/>
    <w:rsid w:val="005D03FE"/>
    <w:rsid w:val="005D24AF"/>
    <w:rsid w:val="005D4AE7"/>
    <w:rsid w:val="005D4D4A"/>
    <w:rsid w:val="005D51C3"/>
    <w:rsid w:val="005D588C"/>
    <w:rsid w:val="005E06F8"/>
    <w:rsid w:val="005E0D47"/>
    <w:rsid w:val="005E1F91"/>
    <w:rsid w:val="005E2FD0"/>
    <w:rsid w:val="005E63E7"/>
    <w:rsid w:val="005F07D8"/>
    <w:rsid w:val="005F36E0"/>
    <w:rsid w:val="005F5329"/>
    <w:rsid w:val="005F536C"/>
    <w:rsid w:val="005F5597"/>
    <w:rsid w:val="0060090D"/>
    <w:rsid w:val="00601B88"/>
    <w:rsid w:val="00603080"/>
    <w:rsid w:val="006043B0"/>
    <w:rsid w:val="00604428"/>
    <w:rsid w:val="006061FB"/>
    <w:rsid w:val="00606D1A"/>
    <w:rsid w:val="00610C32"/>
    <w:rsid w:val="00611D5A"/>
    <w:rsid w:val="00621819"/>
    <w:rsid w:val="00624B0C"/>
    <w:rsid w:val="006257E6"/>
    <w:rsid w:val="00626583"/>
    <w:rsid w:val="00626602"/>
    <w:rsid w:val="00626F1B"/>
    <w:rsid w:val="006271E3"/>
    <w:rsid w:val="006276DA"/>
    <w:rsid w:val="00633165"/>
    <w:rsid w:val="00636009"/>
    <w:rsid w:val="00637508"/>
    <w:rsid w:val="00641619"/>
    <w:rsid w:val="006424DD"/>
    <w:rsid w:val="00642E9D"/>
    <w:rsid w:val="00643018"/>
    <w:rsid w:val="00643904"/>
    <w:rsid w:val="006451DC"/>
    <w:rsid w:val="00646C7E"/>
    <w:rsid w:val="006470E7"/>
    <w:rsid w:val="00647D40"/>
    <w:rsid w:val="00650AEE"/>
    <w:rsid w:val="00650E3E"/>
    <w:rsid w:val="0065203B"/>
    <w:rsid w:val="0065312F"/>
    <w:rsid w:val="00653D09"/>
    <w:rsid w:val="0065693F"/>
    <w:rsid w:val="00661876"/>
    <w:rsid w:val="006619F4"/>
    <w:rsid w:val="00664634"/>
    <w:rsid w:val="006656A1"/>
    <w:rsid w:val="00665980"/>
    <w:rsid w:val="00671773"/>
    <w:rsid w:val="00672BAE"/>
    <w:rsid w:val="00672E3B"/>
    <w:rsid w:val="006732E3"/>
    <w:rsid w:val="006736DE"/>
    <w:rsid w:val="00680F50"/>
    <w:rsid w:val="00683C2C"/>
    <w:rsid w:val="006840E9"/>
    <w:rsid w:val="00684411"/>
    <w:rsid w:val="00684B96"/>
    <w:rsid w:val="00684CAF"/>
    <w:rsid w:val="006856FC"/>
    <w:rsid w:val="00687E25"/>
    <w:rsid w:val="00692324"/>
    <w:rsid w:val="00692329"/>
    <w:rsid w:val="00692ECF"/>
    <w:rsid w:val="0069338E"/>
    <w:rsid w:val="0069518E"/>
    <w:rsid w:val="0069760D"/>
    <w:rsid w:val="006A671E"/>
    <w:rsid w:val="006B04BB"/>
    <w:rsid w:val="006B1391"/>
    <w:rsid w:val="006B2B00"/>
    <w:rsid w:val="006B2B46"/>
    <w:rsid w:val="006B4FF0"/>
    <w:rsid w:val="006B646C"/>
    <w:rsid w:val="006C03CA"/>
    <w:rsid w:val="006C150C"/>
    <w:rsid w:val="006C48E8"/>
    <w:rsid w:val="006C61B3"/>
    <w:rsid w:val="006C6BA3"/>
    <w:rsid w:val="006D1DFE"/>
    <w:rsid w:val="006D2A17"/>
    <w:rsid w:val="006D3A00"/>
    <w:rsid w:val="006D6842"/>
    <w:rsid w:val="006D7798"/>
    <w:rsid w:val="006D7EF7"/>
    <w:rsid w:val="006E0F4D"/>
    <w:rsid w:val="006E24FC"/>
    <w:rsid w:val="006E2854"/>
    <w:rsid w:val="006E2D18"/>
    <w:rsid w:val="006E39AF"/>
    <w:rsid w:val="006E3FCD"/>
    <w:rsid w:val="006E55C6"/>
    <w:rsid w:val="006E6C47"/>
    <w:rsid w:val="006E7F61"/>
    <w:rsid w:val="006F322F"/>
    <w:rsid w:val="00702E13"/>
    <w:rsid w:val="0070415F"/>
    <w:rsid w:val="007048ED"/>
    <w:rsid w:val="00707441"/>
    <w:rsid w:val="00710F97"/>
    <w:rsid w:val="0071194D"/>
    <w:rsid w:val="00711ACD"/>
    <w:rsid w:val="00712510"/>
    <w:rsid w:val="007130CF"/>
    <w:rsid w:val="00713F10"/>
    <w:rsid w:val="00715243"/>
    <w:rsid w:val="00716715"/>
    <w:rsid w:val="00720815"/>
    <w:rsid w:val="00720A3C"/>
    <w:rsid w:val="0072117E"/>
    <w:rsid w:val="00721CAC"/>
    <w:rsid w:val="00723106"/>
    <w:rsid w:val="00724690"/>
    <w:rsid w:val="00724E75"/>
    <w:rsid w:val="007270FF"/>
    <w:rsid w:val="0073158C"/>
    <w:rsid w:val="0073225A"/>
    <w:rsid w:val="0073229A"/>
    <w:rsid w:val="00736DCA"/>
    <w:rsid w:val="0074032A"/>
    <w:rsid w:val="00742485"/>
    <w:rsid w:val="0074256D"/>
    <w:rsid w:val="00742614"/>
    <w:rsid w:val="00744471"/>
    <w:rsid w:val="0075169B"/>
    <w:rsid w:val="00755566"/>
    <w:rsid w:val="00757F92"/>
    <w:rsid w:val="00757FC3"/>
    <w:rsid w:val="00760714"/>
    <w:rsid w:val="00760D3B"/>
    <w:rsid w:val="007627BC"/>
    <w:rsid w:val="00763C85"/>
    <w:rsid w:val="00764AA1"/>
    <w:rsid w:val="00765FFC"/>
    <w:rsid w:val="00766150"/>
    <w:rsid w:val="007671CB"/>
    <w:rsid w:val="00767E0C"/>
    <w:rsid w:val="00770695"/>
    <w:rsid w:val="00773B5C"/>
    <w:rsid w:val="00774EFA"/>
    <w:rsid w:val="00775664"/>
    <w:rsid w:val="00776964"/>
    <w:rsid w:val="00776B9F"/>
    <w:rsid w:val="0077720B"/>
    <w:rsid w:val="00777247"/>
    <w:rsid w:val="007772E2"/>
    <w:rsid w:val="00780C33"/>
    <w:rsid w:val="007827B0"/>
    <w:rsid w:val="00782C51"/>
    <w:rsid w:val="00785AC0"/>
    <w:rsid w:val="00785F67"/>
    <w:rsid w:val="007910E6"/>
    <w:rsid w:val="007924D8"/>
    <w:rsid w:val="00794971"/>
    <w:rsid w:val="007A106B"/>
    <w:rsid w:val="007A1678"/>
    <w:rsid w:val="007A29CA"/>
    <w:rsid w:val="007A2B65"/>
    <w:rsid w:val="007A35E0"/>
    <w:rsid w:val="007A50ED"/>
    <w:rsid w:val="007A5203"/>
    <w:rsid w:val="007B116E"/>
    <w:rsid w:val="007B227A"/>
    <w:rsid w:val="007C026F"/>
    <w:rsid w:val="007C0EF5"/>
    <w:rsid w:val="007C0F2D"/>
    <w:rsid w:val="007C5E7D"/>
    <w:rsid w:val="007C7F5D"/>
    <w:rsid w:val="007D0422"/>
    <w:rsid w:val="007D292E"/>
    <w:rsid w:val="007D3266"/>
    <w:rsid w:val="007D3577"/>
    <w:rsid w:val="007D49FF"/>
    <w:rsid w:val="007D5BA2"/>
    <w:rsid w:val="007D6B89"/>
    <w:rsid w:val="007D794C"/>
    <w:rsid w:val="007E04C2"/>
    <w:rsid w:val="007E09F3"/>
    <w:rsid w:val="007E1B0F"/>
    <w:rsid w:val="007E2C12"/>
    <w:rsid w:val="007E38FA"/>
    <w:rsid w:val="007E3A4D"/>
    <w:rsid w:val="007E3B01"/>
    <w:rsid w:val="007E4DB3"/>
    <w:rsid w:val="007E71C9"/>
    <w:rsid w:val="007E723C"/>
    <w:rsid w:val="007F0F98"/>
    <w:rsid w:val="007F15A6"/>
    <w:rsid w:val="007F1A9B"/>
    <w:rsid w:val="007F346D"/>
    <w:rsid w:val="007F3C0F"/>
    <w:rsid w:val="007F4392"/>
    <w:rsid w:val="007F6D06"/>
    <w:rsid w:val="007F6F0F"/>
    <w:rsid w:val="0080096F"/>
    <w:rsid w:val="00800F48"/>
    <w:rsid w:val="0080220C"/>
    <w:rsid w:val="00806C95"/>
    <w:rsid w:val="0080743B"/>
    <w:rsid w:val="00810F77"/>
    <w:rsid w:val="00811450"/>
    <w:rsid w:val="008121AA"/>
    <w:rsid w:val="008125C4"/>
    <w:rsid w:val="0081386F"/>
    <w:rsid w:val="0081581F"/>
    <w:rsid w:val="00815FBD"/>
    <w:rsid w:val="00816649"/>
    <w:rsid w:val="00816A7F"/>
    <w:rsid w:val="0082017E"/>
    <w:rsid w:val="0082328B"/>
    <w:rsid w:val="00824A0C"/>
    <w:rsid w:val="00825725"/>
    <w:rsid w:val="0082687E"/>
    <w:rsid w:val="0082775B"/>
    <w:rsid w:val="008306E7"/>
    <w:rsid w:val="00831962"/>
    <w:rsid w:val="008339EB"/>
    <w:rsid w:val="00833B21"/>
    <w:rsid w:val="00836C44"/>
    <w:rsid w:val="0083745C"/>
    <w:rsid w:val="0083785A"/>
    <w:rsid w:val="00837C58"/>
    <w:rsid w:val="008403E0"/>
    <w:rsid w:val="00841C25"/>
    <w:rsid w:val="00841E6B"/>
    <w:rsid w:val="00843CA8"/>
    <w:rsid w:val="00843DFF"/>
    <w:rsid w:val="0084463B"/>
    <w:rsid w:val="00844F13"/>
    <w:rsid w:val="00846610"/>
    <w:rsid w:val="008500A9"/>
    <w:rsid w:val="008503A8"/>
    <w:rsid w:val="00851068"/>
    <w:rsid w:val="00851BA0"/>
    <w:rsid w:val="00852A15"/>
    <w:rsid w:val="00853DEB"/>
    <w:rsid w:val="0085482E"/>
    <w:rsid w:val="00854A55"/>
    <w:rsid w:val="00855114"/>
    <w:rsid w:val="0085515A"/>
    <w:rsid w:val="0085565F"/>
    <w:rsid w:val="00855C25"/>
    <w:rsid w:val="0085673F"/>
    <w:rsid w:val="00856B09"/>
    <w:rsid w:val="0086123E"/>
    <w:rsid w:val="00861C80"/>
    <w:rsid w:val="00862E26"/>
    <w:rsid w:val="00864B99"/>
    <w:rsid w:val="00870407"/>
    <w:rsid w:val="008714BC"/>
    <w:rsid w:val="00871618"/>
    <w:rsid w:val="00871708"/>
    <w:rsid w:val="00871884"/>
    <w:rsid w:val="008722BF"/>
    <w:rsid w:val="00873083"/>
    <w:rsid w:val="008738BA"/>
    <w:rsid w:val="00873DC6"/>
    <w:rsid w:val="008749A2"/>
    <w:rsid w:val="00875340"/>
    <w:rsid w:val="00875EB8"/>
    <w:rsid w:val="0088049F"/>
    <w:rsid w:val="008806A0"/>
    <w:rsid w:val="00881C0C"/>
    <w:rsid w:val="00884D04"/>
    <w:rsid w:val="0088558A"/>
    <w:rsid w:val="008859D6"/>
    <w:rsid w:val="00886D7D"/>
    <w:rsid w:val="0088797B"/>
    <w:rsid w:val="00891200"/>
    <w:rsid w:val="00892AA5"/>
    <w:rsid w:val="0089410B"/>
    <w:rsid w:val="00895029"/>
    <w:rsid w:val="008958F2"/>
    <w:rsid w:val="00896233"/>
    <w:rsid w:val="008A45DB"/>
    <w:rsid w:val="008A572B"/>
    <w:rsid w:val="008A5C32"/>
    <w:rsid w:val="008A6422"/>
    <w:rsid w:val="008A78B8"/>
    <w:rsid w:val="008A7A77"/>
    <w:rsid w:val="008B0E86"/>
    <w:rsid w:val="008B14DC"/>
    <w:rsid w:val="008B516D"/>
    <w:rsid w:val="008B51B6"/>
    <w:rsid w:val="008B560A"/>
    <w:rsid w:val="008B62A3"/>
    <w:rsid w:val="008C00FC"/>
    <w:rsid w:val="008C0F12"/>
    <w:rsid w:val="008C12CA"/>
    <w:rsid w:val="008C142C"/>
    <w:rsid w:val="008C3B08"/>
    <w:rsid w:val="008C4FBC"/>
    <w:rsid w:val="008D02E4"/>
    <w:rsid w:val="008D05ED"/>
    <w:rsid w:val="008D2FCA"/>
    <w:rsid w:val="008D661C"/>
    <w:rsid w:val="008D6AA5"/>
    <w:rsid w:val="008E0BB1"/>
    <w:rsid w:val="008E21DD"/>
    <w:rsid w:val="008E46AF"/>
    <w:rsid w:val="008E51DE"/>
    <w:rsid w:val="008E6695"/>
    <w:rsid w:val="008E68BD"/>
    <w:rsid w:val="008F1FAA"/>
    <w:rsid w:val="008F2E24"/>
    <w:rsid w:val="008F322F"/>
    <w:rsid w:val="008F41C9"/>
    <w:rsid w:val="008F44EE"/>
    <w:rsid w:val="008F5099"/>
    <w:rsid w:val="008F52CD"/>
    <w:rsid w:val="008F58F5"/>
    <w:rsid w:val="008F5BE9"/>
    <w:rsid w:val="008F5D85"/>
    <w:rsid w:val="008F768A"/>
    <w:rsid w:val="009002E0"/>
    <w:rsid w:val="0090181B"/>
    <w:rsid w:val="00901D22"/>
    <w:rsid w:val="009032BF"/>
    <w:rsid w:val="0090444C"/>
    <w:rsid w:val="009045A4"/>
    <w:rsid w:val="00905189"/>
    <w:rsid w:val="00905652"/>
    <w:rsid w:val="009063E9"/>
    <w:rsid w:val="00906C91"/>
    <w:rsid w:val="00907AF1"/>
    <w:rsid w:val="0091036A"/>
    <w:rsid w:val="00911B09"/>
    <w:rsid w:val="0091232C"/>
    <w:rsid w:val="00912BD7"/>
    <w:rsid w:val="009132BE"/>
    <w:rsid w:val="009132F0"/>
    <w:rsid w:val="00913D2E"/>
    <w:rsid w:val="00914649"/>
    <w:rsid w:val="00915265"/>
    <w:rsid w:val="00915522"/>
    <w:rsid w:val="0092042A"/>
    <w:rsid w:val="009270F7"/>
    <w:rsid w:val="00927573"/>
    <w:rsid w:val="00930677"/>
    <w:rsid w:val="00930D66"/>
    <w:rsid w:val="00931635"/>
    <w:rsid w:val="009321A0"/>
    <w:rsid w:val="00933AC4"/>
    <w:rsid w:val="00935881"/>
    <w:rsid w:val="0093616E"/>
    <w:rsid w:val="009478EC"/>
    <w:rsid w:val="00951905"/>
    <w:rsid w:val="0095297E"/>
    <w:rsid w:val="009533F5"/>
    <w:rsid w:val="00953637"/>
    <w:rsid w:val="00963CE0"/>
    <w:rsid w:val="009652E8"/>
    <w:rsid w:val="00966A6F"/>
    <w:rsid w:val="0097221F"/>
    <w:rsid w:val="00974ACB"/>
    <w:rsid w:val="00976973"/>
    <w:rsid w:val="00977012"/>
    <w:rsid w:val="009772AE"/>
    <w:rsid w:val="00977A45"/>
    <w:rsid w:val="00980065"/>
    <w:rsid w:val="00981F3C"/>
    <w:rsid w:val="0098289F"/>
    <w:rsid w:val="00982D45"/>
    <w:rsid w:val="00984A5F"/>
    <w:rsid w:val="0098506C"/>
    <w:rsid w:val="00985096"/>
    <w:rsid w:val="00985C42"/>
    <w:rsid w:val="00986BD0"/>
    <w:rsid w:val="00986C26"/>
    <w:rsid w:val="00987CEE"/>
    <w:rsid w:val="009912F2"/>
    <w:rsid w:val="00992EA7"/>
    <w:rsid w:val="0099361E"/>
    <w:rsid w:val="0099457E"/>
    <w:rsid w:val="00994D4B"/>
    <w:rsid w:val="00997124"/>
    <w:rsid w:val="00997254"/>
    <w:rsid w:val="009A1E2B"/>
    <w:rsid w:val="009A6F9B"/>
    <w:rsid w:val="009A71D5"/>
    <w:rsid w:val="009A7CCF"/>
    <w:rsid w:val="009A7E4E"/>
    <w:rsid w:val="009B04EE"/>
    <w:rsid w:val="009B1796"/>
    <w:rsid w:val="009B3563"/>
    <w:rsid w:val="009B3A34"/>
    <w:rsid w:val="009B3D95"/>
    <w:rsid w:val="009B5C24"/>
    <w:rsid w:val="009B5E32"/>
    <w:rsid w:val="009B653E"/>
    <w:rsid w:val="009B6AE6"/>
    <w:rsid w:val="009C08AC"/>
    <w:rsid w:val="009C10F1"/>
    <w:rsid w:val="009C2C17"/>
    <w:rsid w:val="009C36D7"/>
    <w:rsid w:val="009C38AB"/>
    <w:rsid w:val="009C3C64"/>
    <w:rsid w:val="009C6AE8"/>
    <w:rsid w:val="009C6B1F"/>
    <w:rsid w:val="009D0772"/>
    <w:rsid w:val="009D2452"/>
    <w:rsid w:val="009D2AB4"/>
    <w:rsid w:val="009D2D13"/>
    <w:rsid w:val="009D5825"/>
    <w:rsid w:val="009D6CBC"/>
    <w:rsid w:val="009D7901"/>
    <w:rsid w:val="009E2868"/>
    <w:rsid w:val="009E2FCD"/>
    <w:rsid w:val="009E31BD"/>
    <w:rsid w:val="009E3C49"/>
    <w:rsid w:val="009E49C5"/>
    <w:rsid w:val="009E5D7B"/>
    <w:rsid w:val="009E6C49"/>
    <w:rsid w:val="009F0500"/>
    <w:rsid w:val="009F060E"/>
    <w:rsid w:val="009F1EF9"/>
    <w:rsid w:val="009F235D"/>
    <w:rsid w:val="009F2831"/>
    <w:rsid w:val="009F2DF0"/>
    <w:rsid w:val="009F32BF"/>
    <w:rsid w:val="009F4260"/>
    <w:rsid w:val="009F4C5C"/>
    <w:rsid w:val="009F6FC6"/>
    <w:rsid w:val="00A0295C"/>
    <w:rsid w:val="00A104C3"/>
    <w:rsid w:val="00A10CD2"/>
    <w:rsid w:val="00A10D33"/>
    <w:rsid w:val="00A110A7"/>
    <w:rsid w:val="00A11DB5"/>
    <w:rsid w:val="00A12D2A"/>
    <w:rsid w:val="00A130C8"/>
    <w:rsid w:val="00A1321C"/>
    <w:rsid w:val="00A14535"/>
    <w:rsid w:val="00A14B85"/>
    <w:rsid w:val="00A14D77"/>
    <w:rsid w:val="00A16E2C"/>
    <w:rsid w:val="00A17DA3"/>
    <w:rsid w:val="00A20E46"/>
    <w:rsid w:val="00A21AAD"/>
    <w:rsid w:val="00A270D3"/>
    <w:rsid w:val="00A27807"/>
    <w:rsid w:val="00A30263"/>
    <w:rsid w:val="00A308A6"/>
    <w:rsid w:val="00A30C6B"/>
    <w:rsid w:val="00A3112A"/>
    <w:rsid w:val="00A3200A"/>
    <w:rsid w:val="00A3308E"/>
    <w:rsid w:val="00A33569"/>
    <w:rsid w:val="00A36D1A"/>
    <w:rsid w:val="00A4076F"/>
    <w:rsid w:val="00A43245"/>
    <w:rsid w:val="00A443DE"/>
    <w:rsid w:val="00A47764"/>
    <w:rsid w:val="00A5100F"/>
    <w:rsid w:val="00A5113C"/>
    <w:rsid w:val="00A514D8"/>
    <w:rsid w:val="00A51EB9"/>
    <w:rsid w:val="00A52150"/>
    <w:rsid w:val="00A53D5B"/>
    <w:rsid w:val="00A544EB"/>
    <w:rsid w:val="00A54FC2"/>
    <w:rsid w:val="00A5541E"/>
    <w:rsid w:val="00A5773F"/>
    <w:rsid w:val="00A61265"/>
    <w:rsid w:val="00A612F4"/>
    <w:rsid w:val="00A61D90"/>
    <w:rsid w:val="00A62132"/>
    <w:rsid w:val="00A6315D"/>
    <w:rsid w:val="00A63A75"/>
    <w:rsid w:val="00A642A2"/>
    <w:rsid w:val="00A6561A"/>
    <w:rsid w:val="00A66C62"/>
    <w:rsid w:val="00A7053F"/>
    <w:rsid w:val="00A711EE"/>
    <w:rsid w:val="00A71A1C"/>
    <w:rsid w:val="00A72C3B"/>
    <w:rsid w:val="00A74018"/>
    <w:rsid w:val="00A740D9"/>
    <w:rsid w:val="00A74AB8"/>
    <w:rsid w:val="00A7748A"/>
    <w:rsid w:val="00A80BCD"/>
    <w:rsid w:val="00A811F1"/>
    <w:rsid w:val="00A813A1"/>
    <w:rsid w:val="00A81572"/>
    <w:rsid w:val="00A822AC"/>
    <w:rsid w:val="00A825F3"/>
    <w:rsid w:val="00A82FE0"/>
    <w:rsid w:val="00A8307C"/>
    <w:rsid w:val="00A84B59"/>
    <w:rsid w:val="00A84D1C"/>
    <w:rsid w:val="00A8502C"/>
    <w:rsid w:val="00A87866"/>
    <w:rsid w:val="00A90668"/>
    <w:rsid w:val="00A91247"/>
    <w:rsid w:val="00A91D63"/>
    <w:rsid w:val="00A946F2"/>
    <w:rsid w:val="00A958EA"/>
    <w:rsid w:val="00A97F68"/>
    <w:rsid w:val="00AA06DA"/>
    <w:rsid w:val="00AA0AEA"/>
    <w:rsid w:val="00AA2534"/>
    <w:rsid w:val="00AA3D1D"/>
    <w:rsid w:val="00AA3F13"/>
    <w:rsid w:val="00AA4BFF"/>
    <w:rsid w:val="00AA6DE0"/>
    <w:rsid w:val="00AA783C"/>
    <w:rsid w:val="00AB07E9"/>
    <w:rsid w:val="00AB3EC3"/>
    <w:rsid w:val="00AB56CE"/>
    <w:rsid w:val="00AB76B8"/>
    <w:rsid w:val="00AC03E1"/>
    <w:rsid w:val="00AC2449"/>
    <w:rsid w:val="00AC33A0"/>
    <w:rsid w:val="00AC51B2"/>
    <w:rsid w:val="00AC5879"/>
    <w:rsid w:val="00AC6192"/>
    <w:rsid w:val="00AC69A3"/>
    <w:rsid w:val="00AD05A4"/>
    <w:rsid w:val="00AD140E"/>
    <w:rsid w:val="00AD3801"/>
    <w:rsid w:val="00AD3851"/>
    <w:rsid w:val="00AD5B61"/>
    <w:rsid w:val="00AD5F76"/>
    <w:rsid w:val="00AE08F0"/>
    <w:rsid w:val="00AE15F3"/>
    <w:rsid w:val="00AE1D2A"/>
    <w:rsid w:val="00AE263F"/>
    <w:rsid w:val="00AE2D83"/>
    <w:rsid w:val="00AE3C4F"/>
    <w:rsid w:val="00AE40C2"/>
    <w:rsid w:val="00AE45D1"/>
    <w:rsid w:val="00AE4FBF"/>
    <w:rsid w:val="00AE5944"/>
    <w:rsid w:val="00AE62CD"/>
    <w:rsid w:val="00AE6ED6"/>
    <w:rsid w:val="00AE6F57"/>
    <w:rsid w:val="00AF0193"/>
    <w:rsid w:val="00AF2C34"/>
    <w:rsid w:val="00AF2F8D"/>
    <w:rsid w:val="00AF60A0"/>
    <w:rsid w:val="00AF6825"/>
    <w:rsid w:val="00AF7BD6"/>
    <w:rsid w:val="00B001CC"/>
    <w:rsid w:val="00B018E9"/>
    <w:rsid w:val="00B01B58"/>
    <w:rsid w:val="00B02597"/>
    <w:rsid w:val="00B036A7"/>
    <w:rsid w:val="00B03FA7"/>
    <w:rsid w:val="00B05D95"/>
    <w:rsid w:val="00B10D52"/>
    <w:rsid w:val="00B11C9D"/>
    <w:rsid w:val="00B12207"/>
    <w:rsid w:val="00B15BC7"/>
    <w:rsid w:val="00B1630C"/>
    <w:rsid w:val="00B169EE"/>
    <w:rsid w:val="00B23184"/>
    <w:rsid w:val="00B2334F"/>
    <w:rsid w:val="00B23BE9"/>
    <w:rsid w:val="00B24258"/>
    <w:rsid w:val="00B26D8A"/>
    <w:rsid w:val="00B2729B"/>
    <w:rsid w:val="00B33921"/>
    <w:rsid w:val="00B35182"/>
    <w:rsid w:val="00B3757F"/>
    <w:rsid w:val="00B37FB2"/>
    <w:rsid w:val="00B43945"/>
    <w:rsid w:val="00B456E8"/>
    <w:rsid w:val="00B45D47"/>
    <w:rsid w:val="00B4650E"/>
    <w:rsid w:val="00B47A13"/>
    <w:rsid w:val="00B47DAA"/>
    <w:rsid w:val="00B50481"/>
    <w:rsid w:val="00B551C8"/>
    <w:rsid w:val="00B55A4C"/>
    <w:rsid w:val="00B60965"/>
    <w:rsid w:val="00B64712"/>
    <w:rsid w:val="00B64F09"/>
    <w:rsid w:val="00B6738E"/>
    <w:rsid w:val="00B678FB"/>
    <w:rsid w:val="00B72542"/>
    <w:rsid w:val="00B726C8"/>
    <w:rsid w:val="00B72D45"/>
    <w:rsid w:val="00B731E3"/>
    <w:rsid w:val="00B743F2"/>
    <w:rsid w:val="00B762A0"/>
    <w:rsid w:val="00B83164"/>
    <w:rsid w:val="00B83294"/>
    <w:rsid w:val="00B85B42"/>
    <w:rsid w:val="00B91E52"/>
    <w:rsid w:val="00B92032"/>
    <w:rsid w:val="00B92B9D"/>
    <w:rsid w:val="00B933F8"/>
    <w:rsid w:val="00B95151"/>
    <w:rsid w:val="00B9561B"/>
    <w:rsid w:val="00B96F6D"/>
    <w:rsid w:val="00BA04AA"/>
    <w:rsid w:val="00BA06E4"/>
    <w:rsid w:val="00BA0B98"/>
    <w:rsid w:val="00BA34E1"/>
    <w:rsid w:val="00BA3874"/>
    <w:rsid w:val="00BA585C"/>
    <w:rsid w:val="00BA5D98"/>
    <w:rsid w:val="00BA66CA"/>
    <w:rsid w:val="00BA6982"/>
    <w:rsid w:val="00BA7D7B"/>
    <w:rsid w:val="00BB0A74"/>
    <w:rsid w:val="00BB0B8D"/>
    <w:rsid w:val="00BB1190"/>
    <w:rsid w:val="00BB1422"/>
    <w:rsid w:val="00BB4DA0"/>
    <w:rsid w:val="00BB50FA"/>
    <w:rsid w:val="00BB5604"/>
    <w:rsid w:val="00BB5C39"/>
    <w:rsid w:val="00BB61D5"/>
    <w:rsid w:val="00BB68BF"/>
    <w:rsid w:val="00BB6E5D"/>
    <w:rsid w:val="00BB7755"/>
    <w:rsid w:val="00BB7E8C"/>
    <w:rsid w:val="00BC074C"/>
    <w:rsid w:val="00BC1ABD"/>
    <w:rsid w:val="00BC2CD5"/>
    <w:rsid w:val="00BC3097"/>
    <w:rsid w:val="00BC57A7"/>
    <w:rsid w:val="00BC581E"/>
    <w:rsid w:val="00BC6B62"/>
    <w:rsid w:val="00BC7C85"/>
    <w:rsid w:val="00BD0191"/>
    <w:rsid w:val="00BD0B78"/>
    <w:rsid w:val="00BD13A3"/>
    <w:rsid w:val="00BD1C5B"/>
    <w:rsid w:val="00BD2618"/>
    <w:rsid w:val="00BD2FE2"/>
    <w:rsid w:val="00BD33B7"/>
    <w:rsid w:val="00BD5A24"/>
    <w:rsid w:val="00BD7C62"/>
    <w:rsid w:val="00BE0C21"/>
    <w:rsid w:val="00BE243C"/>
    <w:rsid w:val="00BE29CA"/>
    <w:rsid w:val="00BE2E66"/>
    <w:rsid w:val="00BF2648"/>
    <w:rsid w:val="00BF2F7D"/>
    <w:rsid w:val="00BF37F5"/>
    <w:rsid w:val="00C01FAA"/>
    <w:rsid w:val="00C02954"/>
    <w:rsid w:val="00C02C7D"/>
    <w:rsid w:val="00C03F76"/>
    <w:rsid w:val="00C049EF"/>
    <w:rsid w:val="00C0521B"/>
    <w:rsid w:val="00C055C8"/>
    <w:rsid w:val="00C06AC4"/>
    <w:rsid w:val="00C07288"/>
    <w:rsid w:val="00C111A1"/>
    <w:rsid w:val="00C11CFD"/>
    <w:rsid w:val="00C128C0"/>
    <w:rsid w:val="00C130CB"/>
    <w:rsid w:val="00C13C04"/>
    <w:rsid w:val="00C14400"/>
    <w:rsid w:val="00C14FE6"/>
    <w:rsid w:val="00C1679C"/>
    <w:rsid w:val="00C167E8"/>
    <w:rsid w:val="00C16D19"/>
    <w:rsid w:val="00C17059"/>
    <w:rsid w:val="00C170BE"/>
    <w:rsid w:val="00C2363B"/>
    <w:rsid w:val="00C25484"/>
    <w:rsid w:val="00C264CA"/>
    <w:rsid w:val="00C30C83"/>
    <w:rsid w:val="00C30F06"/>
    <w:rsid w:val="00C31E2C"/>
    <w:rsid w:val="00C32F4A"/>
    <w:rsid w:val="00C3370C"/>
    <w:rsid w:val="00C35A47"/>
    <w:rsid w:val="00C373FD"/>
    <w:rsid w:val="00C378DD"/>
    <w:rsid w:val="00C37D90"/>
    <w:rsid w:val="00C37E7C"/>
    <w:rsid w:val="00C44120"/>
    <w:rsid w:val="00C445D8"/>
    <w:rsid w:val="00C51381"/>
    <w:rsid w:val="00C51BA5"/>
    <w:rsid w:val="00C527EB"/>
    <w:rsid w:val="00C53928"/>
    <w:rsid w:val="00C542BF"/>
    <w:rsid w:val="00C563C0"/>
    <w:rsid w:val="00C56653"/>
    <w:rsid w:val="00C56933"/>
    <w:rsid w:val="00C57E71"/>
    <w:rsid w:val="00C616E3"/>
    <w:rsid w:val="00C61B69"/>
    <w:rsid w:val="00C61CB1"/>
    <w:rsid w:val="00C6269B"/>
    <w:rsid w:val="00C6482F"/>
    <w:rsid w:val="00C64ED2"/>
    <w:rsid w:val="00C6517B"/>
    <w:rsid w:val="00C65566"/>
    <w:rsid w:val="00C65C01"/>
    <w:rsid w:val="00C70985"/>
    <w:rsid w:val="00C70FAC"/>
    <w:rsid w:val="00C7112F"/>
    <w:rsid w:val="00C71910"/>
    <w:rsid w:val="00C721C3"/>
    <w:rsid w:val="00C72373"/>
    <w:rsid w:val="00C72C06"/>
    <w:rsid w:val="00C72C5F"/>
    <w:rsid w:val="00C73AA9"/>
    <w:rsid w:val="00C76A73"/>
    <w:rsid w:val="00C81FFF"/>
    <w:rsid w:val="00C843A0"/>
    <w:rsid w:val="00C85DD0"/>
    <w:rsid w:val="00C86C46"/>
    <w:rsid w:val="00C86E18"/>
    <w:rsid w:val="00C9230E"/>
    <w:rsid w:val="00C934CF"/>
    <w:rsid w:val="00C93CBC"/>
    <w:rsid w:val="00C9621B"/>
    <w:rsid w:val="00C9661F"/>
    <w:rsid w:val="00C96760"/>
    <w:rsid w:val="00C96D3B"/>
    <w:rsid w:val="00C97088"/>
    <w:rsid w:val="00CA09F9"/>
    <w:rsid w:val="00CA0CA7"/>
    <w:rsid w:val="00CA1D69"/>
    <w:rsid w:val="00CA1EC0"/>
    <w:rsid w:val="00CA3A18"/>
    <w:rsid w:val="00CA4E09"/>
    <w:rsid w:val="00CA6C6F"/>
    <w:rsid w:val="00CB0692"/>
    <w:rsid w:val="00CB2F11"/>
    <w:rsid w:val="00CB36BA"/>
    <w:rsid w:val="00CB7564"/>
    <w:rsid w:val="00CB7FC3"/>
    <w:rsid w:val="00CC01BD"/>
    <w:rsid w:val="00CC12B4"/>
    <w:rsid w:val="00CC6EED"/>
    <w:rsid w:val="00CD1740"/>
    <w:rsid w:val="00CD2761"/>
    <w:rsid w:val="00CD4EE6"/>
    <w:rsid w:val="00CE0625"/>
    <w:rsid w:val="00CE08FE"/>
    <w:rsid w:val="00CE24D3"/>
    <w:rsid w:val="00CE3D4B"/>
    <w:rsid w:val="00CE5362"/>
    <w:rsid w:val="00CE548F"/>
    <w:rsid w:val="00CF0FA3"/>
    <w:rsid w:val="00CF17CC"/>
    <w:rsid w:val="00CF2F4F"/>
    <w:rsid w:val="00CF3A5F"/>
    <w:rsid w:val="00CF47EA"/>
    <w:rsid w:val="00CF4A34"/>
    <w:rsid w:val="00CF5B2F"/>
    <w:rsid w:val="00CF6CD1"/>
    <w:rsid w:val="00CF736C"/>
    <w:rsid w:val="00CF7837"/>
    <w:rsid w:val="00CF7C2C"/>
    <w:rsid w:val="00D00256"/>
    <w:rsid w:val="00D00808"/>
    <w:rsid w:val="00D03726"/>
    <w:rsid w:val="00D05355"/>
    <w:rsid w:val="00D0727B"/>
    <w:rsid w:val="00D07579"/>
    <w:rsid w:val="00D07C44"/>
    <w:rsid w:val="00D131F5"/>
    <w:rsid w:val="00D17390"/>
    <w:rsid w:val="00D17521"/>
    <w:rsid w:val="00D20841"/>
    <w:rsid w:val="00D210EA"/>
    <w:rsid w:val="00D2224E"/>
    <w:rsid w:val="00D227E4"/>
    <w:rsid w:val="00D2376A"/>
    <w:rsid w:val="00D246D5"/>
    <w:rsid w:val="00D2672C"/>
    <w:rsid w:val="00D2768D"/>
    <w:rsid w:val="00D30DE4"/>
    <w:rsid w:val="00D31FFE"/>
    <w:rsid w:val="00D323EA"/>
    <w:rsid w:val="00D32CB1"/>
    <w:rsid w:val="00D32F6F"/>
    <w:rsid w:val="00D3453E"/>
    <w:rsid w:val="00D35B63"/>
    <w:rsid w:val="00D36E8B"/>
    <w:rsid w:val="00D40E6D"/>
    <w:rsid w:val="00D41340"/>
    <w:rsid w:val="00D41799"/>
    <w:rsid w:val="00D42D79"/>
    <w:rsid w:val="00D45B00"/>
    <w:rsid w:val="00D46F6D"/>
    <w:rsid w:val="00D50C06"/>
    <w:rsid w:val="00D50CA9"/>
    <w:rsid w:val="00D51738"/>
    <w:rsid w:val="00D51CBB"/>
    <w:rsid w:val="00D5228B"/>
    <w:rsid w:val="00D52424"/>
    <w:rsid w:val="00D5242C"/>
    <w:rsid w:val="00D54541"/>
    <w:rsid w:val="00D54622"/>
    <w:rsid w:val="00D54E01"/>
    <w:rsid w:val="00D55621"/>
    <w:rsid w:val="00D5638F"/>
    <w:rsid w:val="00D566C1"/>
    <w:rsid w:val="00D62474"/>
    <w:rsid w:val="00D63CD2"/>
    <w:rsid w:val="00D67E9A"/>
    <w:rsid w:val="00D706A6"/>
    <w:rsid w:val="00D70894"/>
    <w:rsid w:val="00D7184B"/>
    <w:rsid w:val="00D736C6"/>
    <w:rsid w:val="00D74A33"/>
    <w:rsid w:val="00D76B33"/>
    <w:rsid w:val="00D76F53"/>
    <w:rsid w:val="00D7753C"/>
    <w:rsid w:val="00D81B8F"/>
    <w:rsid w:val="00D8256A"/>
    <w:rsid w:val="00D8262C"/>
    <w:rsid w:val="00D8270F"/>
    <w:rsid w:val="00D82FE6"/>
    <w:rsid w:val="00D83154"/>
    <w:rsid w:val="00D839CC"/>
    <w:rsid w:val="00D842DC"/>
    <w:rsid w:val="00D85533"/>
    <w:rsid w:val="00D85D0D"/>
    <w:rsid w:val="00D90737"/>
    <w:rsid w:val="00D90C74"/>
    <w:rsid w:val="00D91406"/>
    <w:rsid w:val="00D928B2"/>
    <w:rsid w:val="00D93E15"/>
    <w:rsid w:val="00D9795E"/>
    <w:rsid w:val="00DA15FE"/>
    <w:rsid w:val="00DA3B9E"/>
    <w:rsid w:val="00DA3F05"/>
    <w:rsid w:val="00DA4E74"/>
    <w:rsid w:val="00DB0718"/>
    <w:rsid w:val="00DB0B74"/>
    <w:rsid w:val="00DB4867"/>
    <w:rsid w:val="00DB4B3C"/>
    <w:rsid w:val="00DB5608"/>
    <w:rsid w:val="00DB7592"/>
    <w:rsid w:val="00DB7E06"/>
    <w:rsid w:val="00DC043C"/>
    <w:rsid w:val="00DC0B02"/>
    <w:rsid w:val="00DC1998"/>
    <w:rsid w:val="00DC28C5"/>
    <w:rsid w:val="00DC29EE"/>
    <w:rsid w:val="00DC2C80"/>
    <w:rsid w:val="00DC4043"/>
    <w:rsid w:val="00DC4501"/>
    <w:rsid w:val="00DC483C"/>
    <w:rsid w:val="00DC51E7"/>
    <w:rsid w:val="00DC60AD"/>
    <w:rsid w:val="00DC60E6"/>
    <w:rsid w:val="00DC6C79"/>
    <w:rsid w:val="00DC7773"/>
    <w:rsid w:val="00DD0DAE"/>
    <w:rsid w:val="00DD16B1"/>
    <w:rsid w:val="00DD3A48"/>
    <w:rsid w:val="00DD54A8"/>
    <w:rsid w:val="00DD59C8"/>
    <w:rsid w:val="00DD6A6C"/>
    <w:rsid w:val="00DD6C57"/>
    <w:rsid w:val="00DD7930"/>
    <w:rsid w:val="00DD7A92"/>
    <w:rsid w:val="00DD7DD0"/>
    <w:rsid w:val="00DE4B9C"/>
    <w:rsid w:val="00DF02D3"/>
    <w:rsid w:val="00DF25F9"/>
    <w:rsid w:val="00DF46F7"/>
    <w:rsid w:val="00DF5F1D"/>
    <w:rsid w:val="00DF6EEA"/>
    <w:rsid w:val="00DF72B3"/>
    <w:rsid w:val="00E00A0E"/>
    <w:rsid w:val="00E01802"/>
    <w:rsid w:val="00E0224C"/>
    <w:rsid w:val="00E02552"/>
    <w:rsid w:val="00E029BD"/>
    <w:rsid w:val="00E045C1"/>
    <w:rsid w:val="00E06900"/>
    <w:rsid w:val="00E06B13"/>
    <w:rsid w:val="00E0701F"/>
    <w:rsid w:val="00E0709B"/>
    <w:rsid w:val="00E07ED9"/>
    <w:rsid w:val="00E13621"/>
    <w:rsid w:val="00E139D4"/>
    <w:rsid w:val="00E1493E"/>
    <w:rsid w:val="00E16D1D"/>
    <w:rsid w:val="00E171D2"/>
    <w:rsid w:val="00E200B0"/>
    <w:rsid w:val="00E20ABE"/>
    <w:rsid w:val="00E2223A"/>
    <w:rsid w:val="00E2302C"/>
    <w:rsid w:val="00E23610"/>
    <w:rsid w:val="00E25A32"/>
    <w:rsid w:val="00E26022"/>
    <w:rsid w:val="00E2626D"/>
    <w:rsid w:val="00E26654"/>
    <w:rsid w:val="00E30A89"/>
    <w:rsid w:val="00E3281B"/>
    <w:rsid w:val="00E3602D"/>
    <w:rsid w:val="00E37A10"/>
    <w:rsid w:val="00E37A7A"/>
    <w:rsid w:val="00E42A38"/>
    <w:rsid w:val="00E43ADC"/>
    <w:rsid w:val="00E44BEF"/>
    <w:rsid w:val="00E44F71"/>
    <w:rsid w:val="00E45EC5"/>
    <w:rsid w:val="00E51387"/>
    <w:rsid w:val="00E51AC0"/>
    <w:rsid w:val="00E52059"/>
    <w:rsid w:val="00E53A5C"/>
    <w:rsid w:val="00E54008"/>
    <w:rsid w:val="00E55C03"/>
    <w:rsid w:val="00E57317"/>
    <w:rsid w:val="00E57A6A"/>
    <w:rsid w:val="00E6062C"/>
    <w:rsid w:val="00E626B8"/>
    <w:rsid w:val="00E630DC"/>
    <w:rsid w:val="00E63CFA"/>
    <w:rsid w:val="00E63E99"/>
    <w:rsid w:val="00E64E46"/>
    <w:rsid w:val="00E70D5A"/>
    <w:rsid w:val="00E72A78"/>
    <w:rsid w:val="00E74FF9"/>
    <w:rsid w:val="00E77BB4"/>
    <w:rsid w:val="00E819D4"/>
    <w:rsid w:val="00E82294"/>
    <w:rsid w:val="00E83618"/>
    <w:rsid w:val="00E83963"/>
    <w:rsid w:val="00E849FB"/>
    <w:rsid w:val="00E86622"/>
    <w:rsid w:val="00E87550"/>
    <w:rsid w:val="00E9051B"/>
    <w:rsid w:val="00E91123"/>
    <w:rsid w:val="00E9456F"/>
    <w:rsid w:val="00E94660"/>
    <w:rsid w:val="00E96493"/>
    <w:rsid w:val="00EA3298"/>
    <w:rsid w:val="00EA3BCD"/>
    <w:rsid w:val="00EA45DA"/>
    <w:rsid w:val="00EA471B"/>
    <w:rsid w:val="00EA497B"/>
    <w:rsid w:val="00EA5B02"/>
    <w:rsid w:val="00EA7C66"/>
    <w:rsid w:val="00EB1C41"/>
    <w:rsid w:val="00EB3D42"/>
    <w:rsid w:val="00EB6F88"/>
    <w:rsid w:val="00EB73BC"/>
    <w:rsid w:val="00EC0C5C"/>
    <w:rsid w:val="00EC0ECE"/>
    <w:rsid w:val="00EC1C1F"/>
    <w:rsid w:val="00EC1DDB"/>
    <w:rsid w:val="00EC2365"/>
    <w:rsid w:val="00EC4860"/>
    <w:rsid w:val="00EC5041"/>
    <w:rsid w:val="00EC519B"/>
    <w:rsid w:val="00EC75B2"/>
    <w:rsid w:val="00ED1F14"/>
    <w:rsid w:val="00ED34B5"/>
    <w:rsid w:val="00ED4A0D"/>
    <w:rsid w:val="00ED5804"/>
    <w:rsid w:val="00ED64AE"/>
    <w:rsid w:val="00ED68D9"/>
    <w:rsid w:val="00ED736F"/>
    <w:rsid w:val="00EE0C19"/>
    <w:rsid w:val="00EE18F5"/>
    <w:rsid w:val="00EF1ECA"/>
    <w:rsid w:val="00EF337C"/>
    <w:rsid w:val="00EF3DA0"/>
    <w:rsid w:val="00EF3F40"/>
    <w:rsid w:val="00EF4BAC"/>
    <w:rsid w:val="00EF766C"/>
    <w:rsid w:val="00F02063"/>
    <w:rsid w:val="00F026BF"/>
    <w:rsid w:val="00F034C6"/>
    <w:rsid w:val="00F059FE"/>
    <w:rsid w:val="00F07281"/>
    <w:rsid w:val="00F10B3E"/>
    <w:rsid w:val="00F12D1E"/>
    <w:rsid w:val="00F12DED"/>
    <w:rsid w:val="00F1326A"/>
    <w:rsid w:val="00F13A96"/>
    <w:rsid w:val="00F13E6D"/>
    <w:rsid w:val="00F14997"/>
    <w:rsid w:val="00F17A76"/>
    <w:rsid w:val="00F206B5"/>
    <w:rsid w:val="00F20FD5"/>
    <w:rsid w:val="00F2205C"/>
    <w:rsid w:val="00F22757"/>
    <w:rsid w:val="00F22AD4"/>
    <w:rsid w:val="00F22E4C"/>
    <w:rsid w:val="00F24323"/>
    <w:rsid w:val="00F24EDF"/>
    <w:rsid w:val="00F2705E"/>
    <w:rsid w:val="00F27F89"/>
    <w:rsid w:val="00F3095D"/>
    <w:rsid w:val="00F31487"/>
    <w:rsid w:val="00F3155D"/>
    <w:rsid w:val="00F33D38"/>
    <w:rsid w:val="00F33E24"/>
    <w:rsid w:val="00F34020"/>
    <w:rsid w:val="00F3541D"/>
    <w:rsid w:val="00F37A7F"/>
    <w:rsid w:val="00F40088"/>
    <w:rsid w:val="00F40583"/>
    <w:rsid w:val="00F406C5"/>
    <w:rsid w:val="00F43581"/>
    <w:rsid w:val="00F43A67"/>
    <w:rsid w:val="00F44733"/>
    <w:rsid w:val="00F45084"/>
    <w:rsid w:val="00F45A47"/>
    <w:rsid w:val="00F464A4"/>
    <w:rsid w:val="00F47063"/>
    <w:rsid w:val="00F5007D"/>
    <w:rsid w:val="00F527E8"/>
    <w:rsid w:val="00F52E66"/>
    <w:rsid w:val="00F531C2"/>
    <w:rsid w:val="00F53F98"/>
    <w:rsid w:val="00F54C5D"/>
    <w:rsid w:val="00F54D20"/>
    <w:rsid w:val="00F57D17"/>
    <w:rsid w:val="00F608E4"/>
    <w:rsid w:val="00F6192A"/>
    <w:rsid w:val="00F62066"/>
    <w:rsid w:val="00F624FC"/>
    <w:rsid w:val="00F64789"/>
    <w:rsid w:val="00F64B71"/>
    <w:rsid w:val="00F67A1F"/>
    <w:rsid w:val="00F71B8F"/>
    <w:rsid w:val="00F74152"/>
    <w:rsid w:val="00F758C8"/>
    <w:rsid w:val="00F765A4"/>
    <w:rsid w:val="00F77C58"/>
    <w:rsid w:val="00F81B5F"/>
    <w:rsid w:val="00F83C27"/>
    <w:rsid w:val="00F852B8"/>
    <w:rsid w:val="00F8621D"/>
    <w:rsid w:val="00F87904"/>
    <w:rsid w:val="00F90D93"/>
    <w:rsid w:val="00F91A58"/>
    <w:rsid w:val="00F920D2"/>
    <w:rsid w:val="00F97704"/>
    <w:rsid w:val="00FA140C"/>
    <w:rsid w:val="00FA2225"/>
    <w:rsid w:val="00FA3CA2"/>
    <w:rsid w:val="00FA45F7"/>
    <w:rsid w:val="00FA4D21"/>
    <w:rsid w:val="00FA7218"/>
    <w:rsid w:val="00FA79CB"/>
    <w:rsid w:val="00FB1136"/>
    <w:rsid w:val="00FB1E8B"/>
    <w:rsid w:val="00FB4760"/>
    <w:rsid w:val="00FB48D3"/>
    <w:rsid w:val="00FB68DF"/>
    <w:rsid w:val="00FB72B9"/>
    <w:rsid w:val="00FB7CC8"/>
    <w:rsid w:val="00FC0559"/>
    <w:rsid w:val="00FC1CD2"/>
    <w:rsid w:val="00FC354A"/>
    <w:rsid w:val="00FC6DEA"/>
    <w:rsid w:val="00FD0321"/>
    <w:rsid w:val="00FD0C1D"/>
    <w:rsid w:val="00FD2161"/>
    <w:rsid w:val="00FD22DB"/>
    <w:rsid w:val="00FD2BEC"/>
    <w:rsid w:val="00FD32D6"/>
    <w:rsid w:val="00FD5156"/>
    <w:rsid w:val="00FD55E7"/>
    <w:rsid w:val="00FD59CB"/>
    <w:rsid w:val="00FD66D5"/>
    <w:rsid w:val="00FE6A11"/>
    <w:rsid w:val="00FE7C21"/>
    <w:rsid w:val="00FF0643"/>
    <w:rsid w:val="00FF1020"/>
    <w:rsid w:val="00FF1744"/>
    <w:rsid w:val="00FF18FF"/>
    <w:rsid w:val="00FF46BE"/>
    <w:rsid w:val="00FF4767"/>
    <w:rsid w:val="00FF5900"/>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5128"/>
  <w15:docId w15:val="{7857C0FC-9F07-4CF1-ADE8-B2206171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link w:val="QuoteChar"/>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E31BD"/>
    <w:pPr>
      <w:keepNext/>
      <w:suppressAutoHyphens/>
      <w:spacing w:line="100" w:lineRule="atLeast"/>
      <w:jc w:val="both"/>
    </w:pPr>
    <w:rPr>
      <w:rFonts w:asciiTheme="majorBidi" w:eastAsia="Droid Sans Fallback" w:hAnsiTheme="majorBidi" w:cstheme="majorBidi"/>
      <w:iCs/>
      <w:color w:val="000000"/>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FootnoteTextChar">
    <w:name w:val="Footnote Text Char"/>
    <w:basedOn w:val="DefaultParagraphFont"/>
    <w:link w:val="FootnoteText"/>
    <w:uiPriority w:val="99"/>
    <w:rsid w:val="00931635"/>
    <w:rPr>
      <w:rFonts w:ascii="Times New Roman" w:eastAsia="Droid Sans Fallback" w:hAnsi="Times New Roman" w:cs="FreeSans"/>
      <w:sz w:val="20"/>
      <w:szCs w:val="20"/>
      <w:lang w:val="en-US" w:eastAsia="hi-IN" w:bidi="hi-IN"/>
    </w:rPr>
  </w:style>
  <w:style w:type="character" w:customStyle="1" w:styleId="TitleChar">
    <w:name w:val="Title Char"/>
    <w:aliases w:val="ls_Title Char"/>
    <w:basedOn w:val="DefaultParagraphFont"/>
    <w:link w:val="Title"/>
    <w:locked/>
    <w:rsid w:val="00931635"/>
    <w:rPr>
      <w:rFonts w:ascii="Arial" w:eastAsia="Droid Sans Fallback" w:hAnsi="Arial" w:cs="FreeSans"/>
      <w:b/>
      <w:bCs/>
      <w:sz w:val="56"/>
      <w:szCs w:val="56"/>
      <w:lang w:val="en-US" w:eastAsia="hi-IN" w:bidi="hi-IN"/>
    </w:rPr>
  </w:style>
  <w:style w:type="character" w:customStyle="1" w:styleId="QuoteChar">
    <w:name w:val="Quote Char"/>
    <w:aliases w:val="ls_Quote Char"/>
    <w:basedOn w:val="DefaultParagraphFont"/>
    <w:link w:val="Quote"/>
    <w:locked/>
    <w:rsid w:val="00931635"/>
    <w:rPr>
      <w:rFonts w:ascii="Times New Roman" w:eastAsia="Droid Sans Fallback" w:hAnsi="Times New Roman" w:cs="FreeSans"/>
      <w:sz w:val="24"/>
      <w:szCs w:val="24"/>
      <w:lang w:val="en-US" w:eastAsia="hi-IN" w:bidi="hi-IN"/>
    </w:rPr>
  </w:style>
  <w:style w:type="character" w:styleId="CommentReference">
    <w:name w:val="annotation reference"/>
    <w:basedOn w:val="DefaultParagraphFont"/>
    <w:uiPriority w:val="99"/>
    <w:semiHidden/>
    <w:unhideWhenUsed/>
    <w:rsid w:val="003056E0"/>
    <w:rPr>
      <w:sz w:val="16"/>
      <w:szCs w:val="16"/>
    </w:rPr>
  </w:style>
  <w:style w:type="paragraph" w:styleId="CommentText">
    <w:name w:val="annotation text"/>
    <w:basedOn w:val="Normal"/>
    <w:link w:val="CommentTextChar"/>
    <w:uiPriority w:val="99"/>
    <w:semiHidden/>
    <w:unhideWhenUsed/>
    <w:rsid w:val="003056E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056E0"/>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3056E0"/>
    <w:rPr>
      <w:b/>
      <w:bCs/>
    </w:rPr>
  </w:style>
  <w:style w:type="character" w:customStyle="1" w:styleId="CommentSubjectChar">
    <w:name w:val="Comment Subject Char"/>
    <w:basedOn w:val="CommentTextChar"/>
    <w:link w:val="CommentSubject"/>
    <w:uiPriority w:val="99"/>
    <w:semiHidden/>
    <w:rsid w:val="003056E0"/>
    <w:rPr>
      <w:rFonts w:ascii="Times New Roman" w:eastAsia="Droid Sans Fallback" w:hAnsi="Times New Roman" w:cs="Mangal"/>
      <w:b/>
      <w:bCs/>
      <w:sz w:val="20"/>
      <w:szCs w:val="18"/>
      <w:lang w:val="en-US" w:eastAsia="hi-IN" w:bidi="hi-IN"/>
    </w:rPr>
  </w:style>
  <w:style w:type="paragraph" w:styleId="BalloonText">
    <w:name w:val="Balloon Text"/>
    <w:basedOn w:val="Normal"/>
    <w:link w:val="BalloonTextChar"/>
    <w:uiPriority w:val="99"/>
    <w:semiHidden/>
    <w:unhideWhenUsed/>
    <w:rsid w:val="003056E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056E0"/>
    <w:rPr>
      <w:rFonts w:ascii="Segoe UI" w:eastAsia="Droid Sans Fallback" w:hAnsi="Segoe UI" w:cs="Mangal"/>
      <w:sz w:val="18"/>
      <w:szCs w:val="16"/>
      <w:lang w:val="en-US" w:eastAsia="hi-IN" w:bidi="hi-IN"/>
    </w:rPr>
  </w:style>
  <w:style w:type="paragraph" w:customStyle="1" w:styleId="Alaprtelmezett">
    <w:name w:val="Alapértelmezett"/>
    <w:rsid w:val="006E3FCD"/>
    <w:pPr>
      <w:tabs>
        <w:tab w:val="left" w:pos="709"/>
      </w:tabs>
      <w:suppressAutoHyphens/>
      <w:spacing w:after="200" w:line="276" w:lineRule="atLeast"/>
    </w:pPr>
    <w:rPr>
      <w:rFonts w:ascii="Calibri" w:eastAsia="SimSun" w:hAnsi="Calibri"/>
      <w:lang w:val="en-US" w:eastAsia="en-US"/>
    </w:rPr>
  </w:style>
  <w:style w:type="character" w:customStyle="1" w:styleId="Lbjegyzet-horgony">
    <w:name w:val="Lábjegyzet-horgony"/>
    <w:rsid w:val="006E3FCD"/>
    <w:rPr>
      <w:vertAlign w:val="superscript"/>
    </w:rPr>
  </w:style>
  <w:style w:type="paragraph" w:customStyle="1" w:styleId="Lbjegyzet">
    <w:name w:val="Lábjegyzet"/>
    <w:basedOn w:val="Alaprtelmezett"/>
    <w:rsid w:val="006E3FCD"/>
    <w:pPr>
      <w:suppressLineNumbers/>
      <w:ind w:left="283" w:hanging="283"/>
    </w:pPr>
    <w:rPr>
      <w:sz w:val="20"/>
      <w:szCs w:val="20"/>
    </w:rPr>
  </w:style>
  <w:style w:type="paragraph" w:styleId="NormalWeb">
    <w:name w:val="Normal (Web)"/>
    <w:basedOn w:val="Normal"/>
    <w:uiPriority w:val="99"/>
    <w:unhideWhenUsed/>
    <w:rsid w:val="0065693F"/>
    <w:pPr>
      <w:keepNext w:val="0"/>
      <w:widowControl/>
      <w:suppressAutoHyphens w:val="0"/>
      <w:spacing w:before="100" w:beforeAutospacing="1" w:after="100" w:afterAutospacing="1" w:line="240" w:lineRule="auto"/>
    </w:pPr>
    <w:rPr>
      <w:rFonts w:eastAsia="Times New Roman" w:cs="Times New Roman"/>
      <w:lang w:eastAsia="en-US" w:bidi="ar-SA"/>
    </w:rPr>
  </w:style>
  <w:style w:type="character" w:styleId="UnresolvedMention">
    <w:name w:val="Unresolved Mention"/>
    <w:basedOn w:val="DefaultParagraphFont"/>
    <w:uiPriority w:val="99"/>
    <w:semiHidden/>
    <w:unhideWhenUsed/>
    <w:rsid w:val="008A78B8"/>
    <w:rPr>
      <w:color w:val="808080"/>
      <w:shd w:val="clear" w:color="auto" w:fill="E6E6E6"/>
    </w:rPr>
  </w:style>
  <w:style w:type="character" w:styleId="Emphasis">
    <w:name w:val="Emphasis"/>
    <w:basedOn w:val="DefaultParagraphFont"/>
    <w:uiPriority w:val="20"/>
    <w:qFormat/>
    <w:rsid w:val="00716715"/>
    <w:rPr>
      <w:i/>
      <w:iCs/>
    </w:rPr>
  </w:style>
  <w:style w:type="character" w:styleId="PlaceholderText">
    <w:name w:val="Placeholder Text"/>
    <w:basedOn w:val="DefaultParagraphFont"/>
    <w:uiPriority w:val="99"/>
    <w:semiHidden/>
    <w:rsid w:val="00953637"/>
    <w:rPr>
      <w:color w:val="808080"/>
    </w:rPr>
  </w:style>
  <w:style w:type="paragraph" w:styleId="Header">
    <w:name w:val="header"/>
    <w:basedOn w:val="Normal"/>
    <w:link w:val="HeaderChar"/>
    <w:uiPriority w:val="99"/>
    <w:unhideWhenUsed/>
    <w:rsid w:val="00A74018"/>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A74018"/>
    <w:rPr>
      <w:rFonts w:ascii="Times New Roman" w:eastAsia="Droid Sans Fallback" w:hAnsi="Times New Roman" w:cs="Mangal"/>
      <w:sz w:val="24"/>
      <w:szCs w:val="21"/>
      <w:lang w:val="en-US" w:eastAsia="hi-IN" w:bidi="hi-IN"/>
    </w:rPr>
  </w:style>
  <w:style w:type="character" w:styleId="FollowedHyperlink">
    <w:name w:val="FollowedHyperlink"/>
    <w:basedOn w:val="DefaultParagraphFont"/>
    <w:uiPriority w:val="99"/>
    <w:semiHidden/>
    <w:unhideWhenUsed/>
    <w:rsid w:val="00D8270F"/>
    <w:rPr>
      <w:color w:val="954F72" w:themeColor="followedHyperlink"/>
      <w:u w:val="single"/>
    </w:rPr>
  </w:style>
  <w:style w:type="paragraph" w:styleId="Bibliography">
    <w:name w:val="Bibliography"/>
    <w:basedOn w:val="Normal"/>
    <w:next w:val="Normal"/>
    <w:uiPriority w:val="37"/>
    <w:unhideWhenUsed/>
    <w:rsid w:val="00C65C01"/>
    <w:pPr>
      <w:spacing w:after="0" w:line="240" w:lineRule="atLeast"/>
      <w:ind w:left="720" w:hanging="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3872">
      <w:bodyDiv w:val="1"/>
      <w:marLeft w:val="0"/>
      <w:marRight w:val="0"/>
      <w:marTop w:val="0"/>
      <w:marBottom w:val="0"/>
      <w:divBdr>
        <w:top w:val="none" w:sz="0" w:space="0" w:color="auto"/>
        <w:left w:val="none" w:sz="0" w:space="0" w:color="auto"/>
        <w:bottom w:val="none" w:sz="0" w:space="0" w:color="auto"/>
        <w:right w:val="none" w:sz="0" w:space="0" w:color="auto"/>
      </w:divBdr>
    </w:div>
    <w:div w:id="310447433">
      <w:bodyDiv w:val="1"/>
      <w:marLeft w:val="0"/>
      <w:marRight w:val="0"/>
      <w:marTop w:val="0"/>
      <w:marBottom w:val="0"/>
      <w:divBdr>
        <w:top w:val="none" w:sz="0" w:space="0" w:color="auto"/>
        <w:left w:val="none" w:sz="0" w:space="0" w:color="auto"/>
        <w:bottom w:val="none" w:sz="0" w:space="0" w:color="auto"/>
        <w:right w:val="none" w:sz="0" w:space="0" w:color="auto"/>
      </w:divBdr>
    </w:div>
    <w:div w:id="389697097">
      <w:bodyDiv w:val="1"/>
      <w:marLeft w:val="0"/>
      <w:marRight w:val="0"/>
      <w:marTop w:val="0"/>
      <w:marBottom w:val="0"/>
      <w:divBdr>
        <w:top w:val="none" w:sz="0" w:space="0" w:color="auto"/>
        <w:left w:val="none" w:sz="0" w:space="0" w:color="auto"/>
        <w:bottom w:val="none" w:sz="0" w:space="0" w:color="auto"/>
        <w:right w:val="none" w:sz="0" w:space="0" w:color="auto"/>
      </w:divBdr>
    </w:div>
    <w:div w:id="467170252">
      <w:bodyDiv w:val="1"/>
      <w:marLeft w:val="0"/>
      <w:marRight w:val="0"/>
      <w:marTop w:val="0"/>
      <w:marBottom w:val="0"/>
      <w:divBdr>
        <w:top w:val="none" w:sz="0" w:space="0" w:color="auto"/>
        <w:left w:val="none" w:sz="0" w:space="0" w:color="auto"/>
        <w:bottom w:val="none" w:sz="0" w:space="0" w:color="auto"/>
        <w:right w:val="none" w:sz="0" w:space="0" w:color="auto"/>
      </w:divBdr>
    </w:div>
    <w:div w:id="755589194">
      <w:bodyDiv w:val="1"/>
      <w:marLeft w:val="0"/>
      <w:marRight w:val="0"/>
      <w:marTop w:val="0"/>
      <w:marBottom w:val="0"/>
      <w:divBdr>
        <w:top w:val="none" w:sz="0" w:space="0" w:color="auto"/>
        <w:left w:val="none" w:sz="0" w:space="0" w:color="auto"/>
        <w:bottom w:val="none" w:sz="0" w:space="0" w:color="auto"/>
        <w:right w:val="none" w:sz="0" w:space="0" w:color="auto"/>
      </w:divBdr>
      <w:divsChild>
        <w:div w:id="158427108">
          <w:marLeft w:val="480"/>
          <w:marRight w:val="0"/>
          <w:marTop w:val="0"/>
          <w:marBottom w:val="0"/>
          <w:divBdr>
            <w:top w:val="none" w:sz="0" w:space="0" w:color="auto"/>
            <w:left w:val="none" w:sz="0" w:space="0" w:color="auto"/>
            <w:bottom w:val="none" w:sz="0" w:space="0" w:color="auto"/>
            <w:right w:val="none" w:sz="0" w:space="0" w:color="auto"/>
          </w:divBdr>
          <w:divsChild>
            <w:div w:id="200213421">
              <w:marLeft w:val="0"/>
              <w:marRight w:val="0"/>
              <w:marTop w:val="0"/>
              <w:marBottom w:val="0"/>
              <w:divBdr>
                <w:top w:val="none" w:sz="0" w:space="0" w:color="auto"/>
                <w:left w:val="none" w:sz="0" w:space="0" w:color="auto"/>
                <w:bottom w:val="none" w:sz="0" w:space="0" w:color="auto"/>
                <w:right w:val="none" w:sz="0" w:space="0" w:color="auto"/>
              </w:divBdr>
            </w:div>
            <w:div w:id="94329080">
              <w:marLeft w:val="0"/>
              <w:marRight w:val="0"/>
              <w:marTop w:val="0"/>
              <w:marBottom w:val="0"/>
              <w:divBdr>
                <w:top w:val="none" w:sz="0" w:space="0" w:color="auto"/>
                <w:left w:val="none" w:sz="0" w:space="0" w:color="auto"/>
                <w:bottom w:val="none" w:sz="0" w:space="0" w:color="auto"/>
                <w:right w:val="none" w:sz="0" w:space="0" w:color="auto"/>
              </w:divBdr>
            </w:div>
            <w:div w:id="1200700643">
              <w:marLeft w:val="0"/>
              <w:marRight w:val="0"/>
              <w:marTop w:val="0"/>
              <w:marBottom w:val="0"/>
              <w:divBdr>
                <w:top w:val="none" w:sz="0" w:space="0" w:color="auto"/>
                <w:left w:val="none" w:sz="0" w:space="0" w:color="auto"/>
                <w:bottom w:val="none" w:sz="0" w:space="0" w:color="auto"/>
                <w:right w:val="none" w:sz="0" w:space="0" w:color="auto"/>
              </w:divBdr>
            </w:div>
            <w:div w:id="1813674818">
              <w:marLeft w:val="0"/>
              <w:marRight w:val="0"/>
              <w:marTop w:val="0"/>
              <w:marBottom w:val="0"/>
              <w:divBdr>
                <w:top w:val="none" w:sz="0" w:space="0" w:color="auto"/>
                <w:left w:val="none" w:sz="0" w:space="0" w:color="auto"/>
                <w:bottom w:val="none" w:sz="0" w:space="0" w:color="auto"/>
                <w:right w:val="none" w:sz="0" w:space="0" w:color="auto"/>
              </w:divBdr>
            </w:div>
            <w:div w:id="942614506">
              <w:marLeft w:val="0"/>
              <w:marRight w:val="0"/>
              <w:marTop w:val="0"/>
              <w:marBottom w:val="0"/>
              <w:divBdr>
                <w:top w:val="none" w:sz="0" w:space="0" w:color="auto"/>
                <w:left w:val="none" w:sz="0" w:space="0" w:color="auto"/>
                <w:bottom w:val="none" w:sz="0" w:space="0" w:color="auto"/>
                <w:right w:val="none" w:sz="0" w:space="0" w:color="auto"/>
              </w:divBdr>
            </w:div>
            <w:div w:id="1554001368">
              <w:marLeft w:val="0"/>
              <w:marRight w:val="0"/>
              <w:marTop w:val="0"/>
              <w:marBottom w:val="0"/>
              <w:divBdr>
                <w:top w:val="none" w:sz="0" w:space="0" w:color="auto"/>
                <w:left w:val="none" w:sz="0" w:space="0" w:color="auto"/>
                <w:bottom w:val="none" w:sz="0" w:space="0" w:color="auto"/>
                <w:right w:val="none" w:sz="0" w:space="0" w:color="auto"/>
              </w:divBdr>
            </w:div>
            <w:div w:id="1503424237">
              <w:marLeft w:val="0"/>
              <w:marRight w:val="0"/>
              <w:marTop w:val="0"/>
              <w:marBottom w:val="0"/>
              <w:divBdr>
                <w:top w:val="none" w:sz="0" w:space="0" w:color="auto"/>
                <w:left w:val="none" w:sz="0" w:space="0" w:color="auto"/>
                <w:bottom w:val="none" w:sz="0" w:space="0" w:color="auto"/>
                <w:right w:val="none" w:sz="0" w:space="0" w:color="auto"/>
              </w:divBdr>
            </w:div>
            <w:div w:id="642807597">
              <w:marLeft w:val="0"/>
              <w:marRight w:val="0"/>
              <w:marTop w:val="0"/>
              <w:marBottom w:val="0"/>
              <w:divBdr>
                <w:top w:val="none" w:sz="0" w:space="0" w:color="auto"/>
                <w:left w:val="none" w:sz="0" w:space="0" w:color="auto"/>
                <w:bottom w:val="none" w:sz="0" w:space="0" w:color="auto"/>
                <w:right w:val="none" w:sz="0" w:space="0" w:color="auto"/>
              </w:divBdr>
            </w:div>
            <w:div w:id="630063467">
              <w:marLeft w:val="0"/>
              <w:marRight w:val="0"/>
              <w:marTop w:val="0"/>
              <w:marBottom w:val="0"/>
              <w:divBdr>
                <w:top w:val="none" w:sz="0" w:space="0" w:color="auto"/>
                <w:left w:val="none" w:sz="0" w:space="0" w:color="auto"/>
                <w:bottom w:val="none" w:sz="0" w:space="0" w:color="auto"/>
                <w:right w:val="none" w:sz="0" w:space="0" w:color="auto"/>
              </w:divBdr>
            </w:div>
            <w:div w:id="1588422398">
              <w:marLeft w:val="0"/>
              <w:marRight w:val="0"/>
              <w:marTop w:val="0"/>
              <w:marBottom w:val="0"/>
              <w:divBdr>
                <w:top w:val="none" w:sz="0" w:space="0" w:color="auto"/>
                <w:left w:val="none" w:sz="0" w:space="0" w:color="auto"/>
                <w:bottom w:val="none" w:sz="0" w:space="0" w:color="auto"/>
                <w:right w:val="none" w:sz="0" w:space="0" w:color="auto"/>
              </w:divBdr>
            </w:div>
            <w:div w:id="1264193108">
              <w:marLeft w:val="0"/>
              <w:marRight w:val="0"/>
              <w:marTop w:val="0"/>
              <w:marBottom w:val="0"/>
              <w:divBdr>
                <w:top w:val="none" w:sz="0" w:space="0" w:color="auto"/>
                <w:left w:val="none" w:sz="0" w:space="0" w:color="auto"/>
                <w:bottom w:val="none" w:sz="0" w:space="0" w:color="auto"/>
                <w:right w:val="none" w:sz="0" w:space="0" w:color="auto"/>
              </w:divBdr>
            </w:div>
            <w:div w:id="1132291682">
              <w:marLeft w:val="0"/>
              <w:marRight w:val="0"/>
              <w:marTop w:val="0"/>
              <w:marBottom w:val="0"/>
              <w:divBdr>
                <w:top w:val="none" w:sz="0" w:space="0" w:color="auto"/>
                <w:left w:val="none" w:sz="0" w:space="0" w:color="auto"/>
                <w:bottom w:val="none" w:sz="0" w:space="0" w:color="auto"/>
                <w:right w:val="none" w:sz="0" w:space="0" w:color="auto"/>
              </w:divBdr>
            </w:div>
            <w:div w:id="1481534375">
              <w:marLeft w:val="0"/>
              <w:marRight w:val="0"/>
              <w:marTop w:val="0"/>
              <w:marBottom w:val="0"/>
              <w:divBdr>
                <w:top w:val="none" w:sz="0" w:space="0" w:color="auto"/>
                <w:left w:val="none" w:sz="0" w:space="0" w:color="auto"/>
                <w:bottom w:val="none" w:sz="0" w:space="0" w:color="auto"/>
                <w:right w:val="none" w:sz="0" w:space="0" w:color="auto"/>
              </w:divBdr>
            </w:div>
            <w:div w:id="118182286">
              <w:marLeft w:val="0"/>
              <w:marRight w:val="0"/>
              <w:marTop w:val="0"/>
              <w:marBottom w:val="0"/>
              <w:divBdr>
                <w:top w:val="none" w:sz="0" w:space="0" w:color="auto"/>
                <w:left w:val="none" w:sz="0" w:space="0" w:color="auto"/>
                <w:bottom w:val="none" w:sz="0" w:space="0" w:color="auto"/>
                <w:right w:val="none" w:sz="0" w:space="0" w:color="auto"/>
              </w:divBdr>
            </w:div>
            <w:div w:id="1644234465">
              <w:marLeft w:val="0"/>
              <w:marRight w:val="0"/>
              <w:marTop w:val="0"/>
              <w:marBottom w:val="0"/>
              <w:divBdr>
                <w:top w:val="none" w:sz="0" w:space="0" w:color="auto"/>
                <w:left w:val="none" w:sz="0" w:space="0" w:color="auto"/>
                <w:bottom w:val="none" w:sz="0" w:space="0" w:color="auto"/>
                <w:right w:val="none" w:sz="0" w:space="0" w:color="auto"/>
              </w:divBdr>
            </w:div>
            <w:div w:id="1936941920">
              <w:marLeft w:val="0"/>
              <w:marRight w:val="0"/>
              <w:marTop w:val="0"/>
              <w:marBottom w:val="0"/>
              <w:divBdr>
                <w:top w:val="none" w:sz="0" w:space="0" w:color="auto"/>
                <w:left w:val="none" w:sz="0" w:space="0" w:color="auto"/>
                <w:bottom w:val="none" w:sz="0" w:space="0" w:color="auto"/>
                <w:right w:val="none" w:sz="0" w:space="0" w:color="auto"/>
              </w:divBdr>
            </w:div>
            <w:div w:id="2047171924">
              <w:marLeft w:val="0"/>
              <w:marRight w:val="0"/>
              <w:marTop w:val="0"/>
              <w:marBottom w:val="0"/>
              <w:divBdr>
                <w:top w:val="none" w:sz="0" w:space="0" w:color="auto"/>
                <w:left w:val="none" w:sz="0" w:space="0" w:color="auto"/>
                <w:bottom w:val="none" w:sz="0" w:space="0" w:color="auto"/>
                <w:right w:val="none" w:sz="0" w:space="0" w:color="auto"/>
              </w:divBdr>
            </w:div>
            <w:div w:id="1885554513">
              <w:marLeft w:val="0"/>
              <w:marRight w:val="0"/>
              <w:marTop w:val="0"/>
              <w:marBottom w:val="0"/>
              <w:divBdr>
                <w:top w:val="none" w:sz="0" w:space="0" w:color="auto"/>
                <w:left w:val="none" w:sz="0" w:space="0" w:color="auto"/>
                <w:bottom w:val="none" w:sz="0" w:space="0" w:color="auto"/>
                <w:right w:val="none" w:sz="0" w:space="0" w:color="auto"/>
              </w:divBdr>
            </w:div>
            <w:div w:id="373581730">
              <w:marLeft w:val="0"/>
              <w:marRight w:val="0"/>
              <w:marTop w:val="0"/>
              <w:marBottom w:val="0"/>
              <w:divBdr>
                <w:top w:val="none" w:sz="0" w:space="0" w:color="auto"/>
                <w:left w:val="none" w:sz="0" w:space="0" w:color="auto"/>
                <w:bottom w:val="none" w:sz="0" w:space="0" w:color="auto"/>
                <w:right w:val="none" w:sz="0" w:space="0" w:color="auto"/>
              </w:divBdr>
            </w:div>
            <w:div w:id="1521778473">
              <w:marLeft w:val="0"/>
              <w:marRight w:val="0"/>
              <w:marTop w:val="0"/>
              <w:marBottom w:val="0"/>
              <w:divBdr>
                <w:top w:val="none" w:sz="0" w:space="0" w:color="auto"/>
                <w:left w:val="none" w:sz="0" w:space="0" w:color="auto"/>
                <w:bottom w:val="none" w:sz="0" w:space="0" w:color="auto"/>
                <w:right w:val="none" w:sz="0" w:space="0" w:color="auto"/>
              </w:divBdr>
            </w:div>
            <w:div w:id="72161888">
              <w:marLeft w:val="0"/>
              <w:marRight w:val="0"/>
              <w:marTop w:val="0"/>
              <w:marBottom w:val="0"/>
              <w:divBdr>
                <w:top w:val="none" w:sz="0" w:space="0" w:color="auto"/>
                <w:left w:val="none" w:sz="0" w:space="0" w:color="auto"/>
                <w:bottom w:val="none" w:sz="0" w:space="0" w:color="auto"/>
                <w:right w:val="none" w:sz="0" w:space="0" w:color="auto"/>
              </w:divBdr>
            </w:div>
            <w:div w:id="1735087107">
              <w:marLeft w:val="0"/>
              <w:marRight w:val="0"/>
              <w:marTop w:val="0"/>
              <w:marBottom w:val="0"/>
              <w:divBdr>
                <w:top w:val="none" w:sz="0" w:space="0" w:color="auto"/>
                <w:left w:val="none" w:sz="0" w:space="0" w:color="auto"/>
                <w:bottom w:val="none" w:sz="0" w:space="0" w:color="auto"/>
                <w:right w:val="none" w:sz="0" w:space="0" w:color="auto"/>
              </w:divBdr>
            </w:div>
            <w:div w:id="527765545">
              <w:marLeft w:val="0"/>
              <w:marRight w:val="0"/>
              <w:marTop w:val="0"/>
              <w:marBottom w:val="0"/>
              <w:divBdr>
                <w:top w:val="none" w:sz="0" w:space="0" w:color="auto"/>
                <w:left w:val="none" w:sz="0" w:space="0" w:color="auto"/>
                <w:bottom w:val="none" w:sz="0" w:space="0" w:color="auto"/>
                <w:right w:val="none" w:sz="0" w:space="0" w:color="auto"/>
              </w:divBdr>
            </w:div>
            <w:div w:id="1898852374">
              <w:marLeft w:val="0"/>
              <w:marRight w:val="0"/>
              <w:marTop w:val="0"/>
              <w:marBottom w:val="0"/>
              <w:divBdr>
                <w:top w:val="none" w:sz="0" w:space="0" w:color="auto"/>
                <w:left w:val="none" w:sz="0" w:space="0" w:color="auto"/>
                <w:bottom w:val="none" w:sz="0" w:space="0" w:color="auto"/>
                <w:right w:val="none" w:sz="0" w:space="0" w:color="auto"/>
              </w:divBdr>
            </w:div>
            <w:div w:id="1516730214">
              <w:marLeft w:val="0"/>
              <w:marRight w:val="0"/>
              <w:marTop w:val="0"/>
              <w:marBottom w:val="0"/>
              <w:divBdr>
                <w:top w:val="none" w:sz="0" w:space="0" w:color="auto"/>
                <w:left w:val="none" w:sz="0" w:space="0" w:color="auto"/>
                <w:bottom w:val="none" w:sz="0" w:space="0" w:color="auto"/>
                <w:right w:val="none" w:sz="0" w:space="0" w:color="auto"/>
              </w:divBdr>
            </w:div>
            <w:div w:id="750663367">
              <w:marLeft w:val="0"/>
              <w:marRight w:val="0"/>
              <w:marTop w:val="0"/>
              <w:marBottom w:val="0"/>
              <w:divBdr>
                <w:top w:val="none" w:sz="0" w:space="0" w:color="auto"/>
                <w:left w:val="none" w:sz="0" w:space="0" w:color="auto"/>
                <w:bottom w:val="none" w:sz="0" w:space="0" w:color="auto"/>
                <w:right w:val="none" w:sz="0" w:space="0" w:color="auto"/>
              </w:divBdr>
            </w:div>
            <w:div w:id="140272367">
              <w:marLeft w:val="0"/>
              <w:marRight w:val="0"/>
              <w:marTop w:val="0"/>
              <w:marBottom w:val="0"/>
              <w:divBdr>
                <w:top w:val="none" w:sz="0" w:space="0" w:color="auto"/>
                <w:left w:val="none" w:sz="0" w:space="0" w:color="auto"/>
                <w:bottom w:val="none" w:sz="0" w:space="0" w:color="auto"/>
                <w:right w:val="none" w:sz="0" w:space="0" w:color="auto"/>
              </w:divBdr>
            </w:div>
            <w:div w:id="26369099">
              <w:marLeft w:val="0"/>
              <w:marRight w:val="0"/>
              <w:marTop w:val="0"/>
              <w:marBottom w:val="0"/>
              <w:divBdr>
                <w:top w:val="none" w:sz="0" w:space="0" w:color="auto"/>
                <w:left w:val="none" w:sz="0" w:space="0" w:color="auto"/>
                <w:bottom w:val="none" w:sz="0" w:space="0" w:color="auto"/>
                <w:right w:val="none" w:sz="0" w:space="0" w:color="auto"/>
              </w:divBdr>
            </w:div>
            <w:div w:id="10753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122">
      <w:bodyDiv w:val="1"/>
      <w:marLeft w:val="0"/>
      <w:marRight w:val="0"/>
      <w:marTop w:val="0"/>
      <w:marBottom w:val="0"/>
      <w:divBdr>
        <w:top w:val="none" w:sz="0" w:space="0" w:color="auto"/>
        <w:left w:val="none" w:sz="0" w:space="0" w:color="auto"/>
        <w:bottom w:val="none" w:sz="0" w:space="0" w:color="auto"/>
        <w:right w:val="none" w:sz="0" w:space="0" w:color="auto"/>
      </w:divBdr>
    </w:div>
    <w:div w:id="903177959">
      <w:bodyDiv w:val="1"/>
      <w:marLeft w:val="0"/>
      <w:marRight w:val="0"/>
      <w:marTop w:val="0"/>
      <w:marBottom w:val="0"/>
      <w:divBdr>
        <w:top w:val="none" w:sz="0" w:space="0" w:color="auto"/>
        <w:left w:val="none" w:sz="0" w:space="0" w:color="auto"/>
        <w:bottom w:val="none" w:sz="0" w:space="0" w:color="auto"/>
        <w:right w:val="none" w:sz="0" w:space="0" w:color="auto"/>
      </w:divBdr>
      <w:divsChild>
        <w:div w:id="1411611808">
          <w:marLeft w:val="480"/>
          <w:marRight w:val="0"/>
          <w:marTop w:val="0"/>
          <w:marBottom w:val="0"/>
          <w:divBdr>
            <w:top w:val="none" w:sz="0" w:space="0" w:color="auto"/>
            <w:left w:val="none" w:sz="0" w:space="0" w:color="auto"/>
            <w:bottom w:val="none" w:sz="0" w:space="0" w:color="auto"/>
            <w:right w:val="none" w:sz="0" w:space="0" w:color="auto"/>
          </w:divBdr>
          <w:divsChild>
            <w:div w:id="879172922">
              <w:marLeft w:val="0"/>
              <w:marRight w:val="0"/>
              <w:marTop w:val="0"/>
              <w:marBottom w:val="0"/>
              <w:divBdr>
                <w:top w:val="none" w:sz="0" w:space="0" w:color="auto"/>
                <w:left w:val="none" w:sz="0" w:space="0" w:color="auto"/>
                <w:bottom w:val="none" w:sz="0" w:space="0" w:color="auto"/>
                <w:right w:val="none" w:sz="0" w:space="0" w:color="auto"/>
              </w:divBdr>
            </w:div>
            <w:div w:id="1362972089">
              <w:marLeft w:val="0"/>
              <w:marRight w:val="0"/>
              <w:marTop w:val="0"/>
              <w:marBottom w:val="0"/>
              <w:divBdr>
                <w:top w:val="none" w:sz="0" w:space="0" w:color="auto"/>
                <w:left w:val="none" w:sz="0" w:space="0" w:color="auto"/>
                <w:bottom w:val="none" w:sz="0" w:space="0" w:color="auto"/>
                <w:right w:val="none" w:sz="0" w:space="0" w:color="auto"/>
              </w:divBdr>
            </w:div>
            <w:div w:id="10512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7814">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959024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ropbox\Work\Projects\AHRC%20contact%20LADO\Handbook\Templates\lsp-arabic-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4DFA53E-583A-4D19-892D-B2A5741A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lsp-arabic-template-2</Template>
  <TotalTime>176</TotalTime>
  <Pages>17</Pages>
  <Words>13515</Words>
  <Characters>77038</Characters>
  <Application>Microsoft Office Word</Application>
  <DocSecurity>0</DocSecurity>
  <Lines>641</Lines>
  <Paragraphs>180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90373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Chris Lucas</cp:lastModifiedBy>
  <cp:revision>45</cp:revision>
  <cp:lastPrinted>1900-01-01T08:00:00Z</cp:lastPrinted>
  <dcterms:created xsi:type="dcterms:W3CDTF">2019-07-17T14:51:00Z</dcterms:created>
  <dcterms:modified xsi:type="dcterms:W3CDTF">2019-07-17T17:51:00Z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zotero-version="5.0.70"&gt;&lt;session id="57Wtq8qB"/&gt;&lt;style id="http://www.zotero.org/styles/unified-style-sheet-for-linguistics"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