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010A1" w14:textId="57FCBEC8" w:rsidR="005871E8" w:rsidRPr="00660E87" w:rsidRDefault="00693313" w:rsidP="005871E8">
      <w:pPr>
        <w:pStyle w:val="Title"/>
        <w:rPr>
          <w:rFonts w:ascii="Corriente" w:hAnsi="Corriente"/>
        </w:rPr>
      </w:pPr>
      <w:r>
        <w:t>Moroccan Arabic</w:t>
      </w:r>
    </w:p>
    <w:p w14:paraId="17DAC1F0" w14:textId="42369F2C" w:rsidR="00966F4D" w:rsidRPr="00502E25" w:rsidRDefault="00693313" w:rsidP="00966F4D">
      <w:pPr>
        <w:pStyle w:val="lsAbstract"/>
        <w:rPr>
          <w:i w:val="0"/>
          <w:iCs/>
        </w:rPr>
      </w:pPr>
      <w:r>
        <w:t xml:space="preserve">Morocco, even if the disputed Western Sahara is excluded, is rivaled only by Yemen in its variety of Arabic dialects. </w:t>
      </w:r>
      <w:r w:rsidR="00CB3B45">
        <w:t>Latin/Romance</w:t>
      </w:r>
      <w:r w:rsidR="006C48FF">
        <w:t xml:space="preserve"> </w:t>
      </w:r>
      <w:r w:rsidR="00CB3B45">
        <w:t>sub- and ad-strata have played crucial roles in this</w:t>
      </w:r>
      <w:r w:rsidR="00A55728">
        <w:t>, especially 1) when Arabized Berbers first encountered Romans; 2) during the Muslim and Jewish expulsions from Iberia beginning 1492; and 3) during the colonial and post-colonial periods.</w:t>
      </w:r>
    </w:p>
    <w:p w14:paraId="3E4ED8AC" w14:textId="0CB9F1F6" w:rsidR="006276DA" w:rsidRDefault="006C48FF" w:rsidP="00D0727B">
      <w:pPr>
        <w:pStyle w:val="lsSection1"/>
      </w:pPr>
      <w:bookmarkStart w:id="0" w:name="__RefHeading__452_2075933062"/>
      <w:bookmarkEnd w:id="0"/>
      <w:r>
        <w:t>History and current state</w:t>
      </w:r>
    </w:p>
    <w:p w14:paraId="7D5DB887" w14:textId="1FDBE111" w:rsidR="006276DA" w:rsidRDefault="006C48FF" w:rsidP="00A55728">
      <w:pPr>
        <w:pStyle w:val="lsSection2"/>
      </w:pPr>
      <w:r>
        <w:t>History</w:t>
      </w:r>
    </w:p>
    <w:p w14:paraId="6B6F26A8" w14:textId="645DBB6C" w:rsidR="0017577D" w:rsidRDefault="006C48FF" w:rsidP="003951B6">
      <w:r>
        <w:t xml:space="preserve">Moroccan Arabic (MA) initially took shape when Arab-led troops, probably Arabized Berbers from the central Maghreb who spoke a contact Arabic, settled precariously in a triangle of Roman cities/towns consisting of Tangier, Salé, and Volubilis, starting around 698 AD. </w:t>
      </w:r>
      <w:r w:rsidR="008F0D53">
        <w:t>Mid-</w:t>
      </w:r>
      <w:r w:rsidR="00B53E3C">
        <w:t>seventh-c</w:t>
      </w:r>
      <w:r w:rsidR="00464EFB">
        <w:t xml:space="preserve">entury tombstones from Volubilis, inscribed in Latin, </w:t>
      </w:r>
      <w:r w:rsidR="008F0D53">
        <w:t xml:space="preserve">confirm </w:t>
      </w:r>
      <w:r w:rsidR="00464EFB">
        <w:t>that Roman Christians were present</w:t>
      </w:r>
      <w:r w:rsidR="003E14F9">
        <w:t>, though in small numbers,</w:t>
      </w:r>
      <w:r w:rsidR="00464EFB">
        <w:t xml:space="preserve"> when the Arabs arrived. Shortly thereafter, in 710</w:t>
      </w:r>
      <w:r w:rsidR="00B53E3C">
        <w:t>–</w:t>
      </w:r>
      <w:r w:rsidR="00464EFB">
        <w:t>711, an Arab-led army from Morocco began the conquest of southern Spain, a richer</w:t>
      </w:r>
      <w:r w:rsidR="00B61957">
        <w:t xml:space="preserve"> and more secure</w:t>
      </w:r>
      <w:r w:rsidR="00464EFB">
        <w:t xml:space="preserve"> prize that drew away most of the Arab elite. </w:t>
      </w:r>
      <w:r w:rsidR="00B61957">
        <w:t xml:space="preserve">In Morocco, turnover of </w:t>
      </w:r>
      <w:r w:rsidR="003E14F9">
        <w:t xml:space="preserve">the few </w:t>
      </w:r>
      <w:r w:rsidR="00B61957">
        <w:t xml:space="preserve">Arabs and </w:t>
      </w:r>
      <w:r w:rsidR="003E14F9">
        <w:t xml:space="preserve">of </w:t>
      </w:r>
      <w:r w:rsidR="00B61957">
        <w:t xml:space="preserve">their Arabized Berber troops was high; they were massacred or put to flight in the Kharijite revolt of 740. </w:t>
      </w:r>
      <w:r>
        <w:t xml:space="preserve">The </w:t>
      </w:r>
      <w:r w:rsidR="00B53E3C">
        <w:t>eighth–ninth</w:t>
      </w:r>
      <w:r w:rsidR="00464EFB">
        <w:t xml:space="preserve"> </w:t>
      </w:r>
      <w:r w:rsidR="00B53E3C">
        <w:t>c</w:t>
      </w:r>
      <w:r w:rsidR="00464EFB">
        <w:t>enturies</w:t>
      </w:r>
      <w:r>
        <w:t xml:space="preserve"> </w:t>
      </w:r>
      <w:r w:rsidR="00464EFB">
        <w:t>had perfect conditions for</w:t>
      </w:r>
      <w:r>
        <w:t xml:space="preserve"> the development of a </w:t>
      </w:r>
      <w:r w:rsidR="00FE1AC0">
        <w:t>home-grown</w:t>
      </w:r>
      <w:r>
        <w:t xml:space="preserve"> Arabic in the Roman triangle</w:t>
      </w:r>
      <w:r w:rsidR="00464EFB">
        <w:t xml:space="preserve"> in Morocco, and in the emerging Andalus,</w:t>
      </w:r>
      <w:r>
        <w:t xml:space="preserve"> with a strong </w:t>
      </w:r>
      <w:r w:rsidR="00464EFB">
        <w:t xml:space="preserve">Latinate substratum. </w:t>
      </w:r>
      <w:r w:rsidR="0017577D">
        <w:t xml:space="preserve"> </w:t>
      </w:r>
    </w:p>
    <w:p w14:paraId="0F7D0FF4" w14:textId="24170A46" w:rsidR="006276DA" w:rsidRDefault="0017577D" w:rsidP="003951B6">
      <w:r>
        <w:t xml:space="preserve">The first true Arab city, Fes, was not founded until </w:t>
      </w:r>
      <w:r w:rsidR="00B53E3C">
        <w:t>approximately</w:t>
      </w:r>
      <w:r w:rsidR="00B61957">
        <w:t xml:space="preserve"> 798, </w:t>
      </w:r>
      <w:r>
        <w:t xml:space="preserve">a century </w:t>
      </w:r>
      <w:r w:rsidR="00B61957">
        <w:t>after the first occupation</w:t>
      </w:r>
      <w:r w:rsidR="0095353D">
        <w:t xml:space="preserve"> of Morocco</w:t>
      </w:r>
      <w:r>
        <w:t>, and its</w:t>
      </w:r>
      <w:r w:rsidR="00B61957">
        <w:t xml:space="preserve"> population did not bulk up until </w:t>
      </w:r>
      <w:r w:rsidR="00D46FB4">
        <w:t xml:space="preserve">immigration </w:t>
      </w:r>
      <w:r>
        <w:t xml:space="preserve">from Andalus and </w:t>
      </w:r>
      <w:r w:rsidR="003E14F9">
        <w:t>the central Maghreb</w:t>
      </w:r>
      <w:r>
        <w:t xml:space="preserve"> </w:t>
      </w:r>
      <w:r w:rsidR="0095353D">
        <w:t xml:space="preserve">began </w:t>
      </w:r>
      <w:r>
        <w:t>around 817. With a cosmopolitan population, and located outside of the old Roman triangle, it</w:t>
      </w:r>
      <w:r w:rsidR="00D46FB4">
        <w:t>s Andalusi and non-Andalusi quarters may have maintained their respective dialects for a long time</w:t>
      </w:r>
      <w:r>
        <w:t>.</w:t>
      </w:r>
      <w:r w:rsidR="000A2994">
        <w:t xml:space="preserve"> The remainder of </w:t>
      </w:r>
      <w:r w:rsidR="00B61957">
        <w:t>Morocco</w:t>
      </w:r>
      <w:r w:rsidR="000A2994">
        <w:t xml:space="preserve"> was </w:t>
      </w:r>
      <w:r w:rsidR="00B61957">
        <w:t>occupied</w:t>
      </w:r>
      <w:r w:rsidR="00464EFB">
        <w:t xml:space="preserve"> by Berber tribes until</w:t>
      </w:r>
      <w:r w:rsidR="00D64710">
        <w:t xml:space="preserve"> much later.</w:t>
      </w:r>
    </w:p>
    <w:p w14:paraId="7D1CF55B" w14:textId="62F5AD63" w:rsidR="00FE1AC0" w:rsidRDefault="00FE1AC0" w:rsidP="00BD0801">
      <w:r>
        <w:t xml:space="preserve">During the </w:t>
      </w:r>
      <w:r w:rsidR="00B53E3C">
        <w:t>eleventh</w:t>
      </w:r>
      <w:r>
        <w:t xml:space="preserve"> </w:t>
      </w:r>
      <w:r w:rsidR="00B53E3C">
        <w:t>c</w:t>
      </w:r>
      <w:r>
        <w:t xml:space="preserve">entury, the </w:t>
      </w:r>
      <w:r w:rsidR="00B3767F">
        <w:t>Arabian bed</w:t>
      </w:r>
      <w:r w:rsidR="00B53E3C">
        <w:t>o</w:t>
      </w:r>
      <w:r w:rsidR="00B3767F">
        <w:t>uin often called</w:t>
      </w:r>
      <w:r>
        <w:t xml:space="preserve"> Banu Hil</w:t>
      </w:r>
      <w:r w:rsidR="00B53E3C">
        <w:t>ā</w:t>
      </w:r>
      <w:r>
        <w:t>l entered the central Maghreb in large numbers</w:t>
      </w:r>
      <w:r w:rsidR="005E0016">
        <w:t xml:space="preserve"> (cf. Benkato, this </w:t>
      </w:r>
      <w:r w:rsidR="005E0016">
        <w:lastRenderedPageBreak/>
        <w:t>volume)</w:t>
      </w:r>
      <w:r>
        <w:t>. They partially bed</w:t>
      </w:r>
      <w:r w:rsidR="00B53E3C">
        <w:t>o</w:t>
      </w:r>
      <w:r>
        <w:t xml:space="preserve">uinized the Arabic dialects in Tunisia and Algeria, </w:t>
      </w:r>
      <w:r w:rsidR="0015538B">
        <w:t>producing hybrid</w:t>
      </w:r>
      <w:r w:rsidR="00D64710">
        <w:t xml:space="preserve"> varietie</w:t>
      </w:r>
      <w:r w:rsidR="0015538B">
        <w:t xml:space="preserve">s </w:t>
      </w:r>
      <w:r w:rsidR="003E14F9">
        <w:t>that combined</w:t>
      </w:r>
      <w:r w:rsidR="0015538B">
        <w:t xml:space="preserve"> pre- and post-Hilalian features. They also gradually </w:t>
      </w:r>
      <w:r w:rsidR="00B61957">
        <w:t>pushed</w:t>
      </w:r>
      <w:r>
        <w:t xml:space="preserve"> their way </w:t>
      </w:r>
      <w:r w:rsidR="00B3767F">
        <w:t>south and west</w:t>
      </w:r>
      <w:r w:rsidR="0015538B">
        <w:t xml:space="preserve"> </w:t>
      </w:r>
      <w:r>
        <w:t xml:space="preserve">across the Sahara, </w:t>
      </w:r>
      <w:r w:rsidR="0015538B">
        <w:t xml:space="preserve">bringing their </w:t>
      </w:r>
      <w:r w:rsidR="00D54580">
        <w:t xml:space="preserve">distinctively </w:t>
      </w:r>
      <w:r w:rsidR="00D64710">
        <w:t>bed</w:t>
      </w:r>
      <w:r w:rsidR="00B53E3C">
        <w:t>o</w:t>
      </w:r>
      <w:r w:rsidR="00D64710">
        <w:t>uin Arabic,</w:t>
      </w:r>
      <w:r w:rsidR="0015538B">
        <w:t xml:space="preserve"> </w:t>
      </w:r>
      <w:r w:rsidR="00D64710">
        <w:t xml:space="preserve">known as </w:t>
      </w:r>
      <w:r w:rsidR="00344018">
        <w:t>Ḥ</w:t>
      </w:r>
      <w:r w:rsidR="0015538B">
        <w:t>ass</w:t>
      </w:r>
      <w:r w:rsidR="00B53E3C">
        <w:t>ā</w:t>
      </w:r>
      <w:r w:rsidR="0015538B">
        <w:t>ni</w:t>
      </w:r>
      <w:r w:rsidR="00B53E3C">
        <w:t>y</w:t>
      </w:r>
      <w:r w:rsidR="0015538B">
        <w:t>ya</w:t>
      </w:r>
      <w:r w:rsidR="00D64710">
        <w:t>,</w:t>
      </w:r>
      <w:r w:rsidR="0015538B">
        <w:t xml:space="preserve"> into</w:t>
      </w:r>
      <w:r>
        <w:t xml:space="preserve"> </w:t>
      </w:r>
      <w:r w:rsidR="00B3767F">
        <w:t>the southern Maghreb, including some oases of southern Morocco proper and the entire Western Sahara.</w:t>
      </w:r>
      <w:r>
        <w:t xml:space="preserve"> </w:t>
      </w:r>
      <w:r w:rsidR="0015538B">
        <w:t>Meanwhile, hybridized Algerian dialects</w:t>
      </w:r>
      <w:r w:rsidR="00260893">
        <w:t>, also reflecting a Berber substratum,</w:t>
      </w:r>
      <w:r w:rsidR="0015538B">
        <w:t xml:space="preserve"> </w:t>
      </w:r>
      <w:r w:rsidR="00D64710">
        <w:t>were spreading</w:t>
      </w:r>
      <w:r w:rsidR="0015538B">
        <w:t xml:space="preserve"> into western Morocco, </w:t>
      </w:r>
      <w:r w:rsidR="00D64710">
        <w:t>taking root in</w:t>
      </w:r>
      <w:r w:rsidR="0015538B">
        <w:t xml:space="preserve"> new farming villages in the cen</w:t>
      </w:r>
      <w:r w:rsidR="00D64710">
        <w:t>tral plains around Fes, and in</w:t>
      </w:r>
      <w:r w:rsidR="0015538B">
        <w:t xml:space="preserve"> </w:t>
      </w:r>
      <w:r w:rsidR="00D64710">
        <w:t>the younger</w:t>
      </w:r>
      <w:r w:rsidR="0015538B">
        <w:t xml:space="preserve"> citie</w:t>
      </w:r>
      <w:r w:rsidR="00CE0DEA">
        <w:t>s such as Meknes and Marrakesh</w:t>
      </w:r>
      <w:r w:rsidR="00BD0801">
        <w:t xml:space="preserve"> </w:t>
      </w:r>
      <w:r w:rsidR="00BD0801">
        <w:fldChar w:fldCharType="begin"/>
      </w:r>
      <w:r w:rsidR="00BD0801">
        <w:instrText xml:space="preserve"> ADDIN ZOTERO_ITEM CSL_CITATION {"citationID":"GhBWQtNJ","properties":{"formattedCitation":"(Heath 2002)","plainCitation":"(Heath 2002)","noteIndex":0},"citationItems":[{"id":8886,"uris":["http://zotero.org/users/5419092/items/5FNU6I9J"],"uri":["http://zotero.org/users/5419092/items/5FNU6I9J"],"itemData":{"id":8886,"type":"book","title":"Jewish and Muslim dialects of Moroccan Arabic","publisher":"RoutledgeCurzon","publisher-place":"London","event-place":"London","ISBN":"0-7007-1514-2","call-number":"HATCH PJ 6770.22 .H42 2002 Hatcher Graduate PJ 6770.22 .H42 2002","author":[{"family":"Heath","given":"Jeffrey"}],"issued":{"date-parts":[["2002"]]}}}],"schema":"https://github.com/citation-style-language/schema/raw/master/csl-citation.json"} </w:instrText>
      </w:r>
      <w:r w:rsidR="00BD0801">
        <w:fldChar w:fldCharType="separate"/>
      </w:r>
      <w:r w:rsidR="00BD0801" w:rsidRPr="00BD0801">
        <w:rPr>
          <w:rFonts w:cs="Times New Roman"/>
        </w:rPr>
        <w:t>(Heath 2002)</w:t>
      </w:r>
      <w:r w:rsidR="00BD0801">
        <w:fldChar w:fldCharType="end"/>
      </w:r>
      <w:r w:rsidR="00CE0DEA">
        <w:t>.</w:t>
      </w:r>
    </w:p>
    <w:p w14:paraId="790D01BA" w14:textId="6D153F91" w:rsidR="0015538B" w:rsidRDefault="0015538B" w:rsidP="003951B6">
      <w:r>
        <w:t xml:space="preserve">In 1492, the Catholic Kings </w:t>
      </w:r>
      <w:r w:rsidR="00B3767F">
        <w:t>abruptly</w:t>
      </w:r>
      <w:r>
        <w:t xml:space="preserve"> expelled Spanish Jews</w:t>
      </w:r>
      <w:r w:rsidR="003B43F6">
        <w:t xml:space="preserve"> from Spain</w:t>
      </w:r>
      <w:r>
        <w:t>, followed by expulsion</w:t>
      </w:r>
      <w:r w:rsidR="00AE201B">
        <w:t>s</w:t>
      </w:r>
      <w:r w:rsidR="00B3767F" w:rsidRPr="00B3767F">
        <w:t xml:space="preserve"> </w:t>
      </w:r>
      <w:r w:rsidR="00B3767F">
        <w:t>through 1614</w:t>
      </w:r>
      <w:r>
        <w:t xml:space="preserve"> of Muslims </w:t>
      </w:r>
      <w:r w:rsidR="00B61957">
        <w:t>from Spain and Portugal</w:t>
      </w:r>
      <w:r w:rsidR="00BF36E9">
        <w:t xml:space="preserve"> (cf. Vicente, this volume)</w:t>
      </w:r>
      <w:r>
        <w:t xml:space="preserve">. </w:t>
      </w:r>
      <w:r w:rsidR="00BD2EB6">
        <w:t xml:space="preserve">Jewish deportees, whose predominant home language was Judeo-Spanish, flooded into the Jewish quarters (mellahs) of Moroccan cities, constituting a new </w:t>
      </w:r>
      <w:r w:rsidR="00B3767F">
        <w:t xml:space="preserve">Jewish </w:t>
      </w:r>
      <w:r w:rsidR="00BD2EB6">
        <w:t>elite. Muslim deportees</w:t>
      </w:r>
      <w:r w:rsidR="00AE201B">
        <w:t xml:space="preserve">, variably speaking Arabic or Romance, arrived in several waves and were more easily assimilated. </w:t>
      </w:r>
      <w:r w:rsidR="003B43F6">
        <w:t xml:space="preserve">The </w:t>
      </w:r>
      <w:r w:rsidR="00AE201B">
        <w:t xml:space="preserve">Jewish presence in Morocco was </w:t>
      </w:r>
      <w:r w:rsidR="003B43F6">
        <w:t>strong until</w:t>
      </w:r>
      <w:r w:rsidR="00AE201B">
        <w:t xml:space="preserve"> 1951,</w:t>
      </w:r>
      <w:r w:rsidR="00137183">
        <w:t xml:space="preserve"> </w:t>
      </w:r>
      <w:r w:rsidR="00AE201B">
        <w:t xml:space="preserve">when most Jews </w:t>
      </w:r>
      <w:r w:rsidR="00EA65D7">
        <w:t>left</w:t>
      </w:r>
      <w:r w:rsidR="00AE201B">
        <w:t xml:space="preserve"> for Israel and other destinations.</w:t>
      </w:r>
    </w:p>
    <w:p w14:paraId="0D9172DC" w14:textId="0609A235" w:rsidR="00AE201B" w:rsidRDefault="00AE201B" w:rsidP="003951B6">
      <w:r>
        <w:t xml:space="preserve">Moroccan ports participated in growing Mediterranean and Atlantic martime activity, associated linguistically with </w:t>
      </w:r>
      <w:r w:rsidR="005E0016">
        <w:rPr>
          <w:iCs/>
        </w:rPr>
        <w:t>Lingua Franca (cf. Nolan, this volume)</w:t>
      </w:r>
      <w:r>
        <w:t xml:space="preserve"> and various Romance languages </w:t>
      </w:r>
      <w:r w:rsidR="00176254">
        <w:t>along with Turkish</w:t>
      </w:r>
      <w:r w:rsidR="00137183">
        <w:t>,</w:t>
      </w:r>
      <w:r>
        <w:t xml:space="preserve"> in the </w:t>
      </w:r>
      <w:r w:rsidR="005E0016">
        <w:t>seventheenth</w:t>
      </w:r>
      <w:r>
        <w:t xml:space="preserve"> and </w:t>
      </w:r>
      <w:r w:rsidR="005E0016">
        <w:t>eighteenth</w:t>
      </w:r>
      <w:r>
        <w:t xml:space="preserve"> centuries. European </w:t>
      </w:r>
      <w:r w:rsidR="00137183">
        <w:t xml:space="preserve">precolonial </w:t>
      </w:r>
      <w:r>
        <w:t xml:space="preserve">penetration </w:t>
      </w:r>
      <w:r w:rsidR="00176254">
        <w:t xml:space="preserve">into coastal Morocco </w:t>
      </w:r>
      <w:r>
        <w:t xml:space="preserve">in the late </w:t>
      </w:r>
      <w:r w:rsidR="005E0016">
        <w:t>nineteenth</w:t>
      </w:r>
      <w:r>
        <w:t xml:space="preserve"> century</w:t>
      </w:r>
      <w:r w:rsidR="00176254">
        <w:t xml:space="preserve"> later expanded into the French and much smaller</w:t>
      </w:r>
      <w:r>
        <w:t xml:space="preserve"> Spanish protectorates </w:t>
      </w:r>
      <w:r w:rsidR="00176254">
        <w:t xml:space="preserve">which lasted from 1912 to </w:t>
      </w:r>
      <w:r>
        <w:t>1956</w:t>
      </w:r>
      <w:r w:rsidR="00176254">
        <w:t xml:space="preserve">. Exposure to French increased </w:t>
      </w:r>
      <w:r>
        <w:t xml:space="preserve">dramatically in </w:t>
      </w:r>
      <w:r w:rsidR="00176254">
        <w:t>this period</w:t>
      </w:r>
      <w:r>
        <w:t xml:space="preserve">. </w:t>
      </w:r>
    </w:p>
    <w:p w14:paraId="26758549" w14:textId="21BACA89" w:rsidR="00CD2ECB" w:rsidRDefault="00EA65D7" w:rsidP="003951B6">
      <w:proofErr w:type="gramStart"/>
      <w:r>
        <w:t>Also</w:t>
      </w:r>
      <w:proofErr w:type="gramEnd"/>
      <w:r>
        <w:t xml:space="preserve"> of linguistic relevance is the fact that the Mor</w:t>
      </w:r>
      <w:r w:rsidR="00176254">
        <w:t>occan</w:t>
      </w:r>
      <w:r w:rsidR="005E0016">
        <w:t>–</w:t>
      </w:r>
      <w:r>
        <w:t>Algeria</w:t>
      </w:r>
      <w:r w:rsidR="00176254">
        <w:t>n</w:t>
      </w:r>
      <w:r>
        <w:t xml:space="preserve"> border has been </w:t>
      </w:r>
      <w:r w:rsidR="00176254">
        <w:t xml:space="preserve">virtually closed </w:t>
      </w:r>
      <w:r>
        <w:t>for decades</w:t>
      </w:r>
      <w:r w:rsidR="00176254">
        <w:t>,</w:t>
      </w:r>
      <w:r>
        <w:t xml:space="preserve"> due mainly to political disputes. This has </w:t>
      </w:r>
      <w:r w:rsidR="00B54102">
        <w:t xml:space="preserve">partially </w:t>
      </w:r>
      <w:r>
        <w:t>sealed off M</w:t>
      </w:r>
      <w:r w:rsidR="00B3767F">
        <w:t>orocco from the central Maghreb and allowed a specifically Moroccan koiné to flourish.</w:t>
      </w:r>
    </w:p>
    <w:p w14:paraId="4BD9AF53" w14:textId="54CE7A0D" w:rsidR="006276DA" w:rsidRDefault="000A2994" w:rsidP="00A55728">
      <w:pPr>
        <w:pStyle w:val="lsSection2"/>
      </w:pPr>
      <w:bookmarkStart w:id="1" w:name="__RefHeading__454_2075933062"/>
      <w:bookmarkEnd w:id="1"/>
      <w:r>
        <w:t>Current situation</w:t>
      </w:r>
    </w:p>
    <w:p w14:paraId="60337C96" w14:textId="6D600335" w:rsidR="00137183" w:rsidRDefault="00411EC0" w:rsidP="004F1861">
      <w:r>
        <w:t xml:space="preserve">Of the 33 million </w:t>
      </w:r>
      <w:r w:rsidR="00B742D7">
        <w:t xml:space="preserve">Moroccans recorded in a 2014 census, nearly all are fluent L1 or </w:t>
      </w:r>
      <w:r w:rsidR="00260893">
        <w:t xml:space="preserve">(among the Berber-speaking minority) </w:t>
      </w:r>
      <w:r w:rsidR="00B742D7">
        <w:t xml:space="preserve">L2 speakers of some form of MA. </w:t>
      </w:r>
      <w:r w:rsidR="00260893">
        <w:t xml:space="preserve">Moreover, except in the thinly populated Western Sahara, the once-robust dialectal variation within MA has now been greatly compressed. The MA that one is likely to hear in cafés in Rabat, Fes, Meknes, Marrakesh, Oujda, and even Tangier is the </w:t>
      </w:r>
      <w:r w:rsidR="00260893">
        <w:lastRenderedPageBreak/>
        <w:t xml:space="preserve">Moroccan koiné, a hybridized </w:t>
      </w:r>
      <w:r w:rsidR="00B3767F">
        <w:t>variety</w:t>
      </w:r>
      <w:r w:rsidR="00260893">
        <w:t xml:space="preserve"> mixing pre- and post-Hilalian features and showing heavy Berber influence in prosody and vocalism.</w:t>
      </w:r>
    </w:p>
    <w:p w14:paraId="0094AB18" w14:textId="5E1EB5A3" w:rsidR="007A106B" w:rsidRDefault="00260893" w:rsidP="004F1861">
      <w:pPr>
        <w:keepNext w:val="0"/>
        <w:widowControl/>
        <w:suppressAutoHyphens w:val="0"/>
        <w:rPr>
          <w:rFonts w:ascii="Arial" w:hAnsi="Arial"/>
          <w:b/>
          <w:bCs/>
          <w:sz w:val="32"/>
          <w:szCs w:val="32"/>
        </w:rPr>
      </w:pPr>
      <w:r>
        <w:t xml:space="preserve">Many </w:t>
      </w:r>
      <w:r w:rsidR="00137183">
        <w:t xml:space="preserve">Berber </w:t>
      </w:r>
      <w:r>
        <w:t>dialects, commonly (but inaccurately) classified into three languages (Tarifiyt, Tamazight, and Tashelhiyt),</w:t>
      </w:r>
      <w:r w:rsidR="00137183">
        <w:t xml:space="preserve"> are still widely spoken in the mountain</w:t>
      </w:r>
      <w:r w:rsidR="00B1794C">
        <w:t xml:space="preserve"> range</w:t>
      </w:r>
      <w:r w:rsidR="00137183">
        <w:t xml:space="preserve">s and </w:t>
      </w:r>
      <w:r>
        <w:t xml:space="preserve">in the Souss valley </w:t>
      </w:r>
      <w:r w:rsidR="00B1794C">
        <w:t xml:space="preserve">along the Atlantic coast </w:t>
      </w:r>
      <w:r>
        <w:t xml:space="preserve">near Agadir. However, </w:t>
      </w:r>
      <w:r w:rsidR="00B1794C">
        <w:t>these Berber languages</w:t>
      </w:r>
      <w:r>
        <w:t xml:space="preserve"> are full of </w:t>
      </w:r>
      <w:r w:rsidR="00B1794C">
        <w:t>Arabic loan</w:t>
      </w:r>
      <w:r w:rsidR="00137183">
        <w:t xml:space="preserve">s, and </w:t>
      </w:r>
      <w:r>
        <w:t>they are slowly losing ground to Arabic in all of the cities and large towns.</w:t>
      </w:r>
    </w:p>
    <w:p w14:paraId="627455C3" w14:textId="77777777" w:rsidR="006276DA" w:rsidRDefault="00A43245" w:rsidP="00D0727B">
      <w:pPr>
        <w:pStyle w:val="lsSection1"/>
      </w:pPr>
      <w:bookmarkStart w:id="2" w:name="__RefHeading__456_2075933062"/>
      <w:bookmarkEnd w:id="2"/>
      <w:r>
        <w:t>Contact languages</w:t>
      </w:r>
    </w:p>
    <w:p w14:paraId="3E3D591E" w14:textId="50D4D8D2" w:rsidR="004953FE" w:rsidRPr="004953FE" w:rsidRDefault="004953FE" w:rsidP="00A55728">
      <w:pPr>
        <w:pStyle w:val="lsSection2"/>
      </w:pPr>
      <w:r>
        <w:t>General</w:t>
      </w:r>
    </w:p>
    <w:p w14:paraId="650684D9" w14:textId="3C41458D" w:rsidR="00B61957" w:rsidRDefault="002562C5" w:rsidP="00F94C46">
      <w:r>
        <w:t>T</w:t>
      </w:r>
      <w:r w:rsidR="005B373E">
        <w:t>his chapter focuses</w:t>
      </w:r>
      <w:r w:rsidR="0017577D">
        <w:t xml:space="preserve"> on </w:t>
      </w:r>
      <w:r w:rsidR="005B373E">
        <w:t xml:space="preserve">contact </w:t>
      </w:r>
      <w:r>
        <w:t>between MA and</w:t>
      </w:r>
      <w:r w:rsidR="005B373E">
        <w:t xml:space="preserve"> </w:t>
      </w:r>
      <w:r w:rsidR="0017577D">
        <w:t xml:space="preserve">European languages. </w:t>
      </w:r>
      <w:r w:rsidR="00B61957">
        <w:t>Punic (Phoenecian) had probably died out locally before the Arab conquest</w:t>
      </w:r>
      <w:r w:rsidR="00971B9F">
        <w:t>, and Greek was a non-factor in spite of nominal Byzantine suzerainty</w:t>
      </w:r>
      <w:r w:rsidR="00B1794C">
        <w:t xml:space="preserve"> after the fall of the Roman empire</w:t>
      </w:r>
      <w:r w:rsidR="00B61957">
        <w:t>.</w:t>
      </w:r>
      <w:r>
        <w:t xml:space="preserve"> Berber</w:t>
      </w:r>
      <w:r w:rsidR="00F94C46">
        <w:t>–</w:t>
      </w:r>
      <w:r>
        <w:t xml:space="preserve">Arabic contact is covered elsewhere </w:t>
      </w:r>
      <w:r w:rsidR="00F94C46">
        <w:t>(see Souag, this volume and Benkato, this volume)</w:t>
      </w:r>
      <w:r>
        <w:t>. Diglossic borrowing from literary Arabic would take us far afield; on this, see</w:t>
      </w:r>
      <w:r w:rsidR="00F94C46">
        <w:t xml:space="preserve"> Sayahi </w:t>
      </w:r>
      <w:r w:rsidR="00F94C46">
        <w:fldChar w:fldCharType="begin"/>
      </w:r>
      <w:r w:rsidR="00F94C46">
        <w:instrText xml:space="preserve"> ADDIN ZOTERO_ITEM CSL_CITATION {"citationID":"VdjTI3W5","properties":{"formattedCitation":"(2014)","plainCitation":"(2014)","noteIndex":0},"citationItems":[{"id":8890,"uris":["http://zotero.org/users/5419092/items/5F6D38UY"],"uri":["http://zotero.org/users/5419092/items/5F6D38UY"],"itemData":{"id":8890,"type":"book","title":"Diglossia and language contact: Language variation and change in North Africa","publisher":"Cambridge University Press","publisher-place":"Cambridge","event-place":"Cambridge","author":[{"family":"Sayahi","given":"Lotfi"}],"issued":{"date-parts":[["2014"]]}},"suppress-author":true}],"schema":"https://github.com/citation-style-language/schema/raw/master/csl-citation.json"} </w:instrText>
      </w:r>
      <w:r w:rsidR="00F94C46">
        <w:fldChar w:fldCharType="separate"/>
      </w:r>
      <w:r w:rsidR="00F94C46" w:rsidRPr="00F94C46">
        <w:rPr>
          <w:rFonts w:cs="Times New Roman"/>
        </w:rPr>
        <w:t>(2014)</w:t>
      </w:r>
      <w:r w:rsidR="00F94C46">
        <w:fldChar w:fldCharType="end"/>
      </w:r>
      <w:r>
        <w:t xml:space="preserve"> </w:t>
      </w:r>
      <w:r w:rsidR="004C33A2">
        <w:t>and</w:t>
      </w:r>
      <w:r w:rsidR="00F94C46">
        <w:t xml:space="preserve"> Heath </w:t>
      </w:r>
      <w:r w:rsidR="00F94C46">
        <w:fldChar w:fldCharType="begin"/>
      </w:r>
      <w:r w:rsidR="00F94C46">
        <w:instrText xml:space="preserve"> ADDIN ZOTERO_ITEM CSL_CITATION {"citationID":"fDFhNQUk","properties":{"formattedCitation":"(1989)","plainCitation":"(1989)","noteIndex":0},"citationItems":[{"id":8888,"uris":["http://zotero.org/users/5419092/items/2C46SHP8"],"uri":["http://zotero.org/users/5419092/items/2C46SHP8"],"itemData":{"id":8888,"type":"book","title":"From code-switching to borrowing : foreign and diglossic mixing in Moroccan Arabic","publisher":"Kegan Paul International","publisher-place":"London/New York","event-place":"London/New York","ISBN":"0-7103-0118-9","call-number":"HATCH PJ 6762 .H44 1989 Hatcher Graduate PJ 6762 .H44 1989","author":[{"family":"Heath","given":"Jeffrey"}],"issued":{"date-parts":[["1989"]]}},"suppress-author":true}],"schema":"https://github.com/citation-style-language/schema/raw/master/csl-citation.json"} </w:instrText>
      </w:r>
      <w:r w:rsidR="00F94C46">
        <w:fldChar w:fldCharType="separate"/>
      </w:r>
      <w:r w:rsidR="00F94C46" w:rsidRPr="00F94C46">
        <w:rPr>
          <w:rFonts w:cs="Times New Roman"/>
        </w:rPr>
        <w:t>(1989)</w:t>
      </w:r>
      <w:r w:rsidR="00F94C46">
        <w:fldChar w:fldCharType="end"/>
      </w:r>
      <w:r>
        <w:t>.</w:t>
      </w:r>
    </w:p>
    <w:p w14:paraId="3288C577" w14:textId="709A3D5B" w:rsidR="00904424" w:rsidRDefault="00904424" w:rsidP="00A43245">
      <w:r>
        <w:t xml:space="preserve">The hallmark of abrupt language shift is powerful </w:t>
      </w:r>
      <w:r w:rsidR="00B3767F">
        <w:t xml:space="preserve">substratal </w:t>
      </w:r>
      <w:r w:rsidR="006C3873">
        <w:t>influence</w:t>
      </w:r>
      <w:r>
        <w:t xml:space="preserve"> in phonology and prosody. Some calquing of grammatical constructions may occur, but this can be difficult to tease apart from morphosyntactic simplification. There may be little or no carryover of core vocabulary and of conc</w:t>
      </w:r>
      <w:r w:rsidR="005B373E">
        <w:t>rete grammatical morphemes. The</w:t>
      </w:r>
      <w:r>
        <w:t xml:space="preserve"> profile</w:t>
      </w:r>
      <w:r w:rsidR="005B373E">
        <w:t xml:space="preserve"> of language shift</w:t>
      </w:r>
      <w:r>
        <w:t xml:space="preserve"> contrasts with </w:t>
      </w:r>
      <w:r w:rsidR="005B373E">
        <w:t xml:space="preserve">that of </w:t>
      </w:r>
      <w:r>
        <w:t>adstratal borrowing</w:t>
      </w:r>
      <w:r w:rsidR="00B3767F">
        <w:t xml:space="preserve"> </w:t>
      </w:r>
      <w:r w:rsidR="004C33A2">
        <w:t>during</w:t>
      </w:r>
      <w:r w:rsidR="00B3767F">
        <w:t xml:space="preserve"> prolonged bilingualism</w:t>
      </w:r>
      <w:r>
        <w:t>, wh</w:t>
      </w:r>
      <w:r w:rsidR="004953FE">
        <w:t xml:space="preserve">ose </w:t>
      </w:r>
      <w:r w:rsidR="005B373E">
        <w:t>manifestations</w:t>
      </w:r>
      <w:r w:rsidR="004953FE">
        <w:t xml:space="preserve"> are mainly lexical, and whose complexities involve the morphological </w:t>
      </w:r>
      <w:r w:rsidR="005B373E">
        <w:t xml:space="preserve">and semantic </w:t>
      </w:r>
      <w:r w:rsidR="004953FE">
        <w:t xml:space="preserve">nativization of </w:t>
      </w:r>
      <w:r w:rsidR="002D041C">
        <w:t>f</w:t>
      </w:r>
      <w:r w:rsidR="005B373E">
        <w:t>oreign-</w:t>
      </w:r>
      <w:r w:rsidR="002D041C">
        <w:t>source inflected forms</w:t>
      </w:r>
      <w:r w:rsidR="006875A6">
        <w:t xml:space="preserve"> (cf. Manfredi, this volume)</w:t>
      </w:r>
      <w:r w:rsidR="002D041C">
        <w:t>.</w:t>
      </w:r>
    </w:p>
    <w:p w14:paraId="58045FDD" w14:textId="0185B813" w:rsidR="006276DA" w:rsidRDefault="0017577D" w:rsidP="00A55728">
      <w:pPr>
        <w:pStyle w:val="lsSection2"/>
      </w:pPr>
      <w:r>
        <w:t>Late Latin</w:t>
      </w:r>
    </w:p>
    <w:p w14:paraId="67626C78" w14:textId="721F732E" w:rsidR="00904424" w:rsidRDefault="008F0D53" w:rsidP="00774222">
      <w:pPr>
        <w:keepNext w:val="0"/>
      </w:pPr>
      <w:r>
        <w:t>The best-kept secret</w:t>
      </w:r>
      <w:r w:rsidR="0017577D">
        <w:t xml:space="preserve"> about MA is that, unlike the case elsewhere in the Maghre</w:t>
      </w:r>
      <w:r w:rsidR="00464EFB">
        <w:t xml:space="preserve">b, its oldest forms originated by language shift (probably rapid) from Late Latin (LL) to </w:t>
      </w:r>
      <w:r w:rsidR="00B1794C">
        <w:t xml:space="preserve">a contact </w:t>
      </w:r>
      <w:r w:rsidR="00464EFB">
        <w:t>Arabic spoken by Berber troops.</w:t>
      </w:r>
    </w:p>
    <w:p w14:paraId="26351A14" w14:textId="7BE512F7" w:rsidR="006276DA" w:rsidRDefault="00464EFB" w:rsidP="00774222">
      <w:pPr>
        <w:keepNext w:val="0"/>
      </w:pPr>
      <w:r>
        <w:t xml:space="preserve">There are no </w:t>
      </w:r>
      <w:r w:rsidR="005B373E">
        <w:t xml:space="preserve">written </w:t>
      </w:r>
      <w:r>
        <w:t xml:space="preserve">records of </w:t>
      </w:r>
      <w:r w:rsidR="005B373E">
        <w:t xml:space="preserve">colloquial </w:t>
      </w:r>
      <w:r>
        <w:t>LL</w:t>
      </w:r>
      <w:r w:rsidR="00B1794C">
        <w:t xml:space="preserve"> of the relevant period</w:t>
      </w:r>
      <w:r>
        <w:t xml:space="preserve">, either in North Africa or in Europe, but we can surmise that the LL </w:t>
      </w:r>
      <w:r w:rsidR="008F0D53">
        <w:lastRenderedPageBreak/>
        <w:t xml:space="preserve">spoken in the Roman triangle was intermediate between Classical Latin and early Medieval Romance, e.g. Medieval Spanish. This implies </w:t>
      </w:r>
      <w:r w:rsidR="00B1794C">
        <w:t xml:space="preserve">either </w:t>
      </w:r>
      <w:r w:rsidR="008F0D53">
        <w:t xml:space="preserve">five or </w:t>
      </w:r>
      <w:r w:rsidR="00B91C6F">
        <w:t xml:space="preserve">possibly </w:t>
      </w:r>
      <w:r w:rsidR="008F0D53">
        <w:t xml:space="preserve">seven vowel qualities, phonemic stress, no vowel length, and probably some affricates </w:t>
      </w:r>
      <w:r w:rsidR="00F80A61" w:rsidRPr="00170CCB">
        <w:rPr>
          <w:i/>
        </w:rPr>
        <w:t>č</w:t>
      </w:r>
      <w:r w:rsidR="00F80A61">
        <w:t xml:space="preserve"> </w:t>
      </w:r>
      <w:r w:rsidR="008F0D53">
        <w:t>[</w:t>
      </w:r>
      <w:r w:rsidR="008F0D53" w:rsidRPr="008F0D53">
        <w:t>ʧ</w:t>
      </w:r>
      <w:r w:rsidR="008F0D53">
        <w:t xml:space="preserve">] and </w:t>
      </w:r>
      <w:r w:rsidR="006A003C">
        <w:rPr>
          <w:i/>
        </w:rPr>
        <w:t>ǧ</w:t>
      </w:r>
      <w:r w:rsidR="006A003C">
        <w:t xml:space="preserve"> </w:t>
      </w:r>
      <w:r w:rsidR="008F0D53">
        <w:t>[</w:t>
      </w:r>
      <w:r w:rsidR="008F0D53" w:rsidRPr="008F0D53">
        <w:t>ʤ</w:t>
      </w:r>
      <w:r w:rsidR="008F0D53">
        <w:t>].</w:t>
      </w:r>
    </w:p>
    <w:p w14:paraId="133BC976" w14:textId="603AE56A" w:rsidR="00921537" w:rsidRDefault="00AB2F10" w:rsidP="00A55728">
      <w:pPr>
        <w:pStyle w:val="lsSection2"/>
      </w:pPr>
      <w:r>
        <w:t>Medieval Judeo-Spanish</w:t>
      </w:r>
    </w:p>
    <w:p w14:paraId="649A6C5B" w14:textId="47183C68" w:rsidR="00921537" w:rsidRDefault="00AB2F10" w:rsidP="004C46B3">
      <w:pPr>
        <w:keepNext w:val="0"/>
      </w:pPr>
      <w:r>
        <w:t>The major injection of medieval Spanish into the Moroccan heartland was the arrival of expelled Spanish Jews in 1492. They joined existing Jewish communities in the large cities, but a cultural divide between the newcomers (</w:t>
      </w:r>
      <w:r w:rsidRPr="00386D6F">
        <w:rPr>
          <w:i/>
        </w:rPr>
        <w:t>megorashim</w:t>
      </w:r>
      <w:r>
        <w:t>) and incumbents (</w:t>
      </w:r>
      <w:r w:rsidRPr="00386D6F">
        <w:rPr>
          <w:i/>
        </w:rPr>
        <w:t>toshavim</w:t>
      </w:r>
      <w:r>
        <w:t xml:space="preserve">) quickly emerged. We know from rabbinical responsa that Judeo-Spanish was still spoken in </w:t>
      </w:r>
      <w:r w:rsidR="00EA56B7">
        <w:t>the central cities</w:t>
      </w:r>
      <w:r>
        <w:t xml:space="preserve"> </w:t>
      </w:r>
      <w:r w:rsidR="00EA56B7">
        <w:t>for two centuries</w:t>
      </w:r>
      <w:r>
        <w:t xml:space="preserve"> </w:t>
      </w:r>
      <w:r w:rsidR="00EA56B7">
        <w:t>after 1492</w:t>
      </w:r>
      <w:r w:rsidR="005B5F6A">
        <w:t xml:space="preserve"> </w:t>
      </w:r>
      <w:r w:rsidR="005B5F6A">
        <w:fldChar w:fldCharType="begin"/>
      </w:r>
      <w:r w:rsidR="005B5F6A">
        <w:instrText xml:space="preserve"> ADDIN ZOTERO_ITEM CSL_CITATION {"citationID":"fzJzfLl1","properties":{"formattedCitation":"(Chetrit 1985)","plainCitation":"(Chetrit 1985)","noteIndex":0},"citationItems":[{"id":8875,"uris":["http://zotero.org/users/5419092/items/8VQKCFDC"],"uri":["http://zotero.org/users/5419092/items/8VQKCFDC"],"itemData":{"id":8875,"type":"chapter","title":"Judeo-Arabic and Judeo-Spanish in Morocco and their sociolinguistic interaction","container-title":"Readings in the Sociology of Jewish Languages","publisher":"Brill","publisher-place":"Leiden","page":"261-279","event-place":"Leiden","ISBN":"90-04-07237-3","author":[{"family":"Chetrit","given":"Joseph"}],"editor":[{"family":"Fishman","given":"Joshua"}],"issued":{"date-parts":[["1985"]]}}}],"schema":"https://github.com/citation-style-language/schema/raw/master/csl-citation.json"} </w:instrText>
      </w:r>
      <w:r w:rsidR="005B5F6A">
        <w:fldChar w:fldCharType="separate"/>
      </w:r>
      <w:r w:rsidR="005B5F6A" w:rsidRPr="005B5F6A">
        <w:rPr>
          <w:rFonts w:cs="Times New Roman"/>
        </w:rPr>
        <w:t>(Chetrit 1985)</w:t>
      </w:r>
      <w:r w:rsidR="005B5F6A">
        <w:fldChar w:fldCharType="end"/>
      </w:r>
      <w:r>
        <w:t xml:space="preserve">. In </w:t>
      </w:r>
      <w:r w:rsidR="00EA56B7">
        <w:t xml:space="preserve">far </w:t>
      </w:r>
      <w:r>
        <w:t xml:space="preserve">northern Morocco, a form of </w:t>
      </w:r>
      <w:r w:rsidR="00386D6F">
        <w:t xml:space="preserve">Arabic- and Hebrew-influenced </w:t>
      </w:r>
      <w:r>
        <w:t>Judeo-Spanish</w:t>
      </w:r>
      <w:r w:rsidR="00386D6F">
        <w:t xml:space="preserve"> called Hakitia or Haketia remained in vernacular use until the early </w:t>
      </w:r>
      <w:r w:rsidR="004C46B3">
        <w:t>twentieth</w:t>
      </w:r>
      <w:r w:rsidR="00386D6F">
        <w:t xml:space="preserve"> </w:t>
      </w:r>
      <w:r w:rsidR="004C46B3">
        <w:t>c</w:t>
      </w:r>
      <w:r w:rsidR="00386D6F">
        <w:t>entury</w:t>
      </w:r>
      <w:r w:rsidR="004C46B3">
        <w:t xml:space="preserve"> </w:t>
      </w:r>
      <w:r w:rsidR="004C46B3">
        <w:fldChar w:fldCharType="begin"/>
      </w:r>
      <w:r w:rsidR="004C46B3">
        <w:instrText xml:space="preserve"> ADDIN ZOTERO_ITEM CSL_CITATION {"citationID":"YgRBlpqa","properties":{"formattedCitation":"(Benoliel 1977)","plainCitation":"(Benoliel 1977)","noteIndex":0},"citationItems":[{"id":8871,"uris":["http://zotero.org/users/5419092/items/CYHKA25Y"],"uri":["http://zotero.org/users/5419092/items/CYHKA25Y"],"itemData":{"id":8871,"type":"book","title":"Dialecto judeo-hispano-marroquí o hakitia","publisher":"Varona","publisher-place":"Madrid","event-place":"Madrid","author":[{"family":"Benoliel","given":"José"}],"issued":{"date-parts":[["1977"]]}}}],"schema":"https://github.com/citation-style-language/schema/raw/master/csl-citation.json"} </w:instrText>
      </w:r>
      <w:r w:rsidR="004C46B3">
        <w:fldChar w:fldCharType="separate"/>
      </w:r>
      <w:r w:rsidR="004C46B3" w:rsidRPr="004C46B3">
        <w:rPr>
          <w:rFonts w:cs="Times New Roman"/>
        </w:rPr>
        <w:t>(Benoliel 1977)</w:t>
      </w:r>
      <w:r w:rsidR="004C46B3">
        <w:fldChar w:fldCharType="end"/>
      </w:r>
      <w:r w:rsidR="00386D6F">
        <w:t>, after which it merged with modern Spanish.</w:t>
      </w:r>
    </w:p>
    <w:p w14:paraId="0B6AA59A" w14:textId="77777777" w:rsidR="00904424" w:rsidRDefault="00904424" w:rsidP="00A55728">
      <w:pPr>
        <w:pStyle w:val="lsSection2"/>
      </w:pPr>
      <w:r>
        <w:t>Modern French and Spanish</w:t>
      </w:r>
    </w:p>
    <w:p w14:paraId="155FBCD8" w14:textId="2224D7CD" w:rsidR="00904424" w:rsidRDefault="00904424" w:rsidP="005928E8">
      <w:pPr>
        <w:keepNext w:val="0"/>
      </w:pPr>
      <w:r>
        <w:t xml:space="preserve">Spanish and to some extent Portuguese and Catalan remained contact influences chiefly in ports through the late </w:t>
      </w:r>
      <w:r w:rsidR="005928E8">
        <w:t>nineteenth c</w:t>
      </w:r>
      <w:r>
        <w:t xml:space="preserve">entury, when direct Spanish involvement in northern Morocco became more significant. </w:t>
      </w:r>
      <w:r w:rsidR="00571E20">
        <w:t xml:space="preserve">Iberian loanwords figure prominently in the early </w:t>
      </w:r>
      <w:r w:rsidR="005928E8">
        <w:t>twentieth-c</w:t>
      </w:r>
      <w:r w:rsidR="00571E20">
        <w:t>entury maritime vocabulary in</w:t>
      </w:r>
      <w:r w:rsidR="005928E8">
        <w:t xml:space="preserve"> Brunot </w:t>
      </w:r>
      <w:r w:rsidR="005928E8">
        <w:fldChar w:fldCharType="begin"/>
      </w:r>
      <w:r w:rsidR="00344018">
        <w:instrText xml:space="preserve"> ADDIN ZOTERO_ITEM CSL_CITATION {"citationID":"g2amlgDm","properties":{"formattedCitation":"(1920)","plainCitation":"(1920)","noteIndex":0},"citationItems":[{"id":8872,"uris":["http://zotero.org/users/5419092/items/4FSR4QD2"],"uri":["http://zotero.org/users/5419092/items/4FSR4QD2"],"itemData":{"id":8872,"type":"book","title":"Notes lexicologiques sur le vocabulaire maritime de Rabat &amp; Salé","publisher":"Ernest Leroux","publisher-place":"Paris","event-place":"Paris","call-number":"BUHR PJ 6770 .R12 B87 Buhr Shelving Facility PJ 6770 .R12 B87","author":[{"family":"Brunot","given":"Louis"}],"issued":{"date-parts":[["1920"]]}},"suppress-author":true}],"schema":"https://github.com/citation-style-language/schema/raw/master/csl-citation.json"} </w:instrText>
      </w:r>
      <w:r w:rsidR="005928E8">
        <w:fldChar w:fldCharType="separate"/>
      </w:r>
      <w:r w:rsidR="005928E8" w:rsidRPr="005928E8">
        <w:rPr>
          <w:rFonts w:cs="Times New Roman"/>
        </w:rPr>
        <w:t>(1920)</w:t>
      </w:r>
      <w:r w:rsidR="005928E8">
        <w:fldChar w:fldCharType="end"/>
      </w:r>
      <w:r w:rsidR="00571E20">
        <w:t xml:space="preserve">. </w:t>
      </w:r>
      <w:r>
        <w:t xml:space="preserve">During the Protectorates, French became a major language of education and administration in most of Morocco, especially in the </w:t>
      </w:r>
      <w:r w:rsidR="00183D95">
        <w:t xml:space="preserve">west-to-east </w:t>
      </w:r>
      <w:r>
        <w:t>Casablanca</w:t>
      </w:r>
      <w:r w:rsidR="005928E8">
        <w:t>–</w:t>
      </w:r>
      <w:r>
        <w:t>Rabat</w:t>
      </w:r>
      <w:r w:rsidR="005928E8">
        <w:t>–</w:t>
      </w:r>
      <w:r>
        <w:t>Fes</w:t>
      </w:r>
      <w:r w:rsidR="005928E8">
        <w:t>–</w:t>
      </w:r>
      <w:r>
        <w:t>Meknes</w:t>
      </w:r>
      <w:r w:rsidR="005928E8">
        <w:t>–</w:t>
      </w:r>
      <w:r>
        <w:t xml:space="preserve">Taza corridor, while Spanish consolidated its position in the far north. </w:t>
      </w:r>
      <w:r w:rsidR="00571E20">
        <w:t>French loanwords during the early Protectorate are in</w:t>
      </w:r>
      <w:r w:rsidR="005928E8">
        <w:t xml:space="preserve"> Brunot </w:t>
      </w:r>
      <w:r w:rsidR="005928E8">
        <w:fldChar w:fldCharType="begin"/>
      </w:r>
      <w:r w:rsidR="005928E8">
        <w:instrText xml:space="preserve"> ADDIN ZOTERO_ITEM CSL_CITATION {"citationID":"ioPLnLq5","properties":{"formattedCitation":"(1949)","plainCitation":"(1949)","noteIndex":0},"citationItems":[{"id":8874,"uris":["http://zotero.org/users/5419092/items/RRRF56LZ"],"uri":["http://zotero.org/users/5419092/items/RRRF56LZ"],"itemData":{"id":8874,"type":"article-journal","title":"Emprunts dialectaux arabes à la langue française depuis 1912","container-title":"Hespéris","page":"347-430","volume":"36","author":[{"family":"Brunot","given":"Louis"}],"issued":{"date-parts":[["1949"]]}},"suppress-author":true}],"schema":"https://github.com/citation-style-language/schema/raw/master/csl-citation.json"} </w:instrText>
      </w:r>
      <w:r w:rsidR="005928E8">
        <w:fldChar w:fldCharType="separate"/>
      </w:r>
      <w:r w:rsidR="005928E8" w:rsidRPr="005928E8">
        <w:rPr>
          <w:rFonts w:cs="Times New Roman"/>
        </w:rPr>
        <w:t>(1949)</w:t>
      </w:r>
      <w:r w:rsidR="005928E8">
        <w:fldChar w:fldCharType="end"/>
      </w:r>
      <w:r w:rsidR="00571E20">
        <w:t xml:space="preserve">. </w:t>
      </w:r>
      <w:r>
        <w:t>MA</w:t>
      </w:r>
      <w:r w:rsidR="005928E8">
        <w:t>–</w:t>
      </w:r>
      <w:r>
        <w:t>French and MA</w:t>
      </w:r>
      <w:r w:rsidR="005928E8">
        <w:t>–</w:t>
      </w:r>
      <w:r>
        <w:t>Spanish bilingualism has increased in the postcolonial period due to media and mass education. English influence is increasing, mainly through tourism, science education, and finance.</w:t>
      </w:r>
    </w:p>
    <w:p w14:paraId="5E362B69" w14:textId="6207E32A" w:rsidR="00A43245" w:rsidRDefault="00971B9F" w:rsidP="00A43245">
      <w:pPr>
        <w:pStyle w:val="lsSection1"/>
      </w:pPr>
      <w:r>
        <w:t>Contact-induced changes in MA</w:t>
      </w:r>
    </w:p>
    <w:p w14:paraId="5012455B" w14:textId="60764E50" w:rsidR="006276DA" w:rsidRDefault="00A43245" w:rsidP="00A55728">
      <w:pPr>
        <w:pStyle w:val="lsSection2"/>
      </w:pPr>
      <w:r>
        <w:t>Phonology</w:t>
      </w:r>
    </w:p>
    <w:p w14:paraId="3509972B" w14:textId="396938CD" w:rsidR="00B3767F" w:rsidRDefault="001E4E94" w:rsidP="00621BBA">
      <w:r>
        <w:t>MA dialects</w:t>
      </w:r>
      <w:r w:rsidR="00621BBA">
        <w:t xml:space="preserve"> – </w:t>
      </w:r>
      <w:r w:rsidR="00904424">
        <w:t xml:space="preserve">archaic Pre-Hilalian, hybridized Post-Hilalian, and </w:t>
      </w:r>
      <w:r>
        <w:t xml:space="preserve">in the far south the </w:t>
      </w:r>
      <w:r w:rsidR="00D54580">
        <w:t>unhybridized</w:t>
      </w:r>
      <w:r>
        <w:t xml:space="preserve"> </w:t>
      </w:r>
      <w:r w:rsidR="00344018">
        <w:t>Ḥ</w:t>
      </w:r>
      <w:r>
        <w:t>ass</w:t>
      </w:r>
      <w:r w:rsidR="00621BBA">
        <w:t>ā</w:t>
      </w:r>
      <w:r>
        <w:t>ni</w:t>
      </w:r>
      <w:r w:rsidR="00621BBA">
        <w:t>y</w:t>
      </w:r>
      <w:r>
        <w:t>ya</w:t>
      </w:r>
      <w:r w:rsidR="00621BBA">
        <w:t xml:space="preserve"> – </w:t>
      </w:r>
      <w:r>
        <w:t xml:space="preserve">differ sharply in vocalic </w:t>
      </w:r>
      <w:r>
        <w:lastRenderedPageBreak/>
        <w:t>systems, reflec</w:t>
      </w:r>
      <w:r w:rsidR="00ED468F">
        <w:t>ting their different histories</w:t>
      </w:r>
      <w:r w:rsidR="00621BBA">
        <w:t xml:space="preserve"> </w:t>
      </w:r>
      <w:r w:rsidR="00621BBA">
        <w:fldChar w:fldCharType="begin"/>
      </w:r>
      <w:r w:rsidR="00621BBA">
        <w:instrText xml:space="preserve"> ADDIN ZOTERO_ITEM CSL_CITATION {"citationID":"jCoJCdSi","properties":{"formattedCitation":"(Heath 2018)","plainCitation":"(Heath 2018)","noteIndex":0},"citationItems":[{"id":8880,"uris":["http://zotero.org/users/5419092/items/UH99N45G"],"uri":["http://zotero.org/users/5419092/items/UH99N45G"],"itemData":{"id":8880,"type":"article-journal","title":"Vowel-length merger and its consequences in archaic Moroccan Arabic","container-title":"Zeitschrift für arabische Linguistik","page":"12-43","volume":"6","author":[{"family":"Heath","given":"Jeffrey"}],"issued":{"date-parts":[["2018"]]}}}],"schema":"https://github.com/citation-style-language/schema/raw/master/csl-citation.json"} </w:instrText>
      </w:r>
      <w:r w:rsidR="00621BBA">
        <w:fldChar w:fldCharType="separate"/>
      </w:r>
      <w:r w:rsidR="00621BBA" w:rsidRPr="00621BBA">
        <w:rPr>
          <w:rFonts w:cs="Times New Roman"/>
        </w:rPr>
        <w:t>(Heath 2018)</w:t>
      </w:r>
      <w:r w:rsidR="00621BBA">
        <w:fldChar w:fldCharType="end"/>
      </w:r>
      <w:r w:rsidR="00ED468F">
        <w:t>.</w:t>
      </w:r>
    </w:p>
    <w:p w14:paraId="60ADBF79" w14:textId="6E1EB71F" w:rsidR="0072682E" w:rsidRDefault="001E4E94" w:rsidP="00904424">
      <w:r>
        <w:t>Classical Arabic (CA) had short {</w:t>
      </w:r>
      <w:r w:rsidRPr="00170CCB">
        <w:rPr>
          <w:i/>
        </w:rPr>
        <w:t>i</w:t>
      </w:r>
      <w:r w:rsidR="0072682E" w:rsidRPr="00170CCB">
        <w:rPr>
          <w:i/>
        </w:rPr>
        <w:t>̆</w:t>
      </w:r>
      <w:r w:rsidRPr="00170CCB">
        <w:rPr>
          <w:i/>
        </w:rPr>
        <w:t xml:space="preserve"> a</w:t>
      </w:r>
      <w:r w:rsidR="0072682E" w:rsidRPr="00170CCB">
        <w:rPr>
          <w:i/>
        </w:rPr>
        <w:t>̆</w:t>
      </w:r>
      <w:r w:rsidR="00D07C6E">
        <w:rPr>
          <w:i/>
        </w:rPr>
        <w:t xml:space="preserve"> </w:t>
      </w:r>
      <w:r w:rsidR="00D07C6E">
        <w:rPr>
          <w:rFonts w:cs="Times New Roman"/>
          <w:i/>
        </w:rPr>
        <w:t>ŭ</w:t>
      </w:r>
      <w:r>
        <w:t>} versus long {</w:t>
      </w:r>
      <w:r w:rsidR="00171D3B">
        <w:rPr>
          <w:i/>
        </w:rPr>
        <w:t>ī ā ū</w:t>
      </w:r>
      <w:r w:rsidR="00AF72DC">
        <w:t>}, diphthongs {</w:t>
      </w:r>
      <w:r w:rsidR="00AF72DC" w:rsidRPr="00170CCB">
        <w:rPr>
          <w:i/>
        </w:rPr>
        <w:t>a</w:t>
      </w:r>
      <w:r w:rsidR="0072682E" w:rsidRPr="00170CCB">
        <w:rPr>
          <w:i/>
        </w:rPr>
        <w:t>̆</w:t>
      </w:r>
      <w:r w:rsidR="00F80A61" w:rsidRPr="00170CCB">
        <w:rPr>
          <w:i/>
        </w:rPr>
        <w:t>y</w:t>
      </w:r>
      <w:r w:rsidR="00AF72DC" w:rsidRPr="00170CCB">
        <w:rPr>
          <w:i/>
        </w:rPr>
        <w:t xml:space="preserve"> a</w:t>
      </w:r>
      <w:r w:rsidR="0072682E" w:rsidRPr="00170CCB">
        <w:rPr>
          <w:i/>
        </w:rPr>
        <w:t>̆</w:t>
      </w:r>
      <w:r w:rsidR="00AF72DC" w:rsidRPr="00170CCB">
        <w:rPr>
          <w:i/>
        </w:rPr>
        <w:t>w</w:t>
      </w:r>
      <w:r>
        <w:t xml:space="preserve">}, no syncope, and no phonemic stress. </w:t>
      </w:r>
    </w:p>
    <w:p w14:paraId="30F35BBE" w14:textId="26767485" w:rsidR="001E4E94" w:rsidRDefault="001E4E94" w:rsidP="003E559B">
      <w:r>
        <w:t xml:space="preserve">Of the three main types of MA, </w:t>
      </w:r>
      <w:r w:rsidR="00344018">
        <w:t>Ḥ</w:t>
      </w:r>
      <w:r>
        <w:t>ass</w:t>
      </w:r>
      <w:r w:rsidR="00D07C6E">
        <w:t>ā</w:t>
      </w:r>
      <w:r>
        <w:t>ni</w:t>
      </w:r>
      <w:r w:rsidR="00D07C6E">
        <w:t>y</w:t>
      </w:r>
      <w:r>
        <w:t>ya is closest to CA. It has short</w:t>
      </w:r>
      <w:r w:rsidR="00923EDA">
        <w:t xml:space="preserve"> vowels limited to closed syllables:</w:t>
      </w:r>
      <w:r>
        <w:t xml:space="preserve"> {</w:t>
      </w:r>
      <w:r w:rsidRPr="00170CCB">
        <w:rPr>
          <w:i/>
        </w:rPr>
        <w:t>ə</w:t>
      </w:r>
      <w:r w:rsidR="0072682E" w:rsidRPr="00170CCB">
        <w:rPr>
          <w:i/>
        </w:rPr>
        <w:t>̆</w:t>
      </w:r>
      <w:r w:rsidR="00AF72DC" w:rsidRPr="00170CCB">
        <w:rPr>
          <w:i/>
        </w:rPr>
        <w:t xml:space="preserve"> ă</w:t>
      </w:r>
      <w:r>
        <w:t>}</w:t>
      </w:r>
      <w:r w:rsidR="0072682E">
        <w:t xml:space="preserve"> with </w:t>
      </w:r>
      <w:r w:rsidR="0072682E" w:rsidRPr="00170CCB">
        <w:rPr>
          <w:i/>
        </w:rPr>
        <w:t>ə̆</w:t>
      </w:r>
      <w:r w:rsidR="00572050">
        <w:t xml:space="preserve"> &lt; {*ĭ *ŭ}</w:t>
      </w:r>
      <w:r>
        <w:t>, in so</w:t>
      </w:r>
      <w:r w:rsidR="00AF72DC">
        <w:t>me dialects (e.g. Mali) also</w:t>
      </w:r>
      <w:r w:rsidR="0072682E">
        <w:t xml:space="preserve"> some cases of</w:t>
      </w:r>
      <w:r w:rsidR="00B3767F">
        <w:t xml:space="preserve"> </w:t>
      </w:r>
      <w:r w:rsidR="00B3767F" w:rsidRPr="00170CCB">
        <w:rPr>
          <w:i/>
        </w:rPr>
        <w:t>ŭ</w:t>
      </w:r>
      <w:r w:rsidR="00923EDA">
        <w:rPr>
          <w:lang w:val="x-none"/>
        </w:rPr>
        <w:t>.</w:t>
      </w:r>
      <w:r w:rsidR="00B3767F">
        <w:t xml:space="preserve"> It </w:t>
      </w:r>
      <w:r w:rsidR="00AF72DC">
        <w:t>distinguishes long {</w:t>
      </w:r>
      <w:r w:rsidR="00004297">
        <w:rPr>
          <w:i/>
        </w:rPr>
        <w:t>ī ā ū</w:t>
      </w:r>
      <w:r w:rsidR="00AF72DC">
        <w:t>} from diphthongs {</w:t>
      </w:r>
      <w:r w:rsidR="00AF72DC" w:rsidRPr="00170CCB">
        <w:rPr>
          <w:i/>
        </w:rPr>
        <w:t>a</w:t>
      </w:r>
      <w:r w:rsidR="00B91C6F" w:rsidRPr="00170CCB">
        <w:rPr>
          <w:i/>
        </w:rPr>
        <w:t>̆</w:t>
      </w:r>
      <w:r w:rsidR="00F80A61" w:rsidRPr="00170CCB">
        <w:rPr>
          <w:i/>
        </w:rPr>
        <w:t>y</w:t>
      </w:r>
      <w:r w:rsidR="00AF72DC" w:rsidRPr="00170CCB">
        <w:rPr>
          <w:i/>
        </w:rPr>
        <w:t xml:space="preserve"> a</w:t>
      </w:r>
      <w:r w:rsidR="00B91C6F" w:rsidRPr="00170CCB">
        <w:rPr>
          <w:i/>
        </w:rPr>
        <w:t>̆</w:t>
      </w:r>
      <w:r w:rsidR="00AF72DC" w:rsidRPr="00170CCB">
        <w:rPr>
          <w:i/>
        </w:rPr>
        <w:t>w</w:t>
      </w:r>
      <w:r w:rsidR="00AF72DC">
        <w:t>}, and has no phonemic stress, but unlike CA it does allow syncope of short vowels</w:t>
      </w:r>
      <w:r w:rsidR="00D348C2">
        <w:t xml:space="preserve"> </w:t>
      </w:r>
      <w:r w:rsidR="00D348C2">
        <w:fldChar w:fldCharType="begin"/>
      </w:r>
      <w:r w:rsidR="00D348C2">
        <w:instrText xml:space="preserve"> ADDIN ZOTERO_ITEM CSL_CITATION {"citationID":"nGWa8JCf","properties":{"formattedCitation":"(cf. Taine-Cheikh 1988)","plainCitation":"(cf. Taine-Cheikh 1988)","noteIndex":0},"citationItems":[{"id":8891,"uris":["http://zotero.org/users/5419092/items/RF5GQ77H"],"uri":["http://zotero.org/users/5419092/items/RF5GQ77H"],"itemData":{"id":8891,"type":"article-journal","title":"Métathèse, syncope, épenthèse. À propos de la structure prosodique du hassaniyya","container-title":"Bulletin de la Société de Linguistique de Paris","page":"213-252","volume":"83","issue":"1","author":[{"family":"Taine-Cheikh","given":"Catherine"}],"issued":{"date-parts":[["1988"]]}},"prefix":"cf. "}],"schema":"https://github.com/citation-style-language/schema/raw/master/csl-citation.json"} </w:instrText>
      </w:r>
      <w:r w:rsidR="00D348C2">
        <w:fldChar w:fldCharType="separate"/>
      </w:r>
      <w:r w:rsidR="00D348C2" w:rsidRPr="00D348C2">
        <w:rPr>
          <w:rFonts w:cs="Times New Roman"/>
        </w:rPr>
        <w:t>(cf. Taine-Cheikh 1988)</w:t>
      </w:r>
      <w:r w:rsidR="00D348C2">
        <w:fldChar w:fldCharType="end"/>
      </w:r>
      <w:r w:rsidR="00AF72DC">
        <w:t xml:space="preserve">. </w:t>
      </w:r>
      <w:r w:rsidR="00344018">
        <w:t>Ḥ</w:t>
      </w:r>
      <w:r w:rsidR="00AF72DC">
        <w:t>ass</w:t>
      </w:r>
      <w:r w:rsidR="00344018">
        <w:t>ā</w:t>
      </w:r>
      <w:r w:rsidR="00AF72DC">
        <w:t>ni</w:t>
      </w:r>
      <w:r w:rsidR="00344018">
        <w:t>y</w:t>
      </w:r>
      <w:r w:rsidR="00AF72DC">
        <w:t xml:space="preserve">ya shows </w:t>
      </w:r>
      <w:r w:rsidR="00923EDA">
        <w:t>limited</w:t>
      </w:r>
      <w:r w:rsidR="0072682E">
        <w:t xml:space="preserve"> effects of</w:t>
      </w:r>
      <w:r w:rsidR="00AF72DC">
        <w:t xml:space="preserve"> language contact</w:t>
      </w:r>
      <w:r w:rsidR="00CF1CC9">
        <w:t xml:space="preserve"> </w:t>
      </w:r>
      <w:r w:rsidR="00923EDA">
        <w:t xml:space="preserve">in the phonology of Berber loanwords </w:t>
      </w:r>
      <w:r w:rsidR="003E559B">
        <w:fldChar w:fldCharType="begin"/>
      </w:r>
      <w:r w:rsidR="003E559B">
        <w:instrText xml:space="preserve"> ADDIN ZOTERO_ITEM CSL_CITATION {"citationID":"dwpzTTxj","properties":{"formattedCitation":"(from Berber; cf. Taine-Cheikh 1997)","plainCitation":"(from Berber; cf. Taine-Cheikh 1997)","noteIndex":0},"citationItems":[{"id":8583,"uris":["http://zotero.org/users/5419092/items/UA4X3K6U"],"uri":["http://zotero.org/users/5419092/items/UA4X3K6U"],"itemData":{"id":8583,"type":"article-journal","title":"Les emprunts au berbère zénaga: Un sous-système vocalique du ḥassāniyya","container-title":"Matériaux arabes et sudarabiques (GELLAS)","page":"93-142","volume":"8","author":[{"family":"Taine-Cheikh","given":"Catherine"}],"issued":{"date-parts":[["1997"]]}},"prefix":"from Berber; cf. "}],"schema":"https://github.com/citation-style-language/schema/raw/master/csl-citation.json"} </w:instrText>
      </w:r>
      <w:r w:rsidR="003E559B">
        <w:fldChar w:fldCharType="separate"/>
      </w:r>
      <w:r w:rsidR="003E559B" w:rsidRPr="00A55728">
        <w:rPr>
          <w:rFonts w:cs="Times New Roman"/>
        </w:rPr>
        <w:t>(cf. Taine-Cheikh 1997)</w:t>
      </w:r>
      <w:r w:rsidR="003E559B">
        <w:fldChar w:fldCharType="end"/>
      </w:r>
      <w:r w:rsidR="00AF72DC">
        <w:t>.</w:t>
      </w:r>
    </w:p>
    <w:p w14:paraId="4BC7973B" w14:textId="05847564" w:rsidR="00AF72DC" w:rsidRDefault="00AF72DC" w:rsidP="00904424">
      <w:r>
        <w:t xml:space="preserve">By contrast, the koiné and some other hybrids reduce </w:t>
      </w:r>
      <w:r w:rsidR="0072682E">
        <w:t>all three</w:t>
      </w:r>
      <w:r>
        <w:t xml:space="preserve"> short vowels to just one </w:t>
      </w:r>
      <w:r w:rsidR="00170CCB">
        <w:t>short vowel</w:t>
      </w:r>
      <w:r>
        <w:t xml:space="preserve"> </w:t>
      </w:r>
      <w:r w:rsidRPr="00170CCB">
        <w:rPr>
          <w:i/>
        </w:rPr>
        <w:t>ə</w:t>
      </w:r>
      <w:r w:rsidR="00B91C6F" w:rsidRPr="00170CCB">
        <w:rPr>
          <w:i/>
        </w:rPr>
        <w:t>̆</w:t>
      </w:r>
      <w:r>
        <w:t xml:space="preserve"> with various allophones, contrasting with </w:t>
      </w:r>
      <w:r>
        <w:t>f</w:t>
      </w:r>
      <w:r w:rsidR="00B91C6F">
        <w:t>ull</w:t>
      </w:r>
      <w:r w:rsidR="003619C4">
        <w:t xml:space="preserve"> vowels</w:t>
      </w:r>
      <w:r w:rsidR="00B91C6F">
        <w:t xml:space="preserve"> </w:t>
      </w:r>
      <w:r w:rsidR="00B91C6F">
        <w:t>{</w:t>
      </w:r>
      <w:r w:rsidR="00B91C6F" w:rsidRPr="00170CCB">
        <w:rPr>
          <w:i/>
        </w:rPr>
        <w:t>i a u</w:t>
      </w:r>
      <w:r>
        <w:t>}</w:t>
      </w:r>
      <w:r w:rsidR="00170CCB">
        <w:t>. The hybrid dialects</w:t>
      </w:r>
      <w:r w:rsidR="0072682E">
        <w:t xml:space="preserve"> </w:t>
      </w:r>
      <w:r>
        <w:t>monophthongize {*a</w:t>
      </w:r>
      <w:r w:rsidR="0072682E">
        <w:t>̆</w:t>
      </w:r>
      <w:r w:rsidR="00F80A61">
        <w:t>y</w:t>
      </w:r>
      <w:r>
        <w:t xml:space="preserve"> *a</w:t>
      </w:r>
      <w:r w:rsidR="0072682E">
        <w:t>̆</w:t>
      </w:r>
      <w:r>
        <w:t xml:space="preserve">w} to </w:t>
      </w:r>
      <w:r w:rsidR="0072682E">
        <w:t xml:space="preserve">merge with </w:t>
      </w:r>
      <w:r>
        <w:t>{</w:t>
      </w:r>
      <w:r w:rsidRPr="00170CCB">
        <w:rPr>
          <w:i/>
        </w:rPr>
        <w:t>i u</w:t>
      </w:r>
      <w:r>
        <w:t>}. The rounding of original short *ŭ often survives next to a velar/uvular consonant, even after syncope</w:t>
      </w:r>
      <w:r w:rsidR="00512EEC">
        <w:t xml:space="preserve"> (which is productive)</w:t>
      </w:r>
      <w:r>
        <w:t xml:space="preserve">, suggesting an ongoing feature transfer </w:t>
      </w:r>
      <w:r w:rsidR="00B3767F">
        <w:t>that</w:t>
      </w:r>
      <w:r w:rsidR="00F80A61">
        <w:t>, if and when fully implemented, would result</w:t>
      </w:r>
      <w:r w:rsidR="00B3767F">
        <w:t xml:space="preserve"> in</w:t>
      </w:r>
      <w:r>
        <w:t xml:space="preserve"> underlying labiovelars {</w:t>
      </w:r>
      <w:r w:rsidRPr="00170CCB">
        <w:rPr>
          <w:i/>
        </w:rPr>
        <w:t xml:space="preserve">kʷ gʷ qʷ </w:t>
      </w:r>
      <w:r w:rsidR="00004297">
        <w:rPr>
          <w:i/>
        </w:rPr>
        <w:t>ḫ</w:t>
      </w:r>
      <w:r w:rsidRPr="00170CCB">
        <w:rPr>
          <w:i/>
        </w:rPr>
        <w:t>ʷ ɣʷ</w:t>
      </w:r>
      <w:r>
        <w:t>)</w:t>
      </w:r>
      <w:r w:rsidR="00B91C6F">
        <w:t xml:space="preserve"> </w:t>
      </w:r>
      <w:r w:rsidR="00B3767F">
        <w:t>next to</w:t>
      </w:r>
      <w:r w:rsidR="00B91C6F">
        <w:t xml:space="preserve"> </w:t>
      </w:r>
      <w:r w:rsidR="00B91C6F" w:rsidRPr="00170CCB">
        <w:rPr>
          <w:i/>
        </w:rPr>
        <w:t>ə̆</w:t>
      </w:r>
      <w:r w:rsidR="00B91C6F">
        <w:t xml:space="preserve"> (which becomes phonetic [ʊ̆]) or </w:t>
      </w:r>
      <w:r w:rsidR="00B3767F">
        <w:t xml:space="preserve">before </w:t>
      </w:r>
      <w:r w:rsidR="00B91C6F">
        <w:t xml:space="preserve">a consonant. </w:t>
      </w:r>
      <w:proofErr w:type="gramStart"/>
      <w:r>
        <w:t>Again</w:t>
      </w:r>
      <w:proofErr w:type="gramEnd"/>
      <w:r>
        <w:t xml:space="preserve"> there is no phonemic stress. This is a Berber-</w:t>
      </w:r>
      <w:r w:rsidR="00B3767F">
        <w:t>like</w:t>
      </w:r>
      <w:r>
        <w:t xml:space="preserve"> system, reflecting</w:t>
      </w:r>
      <w:r w:rsidR="00B91C6F">
        <w:t xml:space="preserve"> deep</w:t>
      </w:r>
      <w:r w:rsidR="00B3767F">
        <w:t xml:space="preserve"> long-</w:t>
      </w:r>
      <w:r>
        <w:t>term substratal/adstratal contact.</w:t>
      </w:r>
    </w:p>
    <w:p w14:paraId="144E7231" w14:textId="58AA27E9" w:rsidR="00EA5FE4" w:rsidRDefault="00512EEC" w:rsidP="00904424">
      <w:r>
        <w:t>A</w:t>
      </w:r>
      <w:r w:rsidR="00B91C6F">
        <w:t xml:space="preserve"> more archaic</w:t>
      </w:r>
      <w:r>
        <w:t xml:space="preserve"> Berber-like system, still preserving at least the opposition of short *i</w:t>
      </w:r>
      <w:r w:rsidR="00F80A61">
        <w:t>̆</w:t>
      </w:r>
      <w:r w:rsidR="00170CCB">
        <w:t> </w:t>
      </w:r>
      <w:r w:rsidR="00F80A61">
        <w:t>~</w:t>
      </w:r>
      <w:r w:rsidR="00170CCB">
        <w:t> *</w:t>
      </w:r>
      <w:r>
        <w:t>a</w:t>
      </w:r>
      <w:r w:rsidR="00F80A61">
        <w:t>̆</w:t>
      </w:r>
      <w:r>
        <w:t xml:space="preserve"> versus *u</w:t>
      </w:r>
      <w:r w:rsidR="00F80A61">
        <w:t>̆</w:t>
      </w:r>
      <w:r>
        <w:t xml:space="preserve"> and likely at least some diphthongs, was brought to Morocco by the early Arabized Berber troops. There it </w:t>
      </w:r>
      <w:r w:rsidR="00B91C6F">
        <w:t>was overlaid on an</w:t>
      </w:r>
      <w:r>
        <w:t xml:space="preserve"> LL substratum </w:t>
      </w:r>
      <w:r w:rsidR="00B91C6F">
        <w:t>that had</w:t>
      </w:r>
      <w:r>
        <w:t xml:space="preserve"> five to seven vowel qualities, phonemic stress, no syncope, and no vowel length. The resulting Pre-Hilalian MA has: three regular vowels {</w:t>
      </w:r>
      <w:r w:rsidR="00170CCB">
        <w:rPr>
          <w:i/>
        </w:rPr>
        <w:t>i a </w:t>
      </w:r>
      <w:r w:rsidRPr="00170CCB">
        <w:rPr>
          <w:i/>
        </w:rPr>
        <w:t>u</w:t>
      </w:r>
      <w:r>
        <w:t>}, a subset of which (</w:t>
      </w:r>
      <w:r w:rsidR="00A040AB">
        <w:t xml:space="preserve">the </w:t>
      </w:r>
      <w:r>
        <w:t xml:space="preserve">original short vowels) syncopate in weak metrical positions; phonemic stress; and a schwa vowel </w:t>
      </w:r>
      <w:r w:rsidRPr="00170CCB">
        <w:rPr>
          <w:i/>
        </w:rPr>
        <w:t>ə</w:t>
      </w:r>
      <w:r>
        <w:t xml:space="preserve"> confined to posttonic final </w:t>
      </w:r>
      <w:r w:rsidR="005222E9">
        <w:t xml:space="preserve">closed </w:t>
      </w:r>
      <w:r>
        <w:t>syllables. The leveling of vowel length distinctions</w:t>
      </w:r>
      <w:r w:rsidR="00EA5FE4">
        <w:t xml:space="preserve">, and the re-splitting of </w:t>
      </w:r>
      <w:r w:rsidR="00B3767F">
        <w:t xml:space="preserve">the previously </w:t>
      </w:r>
      <w:r w:rsidR="00170CCB">
        <w:t>merged *i ~ *</w:t>
      </w:r>
      <w:r w:rsidR="00EA5FE4">
        <w:t xml:space="preserve">a into </w:t>
      </w:r>
      <w:r w:rsidR="00EA5FE4" w:rsidRPr="00170CCB">
        <w:rPr>
          <w:i/>
        </w:rPr>
        <w:t>i</w:t>
      </w:r>
      <w:r w:rsidR="00EA5FE4">
        <w:t xml:space="preserve"> and </w:t>
      </w:r>
      <w:r w:rsidR="00EA5FE4" w:rsidRPr="00170CCB">
        <w:rPr>
          <w:i/>
        </w:rPr>
        <w:t>a</w:t>
      </w:r>
      <w:r w:rsidR="00B3767F">
        <w:t xml:space="preserve"> based on consonantal environment</w:t>
      </w:r>
      <w:r w:rsidR="00EA5FE4">
        <w:t>, were</w:t>
      </w:r>
      <w:r>
        <w:t xml:space="preserve"> disruptive to the morphology</w:t>
      </w:r>
      <w:r w:rsidR="003904DE">
        <w:t xml:space="preserve"> (see </w:t>
      </w:r>
      <w:r w:rsidR="003904DE">
        <w:rPr>
          <w:rFonts w:cs="Times New Roman"/>
        </w:rPr>
        <w:t>§</w:t>
      </w:r>
      <w:r w:rsidR="003904DE">
        <w:fldChar w:fldCharType="begin"/>
      </w:r>
      <w:r w:rsidR="003904DE">
        <w:rPr>
          <w:rFonts w:cs="Times New Roman"/>
        </w:rPr>
        <w:instrText xml:space="preserve"> REF _Ref13486593 \r \h </w:instrText>
      </w:r>
      <w:r w:rsidR="003904DE">
        <w:fldChar w:fldCharType="separate"/>
      </w:r>
      <w:r w:rsidR="003904DE">
        <w:rPr>
          <w:rFonts w:cs="Times New Roman"/>
          <w:cs/>
        </w:rPr>
        <w:t>‎</w:t>
      </w:r>
      <w:r w:rsidR="003904DE">
        <w:rPr>
          <w:rFonts w:cs="Times New Roman"/>
        </w:rPr>
        <w:t>3.2</w:t>
      </w:r>
      <w:r w:rsidR="003904DE">
        <w:fldChar w:fldCharType="end"/>
      </w:r>
      <w:r w:rsidR="003904DE">
        <w:t>)</w:t>
      </w:r>
      <w:r>
        <w:t xml:space="preserve">. Both the leveling, and the new phonemic stress, were shared with </w:t>
      </w:r>
      <w:r w:rsidR="003619C4">
        <w:t xml:space="preserve">speakers of </w:t>
      </w:r>
      <w:r w:rsidR="001161E3">
        <w:t xml:space="preserve">early </w:t>
      </w:r>
      <w:r>
        <w:t xml:space="preserve">Andalusi Arabic, </w:t>
      </w:r>
      <w:r w:rsidR="00EA5FE4">
        <w:t>which had a similar LL substratum and whose first invaders came from Morocco. This points</w:t>
      </w:r>
      <w:r>
        <w:t xml:space="preserve"> to an original dialect area</w:t>
      </w:r>
      <w:r w:rsidR="00EA5FE4">
        <w:t xml:space="preserve"> in the </w:t>
      </w:r>
      <w:r w:rsidR="00171D3B">
        <w:t>eighth and ninth</w:t>
      </w:r>
      <w:r w:rsidR="00EA5FE4">
        <w:t xml:space="preserve">, including </w:t>
      </w:r>
      <w:r w:rsidR="00B3767F">
        <w:t xml:space="preserve">coastal </w:t>
      </w:r>
      <w:r w:rsidR="00EA5FE4">
        <w:t>Andalus and at least the Tangier</w:t>
      </w:r>
      <w:r w:rsidR="00171D3B">
        <w:t>–</w:t>
      </w:r>
      <w:r w:rsidR="00EA5FE4">
        <w:t>Salé axis in Morocco (after Volubilis was abandoned</w:t>
      </w:r>
      <w:r w:rsidR="00B3767F">
        <w:t xml:space="preserve"> in favor of Fes</w:t>
      </w:r>
      <w:r w:rsidR="00EA5FE4">
        <w:t>)</w:t>
      </w:r>
      <w:r>
        <w:t xml:space="preserve">, differing </w:t>
      </w:r>
      <w:r w:rsidR="00EA5FE4">
        <w:t>significantly</w:t>
      </w:r>
      <w:r>
        <w:t xml:space="preserve"> from </w:t>
      </w:r>
      <w:r w:rsidR="00EA5FE4">
        <w:t xml:space="preserve">even Pre-Hilalian </w:t>
      </w:r>
      <w:r>
        <w:t>central Maghrebi dialects</w:t>
      </w:r>
      <w:r w:rsidR="00B3767F">
        <w:t xml:space="preserve">, which </w:t>
      </w:r>
      <w:r w:rsidR="00B3767F">
        <w:lastRenderedPageBreak/>
        <w:t>likely never had major LL substratal effects</w:t>
      </w:r>
      <w:r w:rsidR="00EA5FE4">
        <w:t xml:space="preserve">. </w:t>
      </w:r>
    </w:p>
    <w:p w14:paraId="2EAFB1D7" w14:textId="7A9BDBED" w:rsidR="0004280A" w:rsidRDefault="0004280A" w:rsidP="00904424">
      <w:r>
        <w:t>The differences</w:t>
      </w:r>
      <w:r w:rsidR="00EA5FE4">
        <w:t xml:space="preserve"> among MA dialect types</w:t>
      </w:r>
      <w:r>
        <w:t xml:space="preserve"> can be illustrated by forms of ‘big’ (</w:t>
      </w:r>
      <w:r w:rsidR="00004297">
        <w:fldChar w:fldCharType="begin"/>
      </w:r>
      <w:r w:rsidR="00004297">
        <w:instrText xml:space="preserve"> REF _Ref13483830 \h </w:instrText>
      </w:r>
      <w:r w:rsidR="00004297">
        <w:fldChar w:fldCharType="separate"/>
      </w:r>
      <w:r w:rsidR="00004297">
        <w:t xml:space="preserve">Table </w:t>
      </w:r>
      <w:r w:rsidR="00004297">
        <w:rPr>
          <w:noProof/>
        </w:rPr>
        <w:t>1</w:t>
      </w:r>
      <w:r w:rsidR="00004297">
        <w:fldChar w:fldCharType="end"/>
      </w:r>
      <w:r>
        <w:t>)</w:t>
      </w:r>
      <w:r w:rsidR="00E17896">
        <w:t xml:space="preserve">. The suggested </w:t>
      </w:r>
      <w:proofErr w:type="gramStart"/>
      <w:r w:rsidR="00E17896">
        <w:t>proto-forms</w:t>
      </w:r>
      <w:proofErr w:type="gramEnd"/>
      <w:r w:rsidR="00E17896">
        <w:t xml:space="preserve"> are close to CA</w:t>
      </w:r>
      <w:r w:rsidR="00EA5FE4">
        <w:t xml:space="preserve"> but show some </w:t>
      </w:r>
      <w:r w:rsidR="00B91C6F">
        <w:t>adjustments to</w:t>
      </w:r>
      <w:r w:rsidR="00EA5FE4">
        <w:t xml:space="preserve"> short *i</w:t>
      </w:r>
      <w:r w:rsidR="00B91C6F">
        <w:t>̆</w:t>
      </w:r>
      <w:r w:rsidR="00EA5FE4">
        <w:t xml:space="preserve"> and *u</w:t>
      </w:r>
      <w:r w:rsidR="00B91C6F">
        <w:t>̆</w:t>
      </w:r>
      <w:r w:rsidR="00EA5FE4">
        <w:t xml:space="preserve">. Acute accent marks stress in Pre-Hilalian. </w:t>
      </w:r>
      <w:r w:rsidR="00A040AB">
        <w:t xml:space="preserve">Observe especially that the two homophonous </w:t>
      </w:r>
      <w:r w:rsidR="00272DA9">
        <w:t xml:space="preserve">Pre-Hilalian </w:t>
      </w:r>
      <w:r w:rsidR="00A040AB" w:rsidRPr="00170CCB">
        <w:rPr>
          <w:i/>
        </w:rPr>
        <w:t>kbír</w:t>
      </w:r>
      <w:r w:rsidR="00A040AB">
        <w:t xml:space="preserve"> forms behave differently when a vowel-initial suffix is added. The morphological consequences of length merger in Pre-Hilalian are considered below.</w:t>
      </w:r>
      <w:r w:rsidR="00756AE3">
        <w:t xml:space="preserve"> </w:t>
      </w:r>
      <w:r w:rsidR="00272DA9">
        <w:t xml:space="preserve">Emphatic </w:t>
      </w:r>
      <w:r w:rsidR="00272DA9" w:rsidRPr="00170CCB">
        <w:rPr>
          <w:i/>
        </w:rPr>
        <w:t>ṛ</w:t>
      </w:r>
      <w:r w:rsidR="00272DA9">
        <w:t xml:space="preserve"> is phonemically distinct from plain </w:t>
      </w:r>
      <w:r w:rsidR="00272DA9">
        <w:rPr>
          <w:i/>
        </w:rPr>
        <w:t>r</w:t>
      </w:r>
      <w:r w:rsidR="00272DA9">
        <w:t xml:space="preserve"> in all varieties. </w:t>
      </w:r>
    </w:p>
    <w:p w14:paraId="55CABC1F" w14:textId="77777777" w:rsidR="00EA5FE4" w:rsidRDefault="00EA5FE4" w:rsidP="00904424"/>
    <w:p w14:paraId="4E0E6BBC" w14:textId="13929F52" w:rsidR="00171D3B" w:rsidRDefault="00171D3B" w:rsidP="00171D3B">
      <w:pPr>
        <w:pStyle w:val="Caption"/>
      </w:pPr>
      <w:bookmarkStart w:id="3" w:name="_Ref13483830"/>
      <w:r>
        <w:t xml:space="preserve">Table </w:t>
      </w:r>
      <w:r>
        <w:fldChar w:fldCharType="begin"/>
      </w:r>
      <w:r>
        <w:instrText xml:space="preserve"> SEQ Table \* ARABIC </w:instrText>
      </w:r>
      <w:r>
        <w:fldChar w:fldCharType="separate"/>
      </w:r>
      <w:r>
        <w:rPr>
          <w:noProof/>
        </w:rPr>
        <w:t>1</w:t>
      </w:r>
      <w:r>
        <w:fldChar w:fldCharType="end"/>
      </w:r>
      <w:bookmarkEnd w:id="3"/>
      <w:r>
        <w:rPr>
          <w:lang w:val="en-GB"/>
        </w:rPr>
        <w:t>: The word-famliy 'big' in MA dialect types</w:t>
      </w:r>
    </w:p>
    <w:tbl>
      <w:tblPr>
        <w:tblW w:w="0" w:type="auto"/>
        <w:jc w:val="center"/>
        <w:tblBorders>
          <w:bottom w:val="single" w:sz="2" w:space="0" w:color="000000"/>
          <w:insideH w:val="single" w:sz="2" w:space="0" w:color="000000"/>
        </w:tblBorders>
        <w:tblCellMar>
          <w:top w:w="29" w:type="dxa"/>
          <w:left w:w="29" w:type="dxa"/>
          <w:bottom w:w="29" w:type="dxa"/>
          <w:right w:w="29" w:type="dxa"/>
        </w:tblCellMar>
        <w:tblLook w:val="0000" w:firstRow="0" w:lastRow="0" w:firstColumn="0" w:lastColumn="0" w:noHBand="0" w:noVBand="0"/>
      </w:tblPr>
      <w:tblGrid>
        <w:gridCol w:w="1338"/>
        <w:gridCol w:w="1279"/>
        <w:gridCol w:w="1598"/>
        <w:gridCol w:w="1290"/>
        <w:gridCol w:w="1298"/>
      </w:tblGrid>
      <w:tr w:rsidR="00E17896" w14:paraId="7A44E10E" w14:textId="0E24B716" w:rsidTr="00171D3B">
        <w:trPr>
          <w:trHeight w:val="381"/>
          <w:jc w:val="center"/>
        </w:trPr>
        <w:tc>
          <w:tcPr>
            <w:tcW w:w="1338" w:type="dxa"/>
            <w:tcBorders>
              <w:bottom w:val="single" w:sz="2" w:space="0" w:color="000000"/>
            </w:tcBorders>
          </w:tcPr>
          <w:p w14:paraId="1AF778AA" w14:textId="77778FAC" w:rsidR="00E17896" w:rsidRDefault="00E17896" w:rsidP="00A040AB">
            <w:pPr>
              <w:pStyle w:val="lsTableHeading"/>
              <w:keepNext/>
              <w:ind w:right="-238"/>
            </w:pPr>
            <w:r>
              <w:t>gloss</w:t>
            </w:r>
          </w:p>
        </w:tc>
        <w:tc>
          <w:tcPr>
            <w:tcW w:w="1279" w:type="dxa"/>
            <w:tcBorders>
              <w:bottom w:val="single" w:sz="2" w:space="0" w:color="000000"/>
            </w:tcBorders>
          </w:tcPr>
          <w:p w14:paraId="4A270B60" w14:textId="6281E22E" w:rsidR="00E17896" w:rsidRDefault="00E17896" w:rsidP="00A040AB">
            <w:pPr>
              <w:pStyle w:val="lsTableHeading"/>
              <w:keepNext/>
              <w:jc w:val="center"/>
            </w:pPr>
            <w:r>
              <w:t>proto</w:t>
            </w:r>
          </w:p>
        </w:tc>
        <w:tc>
          <w:tcPr>
            <w:tcW w:w="1598" w:type="dxa"/>
            <w:tcBorders>
              <w:bottom w:val="single" w:sz="2" w:space="0" w:color="000000"/>
            </w:tcBorders>
            <w:shd w:val="clear" w:color="auto" w:fill="auto"/>
          </w:tcPr>
          <w:p w14:paraId="203FF4B5" w14:textId="48DF6860" w:rsidR="00E17896" w:rsidRPr="00FA45F7" w:rsidRDefault="00E17896" w:rsidP="00A040AB">
            <w:pPr>
              <w:pStyle w:val="lsTableHeading"/>
              <w:keepNext/>
              <w:jc w:val="center"/>
            </w:pPr>
            <w:r>
              <w:t>Pre-Hilalian</w:t>
            </w:r>
          </w:p>
        </w:tc>
        <w:tc>
          <w:tcPr>
            <w:tcW w:w="1290" w:type="dxa"/>
            <w:tcBorders>
              <w:bottom w:val="single" w:sz="2" w:space="0" w:color="000000"/>
            </w:tcBorders>
            <w:shd w:val="clear" w:color="auto" w:fill="auto"/>
          </w:tcPr>
          <w:p w14:paraId="509B8B89" w14:textId="715444C7" w:rsidR="00E17896" w:rsidRPr="00FA45F7" w:rsidRDefault="00E17896" w:rsidP="00A040AB">
            <w:pPr>
              <w:pStyle w:val="lsTableHeading"/>
              <w:keepNext/>
              <w:jc w:val="center"/>
            </w:pPr>
            <w:r>
              <w:t>hybrid</w:t>
            </w:r>
          </w:p>
        </w:tc>
        <w:tc>
          <w:tcPr>
            <w:tcW w:w="1298" w:type="dxa"/>
            <w:tcBorders>
              <w:bottom w:val="single" w:sz="2" w:space="0" w:color="000000"/>
            </w:tcBorders>
          </w:tcPr>
          <w:p w14:paraId="319076F3" w14:textId="03E379EF" w:rsidR="00E17896" w:rsidRDefault="00344018" w:rsidP="00A040AB">
            <w:pPr>
              <w:pStyle w:val="lsTableHeading"/>
              <w:keepNext/>
              <w:jc w:val="center"/>
            </w:pPr>
            <w:r>
              <w:t>Ḥ</w:t>
            </w:r>
            <w:r w:rsidR="00E17896">
              <w:t>ass</w:t>
            </w:r>
            <w:r w:rsidR="00004297">
              <w:t>ā</w:t>
            </w:r>
            <w:r w:rsidR="00E17896">
              <w:t>ni</w:t>
            </w:r>
            <w:r w:rsidR="00004297">
              <w:t>y</w:t>
            </w:r>
            <w:r w:rsidR="00E17896">
              <w:t>ya</w:t>
            </w:r>
          </w:p>
        </w:tc>
      </w:tr>
      <w:tr w:rsidR="00E17896" w14:paraId="2F44CBBE" w14:textId="0E300559" w:rsidTr="00171D3B">
        <w:trPr>
          <w:trHeight w:val="1467"/>
          <w:jc w:val="center"/>
        </w:trPr>
        <w:tc>
          <w:tcPr>
            <w:tcW w:w="1338" w:type="dxa"/>
            <w:tcBorders>
              <w:bottom w:val="nil"/>
            </w:tcBorders>
          </w:tcPr>
          <w:p w14:paraId="0571D121" w14:textId="01250F20" w:rsidR="00E17896" w:rsidRDefault="00E17896" w:rsidP="00A040AB">
            <w:pPr>
              <w:pStyle w:val="lsTable"/>
              <w:keepNext/>
              <w:ind w:right="-238"/>
            </w:pPr>
            <w:r>
              <w:t>‘big’ (</w:t>
            </w:r>
            <w:r w:rsidR="00004297">
              <w:rPr>
                <w:smallCaps/>
              </w:rPr>
              <w:t>sg.m</w:t>
            </w:r>
            <w:r>
              <w:t>)</w:t>
            </w:r>
          </w:p>
          <w:p w14:paraId="7A70996E" w14:textId="526D1801" w:rsidR="00E17896" w:rsidRDefault="00E17896" w:rsidP="00A040AB">
            <w:pPr>
              <w:pStyle w:val="lsTable"/>
              <w:keepNext/>
              <w:ind w:right="-238"/>
            </w:pPr>
            <w:r>
              <w:t>‘big’ (</w:t>
            </w:r>
            <w:proofErr w:type="gramStart"/>
            <w:r w:rsidR="00004297">
              <w:rPr>
                <w:smallCaps/>
              </w:rPr>
              <w:t>sg.f</w:t>
            </w:r>
            <w:proofErr w:type="gramEnd"/>
            <w:r>
              <w:t>)</w:t>
            </w:r>
          </w:p>
          <w:p w14:paraId="4CBB04E0" w14:textId="77777777" w:rsidR="00E17896" w:rsidRDefault="00E17896" w:rsidP="00A040AB">
            <w:pPr>
              <w:pStyle w:val="lsTable"/>
              <w:keepNext/>
              <w:ind w:right="-238"/>
            </w:pPr>
            <w:r>
              <w:t>‘he got big’</w:t>
            </w:r>
          </w:p>
          <w:p w14:paraId="3DB6DF37" w14:textId="77777777" w:rsidR="00E17896" w:rsidRDefault="00E17896" w:rsidP="00A040AB">
            <w:pPr>
              <w:pStyle w:val="lsTable"/>
              <w:keepNext/>
              <w:ind w:right="-238"/>
            </w:pPr>
            <w:r>
              <w:t>‘she got big’</w:t>
            </w:r>
          </w:p>
          <w:p w14:paraId="2B9E12A7" w14:textId="77777777" w:rsidR="00E17896" w:rsidRDefault="00E17896" w:rsidP="00A040AB">
            <w:pPr>
              <w:pStyle w:val="lsTable"/>
              <w:keepNext/>
              <w:ind w:right="-238"/>
            </w:pPr>
            <w:r>
              <w:t>‘bigger’</w:t>
            </w:r>
          </w:p>
          <w:p w14:paraId="0E5E743E" w14:textId="502B749D" w:rsidR="00E17896" w:rsidRDefault="00E17896" w:rsidP="00A040AB">
            <w:pPr>
              <w:pStyle w:val="lsTable"/>
              <w:keepNext/>
              <w:ind w:right="-238"/>
            </w:pPr>
            <w:r>
              <w:t>‘big (</w:t>
            </w:r>
            <w:r w:rsidR="00004297">
              <w:rPr>
                <w:smallCaps/>
              </w:rPr>
              <w:t>pl</w:t>
            </w:r>
            <w:r>
              <w:t>)’</w:t>
            </w:r>
          </w:p>
        </w:tc>
        <w:tc>
          <w:tcPr>
            <w:tcW w:w="1279" w:type="dxa"/>
            <w:tcBorders>
              <w:bottom w:val="nil"/>
            </w:tcBorders>
          </w:tcPr>
          <w:p w14:paraId="1BDA99C3" w14:textId="0BFC0F9A" w:rsidR="00E17896" w:rsidRDefault="00EA5FE4" w:rsidP="00A040AB">
            <w:pPr>
              <w:pStyle w:val="lsTable"/>
              <w:keepNext/>
              <w:jc w:val="center"/>
            </w:pPr>
            <w:r>
              <w:t>*</w:t>
            </w:r>
            <w:r w:rsidR="00E17896">
              <w:t>ka</w:t>
            </w:r>
            <w:r>
              <w:t>̆</w:t>
            </w:r>
            <w:r w:rsidR="00E17896">
              <w:t>b</w:t>
            </w:r>
            <w:r w:rsidR="00004297">
              <w:t>ī</w:t>
            </w:r>
            <w:r w:rsidR="00E17896">
              <w:t>r</w:t>
            </w:r>
          </w:p>
          <w:p w14:paraId="1EA7676C" w14:textId="734D2428" w:rsidR="00E17896" w:rsidRDefault="00EA5FE4" w:rsidP="00A040AB">
            <w:pPr>
              <w:pStyle w:val="lsTable"/>
              <w:keepNext/>
              <w:jc w:val="center"/>
            </w:pPr>
            <w:r>
              <w:t>*</w:t>
            </w:r>
            <w:r w:rsidR="00E17896">
              <w:t>ka</w:t>
            </w:r>
            <w:r>
              <w:t>̆b</w:t>
            </w:r>
            <w:r w:rsidR="00004297">
              <w:t>ī</w:t>
            </w:r>
            <w:r>
              <w:t>r-a</w:t>
            </w:r>
          </w:p>
          <w:p w14:paraId="51541898" w14:textId="59604AA8" w:rsidR="00E17896" w:rsidRDefault="00EA5FE4" w:rsidP="00A040AB">
            <w:pPr>
              <w:pStyle w:val="lsTable"/>
              <w:keepNext/>
              <w:jc w:val="center"/>
            </w:pPr>
            <w:r>
              <w:t>*</w:t>
            </w:r>
            <w:r w:rsidR="00E17896">
              <w:t>ka</w:t>
            </w:r>
            <w:r>
              <w:t>̆bĭr</w:t>
            </w:r>
          </w:p>
          <w:p w14:paraId="2240681F" w14:textId="5E1CE62C" w:rsidR="00E17896" w:rsidRDefault="00EA5FE4" w:rsidP="00A040AB">
            <w:pPr>
              <w:pStyle w:val="lsTable"/>
              <w:keepNext/>
              <w:jc w:val="center"/>
            </w:pPr>
            <w:r>
              <w:t>*</w:t>
            </w:r>
            <w:r w:rsidR="00E17896">
              <w:t>ka</w:t>
            </w:r>
            <w:r>
              <w:t>̆</w:t>
            </w:r>
            <w:r w:rsidR="00E17896">
              <w:t>bi</w:t>
            </w:r>
            <w:r>
              <w:t>̆</w:t>
            </w:r>
            <w:r w:rsidR="00E17896">
              <w:t>r-at</w:t>
            </w:r>
          </w:p>
          <w:p w14:paraId="794AA9A5" w14:textId="29EE22E7" w:rsidR="00E17896" w:rsidRDefault="00EA5FE4" w:rsidP="00A040AB">
            <w:pPr>
              <w:pStyle w:val="lsTable"/>
              <w:keepNext/>
              <w:jc w:val="center"/>
            </w:pPr>
            <w:r>
              <w:t>*</w:t>
            </w:r>
            <w:r w:rsidR="00E17896">
              <w:t>a</w:t>
            </w:r>
            <w:r>
              <w:t>̆</w:t>
            </w:r>
            <w:r w:rsidR="00E17896">
              <w:t>kba</w:t>
            </w:r>
            <w:r>
              <w:t>̆</w:t>
            </w:r>
            <w:r w:rsidR="00E17896">
              <w:t>r</w:t>
            </w:r>
          </w:p>
          <w:p w14:paraId="41651A03" w14:textId="161A13FF" w:rsidR="00E17896" w:rsidRDefault="00EA5FE4" w:rsidP="00A040AB">
            <w:pPr>
              <w:pStyle w:val="lsTable"/>
              <w:keepNext/>
              <w:jc w:val="center"/>
            </w:pPr>
            <w:r>
              <w:t>*</w:t>
            </w:r>
            <w:r w:rsidR="00E17896">
              <w:t>ku</w:t>
            </w:r>
            <w:r>
              <w:t>̆</w:t>
            </w:r>
            <w:r w:rsidR="00E17896">
              <w:t>b</w:t>
            </w:r>
            <w:r w:rsidR="00004297">
              <w:t>ā</w:t>
            </w:r>
            <w:r w:rsidR="00E17896">
              <w:t>r</w:t>
            </w:r>
          </w:p>
        </w:tc>
        <w:tc>
          <w:tcPr>
            <w:tcW w:w="1598" w:type="dxa"/>
            <w:tcBorders>
              <w:bottom w:val="nil"/>
            </w:tcBorders>
            <w:shd w:val="clear" w:color="auto" w:fill="auto"/>
            <w:tcMar>
              <w:top w:w="0" w:type="dxa"/>
              <w:left w:w="0" w:type="dxa"/>
              <w:bottom w:w="0" w:type="dxa"/>
              <w:right w:w="0" w:type="dxa"/>
            </w:tcMar>
          </w:tcPr>
          <w:p w14:paraId="21F816C5" w14:textId="56EC46CD" w:rsidR="00E17896" w:rsidRPr="00170CCB" w:rsidRDefault="00E17896" w:rsidP="00A040AB">
            <w:pPr>
              <w:pStyle w:val="lsTable"/>
              <w:keepNext/>
              <w:jc w:val="center"/>
              <w:rPr>
                <w:i/>
              </w:rPr>
            </w:pPr>
            <w:r w:rsidRPr="00170CCB">
              <w:rPr>
                <w:i/>
              </w:rPr>
              <w:t>kbír</w:t>
            </w:r>
          </w:p>
          <w:p w14:paraId="3917A94C" w14:textId="389908DC" w:rsidR="00E17896" w:rsidRPr="00170CCB" w:rsidRDefault="00E17896" w:rsidP="00A040AB">
            <w:pPr>
              <w:pStyle w:val="lsTable"/>
              <w:keepNext/>
              <w:jc w:val="center"/>
              <w:rPr>
                <w:i/>
              </w:rPr>
            </w:pPr>
            <w:r w:rsidRPr="00170CCB">
              <w:rPr>
                <w:i/>
              </w:rPr>
              <w:t>kbír-a</w:t>
            </w:r>
          </w:p>
          <w:p w14:paraId="6E24E984" w14:textId="61F5A335" w:rsidR="00E17896" w:rsidRPr="00170CCB" w:rsidRDefault="00E17896" w:rsidP="00A040AB">
            <w:pPr>
              <w:pStyle w:val="lsTable"/>
              <w:keepNext/>
              <w:jc w:val="center"/>
              <w:rPr>
                <w:i/>
              </w:rPr>
            </w:pPr>
            <w:r w:rsidRPr="00170CCB">
              <w:rPr>
                <w:i/>
              </w:rPr>
              <w:t>kbír</w:t>
            </w:r>
          </w:p>
          <w:p w14:paraId="689ADCE3" w14:textId="496D2BC0" w:rsidR="00E17896" w:rsidRPr="00170CCB" w:rsidRDefault="00EA5FE4" w:rsidP="00A040AB">
            <w:pPr>
              <w:pStyle w:val="lsTable"/>
              <w:keepNext/>
              <w:jc w:val="center"/>
              <w:rPr>
                <w:i/>
              </w:rPr>
            </w:pPr>
            <w:r w:rsidRPr="00170CCB">
              <w:rPr>
                <w:i/>
              </w:rPr>
              <w:t>kíbr-ə</w:t>
            </w:r>
            <w:r w:rsidR="00E17896" w:rsidRPr="00170CCB">
              <w:rPr>
                <w:i/>
              </w:rPr>
              <w:t>t</w:t>
            </w:r>
          </w:p>
          <w:p w14:paraId="6328EE0B" w14:textId="051CF59F" w:rsidR="00E17896" w:rsidRPr="00170CCB" w:rsidRDefault="00E17896" w:rsidP="00A040AB">
            <w:pPr>
              <w:pStyle w:val="lsTable"/>
              <w:keepNext/>
              <w:jc w:val="center"/>
              <w:rPr>
                <w:i/>
              </w:rPr>
            </w:pPr>
            <w:r w:rsidRPr="00170CCB">
              <w:rPr>
                <w:i/>
              </w:rPr>
              <w:t>kbáṛ</w:t>
            </w:r>
          </w:p>
          <w:p w14:paraId="65C68EB3" w14:textId="4D9EE596" w:rsidR="00E17896" w:rsidRPr="00170CCB" w:rsidRDefault="00E17896" w:rsidP="00A040AB">
            <w:pPr>
              <w:pStyle w:val="lsTable"/>
              <w:keepNext/>
              <w:jc w:val="center"/>
              <w:rPr>
                <w:i/>
              </w:rPr>
            </w:pPr>
            <w:r w:rsidRPr="00170CCB">
              <w:rPr>
                <w:i/>
              </w:rPr>
              <w:t>kbaṛ-ín</w:t>
            </w:r>
          </w:p>
        </w:tc>
        <w:tc>
          <w:tcPr>
            <w:tcW w:w="1290" w:type="dxa"/>
            <w:tcBorders>
              <w:top w:val="single" w:sz="2" w:space="0" w:color="000000"/>
              <w:bottom w:val="nil"/>
            </w:tcBorders>
            <w:shd w:val="clear" w:color="auto" w:fill="auto"/>
            <w:tcMar>
              <w:top w:w="0" w:type="dxa"/>
              <w:left w:w="0" w:type="dxa"/>
              <w:bottom w:w="0" w:type="dxa"/>
              <w:right w:w="0" w:type="dxa"/>
            </w:tcMar>
          </w:tcPr>
          <w:p w14:paraId="2CB481DD" w14:textId="2F71577F" w:rsidR="00E17896" w:rsidRPr="00170CCB" w:rsidRDefault="00E17896" w:rsidP="00A040AB">
            <w:pPr>
              <w:pStyle w:val="lsTable"/>
              <w:keepNext/>
              <w:jc w:val="center"/>
              <w:rPr>
                <w:i/>
              </w:rPr>
            </w:pPr>
            <w:r w:rsidRPr="00170CCB">
              <w:rPr>
                <w:i/>
              </w:rPr>
              <w:t>kbir</w:t>
            </w:r>
          </w:p>
          <w:p w14:paraId="23E6D966" w14:textId="05826A39" w:rsidR="00E17896" w:rsidRPr="00170CCB" w:rsidRDefault="00E17896" w:rsidP="00A040AB">
            <w:pPr>
              <w:pStyle w:val="lsTable"/>
              <w:keepNext/>
              <w:jc w:val="center"/>
              <w:rPr>
                <w:i/>
              </w:rPr>
            </w:pPr>
            <w:r w:rsidRPr="00170CCB">
              <w:rPr>
                <w:i/>
              </w:rPr>
              <w:t>kbir-a</w:t>
            </w:r>
          </w:p>
          <w:p w14:paraId="312E5EDB" w14:textId="77777777" w:rsidR="00E17896" w:rsidRPr="00170CCB" w:rsidRDefault="00E17896" w:rsidP="00A040AB">
            <w:pPr>
              <w:pStyle w:val="lsTable"/>
              <w:keepNext/>
              <w:jc w:val="center"/>
              <w:rPr>
                <w:i/>
              </w:rPr>
            </w:pPr>
            <w:r w:rsidRPr="00170CCB">
              <w:rPr>
                <w:i/>
              </w:rPr>
              <w:t>kbər</w:t>
            </w:r>
          </w:p>
          <w:p w14:paraId="16C1C178" w14:textId="77777777" w:rsidR="00E17896" w:rsidRPr="00170CCB" w:rsidRDefault="00E17896" w:rsidP="00A040AB">
            <w:pPr>
              <w:pStyle w:val="lsTable"/>
              <w:keepNext/>
              <w:jc w:val="center"/>
              <w:rPr>
                <w:i/>
              </w:rPr>
            </w:pPr>
            <w:r w:rsidRPr="00170CCB">
              <w:rPr>
                <w:i/>
              </w:rPr>
              <w:t>kbr-ət</w:t>
            </w:r>
          </w:p>
          <w:p w14:paraId="40249C54" w14:textId="21A2C862" w:rsidR="00E17896" w:rsidRPr="00170CCB" w:rsidRDefault="00E17896" w:rsidP="00A040AB">
            <w:pPr>
              <w:pStyle w:val="lsTable"/>
              <w:keepNext/>
              <w:jc w:val="center"/>
              <w:rPr>
                <w:i/>
              </w:rPr>
            </w:pPr>
            <w:r w:rsidRPr="00170CCB">
              <w:rPr>
                <w:i/>
              </w:rPr>
              <w:t>kbəṛ</w:t>
            </w:r>
          </w:p>
          <w:p w14:paraId="76943867" w14:textId="6376AED4" w:rsidR="00E17896" w:rsidRPr="00170CCB" w:rsidRDefault="00E17896" w:rsidP="00A040AB">
            <w:pPr>
              <w:pStyle w:val="lsTable"/>
              <w:keepNext/>
              <w:jc w:val="center"/>
              <w:rPr>
                <w:i/>
              </w:rPr>
            </w:pPr>
            <w:r w:rsidRPr="00170CCB">
              <w:rPr>
                <w:i/>
              </w:rPr>
              <w:t>kʷbaṛ</w:t>
            </w:r>
          </w:p>
        </w:tc>
        <w:tc>
          <w:tcPr>
            <w:tcW w:w="1298" w:type="dxa"/>
            <w:tcBorders>
              <w:top w:val="single" w:sz="2" w:space="0" w:color="000000"/>
              <w:bottom w:val="nil"/>
            </w:tcBorders>
          </w:tcPr>
          <w:p w14:paraId="7731C187" w14:textId="28FE24EE" w:rsidR="00E17896" w:rsidRPr="00170CCB" w:rsidRDefault="00E17896" w:rsidP="00A040AB">
            <w:pPr>
              <w:pStyle w:val="lsTable"/>
              <w:keepNext/>
              <w:jc w:val="center"/>
              <w:rPr>
                <w:i/>
              </w:rPr>
            </w:pPr>
            <w:r w:rsidRPr="00170CCB">
              <w:rPr>
                <w:i/>
              </w:rPr>
              <w:t>kb</w:t>
            </w:r>
            <w:r w:rsidR="00004297" w:rsidRPr="00004297">
              <w:rPr>
                <w:i/>
                <w:iCs/>
              </w:rPr>
              <w:t>ī</w:t>
            </w:r>
            <w:r w:rsidRPr="00170CCB">
              <w:rPr>
                <w:i/>
              </w:rPr>
              <w:t>r</w:t>
            </w:r>
          </w:p>
          <w:p w14:paraId="60ED9AE0" w14:textId="7727C997" w:rsidR="00E17896" w:rsidRPr="00170CCB" w:rsidRDefault="00E17896" w:rsidP="00A040AB">
            <w:pPr>
              <w:pStyle w:val="lsTable"/>
              <w:keepNext/>
              <w:jc w:val="center"/>
              <w:rPr>
                <w:i/>
              </w:rPr>
            </w:pPr>
            <w:r w:rsidRPr="00170CCB">
              <w:rPr>
                <w:i/>
              </w:rPr>
              <w:t>kb</w:t>
            </w:r>
            <w:r w:rsidR="00004297" w:rsidRPr="00004297">
              <w:rPr>
                <w:i/>
                <w:iCs/>
              </w:rPr>
              <w:t>ī</w:t>
            </w:r>
            <w:r w:rsidRPr="00170CCB">
              <w:rPr>
                <w:i/>
              </w:rPr>
              <w:t>r-a</w:t>
            </w:r>
          </w:p>
          <w:p w14:paraId="0FF952F1" w14:textId="77777777" w:rsidR="00E17896" w:rsidRPr="00170CCB" w:rsidRDefault="00E17896" w:rsidP="00A040AB">
            <w:pPr>
              <w:pStyle w:val="lsTable"/>
              <w:keepNext/>
              <w:jc w:val="center"/>
              <w:rPr>
                <w:i/>
              </w:rPr>
            </w:pPr>
            <w:r w:rsidRPr="00170CCB">
              <w:rPr>
                <w:i/>
              </w:rPr>
              <w:t>kbər</w:t>
            </w:r>
          </w:p>
          <w:p w14:paraId="0A388BF9" w14:textId="77777777" w:rsidR="00E17896" w:rsidRPr="00170CCB" w:rsidRDefault="00E17896" w:rsidP="00A040AB">
            <w:pPr>
              <w:pStyle w:val="lsTable"/>
              <w:keepNext/>
              <w:jc w:val="center"/>
              <w:rPr>
                <w:i/>
              </w:rPr>
            </w:pPr>
            <w:r w:rsidRPr="00170CCB">
              <w:rPr>
                <w:i/>
              </w:rPr>
              <w:t>kəbr-ət</w:t>
            </w:r>
          </w:p>
          <w:p w14:paraId="4F4CE1E0" w14:textId="1A903518" w:rsidR="00E17896" w:rsidRPr="00170CCB" w:rsidRDefault="00300D0F" w:rsidP="00A040AB">
            <w:pPr>
              <w:pStyle w:val="lsTable"/>
              <w:keepNext/>
              <w:jc w:val="center"/>
              <w:rPr>
                <w:i/>
              </w:rPr>
            </w:pPr>
            <w:r w:rsidRPr="00170CCB">
              <w:rPr>
                <w:i/>
              </w:rPr>
              <w:t>(</w:t>
            </w:r>
            <w:r w:rsidR="00E71D25" w:rsidRPr="00E71D25">
              <w:rPr>
                <w:i/>
              </w:rPr>
              <w:t>ă</w:t>
            </w:r>
            <w:r w:rsidRPr="00170CCB">
              <w:rPr>
                <w:i/>
              </w:rPr>
              <w:t>)</w:t>
            </w:r>
            <w:r w:rsidR="00E17896" w:rsidRPr="00170CCB">
              <w:rPr>
                <w:i/>
              </w:rPr>
              <w:t>kb</w:t>
            </w:r>
            <w:r w:rsidR="00E71D25" w:rsidRPr="00E71D25">
              <w:rPr>
                <w:i/>
              </w:rPr>
              <w:t>ă</w:t>
            </w:r>
            <w:r w:rsidR="00E17896" w:rsidRPr="00170CCB">
              <w:rPr>
                <w:i/>
              </w:rPr>
              <w:t>ṛ</w:t>
            </w:r>
          </w:p>
          <w:p w14:paraId="6349DC3B" w14:textId="6EFB930C" w:rsidR="00E17896" w:rsidRPr="00170CCB" w:rsidRDefault="00E17896" w:rsidP="00A040AB">
            <w:pPr>
              <w:pStyle w:val="lsTable"/>
              <w:keepNext/>
              <w:jc w:val="center"/>
              <w:rPr>
                <w:i/>
              </w:rPr>
            </w:pPr>
            <w:r w:rsidRPr="00170CCB">
              <w:rPr>
                <w:i/>
              </w:rPr>
              <w:t>kb</w:t>
            </w:r>
            <w:r w:rsidR="00004297">
              <w:rPr>
                <w:i/>
              </w:rPr>
              <w:t>ā</w:t>
            </w:r>
            <w:r w:rsidRPr="00170CCB">
              <w:rPr>
                <w:i/>
              </w:rPr>
              <w:t>ṛ</w:t>
            </w:r>
          </w:p>
        </w:tc>
      </w:tr>
    </w:tbl>
    <w:p w14:paraId="7D490978" w14:textId="405B261D" w:rsidR="0004280A" w:rsidRDefault="0004280A" w:rsidP="00A040AB">
      <w:pPr>
        <w:jc w:val="center"/>
        <w:rPr>
          <w:i/>
        </w:rPr>
      </w:pPr>
    </w:p>
    <w:p w14:paraId="40DFAA42" w14:textId="32138B86" w:rsidR="00756AE3" w:rsidRDefault="00300D0F" w:rsidP="00904424">
      <w:r>
        <w:t xml:space="preserve">Later adstratal borrowings from Spanish and French, as well as from CA, </w:t>
      </w:r>
      <w:r w:rsidR="00B91C6F">
        <w:t xml:space="preserve">predictably </w:t>
      </w:r>
      <w:r>
        <w:t>required adjustment</w:t>
      </w:r>
      <w:r w:rsidR="00B91C6F">
        <w:t>s</w:t>
      </w:r>
      <w:r>
        <w:t xml:space="preserve"> </w:t>
      </w:r>
      <w:r w:rsidR="00B91C6F">
        <w:t xml:space="preserve">to MA phonology. The most disruptive changes </w:t>
      </w:r>
      <w:r w:rsidR="00272DA9">
        <w:t>affected</w:t>
      </w:r>
      <w:r w:rsidR="00B91C6F">
        <w:t xml:space="preserve"> French borrowings into MA (our data are best for the hybrid koiné)</w:t>
      </w:r>
      <w:r w:rsidR="00B3767F">
        <w:t>. T</w:t>
      </w:r>
      <w:r w:rsidR="00A040AB">
        <w:t>he rich array of French vowel qualities had to be squeezed into three MA qualities. French {</w:t>
      </w:r>
      <w:r w:rsidR="00A040AB" w:rsidRPr="00272DA9">
        <w:rPr>
          <w:i/>
        </w:rPr>
        <w:t xml:space="preserve">i </w:t>
      </w:r>
      <w:r w:rsidR="00272DA9" w:rsidRPr="00272DA9">
        <w:rPr>
          <w:i/>
        </w:rPr>
        <w:t>ü</w:t>
      </w:r>
      <w:r w:rsidR="00A040AB" w:rsidRPr="00272DA9">
        <w:rPr>
          <w:i/>
        </w:rPr>
        <w:t xml:space="preserve"> e ɛ</w:t>
      </w:r>
      <w:r w:rsidR="00A040AB">
        <w:t xml:space="preserve">} merge as MA </w:t>
      </w:r>
      <w:r w:rsidR="00A040AB" w:rsidRPr="00272DA9">
        <w:rPr>
          <w:i/>
        </w:rPr>
        <w:t>i</w:t>
      </w:r>
      <w:r w:rsidR="00B3767F">
        <w:t>.</w:t>
      </w:r>
      <w:r w:rsidR="00A040AB">
        <w:t xml:space="preserve"> French {</w:t>
      </w:r>
      <w:r w:rsidR="00A040AB" w:rsidRPr="00272DA9">
        <w:rPr>
          <w:i/>
        </w:rPr>
        <w:t>u o ɔ</w:t>
      </w:r>
      <w:r w:rsidR="00756AE3" w:rsidRPr="00272DA9">
        <w:rPr>
          <w:i/>
        </w:rPr>
        <w:t xml:space="preserve"> œ</w:t>
      </w:r>
      <w:r w:rsidR="00A040AB">
        <w:t xml:space="preserve">} merge as MA </w:t>
      </w:r>
      <w:r w:rsidR="00A040AB" w:rsidRPr="00272DA9">
        <w:rPr>
          <w:i/>
        </w:rPr>
        <w:t>u</w:t>
      </w:r>
      <w:r w:rsidR="00A040AB">
        <w:t>.</w:t>
      </w:r>
      <w:r w:rsidR="00B3767F">
        <w:t xml:space="preserve"> French </w:t>
      </w:r>
      <w:r w:rsidR="00B3767F" w:rsidRPr="00272DA9">
        <w:rPr>
          <w:i/>
        </w:rPr>
        <w:t>a</w:t>
      </w:r>
      <w:r w:rsidR="00B3767F">
        <w:t xml:space="preserve"> becomes MA </w:t>
      </w:r>
      <w:r w:rsidR="00B3767F" w:rsidRPr="00272DA9">
        <w:rPr>
          <w:i/>
        </w:rPr>
        <w:t>a</w:t>
      </w:r>
      <w:r w:rsidR="00B3767F">
        <w:t>.</w:t>
      </w:r>
      <w:r w:rsidR="00756AE3">
        <w:t xml:space="preserve"> </w:t>
      </w:r>
      <w:r w:rsidR="00B3767F">
        <w:t>This compression</w:t>
      </w:r>
      <w:r w:rsidR="00756AE3">
        <w:t xml:space="preserve"> has </w:t>
      </w:r>
      <w:r w:rsidR="00B3767F">
        <w:t xml:space="preserve">had </w:t>
      </w:r>
      <w:r w:rsidR="00756AE3">
        <w:t>considerable morphological consequences</w:t>
      </w:r>
      <w:r w:rsidR="00EB7AE5">
        <w:t xml:space="preserve"> (see </w:t>
      </w:r>
      <w:r w:rsidR="006F7C3D">
        <w:rPr>
          <w:rFonts w:cs="Times New Roman"/>
        </w:rPr>
        <w:t>§</w:t>
      </w:r>
      <w:r w:rsidR="00EB7AE5">
        <w:t>3</w:t>
      </w:r>
      <w:r w:rsidR="00EB7AE5">
        <w:rPr>
          <w:lang w:val="x-none"/>
        </w:rPr>
        <w:t>.2</w:t>
      </w:r>
      <w:r w:rsidR="006F7C3D">
        <w:rPr>
          <w:lang w:val="en-GB"/>
        </w:rPr>
        <w:t xml:space="preserve"> below</w:t>
      </w:r>
      <w:r w:rsidR="00EB7AE5">
        <w:rPr>
          <w:lang w:val="x-none"/>
        </w:rPr>
        <w:t>)</w:t>
      </w:r>
      <w:r w:rsidR="00756AE3">
        <w:t>.</w:t>
      </w:r>
    </w:p>
    <w:p w14:paraId="7E930F9C" w14:textId="19E4FC84" w:rsidR="00CE0DEA" w:rsidRPr="00372965" w:rsidRDefault="00CE0DEA" w:rsidP="00741D94">
      <w:r>
        <w:t xml:space="preserve">The main contribution of Romance to MA consonantism is the affricate </w:t>
      </w:r>
      <w:r w:rsidRPr="00170CCB">
        <w:rPr>
          <w:i/>
        </w:rPr>
        <w:t>č</w:t>
      </w:r>
      <w:r>
        <w:t xml:space="preserve"> [</w:t>
      </w:r>
      <w:r w:rsidRPr="008F0D53">
        <w:t>ʧ</w:t>
      </w:r>
      <w:r>
        <w:t>]. In the current koiné, this is present</w:t>
      </w:r>
      <w:r w:rsidR="00372965">
        <w:t xml:space="preserve"> as a phoneme</w:t>
      </w:r>
      <w:r>
        <w:t xml:space="preserve"> (if at all) in the loanword </w:t>
      </w:r>
      <w:r>
        <w:rPr>
          <w:i/>
        </w:rPr>
        <w:t>l</w:t>
      </w:r>
      <w:r w:rsidRPr="00170CCB">
        <w:rPr>
          <w:i/>
        </w:rPr>
        <w:t>čč</w:t>
      </w:r>
      <w:r>
        <w:rPr>
          <w:i/>
        </w:rPr>
        <w:t>in</w:t>
      </w:r>
      <w:r w:rsidR="00372965">
        <w:rPr>
          <w:i/>
        </w:rPr>
        <w:t>-a</w:t>
      </w:r>
      <w:r>
        <w:rPr>
          <w:i/>
        </w:rPr>
        <w:t xml:space="preserve"> </w:t>
      </w:r>
      <w:r w:rsidR="00372965">
        <w:t xml:space="preserve">~ </w:t>
      </w:r>
      <w:r w:rsidR="00372965">
        <w:rPr>
          <w:i/>
        </w:rPr>
        <w:t>ltšin-a</w:t>
      </w:r>
      <w:r w:rsidR="00372965">
        <w:t xml:space="preserve"> </w:t>
      </w:r>
      <w:r>
        <w:t>‘</w:t>
      </w:r>
      <w:r w:rsidR="00372965">
        <w:t>orange (</w:t>
      </w:r>
      <w:r w:rsidR="00372965">
        <w:t>fruit)</w:t>
      </w:r>
      <w:r>
        <w:t>’</w:t>
      </w:r>
      <w:r w:rsidR="00372965">
        <w:t xml:space="preserve"> &lt;</w:t>
      </w:r>
      <w:r w:rsidR="00741D94">
        <w:t xml:space="preserve"> Spanish</w:t>
      </w:r>
      <w:r w:rsidR="00372965">
        <w:t xml:space="preserve"> </w:t>
      </w:r>
      <w:r w:rsidR="00372965" w:rsidRPr="00372965">
        <w:rPr>
          <w:i/>
        </w:rPr>
        <w:t xml:space="preserve">la </w:t>
      </w:r>
      <w:r w:rsidR="00372965" w:rsidRPr="00372965">
        <w:rPr>
          <w:i/>
        </w:rPr>
        <w:t>China</w:t>
      </w:r>
      <w:r w:rsidR="00372965">
        <w:t xml:space="preserve">, as brought out in the diminutive which breaks up the </w:t>
      </w:r>
      <w:r w:rsidR="00372965" w:rsidRPr="00372965">
        <w:rPr>
          <w:i/>
        </w:rPr>
        <w:t xml:space="preserve">čč </w:t>
      </w:r>
      <w:r w:rsidR="00372965">
        <w:t>cluster</w:t>
      </w:r>
      <w:r w:rsidR="000476ED">
        <w:t xml:space="preserve">, hence </w:t>
      </w:r>
      <w:r w:rsidR="00372965">
        <w:rPr>
          <w:i/>
        </w:rPr>
        <w:t>l</w:t>
      </w:r>
      <w:r w:rsidR="00372965" w:rsidRPr="00170CCB">
        <w:rPr>
          <w:i/>
        </w:rPr>
        <w:t>č</w:t>
      </w:r>
      <w:r w:rsidR="00372965">
        <w:rPr>
          <w:i/>
        </w:rPr>
        <w:t>i</w:t>
      </w:r>
      <w:r w:rsidR="00372965" w:rsidRPr="00170CCB">
        <w:rPr>
          <w:i/>
        </w:rPr>
        <w:t>č</w:t>
      </w:r>
      <w:r w:rsidR="00372965">
        <w:rPr>
          <w:i/>
        </w:rPr>
        <w:t xml:space="preserve">in </w:t>
      </w:r>
      <w:r w:rsidR="00372965">
        <w:t xml:space="preserve">~ </w:t>
      </w:r>
      <w:r w:rsidR="00372965">
        <w:rPr>
          <w:i/>
        </w:rPr>
        <w:t>ltišin</w:t>
      </w:r>
      <w:r w:rsidR="00372965">
        <w:t xml:space="preserve"> and further variants</w:t>
      </w:r>
      <w:r w:rsidR="00741D94">
        <w:t xml:space="preserve"> </w:t>
      </w:r>
      <w:r w:rsidR="00741D94">
        <w:fldChar w:fldCharType="begin"/>
      </w:r>
      <w:r w:rsidR="00741D94">
        <w:instrText xml:space="preserve"> ADDIN ZOTERO_ITEM CSL_CITATION {"citationID":"abMGrTdB","properties":{"formattedCitation":"(Heath 1999)","plainCitation":"(Heath 1999)","noteIndex":0},"citationItems":[{"id":8878,"uris":["http://zotero.org/users/5419092/items/QMQDX6GB"],"uri":["http://zotero.org/users/5419092/items/QMQDX6GB"],"itemData":{"id":8878,"type":"chapter","title":"Sino-Moroccan citrus: Borrowing as a natural scientific experiment","container-title":"Tradition and innovation: Norm and deviation in Arabic and Semitic Linguistics","publisher":"Harrassowitz","publisher-place":"Wiesbaden","page":"168-176","event-place":"Wiesbaden","ISBN":"3-447-04185-4","author":[{"family":"Heath","given":"Jeffrey"}],"issued":{"date-parts":[["1999"]]}}}],"schema":"https://github.com/citation-style-language/schema/raw/master/csl-citation.json"} </w:instrText>
      </w:r>
      <w:r w:rsidR="00741D94">
        <w:fldChar w:fldCharType="separate"/>
      </w:r>
      <w:r w:rsidR="00741D94" w:rsidRPr="00741D94">
        <w:rPr>
          <w:rFonts w:cs="Times New Roman"/>
        </w:rPr>
        <w:t>(Heath 1999)</w:t>
      </w:r>
      <w:r w:rsidR="00741D94">
        <w:fldChar w:fldCharType="end"/>
      </w:r>
      <w:r w:rsidR="00372965">
        <w:t xml:space="preserve">. Archaic northern dialects have more examples of </w:t>
      </w:r>
      <w:r w:rsidR="00372965" w:rsidRPr="00170CCB">
        <w:rPr>
          <w:i/>
        </w:rPr>
        <w:t>č</w:t>
      </w:r>
      <w:r w:rsidR="00372965">
        <w:t xml:space="preserve">, and these dialects </w:t>
      </w:r>
      <w:r w:rsidR="00372965">
        <w:lastRenderedPageBreak/>
        <w:t xml:space="preserve">pronounce geminated </w:t>
      </w:r>
      <w:r w:rsidR="00372965" w:rsidRPr="00372965">
        <w:rPr>
          <w:i/>
        </w:rPr>
        <w:t>ž</w:t>
      </w:r>
      <w:r w:rsidR="00372965">
        <w:t xml:space="preserve"> as affricate</w:t>
      </w:r>
      <w:r w:rsidR="00803153">
        <w:t xml:space="preserve"> </w:t>
      </w:r>
      <w:r w:rsidR="00AB3A3C">
        <w:rPr>
          <w:i/>
        </w:rPr>
        <w:t>ǧ</w:t>
      </w:r>
      <w:r w:rsidR="00372965">
        <w:t xml:space="preserve"> [</w:t>
      </w:r>
      <w:r w:rsidR="00372965" w:rsidRPr="008F0D53">
        <w:t>ʤ</w:t>
      </w:r>
      <w:r w:rsidR="00803153">
        <w:t>].</w:t>
      </w:r>
    </w:p>
    <w:p w14:paraId="3B28C394" w14:textId="187F0A00" w:rsidR="00A43245" w:rsidRDefault="00A43245" w:rsidP="00A55728">
      <w:pPr>
        <w:pStyle w:val="lsSection2"/>
      </w:pPr>
      <w:bookmarkStart w:id="4" w:name="_Ref13486593"/>
      <w:r>
        <w:t>Morphology</w:t>
      </w:r>
      <w:bookmarkEnd w:id="4"/>
    </w:p>
    <w:p w14:paraId="063438D6" w14:textId="3BAC509F" w:rsidR="00B3767F" w:rsidRDefault="00756AE3" w:rsidP="00971B9F">
      <w:r>
        <w:t xml:space="preserve">Direct borrowing of </w:t>
      </w:r>
      <w:r w:rsidR="00B3767F">
        <w:t>bound function morphemes</w:t>
      </w:r>
      <w:r>
        <w:t xml:space="preserve"> is rare in MA as in other languages</w:t>
      </w:r>
      <w:r w:rsidR="00B3767F">
        <w:t xml:space="preserve">. A notorious </w:t>
      </w:r>
      <w:r w:rsidR="00272DA9">
        <w:t>exception</w:t>
      </w:r>
      <w:r w:rsidR="00B3767F">
        <w:t xml:space="preserve"> is </w:t>
      </w:r>
      <w:r w:rsidR="00B3767F" w:rsidRPr="00272DA9">
        <w:rPr>
          <w:i/>
        </w:rPr>
        <w:t>ta-…-t</w:t>
      </w:r>
      <w:r w:rsidR="00B3767F">
        <w:t xml:space="preserve"> in abstract nouns of profession, from the Berber feminine singular, likely extrapolated from specific Berber borrowings like </w:t>
      </w:r>
      <w:r w:rsidR="00FF6874" w:rsidRPr="00272DA9">
        <w:rPr>
          <w:i/>
        </w:rPr>
        <w:t>ta-</w:t>
      </w:r>
      <w:r w:rsidR="00272DA9">
        <w:rPr>
          <w:i/>
        </w:rPr>
        <w:t>š</w:t>
      </w:r>
      <w:r w:rsidR="00FF6874" w:rsidRPr="00272DA9">
        <w:rPr>
          <w:i/>
        </w:rPr>
        <w:t>əffaṛ-t</w:t>
      </w:r>
      <w:r w:rsidR="00FF6874">
        <w:t xml:space="preserve"> ‘thief’. </w:t>
      </w:r>
    </w:p>
    <w:p w14:paraId="57655D16" w14:textId="4D47C12B" w:rsidR="005044AE" w:rsidRDefault="00756AE3" w:rsidP="009C0310">
      <w:r>
        <w:t>A</w:t>
      </w:r>
      <w:r w:rsidR="00FF6874">
        <w:t>nother</w:t>
      </w:r>
      <w:r>
        <w:t xml:space="preserve"> glaring exception is the set of D-possessives: </w:t>
      </w:r>
      <w:r w:rsidRPr="00272DA9">
        <w:rPr>
          <w:i/>
        </w:rPr>
        <w:t>d</w:t>
      </w:r>
      <w:r>
        <w:t xml:space="preserve"> (archaic </w:t>
      </w:r>
      <w:r w:rsidRPr="00272DA9">
        <w:rPr>
          <w:i/>
        </w:rPr>
        <w:t>di</w:t>
      </w:r>
      <w:r w:rsidR="00272DA9">
        <w:t xml:space="preserve">) before nouns, </w:t>
      </w:r>
      <w:r w:rsidR="00272DA9" w:rsidRPr="00272DA9">
        <w:rPr>
          <w:i/>
        </w:rPr>
        <w:t>dyal-</w:t>
      </w:r>
      <w:r w:rsidR="00272DA9">
        <w:t xml:space="preserve"> (Pre-Hilalian </w:t>
      </w:r>
      <w:r w:rsidR="00272DA9" w:rsidRPr="00272DA9">
        <w:rPr>
          <w:i/>
        </w:rPr>
        <w:t>dy</w:t>
      </w:r>
      <w:r w:rsidRPr="00272DA9">
        <w:rPr>
          <w:i/>
        </w:rPr>
        <w:t>ál-</w:t>
      </w:r>
      <w:r>
        <w:t xml:space="preserve">) primarily before pronominal suffixes (e.g. </w:t>
      </w:r>
      <w:r w:rsidRPr="00272DA9">
        <w:rPr>
          <w:i/>
        </w:rPr>
        <w:t>d</w:t>
      </w:r>
      <w:r w:rsidR="00272DA9" w:rsidRPr="00272DA9">
        <w:rPr>
          <w:i/>
        </w:rPr>
        <w:t>yal-i</w:t>
      </w:r>
      <w:r w:rsidR="00272DA9">
        <w:t xml:space="preserve"> ‘mine’, </w:t>
      </w:r>
      <w:r w:rsidR="00272DA9" w:rsidRPr="00272DA9">
        <w:rPr>
          <w:i/>
        </w:rPr>
        <w:t>dy</w:t>
      </w:r>
      <w:r w:rsidRPr="00272DA9">
        <w:rPr>
          <w:i/>
        </w:rPr>
        <w:t>al-u</w:t>
      </w:r>
      <w:r>
        <w:t xml:space="preserve"> ‘his’). The obvious etymology (Latin </w:t>
      </w:r>
      <w:r w:rsidRPr="00272DA9">
        <w:rPr>
          <w:i/>
        </w:rPr>
        <w:t>dē</w:t>
      </w:r>
      <w:r w:rsidR="00272DA9">
        <w:t xml:space="preserve"> → </w:t>
      </w:r>
      <w:r>
        <w:t xml:space="preserve">LL *de </w:t>
      </w:r>
      <w:r w:rsidR="00272DA9">
        <w:t>or unstressed</w:t>
      </w:r>
      <w:r>
        <w:t xml:space="preserve"> *di)</w:t>
      </w:r>
      <w:r w:rsidR="005C277E">
        <w:t xml:space="preserve"> presents no phonological or semantic difficulties, </w:t>
      </w:r>
      <w:r w:rsidR="00272DA9">
        <w:t xml:space="preserve">but it </w:t>
      </w:r>
      <w:r w:rsidR="005C277E">
        <w:t>was</w:t>
      </w:r>
      <w:r>
        <w:t xml:space="preserve"> rejected by a century of </w:t>
      </w:r>
      <w:r w:rsidR="005C277E">
        <w:t>Maghrebi Arabists</w:t>
      </w:r>
      <w:r>
        <w:t xml:space="preserve">, who favored various </w:t>
      </w:r>
      <w:r w:rsidR="005C277E">
        <w:t xml:space="preserve">far-fetched </w:t>
      </w:r>
      <w:r>
        <w:t xml:space="preserve">Arabic-internal etymologies. However, </w:t>
      </w:r>
      <w:r w:rsidR="00272DA9">
        <w:t>an</w:t>
      </w:r>
      <w:r>
        <w:t xml:space="preserve"> LL source is </w:t>
      </w:r>
      <w:r w:rsidR="005C277E">
        <w:t xml:space="preserve">also </w:t>
      </w:r>
      <w:r w:rsidR="00272DA9">
        <w:t>indicated</w:t>
      </w:r>
      <w:r w:rsidR="005C277E">
        <w:t xml:space="preserve"> by its dialectal distribution: Pre-Hilalian</w:t>
      </w:r>
      <w:r>
        <w:t xml:space="preserve"> MA, regional colloquial Andalusi Arabic, and </w:t>
      </w:r>
      <w:r w:rsidR="005C277E">
        <w:t>certain</w:t>
      </w:r>
      <w:r>
        <w:t xml:space="preserve"> coastal enclaves in Algeria that were likely settled by Andalusi merchants</w:t>
      </w:r>
      <w:r w:rsidR="005C277E">
        <w:t>. The mys</w:t>
      </w:r>
      <w:r w:rsidR="00272DA9">
        <w:t xml:space="preserve">terious prepronominal variant </w:t>
      </w:r>
      <w:r w:rsidR="00272DA9" w:rsidRPr="00272DA9">
        <w:rPr>
          <w:i/>
        </w:rPr>
        <w:t>dy</w:t>
      </w:r>
      <w:r w:rsidR="005C277E" w:rsidRPr="00272DA9">
        <w:rPr>
          <w:i/>
        </w:rPr>
        <w:t>ál-</w:t>
      </w:r>
      <w:r w:rsidR="005C277E">
        <w:t xml:space="preserve"> was generalized from LL *di e</w:t>
      </w:r>
      <w:r w:rsidR="00272DA9">
        <w:t>́</w:t>
      </w:r>
      <w:r w:rsidR="005C277E">
        <w:t>l</w:t>
      </w:r>
      <w:r w:rsidR="005044AE">
        <w:t>(</w:t>
      </w:r>
      <w:r w:rsidR="005C277E">
        <w:t>l</w:t>
      </w:r>
      <w:r w:rsidR="005044AE">
        <w:t>)</w:t>
      </w:r>
      <w:r w:rsidR="005C277E">
        <w:t>u ‘his’ and LL *di e</w:t>
      </w:r>
      <w:r w:rsidR="00272DA9">
        <w:t>́</w:t>
      </w:r>
      <w:r w:rsidR="005C277E">
        <w:t>l</w:t>
      </w:r>
      <w:r w:rsidR="005044AE">
        <w:t>(</w:t>
      </w:r>
      <w:r w:rsidR="005C277E">
        <w:t>l</w:t>
      </w:r>
      <w:r w:rsidR="005044AE">
        <w:t>)</w:t>
      </w:r>
      <w:r w:rsidR="005C277E">
        <w:t xml:space="preserve">a ‘hers’, which are near-exact matches to </w:t>
      </w:r>
      <w:r w:rsidR="00272DA9">
        <w:t xml:space="preserve">the still extant Pre-Hilalian </w:t>
      </w:r>
      <w:r w:rsidR="00272DA9" w:rsidRPr="00272DA9">
        <w:rPr>
          <w:i/>
        </w:rPr>
        <w:t>dy</w:t>
      </w:r>
      <w:r w:rsidR="005C277E" w:rsidRPr="00272DA9">
        <w:rPr>
          <w:i/>
        </w:rPr>
        <w:t>ál-u</w:t>
      </w:r>
      <w:r w:rsidR="005C277E">
        <w:t xml:space="preserve"> ‘his’ and </w:t>
      </w:r>
      <w:r w:rsidR="005C277E" w:rsidRPr="00272DA9">
        <w:rPr>
          <w:i/>
        </w:rPr>
        <w:t>dyál-a</w:t>
      </w:r>
      <w:r w:rsidR="005C277E">
        <w:t xml:space="preserve"> ‘hers’. The motivation for this admittedly unusual morphemic borrowing was the need for a new possessive morpheme as Arabic dialects gradually abandoned the compound-like CA “construct” possessive</w:t>
      </w:r>
      <w:r w:rsidR="009C0310">
        <w:t xml:space="preserve"> </w:t>
      </w:r>
      <w:r w:rsidR="009C0310">
        <w:fldChar w:fldCharType="begin"/>
      </w:r>
      <w:r w:rsidR="009C0310">
        <w:instrText xml:space="preserve"> ADDIN ZOTERO_ITEM CSL_CITATION {"citationID":"aQrfy1Ua","properties":{"formattedCitation":"(Heath 2015)","plainCitation":"(Heath 2015)","noteIndex":0},"citationItems":[{"id":8879,"uris":["http://zotero.org/users/5419092/items/IYGGS3UH"],"uri":["http://zotero.org/users/5419092/items/IYGGS3UH"],"itemData":{"id":8879,"type":"article-journal","title":"D-possessives and the origins of Moroccan Arabic","container-title":"Diachronica","page":"1-33","volume":"32","issue":"1","author":[{"family":"Heath","given":"Jeffrey"}],"issued":{"date-parts":[["2015"]]}}}],"schema":"https://github.com/citation-style-language/schema/raw/master/csl-citation.json"} </w:instrText>
      </w:r>
      <w:r w:rsidR="009C0310">
        <w:fldChar w:fldCharType="separate"/>
      </w:r>
      <w:r w:rsidR="009C0310" w:rsidRPr="009C0310">
        <w:rPr>
          <w:rFonts w:cs="Times New Roman"/>
        </w:rPr>
        <w:t>(Heath 2015)</w:t>
      </w:r>
      <w:r w:rsidR="009C0310">
        <w:fldChar w:fldCharType="end"/>
      </w:r>
      <w:r w:rsidR="005C277E">
        <w:t xml:space="preserve">. </w:t>
      </w:r>
      <w:r w:rsidR="00272DA9">
        <w:t>The fact that</w:t>
      </w:r>
      <w:r w:rsidR="002D041C">
        <w:t xml:space="preserve"> possessive morphemes are not immune from borrowing is also shown by possessed forms of certain kin terms</w:t>
      </w:r>
      <w:r w:rsidR="004E2C8F">
        <w:t>, with a Berber nasal suffix,</w:t>
      </w:r>
      <w:r w:rsidR="002D041C">
        <w:t xml:space="preserve"> before nominal possessors in hybrid dialects, as in </w:t>
      </w:r>
      <w:r w:rsidR="005044AE">
        <w:t xml:space="preserve">(koiné) </w:t>
      </w:r>
      <w:r w:rsidR="005044AE" w:rsidRPr="00272DA9">
        <w:rPr>
          <w:rFonts w:cs="Times New Roman"/>
          <w:i/>
        </w:rPr>
        <w:t>ḅḅ</w:t>
      </w:r>
      <w:r w:rsidR="00272DA9" w:rsidRPr="00272DA9">
        <w:rPr>
          <w:rFonts w:cs="Times New Roman"/>
          <w:i/>
        </w:rPr>
        <w:t xml:space="preserve">a-yn </w:t>
      </w:r>
      <w:r w:rsidR="00272DA9" w:rsidRPr="00272DA9">
        <w:rPr>
          <w:rFonts w:cs="Times New Roman"/>
          <w:i/>
          <w:color w:val="1C1C1C"/>
        </w:rPr>
        <w:t>ḥ</w:t>
      </w:r>
      <w:r w:rsidR="005044AE" w:rsidRPr="00272DA9">
        <w:rPr>
          <w:rFonts w:cs="Times New Roman"/>
          <w:i/>
        </w:rPr>
        <w:t>amid</w:t>
      </w:r>
      <w:r w:rsidR="005044AE" w:rsidRPr="005044AE">
        <w:t xml:space="preserve"> ‘Hamid’s father’</w:t>
      </w:r>
      <w:r w:rsidR="005044AE">
        <w:t xml:space="preserve">, cf. </w:t>
      </w:r>
      <w:r w:rsidR="005044AE" w:rsidRPr="00272DA9">
        <w:rPr>
          <w:i/>
        </w:rPr>
        <w:t>ḅḅa</w:t>
      </w:r>
      <w:r w:rsidR="005044AE">
        <w:t xml:space="preserve"> ‘father’. </w:t>
      </w:r>
    </w:p>
    <w:p w14:paraId="03CAA84E" w14:textId="017B07C4" w:rsidR="004953FE" w:rsidRDefault="00884291" w:rsidP="006C48FF">
      <w:r>
        <w:t xml:space="preserve">Verbs as well as nouns are readily borrowed from Romance languages into MA. This </w:t>
      </w:r>
      <w:r w:rsidR="00272DA9">
        <w:t>raises the question</w:t>
      </w:r>
      <w:r>
        <w:t xml:space="preserve"> of which </w:t>
      </w:r>
      <w:r w:rsidR="00272DA9">
        <w:t xml:space="preserve">Romance </w:t>
      </w:r>
      <w:r>
        <w:t>inflected</w:t>
      </w:r>
      <w:r w:rsidR="00E169A0">
        <w:t xml:space="preserve"> form</w:t>
      </w:r>
      <w:r>
        <w:t xml:space="preserve"> is borrowed, and what aspectual value it is assigned to</w:t>
      </w:r>
      <w:r w:rsidR="0018173D">
        <w:t xml:space="preserve"> within the MA perfective/im</w:t>
      </w:r>
      <w:r w:rsidR="00272DA9">
        <w:t>perfective system, which groups</w:t>
      </w:r>
      <w:r w:rsidR="0018173D">
        <w:t xml:space="preserve"> 1</w:t>
      </w:r>
      <w:r w:rsidR="0018173D" w:rsidRPr="0018173D">
        <w:rPr>
          <w:vertAlign w:val="superscript"/>
        </w:rPr>
        <w:t>st</w:t>
      </w:r>
      <w:r w:rsidR="0018173D">
        <w:t>/2</w:t>
      </w:r>
      <w:r w:rsidR="0018173D" w:rsidRPr="0018173D">
        <w:rPr>
          <w:vertAlign w:val="superscript"/>
        </w:rPr>
        <w:t>nd</w:t>
      </w:r>
      <w:r w:rsidR="0018173D">
        <w:t xml:space="preserve"> </w:t>
      </w:r>
      <w:r w:rsidR="00272DA9">
        <w:t xml:space="preserve">persons </w:t>
      </w:r>
      <w:r w:rsidR="0018173D">
        <w:t>versus 3</w:t>
      </w:r>
      <w:r w:rsidR="0018173D" w:rsidRPr="0018173D">
        <w:rPr>
          <w:vertAlign w:val="superscript"/>
        </w:rPr>
        <w:t>rd</w:t>
      </w:r>
      <w:r w:rsidR="0018173D">
        <w:t xml:space="preserve"> person subject splits in </w:t>
      </w:r>
      <w:r w:rsidR="00B524A3">
        <w:t>perfectives of some verb types</w:t>
      </w:r>
      <w:r>
        <w:t xml:space="preserve">. Most Spanish verb borrowings </w:t>
      </w:r>
      <w:r w:rsidR="00B524A3">
        <w:t>look like</w:t>
      </w:r>
      <w:r w:rsidR="00F66018">
        <w:t xml:space="preserve"> </w:t>
      </w:r>
      <w:r w:rsidR="00B524A3">
        <w:t>Spanish</w:t>
      </w:r>
      <w:r w:rsidR="00F66018">
        <w:t xml:space="preserve"> infinitive</w:t>
      </w:r>
      <w:r w:rsidR="00B524A3">
        <w:t>s</w:t>
      </w:r>
      <w:r w:rsidR="00F66018">
        <w:t xml:space="preserve">, e.g. </w:t>
      </w:r>
      <w:r w:rsidR="00F66018" w:rsidRPr="00B524A3">
        <w:rPr>
          <w:i/>
        </w:rPr>
        <w:t>fṛinaṛ</w:t>
      </w:r>
      <w:r w:rsidR="00B524A3">
        <w:t xml:space="preserve"> ‘to brake’ (&lt; </w:t>
      </w:r>
      <w:r w:rsidR="00F66018" w:rsidRPr="00B524A3">
        <w:rPr>
          <w:i/>
        </w:rPr>
        <w:t>frenar</w:t>
      </w:r>
      <w:r w:rsidR="00F66018">
        <w:t xml:space="preserve">), </w:t>
      </w:r>
      <w:r w:rsidR="0018173D">
        <w:t>but more likely reflect</w:t>
      </w:r>
      <w:r w:rsidR="00F66018">
        <w:t xml:space="preserve"> a cluster of forms based on this stem s</w:t>
      </w:r>
      <w:r w:rsidR="00B524A3">
        <w:t xml:space="preserve">hape in Spanish itself. In addition to the infinitive, this set </w:t>
      </w:r>
      <w:r w:rsidR="0018173D">
        <w:t>also includ</w:t>
      </w:r>
      <w:r w:rsidR="00B524A3">
        <w:t>es</w:t>
      </w:r>
      <w:r w:rsidR="0018173D">
        <w:t xml:space="preserve"> </w:t>
      </w:r>
      <w:r w:rsidR="00F66018">
        <w:t xml:space="preserve">future </w:t>
      </w:r>
      <w:r w:rsidR="00F66018" w:rsidRPr="00B524A3">
        <w:rPr>
          <w:i/>
        </w:rPr>
        <w:t>frenar-é</w:t>
      </w:r>
      <w:r w:rsidR="00F66018">
        <w:t xml:space="preserve">, conditional </w:t>
      </w:r>
      <w:r w:rsidR="00F66018" w:rsidRPr="00B524A3">
        <w:rPr>
          <w:i/>
        </w:rPr>
        <w:t>frenar-ía</w:t>
      </w:r>
      <w:r w:rsidR="00F66018">
        <w:t xml:space="preserve">, </w:t>
      </w:r>
      <w:r w:rsidR="0018173D">
        <w:t>and forms</w:t>
      </w:r>
      <w:r w:rsidR="00F66018">
        <w:t xml:space="preserve"> with </w:t>
      </w:r>
      <w:r w:rsidR="00F66018" w:rsidRPr="00B524A3">
        <w:rPr>
          <w:i/>
        </w:rPr>
        <w:t>d</w:t>
      </w:r>
      <w:r w:rsidR="00F66018">
        <w:t xml:space="preserve"> instead of </w:t>
      </w:r>
      <w:r w:rsidR="00F66018" w:rsidRPr="00B524A3">
        <w:rPr>
          <w:i/>
        </w:rPr>
        <w:t>r</w:t>
      </w:r>
      <w:r w:rsidR="00F66018">
        <w:t xml:space="preserve">, </w:t>
      </w:r>
      <w:r w:rsidR="00B524A3">
        <w:t>namely</w:t>
      </w:r>
      <w:r w:rsidR="0018173D">
        <w:t xml:space="preserve"> </w:t>
      </w:r>
      <w:r w:rsidR="00F66018">
        <w:t xml:space="preserve">participle </w:t>
      </w:r>
      <w:r w:rsidR="00F66018" w:rsidRPr="00B524A3">
        <w:rPr>
          <w:i/>
        </w:rPr>
        <w:t>frenado</w:t>
      </w:r>
      <w:r w:rsidR="00F66018">
        <w:t xml:space="preserve"> and imperative </w:t>
      </w:r>
      <w:r w:rsidR="004953FE">
        <w:t xml:space="preserve">polite </w:t>
      </w:r>
      <w:r w:rsidR="00B524A3">
        <w:t xml:space="preserve">plural </w:t>
      </w:r>
      <w:r w:rsidR="00B524A3" w:rsidRPr="00B524A3">
        <w:rPr>
          <w:i/>
        </w:rPr>
        <w:t>frenad</w:t>
      </w:r>
      <w:r w:rsidR="00F66018">
        <w:t>.</w:t>
      </w:r>
      <w:r w:rsidR="00E169A0">
        <w:t xml:space="preserve"> </w:t>
      </w:r>
      <w:r w:rsidR="00B524A3">
        <w:t>C</w:t>
      </w:r>
      <w:r w:rsidR="00E169A0">
        <w:t>onsonant-final borrowed verbs</w:t>
      </w:r>
      <w:r w:rsidR="00B524A3">
        <w:t xml:space="preserve"> like </w:t>
      </w:r>
      <w:r w:rsidR="00B524A3" w:rsidRPr="00B524A3">
        <w:rPr>
          <w:i/>
        </w:rPr>
        <w:t>fṛinaṛ</w:t>
      </w:r>
      <w:r w:rsidR="00E169A0">
        <w:t xml:space="preserve"> </w:t>
      </w:r>
      <w:r w:rsidR="004953FE">
        <w:t>behave like</w:t>
      </w:r>
      <w:r w:rsidR="00E169A0">
        <w:t xml:space="preserve"> native MA quadriliteral </w:t>
      </w:r>
      <w:proofErr w:type="gramStart"/>
      <w:r w:rsidR="00E169A0">
        <w:t xml:space="preserve">verbs, </w:t>
      </w:r>
      <w:r w:rsidR="004953FE">
        <w:t>and</w:t>
      </w:r>
      <w:proofErr w:type="gramEnd"/>
      <w:r w:rsidR="004953FE">
        <w:t xml:space="preserve"> have</w:t>
      </w:r>
      <w:r w:rsidR="00E169A0">
        <w:t xml:space="preserve"> identical perfective and imperfective </w:t>
      </w:r>
      <w:r w:rsidR="004953FE">
        <w:lastRenderedPageBreak/>
        <w:t>aspect forms</w:t>
      </w:r>
      <w:r w:rsidR="00E169A0">
        <w:t xml:space="preserve">. </w:t>
      </w:r>
    </w:p>
    <w:p w14:paraId="2DD797A7" w14:textId="55401BB8" w:rsidR="00F66018" w:rsidRDefault="00E169A0" w:rsidP="006C48FF">
      <w:r>
        <w:t>By contrast, French verbs are regularly borrowed as weak (i.e. vowel-final) verbs,</w:t>
      </w:r>
      <w:r w:rsidR="004953FE">
        <w:t xml:space="preserve"> with imperfective and </w:t>
      </w:r>
      <w:r w:rsidR="00B524A3">
        <w:t>1</w:t>
      </w:r>
      <w:r w:rsidR="00B524A3" w:rsidRPr="0018173D">
        <w:rPr>
          <w:vertAlign w:val="superscript"/>
        </w:rPr>
        <w:t>st</w:t>
      </w:r>
      <w:r w:rsidR="00B524A3">
        <w:t>/2</w:t>
      </w:r>
      <w:r w:rsidR="00B524A3" w:rsidRPr="0018173D">
        <w:rPr>
          <w:vertAlign w:val="superscript"/>
        </w:rPr>
        <w:t>nd</w:t>
      </w:r>
      <w:r w:rsidR="004953FE">
        <w:t xml:space="preserve"> </w:t>
      </w:r>
      <w:r>
        <w:t xml:space="preserve">perfective </w:t>
      </w:r>
      <w:r w:rsidRPr="00B524A3">
        <w:rPr>
          <w:i/>
        </w:rPr>
        <w:t>i</w:t>
      </w:r>
      <w:r w:rsidR="00B524A3">
        <w:t xml:space="preserve">, </w:t>
      </w:r>
      <w:r>
        <w:t>versus th</w:t>
      </w:r>
      <w:r w:rsidR="004953FE">
        <w:t>ird-</w:t>
      </w:r>
      <w:r>
        <w:t xml:space="preserve">person perfective </w:t>
      </w:r>
      <w:r w:rsidRPr="00B524A3">
        <w:rPr>
          <w:i/>
        </w:rPr>
        <w:t>a</w:t>
      </w:r>
      <w:r w:rsidR="00B524A3">
        <w:t>. An example is</w:t>
      </w:r>
      <w:r>
        <w:t xml:space="preserve"> ‘declare’</w:t>
      </w:r>
      <w:r w:rsidR="0018173D">
        <w:t>:</w:t>
      </w:r>
      <w:r w:rsidR="00FD1AFE">
        <w:t xml:space="preserve"> </w:t>
      </w:r>
      <w:r w:rsidR="00B524A3">
        <w:t xml:space="preserve">imperfective </w:t>
      </w:r>
      <w:r w:rsidR="0018173D" w:rsidRPr="00486A50">
        <w:rPr>
          <w:i/>
          <w:iCs/>
        </w:rPr>
        <w:noBreakHyphen/>
        <w:t>ḍiklaṛ</w:t>
      </w:r>
      <w:r w:rsidR="00B524A3" w:rsidRPr="00486A50">
        <w:rPr>
          <w:i/>
          <w:iCs/>
        </w:rPr>
        <w:t>i</w:t>
      </w:r>
      <w:r w:rsidR="00B524A3">
        <w:t xml:space="preserve"> matching</w:t>
      </w:r>
      <w:r w:rsidR="0018173D">
        <w:t xml:space="preserve"> perfective 1</w:t>
      </w:r>
      <w:r w:rsidR="0018173D" w:rsidRPr="0018173D">
        <w:rPr>
          <w:vertAlign w:val="superscript"/>
        </w:rPr>
        <w:t>st</w:t>
      </w:r>
      <w:r w:rsidR="0018173D">
        <w:t>/2</w:t>
      </w:r>
      <w:r w:rsidR="0018173D" w:rsidRPr="0018173D">
        <w:rPr>
          <w:vertAlign w:val="superscript"/>
        </w:rPr>
        <w:t>nd</w:t>
      </w:r>
      <w:r w:rsidR="0018173D">
        <w:t xml:space="preserve"> </w:t>
      </w:r>
      <w:r w:rsidR="0018173D" w:rsidRPr="00486A50">
        <w:rPr>
          <w:i/>
          <w:iCs/>
        </w:rPr>
        <w:t>ḍiklaṛi-</w:t>
      </w:r>
      <w:r w:rsidR="0018173D">
        <w:t xml:space="preserve">, </w:t>
      </w:r>
      <w:r w:rsidR="00B524A3">
        <w:t xml:space="preserve">versus </w:t>
      </w:r>
      <w:r w:rsidR="0018173D">
        <w:t>3</w:t>
      </w:r>
      <w:r w:rsidR="0018173D" w:rsidRPr="0018173D">
        <w:rPr>
          <w:vertAlign w:val="superscript"/>
        </w:rPr>
        <w:t>rd</w:t>
      </w:r>
      <w:r w:rsidR="0018173D">
        <w:t xml:space="preserve"> </w:t>
      </w:r>
      <w:proofErr w:type="gramStart"/>
      <w:r w:rsidR="0018173D" w:rsidRPr="00486A50">
        <w:rPr>
          <w:i/>
          <w:iCs/>
        </w:rPr>
        <w:t>ḍiklaṛa(</w:t>
      </w:r>
      <w:proofErr w:type="gramEnd"/>
      <w:r w:rsidR="0018173D" w:rsidRPr="00486A50">
        <w:rPr>
          <w:i/>
          <w:iCs/>
        </w:rPr>
        <w:t>-)</w:t>
      </w:r>
      <w:r>
        <w:t xml:space="preserve">. The likely crosslinguistic </w:t>
      </w:r>
      <w:r w:rsidR="004953FE">
        <w:t xml:space="preserve">bridge </w:t>
      </w:r>
      <w:r>
        <w:t xml:space="preserve">is the </w:t>
      </w:r>
      <w:r w:rsidR="004953FE">
        <w:t>conspicuous cluster</w:t>
      </w:r>
      <w:r>
        <w:t xml:space="preserve"> of French forms ending in orthographic </w:t>
      </w:r>
      <w:r w:rsidRPr="00B524A3">
        <w:rPr>
          <w:i/>
        </w:rPr>
        <w:t>-er</w:t>
      </w:r>
      <w:r>
        <w:t xml:space="preserve"> (infinitive), </w:t>
      </w:r>
      <w:r w:rsidRPr="00B524A3">
        <w:rPr>
          <w:i/>
        </w:rPr>
        <w:t>-ez</w:t>
      </w:r>
      <w:r>
        <w:t xml:space="preserve"> (2</w:t>
      </w:r>
      <w:r w:rsidR="00486A50">
        <w:rPr>
          <w:smallCaps/>
        </w:rPr>
        <w:t>pl</w:t>
      </w:r>
      <w:r>
        <w:t xml:space="preserve"> subject), </w:t>
      </w:r>
      <w:r w:rsidRPr="00B524A3">
        <w:rPr>
          <w:i/>
        </w:rPr>
        <w:t>-ais/-ait/-aient</w:t>
      </w:r>
      <w:r>
        <w:t xml:space="preserve"> (imperfect), and </w:t>
      </w:r>
      <w:r w:rsidRPr="00B524A3">
        <w:rPr>
          <w:i/>
        </w:rPr>
        <w:t>-é(e)(s)</w:t>
      </w:r>
      <w:r>
        <w:t xml:space="preserve"> (participle)</w:t>
      </w:r>
      <w:r w:rsidR="004953FE">
        <w:t>. All of these</w:t>
      </w:r>
      <w:r>
        <w:t xml:space="preserve"> are phonetic [e] or [ɛ] and therefore</w:t>
      </w:r>
      <w:r w:rsidR="002D041C">
        <w:t xml:space="preserve"> merge as MA </w:t>
      </w:r>
      <w:r w:rsidR="002D041C" w:rsidRPr="00B524A3">
        <w:rPr>
          <w:i/>
        </w:rPr>
        <w:t>i</w:t>
      </w:r>
      <w:r w:rsidR="002D041C">
        <w:t xml:space="preserve">, </w:t>
      </w:r>
      <w:r w:rsidR="002D041C">
        <w:t xml:space="preserve">interpretable in MA as </w:t>
      </w:r>
      <w:r w:rsidR="00FD1AFE">
        <w:t xml:space="preserve">the </w:t>
      </w:r>
      <w:r w:rsidR="004953FE">
        <w:t>imperfectiv</w:t>
      </w:r>
      <w:r w:rsidR="002D041C">
        <w:t xml:space="preserve">e </w:t>
      </w:r>
      <w:r w:rsidR="00FD1AFE">
        <w:t>and 1</w:t>
      </w:r>
      <w:r w:rsidR="00FD1AFE" w:rsidRPr="00FD1AFE">
        <w:rPr>
          <w:vertAlign w:val="superscript"/>
        </w:rPr>
        <w:t>st</w:t>
      </w:r>
      <w:r w:rsidR="00FD1AFE">
        <w:t>/2</w:t>
      </w:r>
      <w:r w:rsidR="00FD1AFE" w:rsidRPr="00FD1AFE">
        <w:rPr>
          <w:vertAlign w:val="superscript"/>
        </w:rPr>
        <w:t>nd</w:t>
      </w:r>
      <w:r w:rsidR="002D041C">
        <w:t xml:space="preserve"> perfective</w:t>
      </w:r>
      <w:r w:rsidR="00FD1AFE">
        <w:t xml:space="preserve"> of weak verbs</w:t>
      </w:r>
      <w:r w:rsidR="004953FE">
        <w:t xml:space="preserve">. The </w:t>
      </w:r>
      <w:r w:rsidR="00FD1AFE">
        <w:t xml:space="preserve">marked </w:t>
      </w:r>
      <w:r w:rsidR="004953FE">
        <w:t xml:space="preserve">third-person perfective with final </w:t>
      </w:r>
      <w:r w:rsidR="004953FE" w:rsidRPr="00B524A3">
        <w:rPr>
          <w:i/>
        </w:rPr>
        <w:t>a</w:t>
      </w:r>
      <w:r w:rsidR="004953FE">
        <w:t xml:space="preserve"> </w:t>
      </w:r>
      <w:r w:rsidR="00B524A3">
        <w:t>is</w:t>
      </w:r>
      <w:r w:rsidR="004953FE">
        <w:t xml:space="preserve"> then easily formed by analogy</w:t>
      </w:r>
      <w:r w:rsidR="00486A50">
        <w:t xml:space="preserve"> (cf. Lucas &amp; </w:t>
      </w:r>
      <w:r w:rsidR="00486A50" w:rsidRPr="00486A50">
        <w:t>Čéplö</w:t>
      </w:r>
      <w:r w:rsidR="00486A50">
        <w:t xml:space="preserve">, this volume: </w:t>
      </w:r>
      <w:r w:rsidR="00486A50">
        <w:rPr>
          <w:rFonts w:cs="Times New Roman"/>
        </w:rPr>
        <w:t>§</w:t>
      </w:r>
      <w:r w:rsidR="00486A50">
        <w:t>4.2 for a parallel development in Maltese)</w:t>
      </w:r>
      <w:r w:rsidR="004953FE">
        <w:t xml:space="preserve">. </w:t>
      </w:r>
    </w:p>
    <w:p w14:paraId="2F2AF126" w14:textId="1175B4B0" w:rsidR="00E44F71" w:rsidRPr="004953FE" w:rsidRDefault="006C48FF" w:rsidP="004953FE">
      <w:r>
        <w:t>The merger of vowel length</w:t>
      </w:r>
      <w:r w:rsidR="004953FE">
        <w:t xml:space="preserve"> in Pre-Hilalian MA</w:t>
      </w:r>
      <w:r>
        <w:t xml:space="preserve"> set off a chain reaction of morphophonological restructurings, most notably in the verbal system. The </w:t>
      </w:r>
      <w:r w:rsidR="004953FE">
        <w:t>CA</w:t>
      </w:r>
      <w:r>
        <w:t xml:space="preserve"> three-way vocalic opposition of hollow verbs, e.g. for ‘to be’ imperfective </w:t>
      </w:r>
      <w:r w:rsidRPr="00B524A3">
        <w:rPr>
          <w:i/>
        </w:rPr>
        <w:t>k</w:t>
      </w:r>
      <w:r w:rsidR="00B43929">
        <w:rPr>
          <w:i/>
        </w:rPr>
        <w:t>ū</w:t>
      </w:r>
      <w:r w:rsidRPr="00B524A3">
        <w:rPr>
          <w:i/>
        </w:rPr>
        <w:t>n-</w:t>
      </w:r>
      <w:r>
        <w:t xml:space="preserve">, preconsonantal perfective </w:t>
      </w:r>
      <w:r w:rsidRPr="00B524A3">
        <w:rPr>
          <w:i/>
        </w:rPr>
        <w:t>kŭn-</w:t>
      </w:r>
      <w:r>
        <w:t xml:space="preserve">, and prevocalic (or word-final) perfective </w:t>
      </w:r>
      <w:r w:rsidRPr="00B524A3">
        <w:rPr>
          <w:i/>
        </w:rPr>
        <w:t>k</w:t>
      </w:r>
      <w:r w:rsidR="00B43929">
        <w:rPr>
          <w:i/>
        </w:rPr>
        <w:t>ā</w:t>
      </w:r>
      <w:r w:rsidRPr="00B524A3">
        <w:rPr>
          <w:i/>
        </w:rPr>
        <w:t>n-</w:t>
      </w:r>
      <w:r>
        <w:t xml:space="preserve">, </w:t>
      </w:r>
      <w:r w:rsidR="004953FE">
        <w:t xml:space="preserve">is largely preserved in hybrid and Post-Hilalian dialects. By contrast, in Pre-Hilalian MA, after the </w:t>
      </w:r>
      <w:r w:rsidR="002D041C">
        <w:t>momentous</w:t>
      </w:r>
      <w:r w:rsidR="004953FE">
        <w:t xml:space="preserve"> vowel-length merger, the hollow paradigm </w:t>
      </w:r>
      <w:r>
        <w:t>was reorganized into a binary o</w:t>
      </w:r>
      <w:r w:rsidR="004953FE">
        <w:t xml:space="preserve">pposition of </w:t>
      </w:r>
      <w:r w:rsidR="004953FE" w:rsidRPr="00B524A3">
        <w:rPr>
          <w:i/>
        </w:rPr>
        <w:t>kún</w:t>
      </w:r>
      <w:r w:rsidR="004953FE">
        <w:t xml:space="preserve"> (imperfective</w:t>
      </w:r>
      <w:r>
        <w:t xml:space="preserve"> and </w:t>
      </w:r>
      <w:r w:rsidR="00FD1AFE">
        <w:t>1</w:t>
      </w:r>
      <w:r w:rsidR="00FD1AFE" w:rsidRPr="00FD1AFE">
        <w:rPr>
          <w:vertAlign w:val="superscript"/>
        </w:rPr>
        <w:t>st</w:t>
      </w:r>
      <w:r w:rsidR="00FD1AFE">
        <w:t>/2</w:t>
      </w:r>
      <w:r w:rsidR="00FD1AFE" w:rsidRPr="00FD1AFE">
        <w:rPr>
          <w:vertAlign w:val="superscript"/>
        </w:rPr>
        <w:t>nd</w:t>
      </w:r>
      <w:r>
        <w:t xml:space="preserve"> perfective) versus </w:t>
      </w:r>
      <w:r w:rsidRPr="00B524A3">
        <w:rPr>
          <w:i/>
        </w:rPr>
        <w:t>kán</w:t>
      </w:r>
      <w:r>
        <w:t xml:space="preserve"> (</w:t>
      </w:r>
      <w:r w:rsidR="00FD1AFE">
        <w:t>3</w:t>
      </w:r>
      <w:r w:rsidR="00FD1AFE" w:rsidRPr="00FD1AFE">
        <w:rPr>
          <w:vertAlign w:val="superscript"/>
        </w:rPr>
        <w:t>rd</w:t>
      </w:r>
      <w:r>
        <w:t xml:space="preserve"> perfective). This paradigmatic reorganization, </w:t>
      </w:r>
      <w:r w:rsidR="002D041C">
        <w:t xml:space="preserve">which makes no sense semantically and is apparently </w:t>
      </w:r>
      <w:r>
        <w:t xml:space="preserve">unique to </w:t>
      </w:r>
      <w:r w:rsidR="002D041C">
        <w:t>Pre-Hilalian</w:t>
      </w:r>
      <w:r>
        <w:t xml:space="preserve"> MA, then spread </w:t>
      </w:r>
      <w:r w:rsidR="002D041C">
        <w:t xml:space="preserve">analogically </w:t>
      </w:r>
      <w:r>
        <w:t>to other verb types</w:t>
      </w:r>
      <w:r w:rsidR="002D041C">
        <w:t>,</w:t>
      </w:r>
      <w:r>
        <w:t xml:space="preserve"> </w:t>
      </w:r>
      <w:r>
        <w:t>including strong triliterals</w:t>
      </w:r>
      <w:r w:rsidR="004953FE">
        <w:t xml:space="preserve"> that have three consonants and no long vowels</w:t>
      </w:r>
      <w:r w:rsidR="002F2F30">
        <w:t>, e</w:t>
      </w:r>
      <w:r w:rsidR="002F2F30">
        <w:rPr>
          <w:lang w:val="x-none"/>
        </w:rPr>
        <w:t xml:space="preserve">.g. </w:t>
      </w:r>
      <w:r w:rsidR="00B57483">
        <w:rPr>
          <w:lang w:val="x-none"/>
        </w:rPr>
        <w:t xml:space="preserve">‘enter’: imperfective </w:t>
      </w:r>
      <w:r w:rsidR="006F7C3D">
        <w:rPr>
          <w:i/>
          <w:iCs/>
          <w:lang w:val="en-GB"/>
        </w:rPr>
        <w:t>-</w:t>
      </w:r>
      <w:r w:rsidR="00B57483" w:rsidRPr="006F7C3D">
        <w:rPr>
          <w:i/>
          <w:lang w:val="x-none"/>
        </w:rPr>
        <w:t>txul</w:t>
      </w:r>
      <w:r w:rsidR="00B57483">
        <w:rPr>
          <w:lang w:val="x-none"/>
        </w:rPr>
        <w:t xml:space="preserve"> matching </w:t>
      </w:r>
      <w:r w:rsidR="00B57483">
        <w:t>1</w:t>
      </w:r>
      <w:r w:rsidR="00B57483" w:rsidRPr="00FD1AFE">
        <w:rPr>
          <w:vertAlign w:val="superscript"/>
        </w:rPr>
        <w:t>st</w:t>
      </w:r>
      <w:r w:rsidR="00B57483">
        <w:t>/2</w:t>
      </w:r>
      <w:r w:rsidR="00B57483" w:rsidRPr="00FD1AFE">
        <w:rPr>
          <w:vertAlign w:val="superscript"/>
        </w:rPr>
        <w:t>nd</w:t>
      </w:r>
      <w:r w:rsidR="00B57483">
        <w:t xml:space="preserve"> perfective </w:t>
      </w:r>
      <w:r w:rsidR="00B57483" w:rsidRPr="006F7C3D">
        <w:rPr>
          <w:i/>
        </w:rPr>
        <w:t>txul-</w:t>
      </w:r>
      <w:r w:rsidR="00B57483">
        <w:t>, but 3</w:t>
      </w:r>
      <w:r w:rsidR="00B57483" w:rsidRPr="00FD1AFE">
        <w:rPr>
          <w:vertAlign w:val="superscript"/>
        </w:rPr>
        <w:t>rd</w:t>
      </w:r>
      <w:r w:rsidR="00B57483">
        <w:t xml:space="preserve"> perfective </w:t>
      </w:r>
      <w:r w:rsidR="00B57483" w:rsidRPr="006F7C3D">
        <w:rPr>
          <w:i/>
        </w:rPr>
        <w:t>txal</w:t>
      </w:r>
      <w:r w:rsidR="00B57483">
        <w:rPr>
          <w:lang w:val="x-none"/>
        </w:rPr>
        <w:t>.</w:t>
      </w:r>
    </w:p>
    <w:p w14:paraId="1D7213ED" w14:textId="77777777" w:rsidR="00B551C8" w:rsidRDefault="00B551C8" w:rsidP="00A55728">
      <w:pPr>
        <w:pStyle w:val="lsSection2"/>
      </w:pPr>
      <w:r>
        <w:t>Syntax</w:t>
      </w:r>
    </w:p>
    <w:p w14:paraId="1BD04C55" w14:textId="591D3887" w:rsidR="005044AE" w:rsidRDefault="002D041C" w:rsidP="00B551C8">
      <w:r>
        <w:t>Before reaching Morocco, spoken Arabic</w:t>
      </w:r>
      <w:r w:rsidR="005044AE">
        <w:t xml:space="preserve"> had prepositions, </w:t>
      </w:r>
      <w:r w:rsidR="00EB3745" w:rsidRPr="00EB3745">
        <w:rPr>
          <w:smallCaps/>
        </w:rPr>
        <w:t>def-n-adj</w:t>
      </w:r>
      <w:r w:rsidR="005044AE">
        <w:t xml:space="preserve"> and possessum-possessor order within NPs, </w:t>
      </w:r>
      <w:r w:rsidR="005044AE">
        <w:t>preverbal negation</w:t>
      </w:r>
      <w:r w:rsidR="00EB3745">
        <w:t xml:space="preserve"> (cf. Lucas, this volume)</w:t>
      </w:r>
      <w:r w:rsidR="005044AE">
        <w:t xml:space="preserve"> and complementizers, a perfective/imperfective split in verbs, and pronominal-subject agreement on verbs (expressed, in part, by suffixes). Romance languages like Spanish, and presumably </w:t>
      </w:r>
      <w:r w:rsidR="0003779E">
        <w:t>eighth-century</w:t>
      </w:r>
      <w:r w:rsidR="005044AE">
        <w:t xml:space="preserve"> LL, were</w:t>
      </w:r>
      <w:r w:rsidR="004E2C8F">
        <w:t xml:space="preserve"> already close to this profile, so opportunities for syntactic influence were limited. Some minor French complementizers are common in educated MA, as in </w:t>
      </w:r>
      <w:r w:rsidR="004E2C8F" w:rsidRPr="00B524A3">
        <w:rPr>
          <w:i/>
        </w:rPr>
        <w:t>au lieu d’ igulu</w:t>
      </w:r>
      <w:r w:rsidR="00B524A3">
        <w:t xml:space="preserve"> … ‘instead of them saying’, from</w:t>
      </w:r>
      <w:r w:rsidR="0003779E">
        <w:t xml:space="preserve"> French</w:t>
      </w:r>
      <w:r w:rsidR="00B524A3">
        <w:t xml:space="preserve"> </w:t>
      </w:r>
      <w:r w:rsidR="00B524A3" w:rsidRPr="00B524A3">
        <w:rPr>
          <w:i/>
        </w:rPr>
        <w:t>au lieu de</w:t>
      </w:r>
      <w:r w:rsidR="00B524A3">
        <w:t xml:space="preserve"> </w:t>
      </w:r>
      <w:r w:rsidR="0003779E">
        <w:t xml:space="preserve">‘instead of’ </w:t>
      </w:r>
      <w:r w:rsidR="00B524A3">
        <w:t xml:space="preserve">plus </w:t>
      </w:r>
      <w:r w:rsidR="00B524A3">
        <w:lastRenderedPageBreak/>
        <w:t>MA</w:t>
      </w:r>
      <w:r w:rsidR="005B373E">
        <w:t xml:space="preserve"> </w:t>
      </w:r>
      <w:r w:rsidR="004E2C8F" w:rsidRPr="00B524A3">
        <w:rPr>
          <w:i/>
        </w:rPr>
        <w:t>igulu</w:t>
      </w:r>
      <w:r w:rsidR="00B524A3">
        <w:t xml:space="preserve"> ‘they say’</w:t>
      </w:r>
      <w:r w:rsidR="004E2C8F">
        <w:t xml:space="preserve">. </w:t>
      </w:r>
    </w:p>
    <w:p w14:paraId="48DFE20C" w14:textId="217A8001" w:rsidR="00B551C8" w:rsidRDefault="00B551C8" w:rsidP="00A55728">
      <w:pPr>
        <w:pStyle w:val="lsSection2"/>
      </w:pPr>
      <w:r>
        <w:t>Lexicon</w:t>
      </w:r>
    </w:p>
    <w:p w14:paraId="0043E5EB" w14:textId="489EA1AB" w:rsidR="006C48FF" w:rsidRDefault="006C48FF" w:rsidP="00D14D5D">
      <w:r>
        <w:t xml:space="preserve">While the LL substratum had a profound effect on early MA phonology and </w:t>
      </w:r>
      <w:proofErr w:type="gramStart"/>
      <w:r>
        <w:t>morphophonemics, and</w:t>
      </w:r>
      <w:proofErr w:type="gramEnd"/>
      <w:r>
        <w:t xml:space="preserve"> left behind a </w:t>
      </w:r>
      <w:r w:rsidR="004E2C8F">
        <w:t xml:space="preserve">morphemic </w:t>
      </w:r>
      <w:r>
        <w:t xml:space="preserve">souvenir in the form of D-possessives, not a single basic LL lexical item can be shown to have been preserved in any archaic MA dialect. The most promising candidate for such a retention is </w:t>
      </w:r>
      <w:r w:rsidR="009D7808">
        <w:t xml:space="preserve">dialectal MA </w:t>
      </w:r>
      <w:r w:rsidR="00B524A3" w:rsidRPr="00B524A3">
        <w:rPr>
          <w:i/>
        </w:rPr>
        <w:t>qbṭal</w:t>
      </w:r>
      <w:r w:rsidRPr="00B524A3">
        <w:rPr>
          <w:i/>
        </w:rPr>
        <w:t xml:space="preserve"> </w:t>
      </w:r>
      <w:r w:rsidR="009D7808">
        <w:t>and variants ‘</w:t>
      </w:r>
      <w:r>
        <w:t xml:space="preserve">elbow’. The </w:t>
      </w:r>
      <w:r w:rsidR="009D7808">
        <w:t xml:space="preserve">likely </w:t>
      </w:r>
      <w:r>
        <w:t>etym</w:t>
      </w:r>
      <w:r w:rsidR="009D7808">
        <w:t xml:space="preserve">on is </w:t>
      </w:r>
      <w:r w:rsidR="004E2C8F">
        <w:t>LL *cubitellu</w:t>
      </w:r>
      <w:r w:rsidR="004E3B91">
        <w:t xml:space="preserve"> (later</w:t>
      </w:r>
      <w:r w:rsidR="00B524A3">
        <w:t xml:space="preserve"> LL</w:t>
      </w:r>
      <w:r w:rsidR="004E3B91">
        <w:t xml:space="preserve"> *kubtɛ́l</w:t>
      </w:r>
      <w:r w:rsidR="009D7808">
        <w:t>lu</w:t>
      </w:r>
      <w:r w:rsidR="004E3B91">
        <w:t>)</w:t>
      </w:r>
      <w:r w:rsidR="004E2C8F">
        <w:t>,</w:t>
      </w:r>
      <w:r w:rsidR="00161D6A">
        <w:t xml:space="preserve"> diminutive of Latin </w:t>
      </w:r>
      <w:r w:rsidR="00161D6A" w:rsidRPr="00161D6A">
        <w:rPr>
          <w:i/>
        </w:rPr>
        <w:t>cubitu</w:t>
      </w:r>
      <w:r w:rsidR="009D7808">
        <w:rPr>
          <w:i/>
        </w:rPr>
        <w:t>(s)</w:t>
      </w:r>
      <w:r w:rsidR="004E2C8F">
        <w:t xml:space="preserve"> </w:t>
      </w:r>
      <w:r w:rsidR="00161D6A">
        <w:t>‘elbow’</w:t>
      </w:r>
      <w:r w:rsidR="009D7808">
        <w:t xml:space="preserve">, cf. modern Spanish </w:t>
      </w:r>
      <w:r w:rsidR="009D7808" w:rsidRPr="009D7808">
        <w:rPr>
          <w:i/>
        </w:rPr>
        <w:t>codillo</w:t>
      </w:r>
      <w:r w:rsidR="00161D6A">
        <w:t xml:space="preserve">. </w:t>
      </w:r>
      <w:r w:rsidR="009D7808">
        <w:t>The other possibility</w:t>
      </w:r>
      <w:r w:rsidR="009C619C">
        <w:t>, less straightforward semantically,</w:t>
      </w:r>
      <w:r w:rsidR="009D7808">
        <w:t xml:space="preserve"> is a reflex of the related adjective, Latin </w:t>
      </w:r>
      <w:r w:rsidR="009D7808" w:rsidRPr="009D7808">
        <w:rPr>
          <w:i/>
        </w:rPr>
        <w:t>cubitāle</w:t>
      </w:r>
      <w:r w:rsidR="009D7808">
        <w:t xml:space="preserve">, </w:t>
      </w:r>
      <w:r w:rsidR="009C619C">
        <w:t xml:space="preserve">cf. </w:t>
      </w:r>
      <w:r w:rsidR="009D7808">
        <w:t xml:space="preserve">modern Spanish </w:t>
      </w:r>
      <w:r w:rsidR="009D7808" w:rsidRPr="009D7808">
        <w:rPr>
          <w:i/>
        </w:rPr>
        <w:t>codal</w:t>
      </w:r>
      <w:r w:rsidR="009D7808">
        <w:t xml:space="preserve">. </w:t>
      </w:r>
      <w:r>
        <w:t xml:space="preserve">In Morocco, </w:t>
      </w:r>
      <w:r w:rsidR="00B524A3" w:rsidRPr="00B524A3">
        <w:rPr>
          <w:i/>
        </w:rPr>
        <w:t>qbṭa</w:t>
      </w:r>
      <w:r w:rsidR="00B524A3">
        <w:rPr>
          <w:i/>
        </w:rPr>
        <w:t>l</w:t>
      </w:r>
      <w:r>
        <w:t xml:space="preserve"> </w:t>
      </w:r>
      <w:r w:rsidR="009C619C">
        <w:t xml:space="preserve">‘elbow’ </w:t>
      </w:r>
      <w:r w:rsidR="00B524A3">
        <w:t>survive</w:t>
      </w:r>
      <w:r w:rsidR="00161D6A">
        <w:t>s</w:t>
      </w:r>
      <w:r>
        <w:t xml:space="preserve"> </w:t>
      </w:r>
      <w:r w:rsidR="00161D6A">
        <w:t>in</w:t>
      </w:r>
      <w:r w:rsidR="00C82D97">
        <w:t xml:space="preserve"> several Judeo-Arabic dialects. For Muslims, it was recorded in an unspecified location in the unpublished fichier of </w:t>
      </w:r>
      <w:r w:rsidR="00C82D97">
        <w:t>colonial</w:t>
      </w:r>
      <w:r w:rsidR="002F2F30">
        <w:t>-period</w:t>
      </w:r>
      <w:r w:rsidR="00C82D97">
        <w:t xml:space="preserve"> </w:t>
      </w:r>
      <w:r w:rsidR="00C82D97">
        <w:t>linguist Georges Colin</w:t>
      </w:r>
      <w:r w:rsidR="0003779E">
        <w:t xml:space="preserve"> </w:t>
      </w:r>
      <w:r w:rsidR="0003779E">
        <w:fldChar w:fldCharType="begin"/>
      </w:r>
      <w:r w:rsidR="0003779E">
        <w:instrText xml:space="preserve"> ADDIN ZOTERO_ITEM CSL_CITATION {"citationID":"aqbY0W2V","properties":{"formattedCitation":"(Iraqui Sinaceur 1993: 1525; de Pr\\uc0\\u233{}mare 1998: 224)","plainCitation":"(Iraqui Sinaceur 1993: 1525; de Prémare 1998: 224)","noteIndex":0},"citationItems":[{"id":8881,"uris":["http://zotero.org/users/5419092/items/CIUZBZ6T"],"uri":["http://zotero.org/users/5419092/items/CIUZBZ6T"],"itemData":{"id":8881,"type":"book","title":"Le dictionnaire Colin d'arabe dialectal marocain","publisher":"Institut d’Études et de Recherches pour l’Arabisation","publisher-place":"Rabat","volume":"6","event-place":"Rabat","ISBN":"9981-832-03-0","author":[{"family":"Iraqui Sinaceur","given":"Zakia"}],"issued":{"date-parts":[["1993"]]}},"suffix":": 1525"},{"id":8883,"uris":["http://zotero.org/users/5419092/items/EFBSFBUZ"],"uri":["http://zotero.org/users/5419092/items/EFBSFBUZ"],"itemData":{"id":8883,"type":"book","title":"Dictionnaire arabe-français","publisher":"l'Harmattan","publisher-place":"Paris","volume":"10","event-place":"Paris","ISBN":"2-7384-6537-4","author":[{"family":"Prémare","given":"André-Louis","dropping-particle":"de"}],"issued":{"date-parts":[["1998"]]}},"prefix":"de","suffix":": 224"}],"schema":"https://github.com/citation-style-language/schema/raw/master/csl-citation.json"} </w:instrText>
      </w:r>
      <w:r w:rsidR="0003779E">
        <w:fldChar w:fldCharType="separate"/>
      </w:r>
      <w:r w:rsidR="0003779E" w:rsidRPr="0003779E">
        <w:rPr>
          <w:rFonts w:cs="Times New Roman"/>
        </w:rPr>
        <w:t>(Iraqui Sinaceur 1993: 1525; de Prémare 1998: 224)</w:t>
      </w:r>
      <w:r w:rsidR="0003779E">
        <w:fldChar w:fldCharType="end"/>
      </w:r>
      <w:r w:rsidR="0003779E">
        <w:t>,</w:t>
      </w:r>
      <w:r w:rsidR="00C82D97">
        <w:t xml:space="preserve"> and by me</w:t>
      </w:r>
      <w:r w:rsidR="00161D6A">
        <w:t xml:space="preserve"> </w:t>
      </w:r>
      <w:r w:rsidR="00C82D97">
        <w:t xml:space="preserve">in the 1980’s </w:t>
      </w:r>
      <w:r w:rsidR="009C619C">
        <w:t>in archaic varieties of the</w:t>
      </w:r>
      <w:r w:rsidR="00161D6A">
        <w:t xml:space="preserve"> Fes</w:t>
      </w:r>
      <w:r w:rsidR="009C619C">
        <w:t>-Sefrou</w:t>
      </w:r>
      <w:r w:rsidR="00161D6A">
        <w:t xml:space="preserve"> area. </w:t>
      </w:r>
      <w:r w:rsidR="00161D6A" w:rsidRPr="00B524A3">
        <w:rPr>
          <w:i/>
        </w:rPr>
        <w:t>qbṭa</w:t>
      </w:r>
      <w:r w:rsidR="00161D6A">
        <w:rPr>
          <w:i/>
        </w:rPr>
        <w:t>l</w:t>
      </w:r>
      <w:r>
        <w:t xml:space="preserve"> is completely unknown </w:t>
      </w:r>
      <w:r w:rsidR="00161D6A">
        <w:t xml:space="preserve">to </w:t>
      </w:r>
      <w:r w:rsidR="009C619C">
        <w:t>the great majority of</w:t>
      </w:r>
      <w:r w:rsidR="00161D6A">
        <w:t xml:space="preserve"> Moroccan Muslims. Preservation of </w:t>
      </w:r>
      <w:r w:rsidR="00161D6A" w:rsidRPr="00B524A3">
        <w:rPr>
          <w:i/>
        </w:rPr>
        <w:t>b</w:t>
      </w:r>
      <w:r w:rsidR="00161D6A">
        <w:t xml:space="preserve"> shows that </w:t>
      </w:r>
      <w:r w:rsidR="00161D6A" w:rsidRPr="00B524A3">
        <w:rPr>
          <w:i/>
        </w:rPr>
        <w:t>qbṭa</w:t>
      </w:r>
      <w:r w:rsidR="00161D6A">
        <w:rPr>
          <w:i/>
        </w:rPr>
        <w:t>l</w:t>
      </w:r>
      <w:r w:rsidR="00161D6A">
        <w:t xml:space="preserve"> is not a recent borrowing from </w:t>
      </w:r>
      <w:r w:rsidR="009C619C">
        <w:t xml:space="preserve">any form based on </w:t>
      </w:r>
      <w:r w:rsidR="00161D6A">
        <w:t xml:space="preserve">modern Spanish </w:t>
      </w:r>
      <w:r w:rsidR="00161D6A" w:rsidRPr="00B524A3">
        <w:rPr>
          <w:i/>
        </w:rPr>
        <w:t>codo</w:t>
      </w:r>
      <w:r w:rsidR="009C619C">
        <w:t>.</w:t>
      </w:r>
      <w:r w:rsidR="00B5214E">
        <w:t xml:space="preserve"> T</w:t>
      </w:r>
      <w:r w:rsidR="00161D6A">
        <w:t xml:space="preserve">he </w:t>
      </w:r>
      <w:r w:rsidR="00161D6A" w:rsidRPr="00161D6A">
        <w:rPr>
          <w:i/>
        </w:rPr>
        <w:t>b</w:t>
      </w:r>
      <w:r w:rsidR="00161D6A">
        <w:t xml:space="preserve"> was still present in </w:t>
      </w:r>
      <w:r w:rsidR="009C619C">
        <w:t>(very) Old</w:t>
      </w:r>
      <w:r w:rsidR="00161D6A">
        <w:t xml:space="preserve"> Spanish </w:t>
      </w:r>
      <w:r w:rsidR="00161D6A" w:rsidRPr="00161D6A">
        <w:rPr>
          <w:i/>
        </w:rPr>
        <w:t>cobdo</w:t>
      </w:r>
      <w:r w:rsidR="009C619C">
        <w:t xml:space="preserve">, its diminutive </w:t>
      </w:r>
      <w:r w:rsidR="009C619C" w:rsidRPr="009C619C">
        <w:rPr>
          <w:i/>
        </w:rPr>
        <w:t>cobdillo</w:t>
      </w:r>
      <w:r w:rsidR="009C619C">
        <w:t xml:space="preserve">, and </w:t>
      </w:r>
      <w:r w:rsidR="009C619C" w:rsidRPr="009C619C">
        <w:rPr>
          <w:i/>
        </w:rPr>
        <w:t>cobdal</w:t>
      </w:r>
      <w:r w:rsidR="009C619C">
        <w:t>.</w:t>
      </w:r>
      <w:r w:rsidR="00161D6A">
        <w:t xml:space="preserve"> </w:t>
      </w:r>
      <w:r w:rsidR="009C619C">
        <w:t>“</w:t>
      </w:r>
      <w:r w:rsidR="009C619C" w:rsidRPr="00D14D5D">
        <w:rPr>
          <w:i/>
          <w:iCs/>
        </w:rPr>
        <w:t>cubtíll</w:t>
      </w:r>
      <w:r w:rsidR="009C619C">
        <w:t>” ‘elbow’ is</w:t>
      </w:r>
      <w:r>
        <w:t xml:space="preserve"> </w:t>
      </w:r>
      <w:r w:rsidR="00C82D97">
        <w:t>recorded for</w:t>
      </w:r>
      <w:r>
        <w:t xml:space="preserve"> </w:t>
      </w:r>
      <w:r w:rsidR="009C619C">
        <w:t xml:space="preserve">late </w:t>
      </w:r>
      <w:r>
        <w:t>Andalusi Arabic</w:t>
      </w:r>
      <w:r w:rsidR="00D14D5D">
        <w:t xml:space="preserve"> </w:t>
      </w:r>
      <w:r w:rsidR="00D14D5D">
        <w:fldChar w:fldCharType="begin"/>
      </w:r>
      <w:r w:rsidR="00D14D5D">
        <w:instrText xml:space="preserve"> ADDIN ZOTERO_ITEM CSL_CITATION {"citationID":"7FGXQhIY","properties":{"formattedCitation":"(Corriente 1997: 412; Dozy 1967: 302)","plainCitation":"(Corriente 1997: 412; Dozy 1967: 302)","noteIndex":0},"citationItems":[{"id":8876,"uris":["http://zotero.org/users/5419092/items/7HY8GZ98"],"uri":["http://zotero.org/users/5419092/items/7HY8GZ98"],"itemData":{"id":8876,"type":"book","title":"A dictionary of Andalusi Arabic","publisher":"Brill","publisher-place":"Leiden","event-place":"Leiden","ISBN":"90 04 09846 1","author":[{"family":"Corriente","given":"Federico"}],"issued":{"date-parts":[["1997"]]}},"suffix":": 412"},{"id":8877,"uris":["http://zotero.org/users/5419092/items/VSNQR8BZ"],"uri":["http://zotero.org/users/5419092/items/VSNQR8BZ"],"itemData":{"id":8877,"type":"book","title":"Supplément aux dictionnaires arabes","publisher":"Brill and Maisonneuve et Larose","publisher-place":"Leiden/Paris","volume":"2","edition":"3rd","event-place":"Leiden/Paris","author":[{"family":"Dozy","given":"Reinhart"}],"issued":{"date-parts":[["1967"]]}},"suffix":": 302"}],"schema":"https://github.com/citation-style-language/schema/raw/master/csl-citation.json"} </w:instrText>
      </w:r>
      <w:r w:rsidR="00D14D5D">
        <w:fldChar w:fldCharType="separate"/>
      </w:r>
      <w:r w:rsidR="00D14D5D" w:rsidRPr="00D14D5D">
        <w:rPr>
          <w:rFonts w:cs="Times New Roman"/>
        </w:rPr>
        <w:t>(Corriente 1997: 412; Dozy 1967: 302)</w:t>
      </w:r>
      <w:r w:rsidR="00D14D5D">
        <w:fldChar w:fldCharType="end"/>
      </w:r>
      <w:r>
        <w:t xml:space="preserve">. </w:t>
      </w:r>
      <w:r w:rsidR="009C619C">
        <w:t xml:space="preserve">The geographic and communal distribution of </w:t>
      </w:r>
      <w:r w:rsidR="009C619C" w:rsidRPr="00B524A3">
        <w:rPr>
          <w:i/>
        </w:rPr>
        <w:t>qbṭa</w:t>
      </w:r>
      <w:r w:rsidR="009C619C">
        <w:rPr>
          <w:i/>
        </w:rPr>
        <w:t>l</w:t>
      </w:r>
      <w:r w:rsidR="009C619C">
        <w:t xml:space="preserve">, especially among Muslims, suggests that it </w:t>
      </w:r>
      <w:r>
        <w:t>was introduced into Morocco</w:t>
      </w:r>
      <w:r w:rsidR="009C619C">
        <w:t xml:space="preserve"> by late Medieval Jewish refugees</w:t>
      </w:r>
      <w:r w:rsidR="004E2C8F">
        <w:t xml:space="preserve">. </w:t>
      </w:r>
    </w:p>
    <w:p w14:paraId="16B3F322" w14:textId="69E2DD92" w:rsidR="00CA7FF4" w:rsidRDefault="000A4039" w:rsidP="00B551C8">
      <w:r>
        <w:t xml:space="preserve">There are, however, hundreds of well-established Spanish loanwords, especially in </w:t>
      </w:r>
      <w:r w:rsidR="00971BE6">
        <w:t>northern Morocco</w:t>
      </w:r>
      <w:r w:rsidR="009C619C">
        <w:t>. Th</w:t>
      </w:r>
      <w:r w:rsidR="004E3B91">
        <w:t>ere</w:t>
      </w:r>
      <w:r w:rsidR="009C619C">
        <w:t>,</w:t>
      </w:r>
      <w:r w:rsidR="00971BE6">
        <w:t xml:space="preserve"> Spanish is ubiquitous in schools and broadcast media, </w:t>
      </w:r>
      <w:r w:rsidR="004E3B91">
        <w:t xml:space="preserve">Spanish tourists are common, </w:t>
      </w:r>
      <w:r w:rsidR="00971BE6">
        <w:t xml:space="preserve">and </w:t>
      </w:r>
      <w:r w:rsidR="004E3B91">
        <w:t xml:space="preserve">many </w:t>
      </w:r>
      <w:r w:rsidR="00971BE6">
        <w:t xml:space="preserve">Moroccans </w:t>
      </w:r>
      <w:r w:rsidR="004E3B91">
        <w:t xml:space="preserve">serve as </w:t>
      </w:r>
      <w:r w:rsidR="00971BE6">
        <w:t xml:space="preserve">day-laborers in </w:t>
      </w:r>
      <w:r w:rsidR="009C619C">
        <w:t xml:space="preserve">Spanish enclaves </w:t>
      </w:r>
      <w:r w:rsidR="00971BE6">
        <w:t xml:space="preserve">Ceuta and Melilla. While Spanish got a </w:t>
      </w:r>
      <w:r w:rsidR="009C619C">
        <w:t xml:space="preserve">precolonial </w:t>
      </w:r>
      <w:r w:rsidR="00971BE6">
        <w:t xml:space="preserve">head-start, French has long since overtaken it in </w:t>
      </w:r>
      <w:r w:rsidR="004E3B91">
        <w:t>the rest</w:t>
      </w:r>
      <w:r w:rsidR="00971BE6">
        <w:t xml:space="preserve"> of Morocco. Of special interest are cases where an original Spanish borrowing was later Gallicized, sometimes only in part. Examples are MA </w:t>
      </w:r>
      <w:r w:rsidR="00971BE6" w:rsidRPr="009C619C">
        <w:rPr>
          <w:i/>
        </w:rPr>
        <w:t>antiris</w:t>
      </w:r>
      <w:r w:rsidR="00971BE6">
        <w:t xml:space="preserve"> ‘(monetary) interest’, a hybrid of Spanish </w:t>
      </w:r>
      <w:r w:rsidR="00971BE6" w:rsidRPr="009C619C">
        <w:rPr>
          <w:i/>
        </w:rPr>
        <w:t>interés</w:t>
      </w:r>
      <w:r w:rsidR="00971BE6">
        <w:t xml:space="preserve"> and French </w:t>
      </w:r>
      <w:r w:rsidR="00971BE6" w:rsidRPr="009C619C">
        <w:rPr>
          <w:i/>
        </w:rPr>
        <w:t>intérêt</w:t>
      </w:r>
      <w:r w:rsidR="00971BE6">
        <w:t xml:space="preserve">, and MA </w:t>
      </w:r>
      <w:r w:rsidR="00971BE6" w:rsidRPr="009C619C">
        <w:rPr>
          <w:i/>
        </w:rPr>
        <w:t>gṛabaṭa</w:t>
      </w:r>
      <w:r w:rsidR="00971BE6">
        <w:t xml:space="preserve"> </w:t>
      </w:r>
      <w:r w:rsidR="009C619C">
        <w:t xml:space="preserve">‘necktie’ </w:t>
      </w:r>
      <w:r w:rsidR="00971BE6">
        <w:t xml:space="preserve">from Spanish </w:t>
      </w:r>
      <w:r w:rsidR="00971BE6" w:rsidRPr="009C619C">
        <w:rPr>
          <w:i/>
        </w:rPr>
        <w:t>corbata</w:t>
      </w:r>
      <w:r w:rsidR="00971BE6">
        <w:t xml:space="preserve"> and French </w:t>
      </w:r>
      <w:r w:rsidR="00971BE6" w:rsidRPr="009C619C">
        <w:rPr>
          <w:i/>
        </w:rPr>
        <w:t>cravate</w:t>
      </w:r>
      <w:r w:rsidR="00971BE6">
        <w:t xml:space="preserve">. Nonsynonymous mergers also occur, as with </w:t>
      </w:r>
      <w:r w:rsidR="00971BE6" w:rsidRPr="009C619C">
        <w:rPr>
          <w:i/>
        </w:rPr>
        <w:t>gaṛṣun</w:t>
      </w:r>
      <w:r w:rsidR="00971BE6">
        <w:t xml:space="preserve">, attested both as ‘waiter’ (French </w:t>
      </w:r>
      <w:r w:rsidR="00971BE6" w:rsidRPr="009C619C">
        <w:rPr>
          <w:i/>
        </w:rPr>
        <w:t>garçon</w:t>
      </w:r>
      <w:r w:rsidR="00971BE6">
        <w:t>) and ‘</w:t>
      </w:r>
      <w:r w:rsidR="00971BE6">
        <w:t xml:space="preserve">underpants’ (Spanish </w:t>
      </w:r>
      <w:r w:rsidR="00971BE6" w:rsidRPr="009C619C">
        <w:rPr>
          <w:i/>
        </w:rPr>
        <w:t>calzón</w:t>
      </w:r>
      <w:r w:rsidR="00971BE6">
        <w:t xml:space="preserve">). </w:t>
      </w:r>
      <w:r w:rsidR="009C619C">
        <w:t xml:space="preserve">‘To sign’ is now usually </w:t>
      </w:r>
      <w:r w:rsidR="009C619C" w:rsidRPr="009C619C">
        <w:rPr>
          <w:i/>
        </w:rPr>
        <w:noBreakHyphen/>
      </w:r>
      <w:r w:rsidR="00EB728A">
        <w:rPr>
          <w:i/>
        </w:rPr>
        <w:t>si</w:t>
      </w:r>
      <w:r w:rsidR="00C92E3B">
        <w:rPr>
          <w:i/>
          <w:lang w:val="x-none"/>
        </w:rPr>
        <w:t>ɲ</w:t>
      </w:r>
      <w:r w:rsidR="00EB728A">
        <w:rPr>
          <w:i/>
        </w:rPr>
        <w:t>i/si</w:t>
      </w:r>
      <w:r w:rsidR="00C92E3B">
        <w:rPr>
          <w:i/>
          <w:lang w:val="x-none"/>
        </w:rPr>
        <w:t>ɲ</w:t>
      </w:r>
      <w:r w:rsidR="00CA7FF4" w:rsidRPr="009C619C">
        <w:rPr>
          <w:i/>
        </w:rPr>
        <w:t>a</w:t>
      </w:r>
      <w:r w:rsidR="00CA7FF4">
        <w:t xml:space="preserve"> or </w:t>
      </w:r>
      <w:r w:rsidR="000B00F1" w:rsidRPr="009C619C">
        <w:rPr>
          <w:i/>
        </w:rPr>
        <w:noBreakHyphen/>
      </w:r>
      <w:r w:rsidR="00CA7FF4" w:rsidRPr="009C619C">
        <w:rPr>
          <w:i/>
        </w:rPr>
        <w:t>sini/sina</w:t>
      </w:r>
      <w:r w:rsidR="00CA7FF4">
        <w:t xml:space="preserve"> (</w:t>
      </w:r>
      <w:r w:rsidR="009C619C">
        <w:t>&lt; </w:t>
      </w:r>
      <w:r w:rsidR="00CA7FF4">
        <w:t xml:space="preserve">French </w:t>
      </w:r>
      <w:r w:rsidR="00CA7FF4" w:rsidRPr="009C619C">
        <w:rPr>
          <w:i/>
        </w:rPr>
        <w:t>signer</w:t>
      </w:r>
      <w:r w:rsidR="00CA7FF4">
        <w:t xml:space="preserve">), but an obsolescent Judeo-Arabic variant </w:t>
      </w:r>
      <w:r w:rsidR="005C7D6F" w:rsidRPr="000B00F1">
        <w:rPr>
          <w:i/>
        </w:rPr>
        <w:t>si</w:t>
      </w:r>
      <w:r w:rsidR="002F2F30">
        <w:rPr>
          <w:i/>
          <w:lang w:val="x-none"/>
        </w:rPr>
        <w:t>ɲ</w:t>
      </w:r>
      <w:r w:rsidR="005C7D6F" w:rsidRPr="000B00F1">
        <w:rPr>
          <w:i/>
        </w:rPr>
        <w:t>aṛ</w:t>
      </w:r>
      <w:r w:rsidR="005C7D6F">
        <w:t xml:space="preserve"> </w:t>
      </w:r>
      <w:r w:rsidR="00CA7FF4">
        <w:t xml:space="preserve">with (pseudo-)Spanish infinitival ending is attested. Since the Spanish synonym is </w:t>
      </w:r>
      <w:r w:rsidR="00AD3D1C">
        <w:t xml:space="preserve">the unrelated </w:t>
      </w:r>
      <w:r w:rsidR="00CA7FF4" w:rsidRPr="000B00F1">
        <w:rPr>
          <w:i/>
        </w:rPr>
        <w:t>firmar</w:t>
      </w:r>
      <w:r w:rsidR="00CA7FF4">
        <w:t xml:space="preserve">, </w:t>
      </w:r>
      <w:r w:rsidR="00AD3D1C">
        <w:t xml:space="preserve">MA </w:t>
      </w:r>
      <w:r w:rsidR="005C7D6F" w:rsidRPr="000B00F1">
        <w:rPr>
          <w:i/>
        </w:rPr>
        <w:t>si</w:t>
      </w:r>
      <w:r w:rsidR="00C92E3B">
        <w:rPr>
          <w:i/>
          <w:lang w:val="x-none"/>
        </w:rPr>
        <w:t>ɲ</w:t>
      </w:r>
      <w:r w:rsidR="005C7D6F" w:rsidRPr="000B00F1">
        <w:rPr>
          <w:i/>
        </w:rPr>
        <w:t>aṛ</w:t>
      </w:r>
      <w:r w:rsidR="005C7D6F">
        <w:t xml:space="preserve"> </w:t>
      </w:r>
      <w:r w:rsidR="00CA7FF4">
        <w:t xml:space="preserve">must have </w:t>
      </w:r>
      <w:r w:rsidR="00CA7FF4">
        <w:t xml:space="preserve">been formed by applying a borrowing routine “add </w:t>
      </w:r>
      <w:r w:rsidR="00CA7FF4" w:rsidRPr="000B00F1">
        <w:rPr>
          <w:i/>
        </w:rPr>
        <w:t>-aṛ</w:t>
      </w:r>
      <w:r w:rsidR="00CA7FF4">
        <w:t xml:space="preserve"> to the </w:t>
      </w:r>
      <w:r w:rsidR="00CA7FF4">
        <w:lastRenderedPageBreak/>
        <w:t xml:space="preserve">stem” to French stems, probably early in the colonial period when </w:t>
      </w:r>
      <w:r w:rsidR="004E3B91">
        <w:t xml:space="preserve">still-abundant </w:t>
      </w:r>
      <w:r w:rsidR="00CA7FF4">
        <w:t xml:space="preserve">Spanish borrowings </w:t>
      </w:r>
      <w:r w:rsidR="004E3B91">
        <w:t>were</w:t>
      </w:r>
      <w:r w:rsidR="00CA7FF4">
        <w:t xml:space="preserve"> </w:t>
      </w:r>
      <w:r w:rsidR="0068384E">
        <w:t>being replaced or hybridized under the influence of the newly dominant French</w:t>
      </w:r>
      <w:r w:rsidR="00AD3D1C">
        <w:t>.</w:t>
      </w:r>
    </w:p>
    <w:p w14:paraId="28D3C168" w14:textId="6BAB625D" w:rsidR="00AD3D1C" w:rsidRDefault="00AD3D1C" w:rsidP="00B551C8">
      <w:r>
        <w:t xml:space="preserve">The process is now </w:t>
      </w:r>
      <w:r>
        <w:t>coming full circle, as English influence</w:t>
      </w:r>
      <w:r w:rsidR="000B00F1">
        <w:t xml:space="preserve"> expands</w:t>
      </w:r>
      <w:r>
        <w:t xml:space="preserve">. The weak verb alternation of final </w:t>
      </w:r>
      <w:r w:rsidRPr="009C619C">
        <w:rPr>
          <w:i/>
        </w:rPr>
        <w:t>a/i</w:t>
      </w:r>
      <w:r>
        <w:t xml:space="preserve"> is productive for verbs borrowed from French, as noted above</w:t>
      </w:r>
      <w:r w:rsidR="005C7D6F">
        <w:t xml:space="preserve"> (cf. again the close parallels in Maltese; Lucas &amp; </w:t>
      </w:r>
      <w:r w:rsidR="005C7D6F" w:rsidRPr="00486A50">
        <w:t>Čéplö</w:t>
      </w:r>
      <w:r w:rsidR="005C7D6F">
        <w:t xml:space="preserve">, this volume: </w:t>
      </w:r>
      <w:r w:rsidR="005C7D6F">
        <w:rPr>
          <w:rFonts w:cs="Times New Roman"/>
        </w:rPr>
        <w:t>§</w:t>
      </w:r>
      <w:r w:rsidR="005C7D6F">
        <w:t>4.2)</w:t>
      </w:r>
      <w:r>
        <w:t xml:space="preserve">. A borrowing routine “add final </w:t>
      </w:r>
      <w:r w:rsidRPr="000B00F1">
        <w:rPr>
          <w:i/>
        </w:rPr>
        <w:t>a/i</w:t>
      </w:r>
      <w:r>
        <w:t xml:space="preserve"> to the stem” extrapolated from French</w:t>
      </w:r>
      <w:r>
        <w:t>/MA pairs</w:t>
      </w:r>
      <w:r w:rsidR="00772B72">
        <w:t>,</w:t>
      </w:r>
      <w:r>
        <w:t xml:space="preserve"> </w:t>
      </w:r>
      <w:r w:rsidR="004E3B91">
        <w:t>is now</w:t>
      </w:r>
      <w:r>
        <w:t xml:space="preserve"> extended to English, where it has no basis in English inflectional paradigms. </w:t>
      </w:r>
      <w:r w:rsidR="004E3B91">
        <w:t>Examples are</w:t>
      </w:r>
      <w:r>
        <w:t xml:space="preserve"> the comical </w:t>
      </w:r>
      <w:r w:rsidR="004E3B91" w:rsidRPr="000B00F1">
        <w:rPr>
          <w:i/>
        </w:rPr>
        <w:t>k</w:t>
      </w:r>
      <w:r w:rsidRPr="000B00F1">
        <w:rPr>
          <w:i/>
        </w:rPr>
        <w:t>a-</w:t>
      </w:r>
      <w:r w:rsidR="000B00F1" w:rsidRPr="000B00F1">
        <w:rPr>
          <w:i/>
        </w:rPr>
        <w:t>y</w:t>
      </w:r>
      <w:r w:rsidRPr="000B00F1">
        <w:rPr>
          <w:i/>
        </w:rPr>
        <w:t>-spiki mz</w:t>
      </w:r>
      <w:r w:rsidR="000B00F1" w:rsidRPr="000B00F1">
        <w:rPr>
          <w:i/>
        </w:rPr>
        <w:t>y</w:t>
      </w:r>
      <w:r w:rsidRPr="000B00F1">
        <w:rPr>
          <w:i/>
        </w:rPr>
        <w:t>an</w:t>
      </w:r>
      <w:r>
        <w:t xml:space="preserve"> ‘he speaks</w:t>
      </w:r>
      <w:r w:rsidR="00733F33">
        <w:t xml:space="preserve"> (English)</w:t>
      </w:r>
      <w:r>
        <w:t xml:space="preserve"> well’, and junkie slang like </w:t>
      </w:r>
      <w:r w:rsidRPr="000B00F1">
        <w:rPr>
          <w:i/>
        </w:rPr>
        <w:t>tt-ṣṭ</w:t>
      </w:r>
      <w:r w:rsidR="00733F33" w:rsidRPr="000B00F1">
        <w:rPr>
          <w:i/>
        </w:rPr>
        <w:t>una</w:t>
      </w:r>
      <w:r w:rsidR="00733F33">
        <w:t xml:space="preserve"> ‘</w:t>
      </w:r>
      <w:r w:rsidR="003F3881">
        <w:t>he got</w:t>
      </w:r>
      <w:r w:rsidR="00733F33">
        <w:t xml:space="preserve"> stoned’ (participle </w:t>
      </w:r>
      <w:r w:rsidR="00733F33" w:rsidRPr="000B00F1">
        <w:rPr>
          <w:i/>
        </w:rPr>
        <w:t>m-ṣṭuni</w:t>
      </w:r>
      <w:r w:rsidR="00733F33">
        <w:t xml:space="preserve"> ‘stoned’). </w:t>
      </w:r>
    </w:p>
    <w:p w14:paraId="5B676920" w14:textId="16C6FBF6" w:rsidR="00733F33" w:rsidRDefault="009A2BD5" w:rsidP="005C7D6F">
      <w:r>
        <w:t>And then t</w:t>
      </w:r>
      <w:r w:rsidR="003E3ED3">
        <w:t>here are the many playful trans</w:t>
      </w:r>
      <w:r>
        <w:t xml:space="preserve">linguistic inventions, </w:t>
      </w:r>
      <w:r w:rsidR="00C9425C">
        <w:t>concocted among</w:t>
      </w:r>
      <w:r>
        <w:t xml:space="preserve"> groups of men </w:t>
      </w:r>
      <w:r w:rsidR="003E3ED3">
        <w:t xml:space="preserve">sitting in cafés, </w:t>
      </w:r>
      <w:r>
        <w:t xml:space="preserve">sipping mint tea or </w:t>
      </w:r>
      <w:r w:rsidR="003E3ED3">
        <w:t>smoking</w:t>
      </w:r>
      <w:r w:rsidR="00C9425C">
        <w:t>…whatever</w:t>
      </w:r>
      <w:r>
        <w:t xml:space="preserve">. Nearly all such inventions are ephemeral, but a few </w:t>
      </w:r>
      <w:r w:rsidR="003E3ED3">
        <w:t>have caught</w:t>
      </w:r>
      <w:r>
        <w:t xml:space="preserve"> on</w:t>
      </w:r>
      <w:r w:rsidR="005C7D6F">
        <w:t xml:space="preserve"> </w:t>
      </w:r>
      <w:r w:rsidR="005C7D6F">
        <w:fldChar w:fldCharType="begin"/>
      </w:r>
      <w:r w:rsidR="005C7D6F">
        <w:instrText xml:space="preserve"> ADDIN ZOTERO_ITEM CSL_CITATION {"citationID":"ZUmPTnlg","properties":{"formattedCitation":"(Heath 1987)","plainCitation":"(Heath 1987)","noteIndex":0},"citationItems":[{"id":8893,"uris":["http://zotero.org/users/5419092/items/85F7NDAA"],"uri":["http://zotero.org/users/5419092/items/85F7NDAA"],"itemData":{"id":8893,"type":"article-journal","title":"&lt;i&gt;Hasta la mujerra!&lt;/i&gt; and other instances of playful language mixing in Morocco","container-title":"Mediterranean Language Review","page":"113-116","volume":"2","author":[{"family":"Heath","given":"Jeffrey"}],"issued":{"date-parts":[["1987"]]}}}],"schema":"https://github.com/citation-style-language/schema/raw/master/csl-citation.json"} </w:instrText>
      </w:r>
      <w:r w:rsidR="005C7D6F">
        <w:fldChar w:fldCharType="separate"/>
      </w:r>
      <w:r w:rsidR="005C7D6F" w:rsidRPr="005C7D6F">
        <w:rPr>
          <w:rFonts w:cs="Times New Roman"/>
        </w:rPr>
        <w:t>(Heath 1987)</w:t>
      </w:r>
      <w:r w:rsidR="005C7D6F">
        <w:fldChar w:fldCharType="end"/>
      </w:r>
      <w:r>
        <w:t xml:space="preserve">. Consider the fairly common koiné noun </w:t>
      </w:r>
      <w:r w:rsidRPr="003E3ED3">
        <w:rPr>
          <w:i/>
        </w:rPr>
        <w:t>xwadri</w:t>
      </w:r>
      <w:r>
        <w:t xml:space="preserve"> ‘pal, buddy’. Unbeknownst to </w:t>
      </w:r>
      <w:r w:rsidR="004E3B91">
        <w:t>those</w:t>
      </w:r>
      <w:r>
        <w:t xml:space="preserve"> who </w:t>
      </w:r>
      <w:r w:rsidR="003E3ED3">
        <w:t xml:space="preserve">now </w:t>
      </w:r>
      <w:r>
        <w:t xml:space="preserve">use it, it </w:t>
      </w:r>
      <w:r w:rsidR="00D426EE">
        <w:t>must</w:t>
      </w:r>
      <w:r>
        <w:t xml:space="preserve"> have </w:t>
      </w:r>
      <w:r w:rsidR="00D426EE">
        <w:t>arisen</w:t>
      </w:r>
      <w:r>
        <w:t xml:space="preserve"> </w:t>
      </w:r>
      <w:r w:rsidR="00C9425C">
        <w:t>via</w:t>
      </w:r>
      <w:r>
        <w:t xml:space="preserve"> two successive transformations. </w:t>
      </w:r>
      <w:r w:rsidR="00733F33">
        <w:t xml:space="preserve">First, Spanish </w:t>
      </w:r>
      <w:r w:rsidR="00733F33" w:rsidRPr="003E3ED3">
        <w:rPr>
          <w:i/>
        </w:rPr>
        <w:t>padre</w:t>
      </w:r>
      <w:r w:rsidR="00733F33">
        <w:t xml:space="preserve"> and </w:t>
      </w:r>
      <w:r w:rsidR="00733F33" w:rsidRPr="003E3ED3">
        <w:rPr>
          <w:i/>
        </w:rPr>
        <w:t>madre</w:t>
      </w:r>
      <w:r w:rsidR="00733F33">
        <w:t xml:space="preserve"> were pl</w:t>
      </w:r>
      <w:r w:rsidR="00D426EE">
        <w:t>ayfully combined with the CCaCC</w:t>
      </w:r>
      <w:r w:rsidR="00733F33">
        <w:t xml:space="preserve">i template for </w:t>
      </w:r>
      <w:r w:rsidR="00D426EE">
        <w:t xml:space="preserve">denominal </w:t>
      </w:r>
      <w:r w:rsidR="00733F33">
        <w:t xml:space="preserve">occupational derivatives, </w:t>
      </w:r>
      <w:r w:rsidR="00C9425C">
        <w:t xml:space="preserve">as though derived from MA </w:t>
      </w:r>
      <w:r w:rsidR="00C9425C" w:rsidRPr="003E3ED3">
        <w:rPr>
          <w:i/>
        </w:rPr>
        <w:t>ḅḅa</w:t>
      </w:r>
      <w:r w:rsidR="00C9425C">
        <w:t xml:space="preserve"> </w:t>
      </w:r>
      <w:r w:rsidR="00D426EE">
        <w:t xml:space="preserve">~ </w:t>
      </w:r>
      <w:r w:rsidR="00D426EE" w:rsidRPr="003E3ED3">
        <w:rPr>
          <w:i/>
        </w:rPr>
        <w:t>bu</w:t>
      </w:r>
      <w:r w:rsidR="00C9425C">
        <w:t xml:space="preserve"> ‘father’ and MA </w:t>
      </w:r>
      <w:r w:rsidR="00C9425C" w:rsidRPr="003E3ED3">
        <w:rPr>
          <w:i/>
        </w:rPr>
        <w:t>ṃṃ(ʷ)-</w:t>
      </w:r>
      <w:r w:rsidR="00C9425C">
        <w:t xml:space="preserve"> ‘mother’. Templatic CCa… is realized as Cwa… when based on a CV… input, as in </w:t>
      </w:r>
      <w:r w:rsidR="00C9425C" w:rsidRPr="003E3ED3">
        <w:rPr>
          <w:i/>
        </w:rPr>
        <w:t>ṣ</w:t>
      </w:r>
      <w:r w:rsidR="00D426EE" w:rsidRPr="003E3ED3">
        <w:rPr>
          <w:i/>
        </w:rPr>
        <w:t>wabn</w:t>
      </w:r>
      <w:r w:rsidR="00C9425C" w:rsidRPr="003E3ED3">
        <w:rPr>
          <w:i/>
        </w:rPr>
        <w:t>i</w:t>
      </w:r>
      <w:r w:rsidR="00C9425C">
        <w:t xml:space="preserve"> ‘seller of soap’ (&lt; </w:t>
      </w:r>
      <w:r w:rsidR="00C9425C" w:rsidRPr="003E3ED3">
        <w:rPr>
          <w:i/>
        </w:rPr>
        <w:t>ṣabun</w:t>
      </w:r>
      <w:r w:rsidR="00C9425C">
        <w:t xml:space="preserve">). </w:t>
      </w:r>
      <w:r w:rsidR="00D426EE">
        <w:t>Combining CCaCC</w:t>
      </w:r>
      <w:r w:rsidR="00C9425C">
        <w:t>i with</w:t>
      </w:r>
      <w:r w:rsidR="00D426EE">
        <w:t xml:space="preserve"> </w:t>
      </w:r>
      <w:r w:rsidR="00D426EE" w:rsidRPr="003E3ED3">
        <w:rPr>
          <w:i/>
        </w:rPr>
        <w:t>padre</w:t>
      </w:r>
      <w:r w:rsidR="00D426EE">
        <w:t xml:space="preserve"> and </w:t>
      </w:r>
      <w:r w:rsidR="00D426EE" w:rsidRPr="003E3ED3">
        <w:rPr>
          <w:i/>
        </w:rPr>
        <w:t>madre</w:t>
      </w:r>
      <w:r w:rsidR="00D426EE">
        <w:t xml:space="preserve"> produces the slang terms (attested but rare) </w:t>
      </w:r>
      <w:r w:rsidR="00D426EE" w:rsidRPr="003E3ED3">
        <w:rPr>
          <w:i/>
        </w:rPr>
        <w:t>ṗwaḍṛi</w:t>
      </w:r>
      <w:r w:rsidR="00D426EE">
        <w:t xml:space="preserve"> and </w:t>
      </w:r>
      <w:r w:rsidR="00D426EE" w:rsidRPr="003E3ED3">
        <w:rPr>
          <w:i/>
        </w:rPr>
        <w:t>ṃwaḍṛi</w:t>
      </w:r>
      <w:r w:rsidR="00D426EE">
        <w:t>. Th</w:t>
      </w:r>
      <w:r w:rsidR="003E3ED3">
        <w:t>e final and most ingenious step</w:t>
      </w:r>
      <w:r w:rsidR="00D426EE">
        <w:t xml:space="preserve"> was to combine the sub-template Cwadr-i, emergent from these ‘father/mother’ forms, to </w:t>
      </w:r>
      <w:r w:rsidRPr="003E3ED3">
        <w:rPr>
          <w:i/>
        </w:rPr>
        <w:t>xa-</w:t>
      </w:r>
      <w:r>
        <w:t xml:space="preserve"> </w:t>
      </w:r>
      <w:r w:rsidR="00D426EE">
        <w:t>~</w:t>
      </w:r>
      <w:r>
        <w:t xml:space="preserve"> </w:t>
      </w:r>
      <w:r w:rsidRPr="003E3ED3">
        <w:rPr>
          <w:i/>
        </w:rPr>
        <w:t>xu-</w:t>
      </w:r>
      <w:r>
        <w:t xml:space="preserve"> ‘brother’, </w:t>
      </w:r>
      <w:r w:rsidR="00D426EE">
        <w:t>outputting</w:t>
      </w:r>
      <w:r>
        <w:t xml:space="preserve"> </w:t>
      </w:r>
      <w:r w:rsidRPr="003E3ED3">
        <w:rPr>
          <w:i/>
        </w:rPr>
        <w:t>xwadri</w:t>
      </w:r>
      <w:r>
        <w:t xml:space="preserve">, which </w:t>
      </w:r>
      <w:r w:rsidR="00C9425C">
        <w:t xml:space="preserve">then acquires the same </w:t>
      </w:r>
      <w:r w:rsidR="00D426EE">
        <w:t>‘buddy’</w:t>
      </w:r>
      <w:r w:rsidR="00C9425C">
        <w:t xml:space="preserve"> sense as American English </w:t>
      </w:r>
      <w:r w:rsidR="00C9425C" w:rsidRPr="003E3ED3">
        <w:rPr>
          <w:i/>
        </w:rPr>
        <w:t>bro</w:t>
      </w:r>
      <w:r w:rsidR="00C9425C">
        <w:t xml:space="preserve">. </w:t>
      </w:r>
    </w:p>
    <w:p w14:paraId="4FEFD028" w14:textId="20E68645" w:rsidR="00B551C8" w:rsidRDefault="00B551C8" w:rsidP="00B551C8">
      <w:pPr>
        <w:pStyle w:val="lsSection1"/>
      </w:pPr>
      <w:r>
        <w:t>Conclusion</w:t>
      </w:r>
      <w:r w:rsidR="00C82D97">
        <w:t xml:space="preserve"> and prospects</w:t>
      </w:r>
    </w:p>
    <w:p w14:paraId="78F62134" w14:textId="457485AF" w:rsidR="008B0AC3" w:rsidRDefault="008B0AC3" w:rsidP="00B551C8">
      <w:r>
        <w:t xml:space="preserve">The broad outlines of historical language contact in Morocco are becoming reasonably clear. The most urgent need is for more material and analysis of Moroccan Judeo-Arabic (MJA), in forms accessible to international audiences. </w:t>
      </w:r>
      <w:proofErr w:type="gramStart"/>
      <w:r>
        <w:t>Ideally</w:t>
      </w:r>
      <w:proofErr w:type="gramEnd"/>
      <w:r>
        <w:t xml:space="preserve"> we would want to tease apart the original LL influence on Pre-Hilalian MJA, as preserved by the </w:t>
      </w:r>
      <w:r w:rsidRPr="002562C5">
        <w:rPr>
          <w:i/>
        </w:rPr>
        <w:t>toshavim</w:t>
      </w:r>
      <w:r>
        <w:t xml:space="preserve">, from the medieval Judeo-Spanish brought to Morocco in 1492 by the </w:t>
      </w:r>
      <w:r w:rsidRPr="002562C5">
        <w:rPr>
          <w:i/>
        </w:rPr>
        <w:t>megorashim</w:t>
      </w:r>
      <w:r>
        <w:t xml:space="preserve">. </w:t>
      </w:r>
    </w:p>
    <w:p w14:paraId="7E1EEE5D" w14:textId="508A814C" w:rsidR="008B0AC3" w:rsidRDefault="008B0AC3" w:rsidP="005C7D6F">
      <w:r>
        <w:t>Significant Moroccan</w:t>
      </w:r>
      <w:r w:rsidR="00C82D97">
        <w:t xml:space="preserve"> Arab and Berber</w:t>
      </w:r>
      <w:r>
        <w:t xml:space="preserve"> expat communities </w:t>
      </w:r>
      <w:r w:rsidR="002562C5">
        <w:t>exist</w:t>
      </w:r>
      <w:r>
        <w:t xml:space="preserve"> in France, Netherlands, Belgium, Germany,</w:t>
      </w:r>
      <w:r w:rsidR="00BF3D3D">
        <w:t xml:space="preserve"> Switzerland, and Spain. </w:t>
      </w:r>
      <w:r w:rsidR="00BF3D3D">
        <w:lastRenderedPageBreak/>
        <w:t xml:space="preserve">These </w:t>
      </w:r>
      <w:r w:rsidRPr="00BF3D3D">
        <w:rPr>
          <w:i/>
        </w:rPr>
        <w:t>vacanciers</w:t>
      </w:r>
      <w:r>
        <w:t xml:space="preserve"> return to Morocco in large numbers during summer vacations and on Muslim holy days. There are opportunities to study them both in Europe</w:t>
      </w:r>
      <w:r w:rsidR="005C7D6F">
        <w:t xml:space="preserve"> </w:t>
      </w:r>
      <w:r w:rsidR="005C7D6F">
        <w:fldChar w:fldCharType="begin"/>
      </w:r>
      <w:r w:rsidR="005C7D6F">
        <w:instrText xml:space="preserve"> ADDIN ZOTERO_ITEM CSL_CITATION {"citationID":"qQxaGst6","properties":{"formattedCitation":"(Nortier 1990)","plainCitation":"(Nortier 1990)","noteIndex":0},"citationItems":[{"id":8882,"uris":["http://zotero.org/users/5419092/items/TS2LMFWE"],"uri":["http://zotero.org/users/5419092/items/TS2LMFWE"],"itemData":{"id":8882,"type":"book","title":"Dutch-Moroccan Arabic Code Switching","publisher":"Foris","publisher-place":"Dordrecht","event-place":"Dordrecht","call-number":"SDR HathiTrust","author":[{"family":"Nortier","given":"Jacomine"}],"issued":{"date-parts":[["1990"]]}}}],"schema":"https://github.com/citation-style-language/schema/raw/master/csl-citation.json"} </w:instrText>
      </w:r>
      <w:r w:rsidR="005C7D6F">
        <w:fldChar w:fldCharType="separate"/>
      </w:r>
      <w:r w:rsidR="005C7D6F" w:rsidRPr="005C7D6F">
        <w:rPr>
          <w:rFonts w:cs="Times New Roman"/>
        </w:rPr>
        <w:t>(Nortier 1990)</w:t>
      </w:r>
      <w:r w:rsidR="005C7D6F">
        <w:fldChar w:fldCharType="end"/>
      </w:r>
      <w:r>
        <w:t xml:space="preserve"> and in their interactions with other Moroccans. </w:t>
      </w:r>
    </w:p>
    <w:p w14:paraId="55A84AC6" w14:textId="41FBEF95" w:rsidR="002562C5" w:rsidRDefault="002562C5" w:rsidP="00B551C8">
      <w:r>
        <w:t>Another promising topic for investigation is a semi-pidginized form of MA used by monolingual maids in large cities as a kind of foreigner talk to thei</w:t>
      </w:r>
      <w:r w:rsidR="00BF3D3D">
        <w:t>r ex</w:t>
      </w:r>
      <w:r>
        <w:t>pat French employers.</w:t>
      </w:r>
    </w:p>
    <w:p w14:paraId="7922F294" w14:textId="77777777" w:rsidR="007E28C3" w:rsidRDefault="007E28C3" w:rsidP="00B551C8"/>
    <w:p w14:paraId="0554C876" w14:textId="7E240FE0" w:rsidR="007E28C3" w:rsidRDefault="007E28C3" w:rsidP="007E28C3">
      <w:pPr>
        <w:pStyle w:val="lsUnNumberedSection"/>
      </w:pPr>
      <w:r>
        <w:t>Further reading</w:t>
      </w:r>
    </w:p>
    <w:p w14:paraId="3923C5EF" w14:textId="77777777" w:rsidR="007E28C3" w:rsidRDefault="007E28C3" w:rsidP="007E28C3">
      <w:r>
        <w:t>References to, and brief descriptions of, the 2–5 most important published sources of information on contact-induced change in the variety in question.</w:t>
      </w:r>
    </w:p>
    <w:p w14:paraId="18134A41" w14:textId="385CD1A6" w:rsidR="007E28C3" w:rsidRDefault="007E28C3" w:rsidP="00B551C8"/>
    <w:p w14:paraId="60DFF946" w14:textId="77777777" w:rsidR="007E28C3" w:rsidRDefault="007E28C3" w:rsidP="007E28C3">
      <w:pPr>
        <w:pStyle w:val="lsUnNumberedSection"/>
      </w:pPr>
      <w:r>
        <w:t>Acknowledgements</w:t>
      </w:r>
    </w:p>
    <w:p w14:paraId="0B6AEA18" w14:textId="77777777" w:rsidR="007E28C3" w:rsidRDefault="007E28C3" w:rsidP="007E28C3">
      <w:r>
        <w:t>Fieldwork in Morocco was supported by grants from the National Science Foundation (especially BNS 79-04779 in 1979-81) and by a Fulbright research fellowship in 1986. For support while working on MA material in the 1980’s, thanks also to the National Endowment for the Humanities, the Deutscher Akademischer Austauschdient, the Alexander von Humboldt Stiftung, and Hebrew University of Jerusalem.</w:t>
      </w:r>
    </w:p>
    <w:p w14:paraId="261CD8FB" w14:textId="416E6B1D" w:rsidR="007E28C3" w:rsidRDefault="007E28C3" w:rsidP="00B551C8"/>
    <w:p w14:paraId="39C786E8" w14:textId="660DBC4A" w:rsidR="0054162E" w:rsidRDefault="0054162E" w:rsidP="0054162E">
      <w:pPr>
        <w:pStyle w:val="lsUnNumberedSection"/>
      </w:pPr>
      <w:bookmarkStart w:id="5" w:name="_GoBack"/>
      <w:r>
        <w:t>Abbreviations</w:t>
      </w:r>
      <w:bookmarkEnd w:id="5"/>
    </w:p>
    <w:p w14:paraId="790DA781" w14:textId="71BC2629" w:rsidR="0054162E" w:rsidRDefault="0054162E" w:rsidP="0054162E">
      <w:r>
        <w:lastRenderedPageBreak/>
        <w:t>CA</w:t>
      </w:r>
      <w:r>
        <w:tab/>
        <w:t>Classical Arabic</w:t>
      </w:r>
    </w:p>
    <w:p w14:paraId="5A10D74C" w14:textId="4AC5BDD0" w:rsidR="0054162E" w:rsidRPr="0054162E" w:rsidRDefault="0054162E" w:rsidP="0054162E">
      <w:r>
        <w:rPr>
          <w:smallCaps/>
        </w:rPr>
        <w:t>f</w:t>
      </w:r>
      <w:r>
        <w:rPr>
          <w:smallCaps/>
        </w:rPr>
        <w:tab/>
      </w:r>
      <w:r>
        <w:t>feminine</w:t>
      </w:r>
    </w:p>
    <w:p w14:paraId="441020CF" w14:textId="2022FB41" w:rsidR="0054162E" w:rsidRDefault="0054162E" w:rsidP="00B551C8">
      <w:r>
        <w:t>JMA</w:t>
      </w:r>
      <w:r>
        <w:tab/>
        <w:t>Jewish Moroccan Arabic</w:t>
      </w:r>
    </w:p>
    <w:p w14:paraId="32B1978E" w14:textId="61CD6831" w:rsidR="0054162E" w:rsidRDefault="0054162E" w:rsidP="00B551C8">
      <w:r>
        <w:t>LL</w:t>
      </w:r>
      <w:r>
        <w:tab/>
        <w:t>Late Latin</w:t>
      </w:r>
    </w:p>
    <w:p w14:paraId="5EEAC814" w14:textId="2F6B71FB" w:rsidR="0054162E" w:rsidRDefault="0054162E" w:rsidP="00B551C8">
      <w:r>
        <w:t>MA</w:t>
      </w:r>
      <w:r>
        <w:tab/>
        <w:t>Moroccan Arabic</w:t>
      </w:r>
    </w:p>
    <w:p w14:paraId="48006766" w14:textId="1813B049" w:rsidR="0054162E" w:rsidRPr="00E1143B" w:rsidRDefault="0054162E" w:rsidP="00B551C8">
      <w:r w:rsidRPr="00E1143B">
        <w:rPr>
          <w:smallCaps/>
        </w:rPr>
        <w:t>m</w:t>
      </w:r>
      <w:r w:rsidRPr="00E1143B">
        <w:rPr>
          <w:smallCaps/>
        </w:rPr>
        <w:tab/>
      </w:r>
      <w:r w:rsidRPr="00E1143B">
        <w:t>masculine</w:t>
      </w:r>
    </w:p>
    <w:p w14:paraId="1F95AA5B" w14:textId="2B6C7386" w:rsidR="0054162E" w:rsidRPr="00E1143B" w:rsidRDefault="0054162E" w:rsidP="00B551C8">
      <w:r w:rsidRPr="00E1143B">
        <w:rPr>
          <w:smallCaps/>
        </w:rPr>
        <w:t>pl</w:t>
      </w:r>
      <w:r w:rsidRPr="00E1143B">
        <w:rPr>
          <w:smallCaps/>
        </w:rPr>
        <w:tab/>
      </w:r>
      <w:r w:rsidRPr="00E1143B">
        <w:t>plural</w:t>
      </w:r>
    </w:p>
    <w:p w14:paraId="7A98A734" w14:textId="0BC8BF9C" w:rsidR="0054162E" w:rsidRPr="00E1143B" w:rsidRDefault="0054162E" w:rsidP="00B551C8">
      <w:r w:rsidRPr="00E1143B">
        <w:rPr>
          <w:smallCaps/>
        </w:rPr>
        <w:t>sg</w:t>
      </w:r>
      <w:r w:rsidRPr="00E1143B">
        <w:rPr>
          <w:smallCaps/>
        </w:rPr>
        <w:tab/>
      </w:r>
      <w:r w:rsidRPr="00E1143B">
        <w:t>singular</w:t>
      </w:r>
    </w:p>
    <w:p w14:paraId="56CF1185" w14:textId="77777777" w:rsidR="007E28C3" w:rsidRPr="00E1143B" w:rsidRDefault="007E28C3" w:rsidP="00B551C8"/>
    <w:p w14:paraId="3F9B36A1" w14:textId="2C569E95" w:rsidR="00B551C8" w:rsidRDefault="005C7D6F" w:rsidP="00B551C8">
      <w:pPr>
        <w:pStyle w:val="lsUnNumberedSection"/>
      </w:pPr>
      <w:r>
        <w:t>References</w:t>
      </w:r>
    </w:p>
    <w:p w14:paraId="6C834D67" w14:textId="77777777" w:rsidR="00344018" w:rsidRPr="00B57483" w:rsidRDefault="005C7D6F" w:rsidP="00344018">
      <w:pPr>
        <w:pStyle w:val="Bibliography"/>
        <w:rPr>
          <w:rFonts w:cs="Times New Roman"/>
        </w:rPr>
      </w:pPr>
      <w:r>
        <w:fldChar w:fldCharType="begin"/>
      </w:r>
      <w:r w:rsidR="00344018">
        <w:instrText xml:space="preserve"> ADDIN ZOTERO_BIBL {"uncited":[],"omitted":[],"custom":[]} CSL_BIBLIOGRAPHY </w:instrText>
      </w:r>
      <w:r>
        <w:fldChar w:fldCharType="separate"/>
      </w:r>
      <w:r w:rsidR="00344018" w:rsidRPr="00344018">
        <w:rPr>
          <w:rFonts w:cs="Times New Roman"/>
        </w:rPr>
        <w:t xml:space="preserve">Benoliel, José. 1977. </w:t>
      </w:r>
      <w:r w:rsidR="00344018" w:rsidRPr="00344018">
        <w:rPr>
          <w:rFonts w:cs="Times New Roman"/>
          <w:i/>
          <w:iCs/>
        </w:rPr>
        <w:t>Dialecto judeo-hispano-marroquí o hakitia</w:t>
      </w:r>
      <w:r w:rsidR="00344018" w:rsidRPr="00344018">
        <w:rPr>
          <w:rFonts w:cs="Times New Roman"/>
        </w:rPr>
        <w:t xml:space="preserve">. </w:t>
      </w:r>
      <w:r w:rsidR="00344018" w:rsidRPr="00B57483">
        <w:rPr>
          <w:rFonts w:cs="Times New Roman"/>
        </w:rPr>
        <w:t>Madrid: Varona.</w:t>
      </w:r>
    </w:p>
    <w:p w14:paraId="043D53A5" w14:textId="77777777" w:rsidR="00344018" w:rsidRPr="00E1143B" w:rsidRDefault="00344018" w:rsidP="00344018">
      <w:pPr>
        <w:pStyle w:val="Bibliography"/>
        <w:rPr>
          <w:rFonts w:cs="Times New Roman"/>
        </w:rPr>
      </w:pPr>
      <w:r w:rsidRPr="00E1143B">
        <w:rPr>
          <w:rFonts w:cs="Times New Roman"/>
        </w:rPr>
        <w:t xml:space="preserve">Brunot, Louis. 1920. </w:t>
      </w:r>
      <w:r w:rsidRPr="00E1143B">
        <w:rPr>
          <w:rFonts w:cs="Times New Roman"/>
          <w:i/>
          <w:iCs/>
        </w:rPr>
        <w:t>Notes lexicologiques sur le vocabulaire maritime de Rabat &amp; Salé</w:t>
      </w:r>
      <w:r w:rsidRPr="00E1143B">
        <w:rPr>
          <w:rFonts w:cs="Times New Roman"/>
        </w:rPr>
        <w:t>. Paris: Ernest Leroux.</w:t>
      </w:r>
    </w:p>
    <w:p w14:paraId="3FBE91B8" w14:textId="77777777" w:rsidR="00344018" w:rsidRPr="00344018" w:rsidRDefault="00344018" w:rsidP="00344018">
      <w:pPr>
        <w:pStyle w:val="Bibliography"/>
        <w:rPr>
          <w:rFonts w:cs="Times New Roman"/>
        </w:rPr>
      </w:pPr>
      <w:r w:rsidRPr="00E1143B">
        <w:rPr>
          <w:rFonts w:cs="Times New Roman"/>
        </w:rPr>
        <w:t xml:space="preserve">Brunot, Louis. 1949. Emprunts dialectaux arabes à la langue française depuis 1912. </w:t>
      </w:r>
      <w:r w:rsidRPr="00344018">
        <w:rPr>
          <w:rFonts w:cs="Times New Roman"/>
          <w:i/>
          <w:iCs/>
        </w:rPr>
        <w:t>Hespéris</w:t>
      </w:r>
      <w:r w:rsidRPr="00344018">
        <w:rPr>
          <w:rFonts w:cs="Times New Roman"/>
        </w:rPr>
        <w:t xml:space="preserve"> 36. 347–430.</w:t>
      </w:r>
    </w:p>
    <w:p w14:paraId="0CE92334" w14:textId="77777777" w:rsidR="00344018" w:rsidRPr="00344018" w:rsidRDefault="00344018" w:rsidP="00344018">
      <w:pPr>
        <w:pStyle w:val="Bibliography"/>
        <w:rPr>
          <w:rFonts w:cs="Times New Roman"/>
        </w:rPr>
      </w:pPr>
      <w:r w:rsidRPr="00344018">
        <w:rPr>
          <w:rFonts w:cs="Times New Roman"/>
        </w:rPr>
        <w:t xml:space="preserve">Chetrit, Joseph. 1985. Judeo-Arabic and Judeo-Spanish in Morocco and their sociolinguistic interaction. In Joshua Fishman (ed.), </w:t>
      </w:r>
      <w:r w:rsidRPr="00344018">
        <w:rPr>
          <w:rFonts w:cs="Times New Roman"/>
          <w:i/>
          <w:iCs/>
        </w:rPr>
        <w:t>Readings in the Sociology of Jewish Languages</w:t>
      </w:r>
      <w:r w:rsidRPr="00344018">
        <w:rPr>
          <w:rFonts w:cs="Times New Roman"/>
        </w:rPr>
        <w:t>, 261–279. Leiden: Brill.</w:t>
      </w:r>
    </w:p>
    <w:p w14:paraId="66F82FD2" w14:textId="77777777" w:rsidR="00344018" w:rsidRPr="00344018" w:rsidRDefault="00344018" w:rsidP="00344018">
      <w:pPr>
        <w:pStyle w:val="Bibliography"/>
        <w:rPr>
          <w:rFonts w:cs="Times New Roman"/>
        </w:rPr>
      </w:pPr>
      <w:r w:rsidRPr="00344018">
        <w:rPr>
          <w:rFonts w:cs="Times New Roman"/>
        </w:rPr>
        <w:t xml:space="preserve">Corriente, Federico. 1997. </w:t>
      </w:r>
      <w:r w:rsidRPr="00344018">
        <w:rPr>
          <w:rFonts w:cs="Times New Roman"/>
          <w:i/>
          <w:iCs/>
        </w:rPr>
        <w:t>A dictionary of Andalusi Arabic</w:t>
      </w:r>
      <w:r w:rsidRPr="00344018">
        <w:rPr>
          <w:rFonts w:cs="Times New Roman"/>
        </w:rPr>
        <w:t>. Leiden: Brill.</w:t>
      </w:r>
    </w:p>
    <w:p w14:paraId="5A4F7264" w14:textId="77777777" w:rsidR="00344018" w:rsidRPr="00E1143B" w:rsidRDefault="00344018" w:rsidP="00344018">
      <w:pPr>
        <w:pStyle w:val="Bibliography"/>
        <w:rPr>
          <w:rFonts w:cs="Times New Roman"/>
        </w:rPr>
      </w:pPr>
      <w:r w:rsidRPr="00E1143B">
        <w:rPr>
          <w:rFonts w:cs="Times New Roman"/>
        </w:rPr>
        <w:t xml:space="preserve">Dozy, Reinhart. 1967. </w:t>
      </w:r>
      <w:r w:rsidRPr="00E1143B">
        <w:rPr>
          <w:rFonts w:cs="Times New Roman"/>
          <w:i/>
          <w:iCs/>
        </w:rPr>
        <w:t>Supplément aux dictionnaires arabes</w:t>
      </w:r>
      <w:r w:rsidRPr="00E1143B">
        <w:rPr>
          <w:rFonts w:cs="Times New Roman"/>
        </w:rPr>
        <w:t>. 3rd edn. Vol. 2. Leiden/Paris: Brill and Maisonneuve et Larose.</w:t>
      </w:r>
    </w:p>
    <w:p w14:paraId="34E43DC5" w14:textId="77777777" w:rsidR="00344018" w:rsidRPr="00344018" w:rsidRDefault="00344018" w:rsidP="00344018">
      <w:pPr>
        <w:pStyle w:val="Bibliography"/>
        <w:rPr>
          <w:rFonts w:cs="Times New Roman"/>
        </w:rPr>
      </w:pPr>
      <w:r w:rsidRPr="00344018">
        <w:rPr>
          <w:rFonts w:cs="Times New Roman"/>
        </w:rPr>
        <w:t xml:space="preserve">Heath, Jeffrey. 1987. </w:t>
      </w:r>
      <w:r w:rsidRPr="00344018">
        <w:rPr>
          <w:rFonts w:cs="Times New Roman"/>
          <w:i/>
          <w:iCs/>
        </w:rPr>
        <w:t>Hasta la mujerra!</w:t>
      </w:r>
      <w:r w:rsidRPr="00344018">
        <w:rPr>
          <w:rFonts w:cs="Times New Roman"/>
        </w:rPr>
        <w:t xml:space="preserve"> and other instances of playful language mixing in Morocco. </w:t>
      </w:r>
      <w:r w:rsidRPr="00344018">
        <w:rPr>
          <w:rFonts w:cs="Times New Roman"/>
          <w:i/>
          <w:iCs/>
        </w:rPr>
        <w:t>Mediterranean Language Review</w:t>
      </w:r>
      <w:r w:rsidRPr="00344018">
        <w:rPr>
          <w:rFonts w:cs="Times New Roman"/>
        </w:rPr>
        <w:t xml:space="preserve"> 2. 113–116.</w:t>
      </w:r>
    </w:p>
    <w:p w14:paraId="3322876F" w14:textId="77777777" w:rsidR="00344018" w:rsidRPr="00344018" w:rsidRDefault="00344018" w:rsidP="00344018">
      <w:pPr>
        <w:pStyle w:val="Bibliography"/>
        <w:rPr>
          <w:rFonts w:cs="Times New Roman"/>
        </w:rPr>
      </w:pPr>
      <w:r w:rsidRPr="00344018">
        <w:rPr>
          <w:rFonts w:cs="Times New Roman"/>
        </w:rPr>
        <w:t xml:space="preserve">Heath, Jeffrey. 1989. </w:t>
      </w:r>
      <w:r w:rsidRPr="00344018">
        <w:rPr>
          <w:rFonts w:cs="Times New Roman"/>
          <w:i/>
          <w:iCs/>
        </w:rPr>
        <w:t>From code-switching to borrowing : foreign and diglossic mixing in Moroccan Arabic</w:t>
      </w:r>
      <w:r w:rsidRPr="00344018">
        <w:rPr>
          <w:rFonts w:cs="Times New Roman"/>
        </w:rPr>
        <w:t>. London/New York: Kegan Paul International.</w:t>
      </w:r>
    </w:p>
    <w:p w14:paraId="4EB27122" w14:textId="77777777" w:rsidR="00344018" w:rsidRPr="00344018" w:rsidRDefault="00344018" w:rsidP="00344018">
      <w:pPr>
        <w:pStyle w:val="Bibliography"/>
        <w:rPr>
          <w:rFonts w:cs="Times New Roman"/>
        </w:rPr>
      </w:pPr>
      <w:r w:rsidRPr="00344018">
        <w:rPr>
          <w:rFonts w:cs="Times New Roman"/>
        </w:rPr>
        <w:t xml:space="preserve">Heath, Jeffrey. 1999. Sino-Moroccan citrus: Borrowing as a natural scientific experiment. </w:t>
      </w:r>
      <w:r w:rsidRPr="00344018">
        <w:rPr>
          <w:rFonts w:cs="Times New Roman"/>
          <w:i/>
          <w:iCs/>
        </w:rPr>
        <w:t>Tradition and innovation: Norm and deviation in Arabic and Semitic Linguistics</w:t>
      </w:r>
      <w:r w:rsidRPr="00344018">
        <w:rPr>
          <w:rFonts w:cs="Times New Roman"/>
        </w:rPr>
        <w:t>, 168–176. Wiesbaden: Harrassowitz.</w:t>
      </w:r>
    </w:p>
    <w:p w14:paraId="2EAB0DF4" w14:textId="77777777" w:rsidR="00344018" w:rsidRPr="00344018" w:rsidRDefault="00344018" w:rsidP="00344018">
      <w:pPr>
        <w:pStyle w:val="Bibliography"/>
        <w:rPr>
          <w:rFonts w:cs="Times New Roman"/>
        </w:rPr>
      </w:pPr>
      <w:r w:rsidRPr="00344018">
        <w:rPr>
          <w:rFonts w:cs="Times New Roman"/>
        </w:rPr>
        <w:t xml:space="preserve">Heath, Jeffrey. 2002. </w:t>
      </w:r>
      <w:r w:rsidRPr="00344018">
        <w:rPr>
          <w:rFonts w:cs="Times New Roman"/>
          <w:i/>
          <w:iCs/>
        </w:rPr>
        <w:t xml:space="preserve">Jewish and Muslim dialects of Moroccan </w:t>
      </w:r>
      <w:r w:rsidRPr="00344018">
        <w:rPr>
          <w:rFonts w:cs="Times New Roman"/>
          <w:i/>
          <w:iCs/>
        </w:rPr>
        <w:lastRenderedPageBreak/>
        <w:t>Arabic</w:t>
      </w:r>
      <w:r w:rsidRPr="00344018">
        <w:rPr>
          <w:rFonts w:cs="Times New Roman"/>
        </w:rPr>
        <w:t>. London: RoutledgeCurzon.</w:t>
      </w:r>
    </w:p>
    <w:p w14:paraId="734312FE" w14:textId="77777777" w:rsidR="00344018" w:rsidRPr="00344018" w:rsidRDefault="00344018" w:rsidP="00344018">
      <w:pPr>
        <w:pStyle w:val="Bibliography"/>
        <w:rPr>
          <w:rFonts w:cs="Times New Roman"/>
        </w:rPr>
      </w:pPr>
      <w:r w:rsidRPr="00344018">
        <w:rPr>
          <w:rFonts w:cs="Times New Roman"/>
        </w:rPr>
        <w:t xml:space="preserve">Heath, Jeffrey. 2015. D-possessives and the origins of Moroccan Arabic. </w:t>
      </w:r>
      <w:r w:rsidRPr="00344018">
        <w:rPr>
          <w:rFonts w:cs="Times New Roman"/>
          <w:i/>
          <w:iCs/>
        </w:rPr>
        <w:t>Diachronica</w:t>
      </w:r>
      <w:r w:rsidRPr="00344018">
        <w:rPr>
          <w:rFonts w:cs="Times New Roman"/>
        </w:rPr>
        <w:t xml:space="preserve"> 32(1). 1–33.</w:t>
      </w:r>
    </w:p>
    <w:p w14:paraId="6F3C93CE" w14:textId="77777777" w:rsidR="00344018" w:rsidRPr="00E1143B" w:rsidRDefault="00344018" w:rsidP="00344018">
      <w:pPr>
        <w:pStyle w:val="Bibliography"/>
        <w:rPr>
          <w:rFonts w:cs="Times New Roman"/>
        </w:rPr>
      </w:pPr>
      <w:r w:rsidRPr="00344018">
        <w:rPr>
          <w:rFonts w:cs="Times New Roman"/>
        </w:rPr>
        <w:t xml:space="preserve">Heath, Jeffrey. 2018. Vowel-length merger and its consequences in archaic Moroccan Arabic. </w:t>
      </w:r>
      <w:r w:rsidRPr="00E1143B">
        <w:rPr>
          <w:rFonts w:cs="Times New Roman"/>
          <w:i/>
          <w:iCs/>
        </w:rPr>
        <w:t>Zeitschrift für arabische Linguistik</w:t>
      </w:r>
      <w:r w:rsidRPr="00E1143B">
        <w:rPr>
          <w:rFonts w:cs="Times New Roman"/>
        </w:rPr>
        <w:t xml:space="preserve"> 6. 12–43.</w:t>
      </w:r>
    </w:p>
    <w:p w14:paraId="01FF37A8" w14:textId="77777777" w:rsidR="00344018" w:rsidRPr="00E1143B" w:rsidRDefault="00344018" w:rsidP="00344018">
      <w:pPr>
        <w:pStyle w:val="Bibliography"/>
        <w:rPr>
          <w:rFonts w:cs="Times New Roman"/>
        </w:rPr>
      </w:pPr>
      <w:r w:rsidRPr="00E1143B">
        <w:rPr>
          <w:rFonts w:cs="Times New Roman"/>
        </w:rPr>
        <w:t xml:space="preserve">Iraqui Sinaceur, Zakia. 1993. </w:t>
      </w:r>
      <w:r w:rsidRPr="00E1143B">
        <w:rPr>
          <w:rFonts w:cs="Times New Roman"/>
          <w:i/>
          <w:iCs/>
        </w:rPr>
        <w:t>Le dictionnaire Colin d’arabe dialectal marocain</w:t>
      </w:r>
      <w:r w:rsidRPr="00E1143B">
        <w:rPr>
          <w:rFonts w:cs="Times New Roman"/>
        </w:rPr>
        <w:t>. Vol. 6. Rabat: Institut d’Études et de Recherches pour l’Arabisation.</w:t>
      </w:r>
    </w:p>
    <w:p w14:paraId="3706D836" w14:textId="77777777" w:rsidR="00344018" w:rsidRPr="00E1143B" w:rsidRDefault="00344018" w:rsidP="00344018">
      <w:pPr>
        <w:pStyle w:val="Bibliography"/>
        <w:rPr>
          <w:rFonts w:cs="Times New Roman"/>
        </w:rPr>
      </w:pPr>
      <w:r w:rsidRPr="00E1143B">
        <w:rPr>
          <w:rFonts w:cs="Times New Roman"/>
        </w:rPr>
        <w:t xml:space="preserve">Nortier, Jacomine. </w:t>
      </w:r>
      <w:r w:rsidRPr="00344018">
        <w:rPr>
          <w:rFonts w:cs="Times New Roman"/>
        </w:rPr>
        <w:t xml:space="preserve">1990. </w:t>
      </w:r>
      <w:r w:rsidRPr="00344018">
        <w:rPr>
          <w:rFonts w:cs="Times New Roman"/>
          <w:i/>
          <w:iCs/>
        </w:rPr>
        <w:t>Dutch-Moroccan Arabic Code Switching</w:t>
      </w:r>
      <w:r w:rsidRPr="00344018">
        <w:rPr>
          <w:rFonts w:cs="Times New Roman"/>
        </w:rPr>
        <w:t xml:space="preserve">. </w:t>
      </w:r>
      <w:r w:rsidRPr="00E1143B">
        <w:rPr>
          <w:rFonts w:cs="Times New Roman"/>
        </w:rPr>
        <w:t>Dordrecht: Foris.</w:t>
      </w:r>
    </w:p>
    <w:p w14:paraId="1CA16198" w14:textId="77777777" w:rsidR="00344018" w:rsidRPr="00E1143B" w:rsidRDefault="00344018" w:rsidP="00344018">
      <w:pPr>
        <w:pStyle w:val="Bibliography"/>
        <w:rPr>
          <w:rFonts w:cs="Times New Roman"/>
        </w:rPr>
      </w:pPr>
      <w:r w:rsidRPr="00E1143B">
        <w:rPr>
          <w:rFonts w:cs="Times New Roman"/>
        </w:rPr>
        <w:t xml:space="preserve">Prémare, André-Louis de. 1998. </w:t>
      </w:r>
      <w:r w:rsidRPr="00E1143B">
        <w:rPr>
          <w:rFonts w:cs="Times New Roman"/>
          <w:i/>
          <w:iCs/>
        </w:rPr>
        <w:t>Dictionnaire arabe-français</w:t>
      </w:r>
      <w:r w:rsidRPr="00E1143B">
        <w:rPr>
          <w:rFonts w:cs="Times New Roman"/>
        </w:rPr>
        <w:t>. Vol. 10. Paris: l’Harmattan.</w:t>
      </w:r>
    </w:p>
    <w:p w14:paraId="7629C3C1" w14:textId="77777777" w:rsidR="00344018" w:rsidRPr="00E1143B" w:rsidRDefault="00344018" w:rsidP="00344018">
      <w:pPr>
        <w:pStyle w:val="Bibliography"/>
        <w:rPr>
          <w:rFonts w:cs="Times New Roman"/>
        </w:rPr>
      </w:pPr>
      <w:r w:rsidRPr="00344018">
        <w:rPr>
          <w:rFonts w:cs="Times New Roman"/>
        </w:rPr>
        <w:t xml:space="preserve">Sayahi, Lotfi. 2014. </w:t>
      </w:r>
      <w:r w:rsidRPr="00344018">
        <w:rPr>
          <w:rFonts w:cs="Times New Roman"/>
          <w:i/>
          <w:iCs/>
        </w:rPr>
        <w:t>Diglossia and language contact: Language variation and change in North Africa</w:t>
      </w:r>
      <w:r w:rsidRPr="00344018">
        <w:rPr>
          <w:rFonts w:cs="Times New Roman"/>
        </w:rPr>
        <w:t xml:space="preserve">. </w:t>
      </w:r>
      <w:r w:rsidRPr="00E1143B">
        <w:rPr>
          <w:rFonts w:cs="Times New Roman"/>
        </w:rPr>
        <w:t>Cambridge: Cambridge University Press.</w:t>
      </w:r>
    </w:p>
    <w:p w14:paraId="3B47C484" w14:textId="77777777" w:rsidR="00344018" w:rsidRPr="00E1143B" w:rsidRDefault="00344018" w:rsidP="00344018">
      <w:pPr>
        <w:pStyle w:val="Bibliography"/>
        <w:rPr>
          <w:rFonts w:cs="Times New Roman"/>
        </w:rPr>
      </w:pPr>
      <w:r w:rsidRPr="00E1143B">
        <w:rPr>
          <w:rFonts w:cs="Times New Roman"/>
        </w:rPr>
        <w:t xml:space="preserve">Taine-Cheikh, Catherine. 1988. Métathèse, syncope, épenthèse. À propos de la structure prosodique du hassaniyya. </w:t>
      </w:r>
      <w:r w:rsidRPr="00E1143B">
        <w:rPr>
          <w:rFonts w:cs="Times New Roman"/>
          <w:i/>
          <w:iCs/>
        </w:rPr>
        <w:t>Bulletin de la Société de Linguistique de Paris</w:t>
      </w:r>
      <w:r w:rsidRPr="00E1143B">
        <w:rPr>
          <w:rFonts w:cs="Times New Roman"/>
        </w:rPr>
        <w:t xml:space="preserve"> 83(1). 213–252.</w:t>
      </w:r>
    </w:p>
    <w:p w14:paraId="4B4ACA1A" w14:textId="77777777" w:rsidR="00344018" w:rsidRPr="00344018" w:rsidRDefault="00344018" w:rsidP="00344018">
      <w:pPr>
        <w:pStyle w:val="Bibliography"/>
        <w:rPr>
          <w:rFonts w:cs="Times New Roman"/>
        </w:rPr>
      </w:pPr>
      <w:r w:rsidRPr="00E1143B">
        <w:rPr>
          <w:rFonts w:cs="Times New Roman"/>
        </w:rPr>
        <w:t xml:space="preserve">Taine-Cheikh, Catherine. 1997. Les emprunts au berbère zénaga: Un sous-système vocalique du ḥassāniyya. </w:t>
      </w:r>
      <w:r w:rsidRPr="00344018">
        <w:rPr>
          <w:rFonts w:cs="Times New Roman"/>
          <w:i/>
          <w:iCs/>
        </w:rPr>
        <w:t>Matériaux arabes et sudarabiques (GELLAS)</w:t>
      </w:r>
      <w:r w:rsidRPr="00344018">
        <w:rPr>
          <w:rFonts w:cs="Times New Roman"/>
        </w:rPr>
        <w:t xml:space="preserve"> 8. 93–142.</w:t>
      </w:r>
    </w:p>
    <w:p w14:paraId="120E72B4" w14:textId="0F383299" w:rsidR="005C7D6F" w:rsidRPr="005C7D6F" w:rsidRDefault="005C7D6F" w:rsidP="005C7D6F">
      <w:r>
        <w:fldChar w:fldCharType="end"/>
      </w:r>
    </w:p>
    <w:p w14:paraId="16F35CA6" w14:textId="0A5CDCB5" w:rsidR="00572050" w:rsidRDefault="00572050" w:rsidP="005B373E">
      <w:r>
        <w:t xml:space="preserve"> </w:t>
      </w:r>
    </w:p>
    <w:sectPr w:rsidR="00572050"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14FC6" w14:textId="77777777" w:rsidR="006A19BD" w:rsidRDefault="006A19BD">
      <w:pPr>
        <w:spacing w:after="0" w:line="240" w:lineRule="auto"/>
      </w:pPr>
      <w:r>
        <w:separator/>
      </w:r>
    </w:p>
  </w:endnote>
  <w:endnote w:type="continuationSeparator" w:id="0">
    <w:p w14:paraId="5B1DDBC8" w14:textId="77777777" w:rsidR="006A19BD" w:rsidRDefault="006A1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auto"/>
    <w:pitch w:val="variable"/>
  </w:font>
  <w:font w:name="FreeSans">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504020202020204"/>
    <w:charset w:val="00"/>
    <w:family w:val="auto"/>
    <w:pitch w:val="variable"/>
    <w:sig w:usb0="E00002FF" w:usb1="5000785B" w:usb2="00000000" w:usb3="00000000" w:csb0="0000019F" w:csb1="00000000"/>
  </w:font>
  <w:font w:name="Times">
    <w:panose1 w:val="02020603050405020304"/>
    <w:charset w:val="00"/>
    <w:family w:val="auto"/>
    <w:pitch w:val="variable"/>
    <w:sig w:usb0="00000003" w:usb1="00000000" w:usb2="00000000" w:usb3="00000000" w:csb0="00000007" w:csb1="00000000"/>
  </w:font>
  <w:font w:name="Corrient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9C998" w14:textId="77777777" w:rsidR="006A19BD" w:rsidRDefault="006A19BD">
      <w:r>
        <w:separator/>
      </w:r>
    </w:p>
  </w:footnote>
  <w:footnote w:type="continuationSeparator" w:id="0">
    <w:p w14:paraId="403E3380" w14:textId="77777777" w:rsidR="006A19BD" w:rsidRDefault="006A1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DF51E6E"/>
    <w:multiLevelType w:val="multilevel"/>
    <w:tmpl w:val="E12270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1"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19"/>
  </w:num>
  <w:num w:numId="4">
    <w:abstractNumId w:val="12"/>
  </w:num>
  <w:num w:numId="5">
    <w:abstractNumId w:val="18"/>
  </w:num>
  <w:num w:numId="6">
    <w:abstractNumId w:val="13"/>
  </w:num>
  <w:num w:numId="7">
    <w:abstractNumId w:val="15"/>
  </w:num>
  <w:num w:numId="8">
    <w:abstractNumId w:val="16"/>
  </w:num>
  <w:num w:numId="9">
    <w:abstractNumId w:val="17"/>
  </w:num>
  <w:num w:numId="10">
    <w:abstractNumId w:val="2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4"/>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314A32"/>
    <w:rsid w:val="00004297"/>
    <w:rsid w:val="000313E9"/>
    <w:rsid w:val="0003254D"/>
    <w:rsid w:val="0003779E"/>
    <w:rsid w:val="0004280A"/>
    <w:rsid w:val="000476ED"/>
    <w:rsid w:val="00052980"/>
    <w:rsid w:val="00063B01"/>
    <w:rsid w:val="0007789A"/>
    <w:rsid w:val="0009549F"/>
    <w:rsid w:val="000A19C7"/>
    <w:rsid w:val="000A2994"/>
    <w:rsid w:val="000A4039"/>
    <w:rsid w:val="000B00F1"/>
    <w:rsid w:val="000D11D2"/>
    <w:rsid w:val="000F36E9"/>
    <w:rsid w:val="000F7233"/>
    <w:rsid w:val="00105D17"/>
    <w:rsid w:val="001161E3"/>
    <w:rsid w:val="00137183"/>
    <w:rsid w:val="001419D2"/>
    <w:rsid w:val="00151DB8"/>
    <w:rsid w:val="00153140"/>
    <w:rsid w:val="0015538B"/>
    <w:rsid w:val="00161D6A"/>
    <w:rsid w:val="00170CCB"/>
    <w:rsid w:val="00171D3B"/>
    <w:rsid w:val="0017577D"/>
    <w:rsid w:val="00176254"/>
    <w:rsid w:val="00177357"/>
    <w:rsid w:val="0018173D"/>
    <w:rsid w:val="00181EFE"/>
    <w:rsid w:val="00183D95"/>
    <w:rsid w:val="001A199E"/>
    <w:rsid w:val="001B1E32"/>
    <w:rsid w:val="001D32B9"/>
    <w:rsid w:val="001E4E94"/>
    <w:rsid w:val="00244B6C"/>
    <w:rsid w:val="002463E6"/>
    <w:rsid w:val="002562C5"/>
    <w:rsid w:val="00260893"/>
    <w:rsid w:val="00272DA9"/>
    <w:rsid w:val="0027654F"/>
    <w:rsid w:val="002B550D"/>
    <w:rsid w:val="002C5835"/>
    <w:rsid w:val="002D041C"/>
    <w:rsid w:val="002E07D2"/>
    <w:rsid w:val="002F2F30"/>
    <w:rsid w:val="00300D0F"/>
    <w:rsid w:val="00314A32"/>
    <w:rsid w:val="00342DEB"/>
    <w:rsid w:val="00344018"/>
    <w:rsid w:val="003619C4"/>
    <w:rsid w:val="00372965"/>
    <w:rsid w:val="00386D6F"/>
    <w:rsid w:val="003904DE"/>
    <w:rsid w:val="00390E52"/>
    <w:rsid w:val="003951B6"/>
    <w:rsid w:val="003B43F6"/>
    <w:rsid w:val="003E0C4C"/>
    <w:rsid w:val="003E14F9"/>
    <w:rsid w:val="003E3ED3"/>
    <w:rsid w:val="003E559B"/>
    <w:rsid w:val="003F0661"/>
    <w:rsid w:val="003F2DF3"/>
    <w:rsid w:val="003F3881"/>
    <w:rsid w:val="003F69FB"/>
    <w:rsid w:val="0040691B"/>
    <w:rsid w:val="00411EC0"/>
    <w:rsid w:val="00427583"/>
    <w:rsid w:val="00464EFB"/>
    <w:rsid w:val="00466571"/>
    <w:rsid w:val="004744F7"/>
    <w:rsid w:val="00486A50"/>
    <w:rsid w:val="004953FE"/>
    <w:rsid w:val="004A31AE"/>
    <w:rsid w:val="004B0D8B"/>
    <w:rsid w:val="004B24C0"/>
    <w:rsid w:val="004C33A2"/>
    <w:rsid w:val="004C46B3"/>
    <w:rsid w:val="004E2C8F"/>
    <w:rsid w:val="004E3B91"/>
    <w:rsid w:val="004E3C2A"/>
    <w:rsid w:val="004F1861"/>
    <w:rsid w:val="00502E25"/>
    <w:rsid w:val="005044AE"/>
    <w:rsid w:val="00512EEC"/>
    <w:rsid w:val="005222E9"/>
    <w:rsid w:val="005363FA"/>
    <w:rsid w:val="0054162E"/>
    <w:rsid w:val="00552631"/>
    <w:rsid w:val="00556A27"/>
    <w:rsid w:val="00564A06"/>
    <w:rsid w:val="00571E20"/>
    <w:rsid w:val="00572050"/>
    <w:rsid w:val="00576F66"/>
    <w:rsid w:val="005871E8"/>
    <w:rsid w:val="005928E8"/>
    <w:rsid w:val="00594135"/>
    <w:rsid w:val="005B373E"/>
    <w:rsid w:val="005B5F6A"/>
    <w:rsid w:val="005C2369"/>
    <w:rsid w:val="005C277E"/>
    <w:rsid w:val="005C7D6F"/>
    <w:rsid w:val="005D4AE7"/>
    <w:rsid w:val="005E0016"/>
    <w:rsid w:val="005E1F91"/>
    <w:rsid w:val="00605FB3"/>
    <w:rsid w:val="00621819"/>
    <w:rsid w:val="00621BBA"/>
    <w:rsid w:val="006276DA"/>
    <w:rsid w:val="00655158"/>
    <w:rsid w:val="00660E87"/>
    <w:rsid w:val="00664634"/>
    <w:rsid w:val="0068384E"/>
    <w:rsid w:val="006875A6"/>
    <w:rsid w:val="00692A93"/>
    <w:rsid w:val="00693313"/>
    <w:rsid w:val="00695EEB"/>
    <w:rsid w:val="006A003C"/>
    <w:rsid w:val="006A19BD"/>
    <w:rsid w:val="006B11B9"/>
    <w:rsid w:val="006C3873"/>
    <w:rsid w:val="006C48FF"/>
    <w:rsid w:val="006D2B6A"/>
    <w:rsid w:val="006D4675"/>
    <w:rsid w:val="006D6842"/>
    <w:rsid w:val="006E10B7"/>
    <w:rsid w:val="006F2DC4"/>
    <w:rsid w:val="006F7C3D"/>
    <w:rsid w:val="00700605"/>
    <w:rsid w:val="0072682E"/>
    <w:rsid w:val="00733F33"/>
    <w:rsid w:val="00741D94"/>
    <w:rsid w:val="00756AE3"/>
    <w:rsid w:val="00766F80"/>
    <w:rsid w:val="00772B72"/>
    <w:rsid w:val="00774222"/>
    <w:rsid w:val="007924D8"/>
    <w:rsid w:val="007A106B"/>
    <w:rsid w:val="007E28C3"/>
    <w:rsid w:val="00803153"/>
    <w:rsid w:val="008339EB"/>
    <w:rsid w:val="00837C58"/>
    <w:rsid w:val="00855C25"/>
    <w:rsid w:val="008803C7"/>
    <w:rsid w:val="00884291"/>
    <w:rsid w:val="008A24AA"/>
    <w:rsid w:val="008B0AC3"/>
    <w:rsid w:val="008B51B6"/>
    <w:rsid w:val="008C14B9"/>
    <w:rsid w:val="008F0D53"/>
    <w:rsid w:val="008F14D5"/>
    <w:rsid w:val="00904424"/>
    <w:rsid w:val="00906C91"/>
    <w:rsid w:val="009078AF"/>
    <w:rsid w:val="00921537"/>
    <w:rsid w:val="00923EDA"/>
    <w:rsid w:val="00937454"/>
    <w:rsid w:val="00941477"/>
    <w:rsid w:val="00947A38"/>
    <w:rsid w:val="0095353D"/>
    <w:rsid w:val="00966F4D"/>
    <w:rsid w:val="0096795E"/>
    <w:rsid w:val="00971B9F"/>
    <w:rsid w:val="00971BE6"/>
    <w:rsid w:val="00997124"/>
    <w:rsid w:val="009A2BD5"/>
    <w:rsid w:val="009C0310"/>
    <w:rsid w:val="009C128B"/>
    <w:rsid w:val="009C619C"/>
    <w:rsid w:val="009D2AB4"/>
    <w:rsid w:val="009D7808"/>
    <w:rsid w:val="009E1552"/>
    <w:rsid w:val="009E2F9C"/>
    <w:rsid w:val="00A040AB"/>
    <w:rsid w:val="00A30387"/>
    <w:rsid w:val="00A40CD0"/>
    <w:rsid w:val="00A43245"/>
    <w:rsid w:val="00A5100F"/>
    <w:rsid w:val="00A51EB9"/>
    <w:rsid w:val="00A55728"/>
    <w:rsid w:val="00A82689"/>
    <w:rsid w:val="00A84C1B"/>
    <w:rsid w:val="00AB2F10"/>
    <w:rsid w:val="00AB3A3C"/>
    <w:rsid w:val="00AC51B2"/>
    <w:rsid w:val="00AC736B"/>
    <w:rsid w:val="00AD3D1C"/>
    <w:rsid w:val="00AD5B61"/>
    <w:rsid w:val="00AE201B"/>
    <w:rsid w:val="00AF2C34"/>
    <w:rsid w:val="00AF72DC"/>
    <w:rsid w:val="00B14C7A"/>
    <w:rsid w:val="00B1794C"/>
    <w:rsid w:val="00B23A81"/>
    <w:rsid w:val="00B27774"/>
    <w:rsid w:val="00B3767F"/>
    <w:rsid w:val="00B43929"/>
    <w:rsid w:val="00B5214E"/>
    <w:rsid w:val="00B524A3"/>
    <w:rsid w:val="00B53E3C"/>
    <w:rsid w:val="00B54102"/>
    <w:rsid w:val="00B551C8"/>
    <w:rsid w:val="00B57483"/>
    <w:rsid w:val="00B61957"/>
    <w:rsid w:val="00B726C8"/>
    <w:rsid w:val="00B742D7"/>
    <w:rsid w:val="00B74757"/>
    <w:rsid w:val="00B8261D"/>
    <w:rsid w:val="00B828AA"/>
    <w:rsid w:val="00B909C1"/>
    <w:rsid w:val="00B91C6F"/>
    <w:rsid w:val="00B97D0D"/>
    <w:rsid w:val="00BB1422"/>
    <w:rsid w:val="00BD0801"/>
    <w:rsid w:val="00BD2618"/>
    <w:rsid w:val="00BD2EB6"/>
    <w:rsid w:val="00BF36E9"/>
    <w:rsid w:val="00BF3D3D"/>
    <w:rsid w:val="00C02954"/>
    <w:rsid w:val="00C05A0C"/>
    <w:rsid w:val="00C30C83"/>
    <w:rsid w:val="00C36823"/>
    <w:rsid w:val="00C65C37"/>
    <w:rsid w:val="00C82D97"/>
    <w:rsid w:val="00C92E3B"/>
    <w:rsid w:val="00C9425C"/>
    <w:rsid w:val="00C97088"/>
    <w:rsid w:val="00CA7FF4"/>
    <w:rsid w:val="00CB3B45"/>
    <w:rsid w:val="00CD2ECB"/>
    <w:rsid w:val="00CE0DEA"/>
    <w:rsid w:val="00CF1CC9"/>
    <w:rsid w:val="00D03B20"/>
    <w:rsid w:val="00D0727B"/>
    <w:rsid w:val="00D07C6E"/>
    <w:rsid w:val="00D14D5D"/>
    <w:rsid w:val="00D30DE4"/>
    <w:rsid w:val="00D348C2"/>
    <w:rsid w:val="00D426EE"/>
    <w:rsid w:val="00D46FB4"/>
    <w:rsid w:val="00D54580"/>
    <w:rsid w:val="00D54E01"/>
    <w:rsid w:val="00D61695"/>
    <w:rsid w:val="00D62452"/>
    <w:rsid w:val="00D64710"/>
    <w:rsid w:val="00D91820"/>
    <w:rsid w:val="00DB0B74"/>
    <w:rsid w:val="00DC0B02"/>
    <w:rsid w:val="00DC44BE"/>
    <w:rsid w:val="00DC7773"/>
    <w:rsid w:val="00DF02D3"/>
    <w:rsid w:val="00DF0B05"/>
    <w:rsid w:val="00DF7109"/>
    <w:rsid w:val="00E01802"/>
    <w:rsid w:val="00E06B5D"/>
    <w:rsid w:val="00E1143B"/>
    <w:rsid w:val="00E116A8"/>
    <w:rsid w:val="00E13B51"/>
    <w:rsid w:val="00E169A0"/>
    <w:rsid w:val="00E17896"/>
    <w:rsid w:val="00E36099"/>
    <w:rsid w:val="00E44F71"/>
    <w:rsid w:val="00E71D25"/>
    <w:rsid w:val="00E759A0"/>
    <w:rsid w:val="00E96BBF"/>
    <w:rsid w:val="00EA471B"/>
    <w:rsid w:val="00EA56B7"/>
    <w:rsid w:val="00EA5FE4"/>
    <w:rsid w:val="00EA65D7"/>
    <w:rsid w:val="00EB3745"/>
    <w:rsid w:val="00EB728A"/>
    <w:rsid w:val="00EB7AE5"/>
    <w:rsid w:val="00EC38D3"/>
    <w:rsid w:val="00ED468F"/>
    <w:rsid w:val="00EF6C60"/>
    <w:rsid w:val="00F01FBD"/>
    <w:rsid w:val="00F10214"/>
    <w:rsid w:val="00F20FD5"/>
    <w:rsid w:val="00F66018"/>
    <w:rsid w:val="00F80A61"/>
    <w:rsid w:val="00F94C46"/>
    <w:rsid w:val="00FA45F7"/>
    <w:rsid w:val="00FD1AFE"/>
    <w:rsid w:val="00FE1AC0"/>
    <w:rsid w:val="00FF6874"/>
    <w:rsid w:val="00FF797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A60A43"/>
  <w15:docId w15:val="{F68A7F3C-ECBB-490C-AF58-72AF9937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1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link w:val="QuoteChar"/>
    <w:qFormat/>
    <w:pPr>
      <w:spacing w:after="283"/>
      <w:ind w:left="567" w:right="567"/>
    </w:pPr>
  </w:style>
  <w:style w:type="paragraph" w:styleId="Title">
    <w:name w:val="Title"/>
    <w:aliases w:val="ls_Title"/>
    <w:basedOn w:val="Normal"/>
    <w:next w:val="Normal"/>
    <w:link w:val="TitleChar"/>
    <w:qFormat/>
    <w:rsid w:val="005D4AE7"/>
    <w:pPr>
      <w:spacing w:before="240" w:after="120"/>
      <w:jc w:val="center"/>
    </w:pPr>
    <w:rPr>
      <w:rFonts w:ascii="Arial" w:hAnsi="Arial"/>
      <w:b/>
      <w:bCs/>
      <w:sz w:val="56"/>
      <w:szCs w:val="56"/>
    </w:rPr>
  </w:style>
  <w:style w:type="paragraph" w:styleId="Footer">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ind w:left="360"/>
    </w:pPr>
  </w:style>
  <w:style w:type="paragraph" w:customStyle="1" w:styleId="lsSection2">
    <w:name w:val="ls_Section2"/>
    <w:basedOn w:val="Heading2"/>
    <w:next w:val="Normal"/>
    <w:autoRedefine/>
    <w:qFormat/>
    <w:rsid w:val="00A55728"/>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customStyle="1" w:styleId="lsUnNumberedSection">
    <w:name w:val="ls_UnNumberedSection"/>
    <w:basedOn w:val="lsSection1"/>
    <w:next w:val="Normal"/>
    <w:qFormat/>
    <w:rsid w:val="00B551C8"/>
    <w:pPr>
      <w:numPr>
        <w:numId w:val="0"/>
      </w:numPr>
    </w:pPr>
  </w:style>
  <w:style w:type="character" w:customStyle="1" w:styleId="QuoteChar">
    <w:name w:val="Quote Char"/>
    <w:aliases w:val="ls_Quote Char"/>
    <w:basedOn w:val="DefaultParagraphFont"/>
    <w:link w:val="Quote"/>
    <w:rsid w:val="003F69FB"/>
    <w:rPr>
      <w:rFonts w:ascii="Times New Roman" w:eastAsia="Droid Sans Fallback" w:hAnsi="Times New Roman" w:cs="FreeSans"/>
      <w:sz w:val="24"/>
      <w:szCs w:val="24"/>
      <w:lang w:val="en-US" w:eastAsia="hi-IN" w:bidi="hi-IN"/>
    </w:rPr>
  </w:style>
  <w:style w:type="character" w:customStyle="1" w:styleId="TitleChar">
    <w:name w:val="Title Char"/>
    <w:aliases w:val="ls_Title Char"/>
    <w:basedOn w:val="DefaultParagraphFont"/>
    <w:link w:val="Title"/>
    <w:rsid w:val="003F69FB"/>
    <w:rPr>
      <w:rFonts w:ascii="Arial" w:eastAsia="Droid Sans Fallback" w:hAnsi="Arial" w:cs="FreeSans"/>
      <w:b/>
      <w:bCs/>
      <w:sz w:val="56"/>
      <w:szCs w:val="56"/>
      <w:lang w:val="en-US" w:eastAsia="hi-IN" w:bidi="hi-IN"/>
    </w:rPr>
  </w:style>
  <w:style w:type="character" w:customStyle="1" w:styleId="FootnoteTextChar">
    <w:name w:val="Footnote Text Char"/>
    <w:basedOn w:val="DefaultParagraphFont"/>
    <w:link w:val="FootnoteText"/>
    <w:rsid w:val="003F69FB"/>
    <w:rPr>
      <w:rFonts w:ascii="Times New Roman" w:eastAsia="Droid Sans Fallback" w:hAnsi="Times New Roman" w:cs="FreeSans"/>
      <w:sz w:val="20"/>
      <w:szCs w:val="20"/>
      <w:lang w:val="en-US" w:eastAsia="hi-IN" w:bidi="hi-IN"/>
    </w:rPr>
  </w:style>
  <w:style w:type="character" w:styleId="CommentReference">
    <w:name w:val="annotation reference"/>
    <w:basedOn w:val="DefaultParagraphFont"/>
    <w:uiPriority w:val="99"/>
    <w:semiHidden/>
    <w:unhideWhenUsed/>
    <w:rsid w:val="00DC44BE"/>
    <w:rPr>
      <w:sz w:val="16"/>
      <w:szCs w:val="16"/>
    </w:rPr>
  </w:style>
  <w:style w:type="paragraph" w:styleId="CommentText">
    <w:name w:val="annotation text"/>
    <w:basedOn w:val="Normal"/>
    <w:link w:val="CommentTextChar"/>
    <w:uiPriority w:val="99"/>
    <w:unhideWhenUsed/>
    <w:rsid w:val="00DC44BE"/>
    <w:pPr>
      <w:spacing w:line="240" w:lineRule="auto"/>
    </w:pPr>
    <w:rPr>
      <w:rFonts w:cs="Mangal"/>
      <w:sz w:val="20"/>
      <w:szCs w:val="18"/>
    </w:rPr>
  </w:style>
  <w:style w:type="character" w:customStyle="1" w:styleId="CommentTextChar">
    <w:name w:val="Comment Text Char"/>
    <w:basedOn w:val="DefaultParagraphFont"/>
    <w:link w:val="CommentText"/>
    <w:uiPriority w:val="99"/>
    <w:rsid w:val="00DC44BE"/>
    <w:rPr>
      <w:rFonts w:ascii="Times New Roman" w:eastAsia="Droid Sans Fallback" w:hAnsi="Times New Roman" w:cs="Mangal"/>
      <w:sz w:val="20"/>
      <w:szCs w:val="18"/>
      <w:lang w:val="en-US" w:eastAsia="hi-IN" w:bidi="hi-IN"/>
    </w:rPr>
  </w:style>
  <w:style w:type="paragraph" w:styleId="CommentSubject">
    <w:name w:val="annotation subject"/>
    <w:basedOn w:val="CommentText"/>
    <w:next w:val="CommentText"/>
    <w:link w:val="CommentSubjectChar"/>
    <w:uiPriority w:val="99"/>
    <w:semiHidden/>
    <w:unhideWhenUsed/>
    <w:rsid w:val="00DC44BE"/>
    <w:rPr>
      <w:b/>
      <w:bCs/>
    </w:rPr>
  </w:style>
  <w:style w:type="character" w:customStyle="1" w:styleId="CommentSubjectChar">
    <w:name w:val="Comment Subject Char"/>
    <w:basedOn w:val="CommentTextChar"/>
    <w:link w:val="CommentSubject"/>
    <w:uiPriority w:val="99"/>
    <w:semiHidden/>
    <w:rsid w:val="00DC44BE"/>
    <w:rPr>
      <w:rFonts w:ascii="Times New Roman" w:eastAsia="Droid Sans Fallback" w:hAnsi="Times New Roman" w:cs="Mangal"/>
      <w:b/>
      <w:bCs/>
      <w:sz w:val="20"/>
      <w:szCs w:val="18"/>
      <w:lang w:val="en-US" w:eastAsia="hi-IN" w:bidi="hi-IN"/>
    </w:rPr>
  </w:style>
  <w:style w:type="paragraph" w:styleId="BalloonText">
    <w:name w:val="Balloon Text"/>
    <w:basedOn w:val="Normal"/>
    <w:link w:val="BalloonTextChar"/>
    <w:uiPriority w:val="99"/>
    <w:semiHidden/>
    <w:unhideWhenUsed/>
    <w:rsid w:val="00DC44BE"/>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DC44BE"/>
    <w:rPr>
      <w:rFonts w:ascii="Segoe UI" w:eastAsia="Droid Sans Fallback" w:hAnsi="Segoe UI" w:cs="Mangal"/>
      <w:sz w:val="18"/>
      <w:szCs w:val="16"/>
      <w:lang w:val="en-US" w:eastAsia="hi-IN" w:bidi="hi-IN"/>
    </w:rPr>
  </w:style>
  <w:style w:type="character" w:customStyle="1" w:styleId="apple-converted-space">
    <w:name w:val="apple-converted-space"/>
    <w:basedOn w:val="DefaultParagraphFont"/>
    <w:rsid w:val="005B373E"/>
  </w:style>
  <w:style w:type="character" w:styleId="Emphasis">
    <w:name w:val="Emphasis"/>
    <w:basedOn w:val="DefaultParagraphFont"/>
    <w:uiPriority w:val="20"/>
    <w:qFormat/>
    <w:rsid w:val="005B373E"/>
    <w:rPr>
      <w:i/>
      <w:iCs/>
    </w:rPr>
  </w:style>
  <w:style w:type="paragraph" w:customStyle="1" w:styleId="p1">
    <w:name w:val="p1"/>
    <w:basedOn w:val="Normal"/>
    <w:rsid w:val="00ED468F"/>
    <w:pPr>
      <w:keepNext w:val="0"/>
      <w:widowControl/>
      <w:suppressAutoHyphens w:val="0"/>
      <w:spacing w:after="0" w:line="240" w:lineRule="auto"/>
    </w:pPr>
    <w:rPr>
      <w:rFonts w:ascii="Helvetica" w:eastAsiaTheme="minorEastAsia" w:hAnsi="Helvetica" w:cs="Times New Roman"/>
      <w:sz w:val="17"/>
      <w:szCs w:val="17"/>
      <w:lang w:eastAsia="en-US" w:bidi="ar-SA"/>
    </w:rPr>
  </w:style>
  <w:style w:type="paragraph" w:customStyle="1" w:styleId="Usual">
    <w:name w:val="Usual"/>
    <w:basedOn w:val="Normal"/>
    <w:rsid w:val="00B27774"/>
    <w:pPr>
      <w:keepNext w:val="0"/>
      <w:widowControl/>
      <w:tabs>
        <w:tab w:val="left" w:pos="360"/>
        <w:tab w:val="left" w:pos="720"/>
        <w:tab w:val="left" w:pos="1080"/>
        <w:tab w:val="left" w:pos="1440"/>
        <w:tab w:val="left" w:pos="2160"/>
        <w:tab w:val="left" w:pos="2880"/>
        <w:tab w:val="left" w:pos="3600"/>
        <w:tab w:val="left" w:pos="4320"/>
      </w:tabs>
      <w:suppressAutoHyphens w:val="0"/>
      <w:spacing w:after="0" w:line="240" w:lineRule="auto"/>
      <w:ind w:right="720"/>
    </w:pPr>
    <w:rPr>
      <w:rFonts w:ascii="Times" w:eastAsia="Times New Roman" w:hAnsi="Times" w:cs="Times New Roman"/>
      <w:szCs w:val="20"/>
      <w:lang w:eastAsia="en-US" w:bidi="ar-SA"/>
    </w:rPr>
  </w:style>
  <w:style w:type="character" w:styleId="FollowedHyperlink">
    <w:name w:val="FollowedHyperlink"/>
    <w:basedOn w:val="DefaultParagraphFont"/>
    <w:uiPriority w:val="99"/>
    <w:semiHidden/>
    <w:unhideWhenUsed/>
    <w:rsid w:val="00B27774"/>
    <w:rPr>
      <w:color w:val="954F72" w:themeColor="followedHyperlink"/>
      <w:u w:val="single"/>
    </w:rPr>
  </w:style>
  <w:style w:type="paragraph" w:styleId="Bibliography">
    <w:name w:val="Bibliography"/>
    <w:basedOn w:val="Normal"/>
    <w:next w:val="Normal"/>
    <w:uiPriority w:val="37"/>
    <w:unhideWhenUsed/>
    <w:rsid w:val="005C7D6F"/>
    <w:pPr>
      <w:spacing w:after="0" w:line="240" w:lineRule="atLeast"/>
      <w:ind w:left="720" w:hanging="720"/>
    </w:pPr>
    <w:rPr>
      <w:rFonts w:cs="Mangal"/>
      <w:szCs w:val="21"/>
    </w:rPr>
  </w:style>
  <w:style w:type="paragraph" w:styleId="Revision">
    <w:name w:val="Revision"/>
    <w:hidden/>
    <w:uiPriority w:val="99"/>
    <w:semiHidden/>
    <w:rsid w:val="006D2B6A"/>
    <w:pPr>
      <w:spacing w:after="0" w:line="240" w:lineRule="auto"/>
    </w:pPr>
    <w:rPr>
      <w:rFonts w:ascii="Times New Roman" w:eastAsia="Droid Sans Fallback" w:hAnsi="Times New Roman" w:cs="Mangal"/>
      <w:sz w:val="24"/>
      <w:szCs w:val="21"/>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42552">
      <w:bodyDiv w:val="1"/>
      <w:marLeft w:val="0"/>
      <w:marRight w:val="0"/>
      <w:marTop w:val="0"/>
      <w:marBottom w:val="0"/>
      <w:divBdr>
        <w:top w:val="none" w:sz="0" w:space="0" w:color="auto"/>
        <w:left w:val="none" w:sz="0" w:space="0" w:color="auto"/>
        <w:bottom w:val="none" w:sz="0" w:space="0" w:color="auto"/>
        <w:right w:val="none" w:sz="0" w:space="0" w:color="auto"/>
      </w:divBdr>
    </w:div>
    <w:div w:id="165557606">
      <w:bodyDiv w:val="1"/>
      <w:marLeft w:val="0"/>
      <w:marRight w:val="0"/>
      <w:marTop w:val="0"/>
      <w:marBottom w:val="0"/>
      <w:divBdr>
        <w:top w:val="none" w:sz="0" w:space="0" w:color="auto"/>
        <w:left w:val="none" w:sz="0" w:space="0" w:color="auto"/>
        <w:bottom w:val="none" w:sz="0" w:space="0" w:color="auto"/>
        <w:right w:val="none" w:sz="0" w:space="0" w:color="auto"/>
      </w:divBdr>
    </w:div>
    <w:div w:id="329993729">
      <w:bodyDiv w:val="1"/>
      <w:marLeft w:val="0"/>
      <w:marRight w:val="0"/>
      <w:marTop w:val="0"/>
      <w:marBottom w:val="0"/>
      <w:divBdr>
        <w:top w:val="none" w:sz="0" w:space="0" w:color="auto"/>
        <w:left w:val="none" w:sz="0" w:space="0" w:color="auto"/>
        <w:bottom w:val="none" w:sz="0" w:space="0" w:color="auto"/>
        <w:right w:val="none" w:sz="0" w:space="0" w:color="auto"/>
      </w:divBdr>
    </w:div>
    <w:div w:id="558369388">
      <w:bodyDiv w:val="1"/>
      <w:marLeft w:val="0"/>
      <w:marRight w:val="0"/>
      <w:marTop w:val="0"/>
      <w:marBottom w:val="0"/>
      <w:divBdr>
        <w:top w:val="none" w:sz="0" w:space="0" w:color="auto"/>
        <w:left w:val="none" w:sz="0" w:space="0" w:color="auto"/>
        <w:bottom w:val="none" w:sz="0" w:space="0" w:color="auto"/>
        <w:right w:val="none" w:sz="0" w:space="0" w:color="auto"/>
      </w:divBdr>
    </w:div>
    <w:div w:id="618032951">
      <w:bodyDiv w:val="1"/>
      <w:marLeft w:val="0"/>
      <w:marRight w:val="0"/>
      <w:marTop w:val="0"/>
      <w:marBottom w:val="0"/>
      <w:divBdr>
        <w:top w:val="none" w:sz="0" w:space="0" w:color="auto"/>
        <w:left w:val="none" w:sz="0" w:space="0" w:color="auto"/>
        <w:bottom w:val="none" w:sz="0" w:space="0" w:color="auto"/>
        <w:right w:val="none" w:sz="0" w:space="0" w:color="auto"/>
      </w:divBdr>
    </w:div>
    <w:div w:id="846863618">
      <w:bodyDiv w:val="1"/>
      <w:marLeft w:val="0"/>
      <w:marRight w:val="0"/>
      <w:marTop w:val="0"/>
      <w:marBottom w:val="0"/>
      <w:divBdr>
        <w:top w:val="none" w:sz="0" w:space="0" w:color="auto"/>
        <w:left w:val="none" w:sz="0" w:space="0" w:color="auto"/>
        <w:bottom w:val="none" w:sz="0" w:space="0" w:color="auto"/>
        <w:right w:val="none" w:sz="0" w:space="0" w:color="auto"/>
      </w:divBdr>
    </w:div>
    <w:div w:id="1397166586">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46416050">
      <w:bodyDiv w:val="1"/>
      <w:marLeft w:val="0"/>
      <w:marRight w:val="0"/>
      <w:marTop w:val="0"/>
      <w:marBottom w:val="0"/>
      <w:divBdr>
        <w:top w:val="none" w:sz="0" w:space="0" w:color="auto"/>
        <w:left w:val="none" w:sz="0" w:space="0" w:color="auto"/>
        <w:bottom w:val="none" w:sz="0" w:space="0" w:color="auto"/>
        <w:right w:val="none" w:sz="0" w:space="0" w:color="auto"/>
      </w:divBdr>
      <w:divsChild>
        <w:div w:id="1106803777">
          <w:marLeft w:val="0"/>
          <w:marRight w:val="0"/>
          <w:marTop w:val="0"/>
          <w:marBottom w:val="0"/>
          <w:divBdr>
            <w:top w:val="none" w:sz="0" w:space="0" w:color="auto"/>
            <w:left w:val="none" w:sz="0" w:space="0" w:color="auto"/>
            <w:bottom w:val="none" w:sz="0" w:space="0" w:color="auto"/>
            <w:right w:val="none" w:sz="0" w:space="0" w:color="auto"/>
          </w:divBdr>
          <w:divsChild>
            <w:div w:id="17392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Local\Temp\lsp-arabic-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C7D2A30-A6F9-48C4-9960-1768F1165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lsp-arabic-template-1</Template>
  <TotalTime>4</TotalTime>
  <Pages>13</Pages>
  <Words>5747</Words>
  <Characters>32762</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Freie Universitaet Berlin</Company>
  <LinksUpToDate>false</LinksUpToDate>
  <CharactersWithSpaces>38433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lastModifiedBy>Chris Lucas</cp:lastModifiedBy>
  <cp:revision>2</cp:revision>
  <cp:lastPrinted>1901-01-01T05:31:00Z</cp:lastPrinted>
  <dcterms:created xsi:type="dcterms:W3CDTF">2019-07-08T16:48:00Z</dcterms:created>
  <dcterms:modified xsi:type="dcterms:W3CDTF">2019-07-08T16:48:00Z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id="HvwV4nPs"/&gt;&lt;style id="http://www.zotero.org/styles/unified-style-sheet-for-linguistics" hasBibliography="1" bibliographyStyleHasBeenSet="1"/&gt;&lt;prefs&gt;&lt;pref name="fieldType" value="Field"/&gt;&lt;/prefs&gt;&lt;</vt:lpwstr>
  </property>
  <property fmtid="{D5CDD505-2E9C-101B-9397-08002B2CF9AE}" pid="3" name="ZOTERO_PREF_2">
    <vt:lpwstr>/data&gt;</vt:lpwstr>
  </property>
</Properties>
</file>