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EA88D" w14:textId="77777777" w:rsidR="005871E8" w:rsidRDefault="002E553F" w:rsidP="002E553F">
      <w:pPr>
        <w:pStyle w:val="Title"/>
      </w:pPr>
      <w:r>
        <w:rPr>
          <w:rFonts w:hint="cs"/>
          <w:rtl/>
          <w:lang w:bidi="ar-MA"/>
        </w:rPr>
        <w:t>C</w:t>
      </w:r>
      <w:r>
        <w:rPr>
          <w:lang w:bidi="ar-MA"/>
        </w:rPr>
        <w:t>lassical and Modern Standard Arabic</w:t>
      </w:r>
    </w:p>
    <w:p w14:paraId="206514E6" w14:textId="77777777" w:rsidR="00966F4D" w:rsidRPr="00502E25" w:rsidRDefault="0045219C" w:rsidP="00316552">
      <w:pPr>
        <w:pStyle w:val="lsAbstract"/>
        <w:rPr>
          <w:i w:val="0"/>
          <w:iCs/>
        </w:rPr>
      </w:pPr>
      <w:r>
        <w:t xml:space="preserve">The highly archaic Classical Arabic </w:t>
      </w:r>
      <w:r w:rsidR="00A15D93">
        <w:t xml:space="preserve">language </w:t>
      </w:r>
      <w:r>
        <w:t>and its modern iteration Modern Standard Arabic must to a large extent be seen as highly artificial archaizing register</w:t>
      </w:r>
      <w:r w:rsidR="009709D4">
        <w:t>s</w:t>
      </w:r>
      <w:r>
        <w:t xml:space="preserve"> that </w:t>
      </w:r>
      <w:r w:rsidR="009709D4">
        <w:t>are</w:t>
      </w:r>
      <w:r>
        <w:t xml:space="preserve"> the H</w:t>
      </w:r>
      <w:r w:rsidR="003E7410">
        <w:t>igh</w:t>
      </w:r>
      <w:r>
        <w:t xml:space="preserve"> variety of a diglossic situation. The contact pheno</w:t>
      </w:r>
      <w:r w:rsidR="00A15D93">
        <w:t xml:space="preserve">mena found in </w:t>
      </w:r>
      <w:r w:rsidR="003E7410">
        <w:t xml:space="preserve">Classical Arabic </w:t>
      </w:r>
      <w:r w:rsidR="00A15D93">
        <w:t>and M</w:t>
      </w:r>
      <w:r w:rsidR="003E7410">
        <w:t xml:space="preserve">odern </w:t>
      </w:r>
      <w:r w:rsidR="00A15D93">
        <w:t>S</w:t>
      </w:r>
      <w:r w:rsidR="003E7410">
        <w:t xml:space="preserve">tandard </w:t>
      </w:r>
      <w:r w:rsidR="00A15D93">
        <w:t>A</w:t>
      </w:r>
      <w:r w:rsidR="003E7410">
        <w:t>rabic</w:t>
      </w:r>
      <w:r w:rsidR="00A15D93">
        <w:t xml:space="preserve"> are therefore often the result of imposition. </w:t>
      </w:r>
      <w:r w:rsidR="005B244E">
        <w:t xml:space="preserve">Cases of borrowing are significantly rarer, </w:t>
      </w:r>
      <w:r w:rsidR="00316552">
        <w:t>and mainly found in the lexicon sphere of the language</w:t>
      </w:r>
      <w:r w:rsidR="00A15D93">
        <w:t>.</w:t>
      </w:r>
      <w:r w:rsidR="00502E25">
        <w:t xml:space="preserve"> </w:t>
      </w:r>
    </w:p>
    <w:p w14:paraId="60DF6FC7" w14:textId="77777777" w:rsidR="006276DA" w:rsidRDefault="006D6842" w:rsidP="00D0727B">
      <w:pPr>
        <w:pStyle w:val="lsSection1"/>
      </w:pPr>
      <w:bookmarkStart w:id="0" w:name="__RefHeading__452_2075933062"/>
      <w:bookmarkEnd w:id="0"/>
      <w:r>
        <w:t>Current state and historical development</w:t>
      </w:r>
    </w:p>
    <w:p w14:paraId="76D01648" w14:textId="77777777" w:rsidR="00F31BA0" w:rsidRDefault="00F31BA0" w:rsidP="00B75451">
      <w:r>
        <w:t>Classical Arabic</w:t>
      </w:r>
      <w:r w:rsidR="00230925">
        <w:t xml:space="preserve"> (CA)</w:t>
      </w:r>
      <w:r>
        <w:t xml:space="preserve"> is the highly archaic variety of Arabic that, </w:t>
      </w:r>
      <w:r w:rsidR="0045219C">
        <w:t xml:space="preserve">after its </w:t>
      </w:r>
      <w:r>
        <w:t>codifi</w:t>
      </w:r>
      <w:r w:rsidR="0045219C">
        <w:t>cation</w:t>
      </w:r>
      <w:r>
        <w:t xml:space="preserve"> by the Arab Grammarians around the beginning of the </w:t>
      </w:r>
      <w:r w:rsidR="007E27F7">
        <w:t>ninth</w:t>
      </w:r>
      <w:r>
        <w:t xml:space="preserve"> century, becomes the most dominant written register of Arabic. While forms of Middle Arabic, a style somewhat intermediate between CA and spoken dialects</w:t>
      </w:r>
      <w:r w:rsidR="003E7410">
        <w:t>,</w:t>
      </w:r>
      <w:r>
        <w:t xml:space="preserve"> gain some traction in the </w:t>
      </w:r>
      <w:r w:rsidR="00712F92">
        <w:t>Middle Ages</w:t>
      </w:r>
      <w:r>
        <w:t xml:space="preserve">, CA remains the most </w:t>
      </w:r>
      <w:r w:rsidR="0045219C">
        <w:t>important</w:t>
      </w:r>
      <w:r>
        <w:t xml:space="preserve"> written register for official, religious and scientific purposes. </w:t>
      </w:r>
    </w:p>
    <w:p w14:paraId="27F3C510" w14:textId="77777777" w:rsidR="00F31BA0" w:rsidRDefault="00F31BA0" w:rsidP="00A3178C">
      <w:r>
        <w:t xml:space="preserve">From the moment </w:t>
      </w:r>
      <w:r w:rsidR="00F932AE">
        <w:t xml:space="preserve">of </w:t>
      </w:r>
      <w:r>
        <w:t>Classical Arabic</w:t>
      </w:r>
      <w:r w:rsidR="00F932AE">
        <w:t>’s r</w:t>
      </w:r>
      <w:r>
        <w:t xml:space="preserve">ise to dominance as a written language, the whole of the Arabic-speaking world can be thought of as having transitioned into a </w:t>
      </w:r>
      <w:r w:rsidR="00F932AE">
        <w:t>state of diglossia</w:t>
      </w:r>
      <w:r w:rsidR="00C34877" w:rsidRPr="00C34877">
        <w:t xml:space="preserve"> </w:t>
      </w:r>
      <w:sdt>
        <w:sdtPr>
          <w:id w:val="1106760332"/>
          <w:citation/>
        </w:sdtPr>
        <w:sdtEndPr/>
        <w:sdtContent>
          <w:r w:rsidR="005E0FEA">
            <w:fldChar w:fldCharType="begin"/>
          </w:r>
          <w:r w:rsidR="00380602">
            <w:instrText xml:space="preserve"> CITATION Fer59 \l 1033 </w:instrText>
          </w:r>
          <w:r w:rsidR="005E0FEA">
            <w:fldChar w:fldCharType="separate"/>
          </w:r>
          <w:r w:rsidR="00C34877">
            <w:rPr>
              <w:noProof/>
            </w:rPr>
            <w:t>(Ferguson, 1959)</w:t>
          </w:r>
          <w:r w:rsidR="005E0FEA">
            <w:rPr>
              <w:noProof/>
            </w:rPr>
            <w:fldChar w:fldCharType="end"/>
          </w:r>
        </w:sdtContent>
      </w:sdt>
      <w:sdt>
        <w:sdtPr>
          <w:id w:val="1263735382"/>
          <w:citation/>
        </w:sdtPr>
        <w:sdtEndPr/>
        <w:sdtContent>
          <w:r w:rsidR="005E0FEA">
            <w:fldChar w:fldCharType="begin"/>
          </w:r>
          <w:r w:rsidR="00380602">
            <w:instrText xml:space="preserve"> CITATION Fer96 \l 1033 </w:instrText>
          </w:r>
          <w:r w:rsidR="005E0FEA">
            <w:fldChar w:fldCharType="separate"/>
          </w:r>
          <w:r w:rsidR="00C34877">
            <w:rPr>
              <w:noProof/>
            </w:rPr>
            <w:t xml:space="preserve"> (Ferguson, Epilogue: diglossia revisited, 1996)</w:t>
          </w:r>
          <w:r w:rsidR="005E0FEA">
            <w:rPr>
              <w:noProof/>
            </w:rPr>
            <w:fldChar w:fldCharType="end"/>
          </w:r>
        </w:sdtContent>
      </w:sdt>
      <w:r w:rsidR="00F932AE">
        <w:t xml:space="preserve"> </w:t>
      </w:r>
      <w:r w:rsidR="00E46A88">
        <w:t xml:space="preserve">, </w:t>
      </w:r>
      <w:r>
        <w:t>where CA takes up the H</w:t>
      </w:r>
      <w:r w:rsidR="00530D1C">
        <w:t>igh</w:t>
      </w:r>
      <w:r>
        <w:t xml:space="preserve"> register</w:t>
      </w:r>
      <w:r w:rsidR="00F87AEE">
        <w:t xml:space="preserve"> and the spoken dialects the L</w:t>
      </w:r>
      <w:r w:rsidR="00530D1C">
        <w:t>ow</w:t>
      </w:r>
      <w:r w:rsidR="00F87AEE">
        <w:t xml:space="preserve"> register.</w:t>
      </w:r>
      <w:r w:rsidR="00DF7DC0">
        <w:rPr>
          <w:rStyle w:val="FootnoteReference"/>
        </w:rPr>
        <w:footnoteReference w:id="1"/>
      </w:r>
      <w:r>
        <w:t xml:space="preserve"> </w:t>
      </w:r>
      <w:r w:rsidR="00A3178C">
        <w:t xml:space="preserve">Representation in writing of these spoken dialects is </w:t>
      </w:r>
      <w:r>
        <w:t xml:space="preserve">(almost) completely </w:t>
      </w:r>
      <w:r w:rsidR="00A3178C">
        <w:t xml:space="preserve">absent in </w:t>
      </w:r>
      <w:r>
        <w:t>the written record for much of the Middle Ages.</w:t>
      </w:r>
      <w:r w:rsidR="00F87AEE">
        <w:t xml:space="preserve"> </w:t>
      </w:r>
      <w:r w:rsidR="00413797">
        <w:t xml:space="preserve">Eventually, CA came to be </w:t>
      </w:r>
      <w:r w:rsidR="00D55048">
        <w:t xml:space="preserve">largely </w:t>
      </w:r>
      <w:r w:rsidR="00413797">
        <w:t>repla</w:t>
      </w:r>
      <w:r w:rsidR="00D55048">
        <w:t xml:space="preserve">ced for administrative </w:t>
      </w:r>
      <w:r w:rsidR="00D55048">
        <w:lastRenderedPageBreak/>
        <w:t>purposes by Ottom</w:t>
      </w:r>
      <w:r w:rsidR="0045219C">
        <w:t>a</w:t>
      </w:r>
      <w:r w:rsidR="00D55048">
        <w:t xml:space="preserve">n Turkish, and at the beginning of the </w:t>
      </w:r>
      <w:r w:rsidR="008D7DBA">
        <w:t>nineteenth</w:t>
      </w:r>
      <w:r w:rsidR="00D55048">
        <w:t xml:space="preserve"> century, it was functionally limited to religious domains </w:t>
      </w:r>
      <w:sdt>
        <w:sdtPr>
          <w:id w:val="1106760573"/>
          <w:citation/>
        </w:sdtPr>
        <w:sdtEndPr/>
        <w:sdtContent>
          <w:r w:rsidR="005E0FEA">
            <w:fldChar w:fldCharType="begin"/>
          </w:r>
          <w:r w:rsidR="005E076C">
            <w:instrText xml:space="preserve"> CITATION Gla11 \p 836 \l 1033  </w:instrText>
          </w:r>
          <w:r w:rsidR="005E0FEA">
            <w:fldChar w:fldCharType="separate"/>
          </w:r>
          <w:r w:rsidR="000D78CD">
            <w:rPr>
              <w:noProof/>
            </w:rPr>
            <w:t>(Glaß, 2011, p. 836)</w:t>
          </w:r>
          <w:r w:rsidR="005E0FEA">
            <w:rPr>
              <w:noProof/>
            </w:rPr>
            <w:fldChar w:fldCharType="end"/>
          </w:r>
        </w:sdtContent>
      </w:sdt>
      <w:r w:rsidR="00D55048">
        <w:t xml:space="preserve">. </w:t>
      </w:r>
      <w:r>
        <w:t>During the</w:t>
      </w:r>
      <w:r w:rsidR="00230925">
        <w:t xml:space="preserve"> </w:t>
      </w:r>
      <w:r w:rsidR="008D7DBA">
        <w:t>nineteenth</w:t>
      </w:r>
      <w:r w:rsidR="00230925">
        <w:t>-century</w:t>
      </w:r>
      <w:r w:rsidR="00413797">
        <w:t xml:space="preserve"> Arabic literary revival known as the </w:t>
      </w:r>
      <w:r w:rsidR="00413797">
        <w:rPr>
          <w:i/>
          <w:iCs/>
        </w:rPr>
        <w:t>Nahḍa</w:t>
      </w:r>
      <w:r>
        <w:t xml:space="preserve">, CA goes through a rather amorphous and </w:t>
      </w:r>
      <w:r w:rsidR="00A3178C">
        <w:t>de</w:t>
      </w:r>
      <w:r>
        <w:t xml:space="preserve">centralized </w:t>
      </w:r>
      <w:r w:rsidR="00265A2F">
        <w:t>phase</w:t>
      </w:r>
      <w:r>
        <w:t xml:space="preserve"> of modernization introducing many neologisms for </w:t>
      </w:r>
      <w:r w:rsidR="00265A2F">
        <w:t>modern technologies and concepts</w:t>
      </w:r>
      <w:r w:rsidR="00230925">
        <w:t>,</w:t>
      </w:r>
      <w:r w:rsidR="00265A2F">
        <w:t xml:space="preserve"> and many </w:t>
      </w:r>
      <w:r w:rsidR="009333AE">
        <w:t xml:space="preserve">new </w:t>
      </w:r>
      <w:r w:rsidR="00265A2F">
        <w:t xml:space="preserve">syntagms </w:t>
      </w:r>
      <w:r w:rsidR="009333AE">
        <w:t xml:space="preserve">became </w:t>
      </w:r>
      <w:r w:rsidR="00EB5BF7">
        <w:t xml:space="preserve">part of modern writing, often calqued upon European languages. After this period, it is customary in scholarly circles to speak of Classical Arabic to have transitioned into Modern Standard Arabic (MSA), despite the insistence of its authors that CA and MSA are one and the same language </w:t>
      </w:r>
      <w:r w:rsidR="00EB5BF7">
        <w:rPr>
          <w:i/>
          <w:iCs/>
        </w:rPr>
        <w:t>al-</w:t>
      </w:r>
      <w:r w:rsidR="00230925">
        <w:rPr>
          <w:i/>
          <w:iCs/>
        </w:rPr>
        <w:t xml:space="preserve">ʕarabiyya </w:t>
      </w:r>
      <w:r w:rsidR="00EB5BF7">
        <w:rPr>
          <w:i/>
          <w:iCs/>
        </w:rPr>
        <w:t>al-</w:t>
      </w:r>
      <w:r w:rsidR="00230925">
        <w:rPr>
          <w:i/>
          <w:iCs/>
        </w:rPr>
        <w:t>fuṣḥā</w:t>
      </w:r>
      <w:r w:rsidR="00230925">
        <w:t xml:space="preserve"> ‘t</w:t>
      </w:r>
      <w:r w:rsidR="00EB5BF7">
        <w:t>he most eloquent Arabic language</w:t>
      </w:r>
      <w:r w:rsidR="00230925">
        <w:t>’</w:t>
      </w:r>
      <w:r w:rsidR="00EB5BF7">
        <w:t xml:space="preserve"> </w:t>
      </w:r>
      <w:sdt>
        <w:sdtPr>
          <w:id w:val="1106760333"/>
          <w:citation/>
        </w:sdtPr>
        <w:sdtEndPr/>
        <w:sdtContent>
          <w:r w:rsidR="005E0FEA">
            <w:fldChar w:fldCharType="begin"/>
          </w:r>
          <w:r w:rsidR="005E076C">
            <w:instrText xml:space="preserve"> CITATION Ryd11 \p 845 \l 1033  </w:instrText>
          </w:r>
          <w:r w:rsidR="005E0FEA">
            <w:fldChar w:fldCharType="separate"/>
          </w:r>
          <w:r w:rsidR="000D78CD">
            <w:rPr>
              <w:noProof/>
            </w:rPr>
            <w:t>(Ryding, 2011, p. 845)</w:t>
          </w:r>
          <w:r w:rsidR="005E0FEA">
            <w:rPr>
              <w:noProof/>
            </w:rPr>
            <w:fldChar w:fldCharType="end"/>
          </w:r>
        </w:sdtContent>
      </w:sdt>
      <w:r w:rsidR="00EB5BF7">
        <w:t>.</w:t>
      </w:r>
    </w:p>
    <w:p w14:paraId="4DDBC8DC" w14:textId="77777777" w:rsidR="006276DA" w:rsidRDefault="00A43245" w:rsidP="00D0727B">
      <w:pPr>
        <w:pStyle w:val="lsSection1"/>
      </w:pPr>
      <w:bookmarkStart w:id="1" w:name="__RefHeading__454_2075933062"/>
      <w:bookmarkStart w:id="2" w:name="__RefHeading__456_2075933062"/>
      <w:bookmarkEnd w:id="1"/>
      <w:bookmarkEnd w:id="2"/>
      <w:r>
        <w:t>Contact languages</w:t>
      </w:r>
    </w:p>
    <w:p w14:paraId="03B575CB" w14:textId="77777777" w:rsidR="002F0611" w:rsidRDefault="002F0611" w:rsidP="002F0611">
      <w:r>
        <w:t xml:space="preserve">Considering the significant time-depth of CA and MSA, contact languages have of course changed over time. Important sources of linguistic contact of the </w:t>
      </w:r>
      <w:r w:rsidR="00230925">
        <w:t>pre</w:t>
      </w:r>
      <w:r>
        <w:t>-Islamic varieties of Arabic that come to form the vocabulary for CA are Aramaic, Greek and Ethio-Semitic. While there are already some Persian loanwords in the very first sources of CA, this influence continues well into</w:t>
      </w:r>
      <w:r w:rsidR="00230925">
        <w:t xml:space="preserve"> the</w:t>
      </w:r>
      <w:r>
        <w:t xml:space="preserve"> Classical </w:t>
      </w:r>
      <w:r w:rsidR="00230925">
        <w:t>period</w:t>
      </w:r>
      <w:r>
        <w:t>, and ends up having a marked effect on CA and MSA alike.</w:t>
      </w:r>
    </w:p>
    <w:p w14:paraId="6374A65D" w14:textId="77777777" w:rsidR="002F0611" w:rsidRDefault="002F0611" w:rsidP="002F0611">
      <w:pPr>
        <w:pStyle w:val="lsSection2"/>
      </w:pPr>
      <w:r>
        <w:t>Aramaic</w:t>
      </w:r>
    </w:p>
    <w:p w14:paraId="0D1F31C7" w14:textId="77777777" w:rsidR="00030F90" w:rsidRDefault="00817550" w:rsidP="00BE35E0">
      <w:pPr>
        <w:rPr>
          <w:rtl/>
          <w:lang w:bidi="ar-MA"/>
        </w:rPr>
      </w:pPr>
      <w:r>
        <w:t xml:space="preserve">Aramaic </w:t>
      </w:r>
      <w:r w:rsidR="007611A6">
        <w:t>becomes</w:t>
      </w:r>
      <w:r w:rsidR="00272738">
        <w:t xml:space="preserve"> the</w:t>
      </w:r>
      <w:r w:rsidR="00C744C0">
        <w:rPr>
          <w:color w:val="FF0000"/>
        </w:rPr>
        <w:t xml:space="preserve"> </w:t>
      </w:r>
      <w:r w:rsidR="007611A6">
        <w:t xml:space="preserve">dominant </w:t>
      </w:r>
      <w:r w:rsidRPr="00353896">
        <w:t>lingua franca</w:t>
      </w:r>
      <w:r>
        <w:t xml:space="preserve"> </w:t>
      </w:r>
      <w:r w:rsidR="007611A6">
        <w:t xml:space="preserve">in much of the Achaemenid empire, and both written and spoken </w:t>
      </w:r>
      <w:r w:rsidR="00BE35E0">
        <w:t>varieties of Aramaic continue to</w:t>
      </w:r>
      <w:r w:rsidR="007611A6">
        <w:t xml:space="preserve"> play an essential role all throughout Arabia, Syria and Mesopotamia </w:t>
      </w:r>
      <w:r w:rsidR="00BE35E0">
        <w:t>right up until the dawn of Islam</w:t>
      </w:r>
      <w:r w:rsidR="00C10618">
        <w:t>. As such, a not insignificant amount of vocabulary has been borrowed from Aramaic into Arabic, which shows up in Classical Arabic. Moreover, Aramaic was an important language of Christianity and Judaism, and a noticeable amount of religious</w:t>
      </w:r>
      <w:r w:rsidR="00272738">
        <w:t xml:space="preserve"> vocabulary</w:t>
      </w:r>
      <w:r w:rsidR="00C744C0">
        <w:rPr>
          <w:color w:val="FF0000"/>
        </w:rPr>
        <w:t xml:space="preserve"> </w:t>
      </w:r>
      <w:r w:rsidR="00C10618">
        <w:t>from Aramaic has entered Classical Arabic</w:t>
      </w:r>
      <w:r w:rsidR="0043627D">
        <w:t xml:space="preserve"> (</w:t>
      </w:r>
      <w:r w:rsidR="000C5066">
        <w:rPr>
          <w:rFonts w:cs="Times New Roman"/>
        </w:rPr>
        <w:t>§</w:t>
      </w:r>
      <w:r w:rsidR="005E0FEA">
        <w:fldChar w:fldCharType="begin"/>
      </w:r>
      <w:r w:rsidR="0043627D">
        <w:instrText xml:space="preserve"> REF _Ref13224460 \r \h </w:instrText>
      </w:r>
      <w:r w:rsidR="005E0FEA">
        <w:fldChar w:fldCharType="separate"/>
      </w:r>
      <w:r w:rsidR="0043627D">
        <w:rPr>
          <w:cs/>
        </w:rPr>
        <w:t>‎</w:t>
      </w:r>
      <w:r w:rsidR="0043627D">
        <w:t>3.4.2</w:t>
      </w:r>
      <w:r w:rsidR="005E0FEA">
        <w:fldChar w:fldCharType="end"/>
      </w:r>
      <w:r w:rsidR="0043627D">
        <w:t>)</w:t>
      </w:r>
      <w:r w:rsidR="00C10618">
        <w:t>.</w:t>
      </w:r>
      <w:r w:rsidR="0098510D">
        <w:t xml:space="preserve"> </w:t>
      </w:r>
      <w:r w:rsidR="0043627D">
        <w:t>There may even be some amount of structural influence on the phonology of pre-Classical Arabic that has made it into Arabic (</w:t>
      </w:r>
      <w:r w:rsidR="000C5066">
        <w:rPr>
          <w:rFonts w:cs="Times New Roman"/>
        </w:rPr>
        <w:t>§</w:t>
      </w:r>
      <w:r w:rsidR="005E0FEA">
        <w:fldChar w:fldCharType="begin"/>
      </w:r>
      <w:r w:rsidR="0043627D">
        <w:instrText xml:space="preserve"> REF _Ref12953419 \r \h </w:instrText>
      </w:r>
      <w:r w:rsidR="005E0FEA">
        <w:fldChar w:fldCharType="separate"/>
      </w:r>
      <w:r w:rsidR="0043627D">
        <w:rPr>
          <w:cs/>
        </w:rPr>
        <w:t>‎</w:t>
      </w:r>
      <w:r w:rsidR="0043627D">
        <w:t>3.1</w:t>
      </w:r>
      <w:r w:rsidR="005E0FEA">
        <w:fldChar w:fldCharType="end"/>
      </w:r>
      <w:r w:rsidR="0043627D">
        <w:t>).</w:t>
      </w:r>
    </w:p>
    <w:p w14:paraId="00C559AB" w14:textId="77777777" w:rsidR="00030F90" w:rsidRDefault="002F0611" w:rsidP="00030F90">
      <w:pPr>
        <w:pStyle w:val="lsSection2"/>
      </w:pPr>
      <w:r>
        <w:t>Greek</w:t>
      </w:r>
    </w:p>
    <w:p w14:paraId="2E0D9557" w14:textId="77777777" w:rsidR="00833509" w:rsidRPr="00833509" w:rsidRDefault="00833509" w:rsidP="00BE35E0">
      <w:r>
        <w:t>Greek was the language of state of the Byzantine Empire, which</w:t>
      </w:r>
      <w:r w:rsidR="000C5066">
        <w:t>,</w:t>
      </w:r>
      <w:r>
        <w:t xml:space="preserve"> when not directly ruling over Arabic-speaking populations, was at least in close contact with them. This can be seen in the significant </w:t>
      </w:r>
      <w:r>
        <w:lastRenderedPageBreak/>
        <w:t xml:space="preserve">amount of Greek vocabulary that can be detected in CA. Aramaic, however, has often borrowed the same terms that we find in CA, and it is </w:t>
      </w:r>
      <w:r w:rsidR="00BE35E0">
        <w:t>usually</w:t>
      </w:r>
      <w:r>
        <w:t xml:space="preserve"> difficult, if not impossible</w:t>
      </w:r>
      <w:r w:rsidR="000C5066">
        <w:t>,</w:t>
      </w:r>
      <w:r>
        <w:t xml:space="preserve"> to decide whether a Greek word entered Arabic directly from Greek or through the intermediary of Aramaic</w:t>
      </w:r>
      <w:r w:rsidR="0043627D">
        <w:t xml:space="preserve"> (</w:t>
      </w:r>
      <w:r w:rsidR="005E0FEA">
        <w:fldChar w:fldCharType="begin"/>
      </w:r>
      <w:r w:rsidR="0043627D">
        <w:instrText xml:space="preserve"> REF _Ref13224479 \r \h </w:instrText>
      </w:r>
      <w:r w:rsidR="005E0FEA">
        <w:fldChar w:fldCharType="separate"/>
      </w:r>
      <w:r w:rsidR="0043627D">
        <w:rPr>
          <w:cs/>
        </w:rPr>
        <w:t>‎</w:t>
      </w:r>
      <w:r w:rsidR="000C5066">
        <w:rPr>
          <w:rFonts w:cs="Times New Roman"/>
        </w:rPr>
        <w:t>§</w:t>
      </w:r>
      <w:r w:rsidR="0043627D">
        <w:t>3.4.3</w:t>
      </w:r>
      <w:r w:rsidR="005E0FEA">
        <w:fldChar w:fldCharType="end"/>
      </w:r>
      <w:r w:rsidR="0043627D">
        <w:t>)</w:t>
      </w:r>
      <w:r>
        <w:t>.</w:t>
      </w:r>
    </w:p>
    <w:p w14:paraId="5A27087E" w14:textId="77777777" w:rsidR="00030F90" w:rsidRDefault="00893C22" w:rsidP="002F0611">
      <w:pPr>
        <w:pStyle w:val="lsSection2"/>
        <w:rPr>
          <w:lang w:bidi="ar-MA"/>
        </w:rPr>
      </w:pPr>
      <w:r>
        <w:rPr>
          <w:lang w:bidi="ar-MA"/>
        </w:rPr>
        <w:t>Persian</w:t>
      </w:r>
    </w:p>
    <w:p w14:paraId="267D9F9B" w14:textId="77777777" w:rsidR="00833509" w:rsidRPr="00833509" w:rsidRDefault="0098510D" w:rsidP="00B75451">
      <w:pPr>
        <w:rPr>
          <w:lang w:bidi="ar-MA"/>
        </w:rPr>
      </w:pPr>
      <w:r>
        <w:rPr>
          <w:lang w:bidi="ar-MA"/>
        </w:rPr>
        <w:t xml:space="preserve">After the rise of Islam, Greek and Aramaic quickly lose the central role they once played in the </w:t>
      </w:r>
      <w:r w:rsidR="00B75451">
        <w:rPr>
          <w:lang w:bidi="ar-MA"/>
        </w:rPr>
        <w:t>region</w:t>
      </w:r>
      <w:r>
        <w:rPr>
          <w:lang w:bidi="ar-MA"/>
        </w:rPr>
        <w:t>, and they do not continue to influence CA significantly in the Islamic period.</w:t>
      </w:r>
      <w:r w:rsidR="00380F62">
        <w:rPr>
          <w:lang w:bidi="ar-MA"/>
        </w:rPr>
        <w:t xml:space="preserve"> Persian however, of which </w:t>
      </w:r>
      <w:r w:rsidR="00230925">
        <w:rPr>
          <w:lang w:bidi="ar-MA"/>
        </w:rPr>
        <w:t>a number</w:t>
      </w:r>
      <w:r w:rsidR="00380F62">
        <w:rPr>
          <w:lang w:bidi="ar-MA"/>
        </w:rPr>
        <w:t xml:space="preserve"> of words can already be detected in the Quran</w:t>
      </w:r>
      <w:r w:rsidR="00230925">
        <w:rPr>
          <w:lang w:bidi="ar-MA"/>
        </w:rPr>
        <w:t>,</w:t>
      </w:r>
      <w:r w:rsidR="00380F62">
        <w:rPr>
          <w:lang w:bidi="ar-MA"/>
        </w:rPr>
        <w:t xml:space="preserve"> continues to have a pronounced influence on Arabic, and many more Persian words enter CA throughout its history</w:t>
      </w:r>
      <w:r w:rsidR="0043627D">
        <w:rPr>
          <w:lang w:bidi="ar-MA"/>
        </w:rPr>
        <w:t xml:space="preserve"> (</w:t>
      </w:r>
      <w:r w:rsidR="00A845DC">
        <w:rPr>
          <w:rFonts w:cs="Times New Roman"/>
        </w:rPr>
        <w:t>§</w:t>
      </w:r>
      <w:r w:rsidR="005E0FEA">
        <w:rPr>
          <w:lang w:bidi="ar-MA"/>
        </w:rPr>
        <w:fldChar w:fldCharType="begin"/>
      </w:r>
      <w:r w:rsidR="0043627D">
        <w:rPr>
          <w:lang w:bidi="ar-MA"/>
        </w:rPr>
        <w:instrText xml:space="preserve"> REF _Ref13224492 \r \h </w:instrText>
      </w:r>
      <w:r w:rsidR="005E0FEA">
        <w:rPr>
          <w:lang w:bidi="ar-MA"/>
        </w:rPr>
      </w:r>
      <w:r w:rsidR="005E0FEA">
        <w:rPr>
          <w:lang w:bidi="ar-MA"/>
        </w:rPr>
        <w:fldChar w:fldCharType="separate"/>
      </w:r>
      <w:r w:rsidR="0043627D">
        <w:rPr>
          <w:cs/>
          <w:lang w:bidi="ar-MA"/>
        </w:rPr>
        <w:t>‎</w:t>
      </w:r>
      <w:r w:rsidR="0043627D">
        <w:rPr>
          <w:lang w:bidi="ar-MA"/>
        </w:rPr>
        <w:t>3.4.5</w:t>
      </w:r>
      <w:r w:rsidR="005E0FEA">
        <w:rPr>
          <w:lang w:bidi="ar-MA"/>
        </w:rPr>
        <w:fldChar w:fldCharType="end"/>
      </w:r>
      <w:r w:rsidR="0043627D">
        <w:rPr>
          <w:lang w:bidi="ar-MA"/>
        </w:rPr>
        <w:t>)</w:t>
      </w:r>
      <w:r w:rsidR="00380F62">
        <w:rPr>
          <w:lang w:bidi="ar-MA"/>
        </w:rPr>
        <w:t>.</w:t>
      </w:r>
    </w:p>
    <w:p w14:paraId="3C60C697" w14:textId="77777777" w:rsidR="002F0611" w:rsidRDefault="002F0611" w:rsidP="002F0611">
      <w:pPr>
        <w:pStyle w:val="lsSection2"/>
      </w:pPr>
      <w:r>
        <w:t>Ethio-Semitic</w:t>
      </w:r>
      <w:r w:rsidR="00C70BF9">
        <w:t xml:space="preserve"> &amp; Ancient South Arabian</w:t>
      </w:r>
    </w:p>
    <w:p w14:paraId="67AF5B0E" w14:textId="77777777" w:rsidR="00452A5E" w:rsidRDefault="00A20082" w:rsidP="0043627D">
      <w:r>
        <w:t xml:space="preserve">It is widely recognized that some </w:t>
      </w:r>
      <w:r w:rsidR="00230925">
        <w:t xml:space="preserve">degree </w:t>
      </w:r>
      <w:r>
        <w:t>of influence from Ethio-Semitic can be identified within CA</w:t>
      </w:r>
      <w:r w:rsidR="0043627D">
        <w:t xml:space="preserve"> (</w:t>
      </w:r>
      <w:r w:rsidR="005E0FEA">
        <w:fldChar w:fldCharType="begin"/>
      </w:r>
      <w:r w:rsidR="0043627D">
        <w:instrText xml:space="preserve"> REF _Ref13224664 \r \h </w:instrText>
      </w:r>
      <w:r w:rsidR="005E0FEA">
        <w:fldChar w:fldCharType="separate"/>
      </w:r>
      <w:r w:rsidR="0043627D">
        <w:rPr>
          <w:cs/>
        </w:rPr>
        <w:t>‎</w:t>
      </w:r>
      <w:r w:rsidR="007169D8">
        <w:rPr>
          <w:rFonts w:cs="Times New Roman"/>
        </w:rPr>
        <w:t>§</w:t>
      </w:r>
      <w:r w:rsidR="0043627D">
        <w:t>3.2.3</w:t>
      </w:r>
      <w:r w:rsidR="005E0FEA">
        <w:fldChar w:fldCharType="end"/>
      </w:r>
      <w:r w:rsidR="0043627D">
        <w:t xml:space="preserve">; </w:t>
      </w:r>
      <w:r w:rsidR="005E0FEA">
        <w:fldChar w:fldCharType="begin"/>
      </w:r>
      <w:r w:rsidR="0043627D">
        <w:instrText xml:space="preserve"> REF _Ref13224677 \r \h </w:instrText>
      </w:r>
      <w:r w:rsidR="005E0FEA">
        <w:fldChar w:fldCharType="separate"/>
      </w:r>
      <w:r w:rsidR="0043627D">
        <w:rPr>
          <w:cs/>
        </w:rPr>
        <w:t>‎</w:t>
      </w:r>
      <w:r w:rsidR="007169D8">
        <w:rPr>
          <w:rFonts w:cs="Times New Roman"/>
        </w:rPr>
        <w:t>§</w:t>
      </w:r>
      <w:r w:rsidR="0043627D">
        <w:t>3.4.1</w:t>
      </w:r>
      <w:r w:rsidR="005E0FEA">
        <w:fldChar w:fldCharType="end"/>
      </w:r>
      <w:r w:rsidR="0043627D">
        <w:t>)</w:t>
      </w:r>
      <w:r>
        <w:t>. Many of the Ethio-Semitic words that have entered into Quranic Arabic presumably arrived there through South Arabian contact after the invasion of</w:t>
      </w:r>
      <w:r w:rsidR="00230925">
        <w:t xml:space="preserve"> Yemen by</w:t>
      </w:r>
      <w:r>
        <w:t xml:space="preserve"> Christian Ethiopi</w:t>
      </w:r>
      <w:r w:rsidR="00452A5E">
        <w:t>a</w:t>
      </w:r>
      <w:r>
        <w:t xml:space="preserve"> </w:t>
      </w:r>
      <w:r w:rsidR="00452A5E">
        <w:t xml:space="preserve">in the </w:t>
      </w:r>
      <w:r w:rsidR="007169D8">
        <w:t>sixth</w:t>
      </w:r>
      <w:r w:rsidR="00452A5E">
        <w:t xml:space="preserve"> century.</w:t>
      </w:r>
      <w:r>
        <w:t xml:space="preserve"> Also previous </w:t>
      </w:r>
      <w:r w:rsidR="00452A5E">
        <w:t>S</w:t>
      </w:r>
      <w:r>
        <w:t>outh Arabian cont</w:t>
      </w:r>
      <w:r w:rsidR="00452A5E">
        <w:t xml:space="preserve">act must probably be assumed, and the divine epithet </w:t>
      </w:r>
      <w:r w:rsidR="00452A5E">
        <w:rPr>
          <w:i/>
          <w:iCs/>
        </w:rPr>
        <w:t>ar-Raḥmān</w:t>
      </w:r>
      <w:r>
        <w:t xml:space="preserve"> </w:t>
      </w:r>
      <w:r w:rsidR="00452A5E">
        <w:t>is usually thought to be a borrowing from South Arabian</w:t>
      </w:r>
      <w:r w:rsidR="00B75451">
        <w:t>, where it in turn</w:t>
      </w:r>
      <w:r w:rsidR="00230925">
        <w:t xml:space="preserve"> is</w:t>
      </w:r>
      <w:r w:rsidR="00B75451">
        <w:t xml:space="preserve"> probably a borrowing from Aramaic</w:t>
      </w:r>
      <w:r w:rsidR="00452A5E">
        <w:t xml:space="preserve"> </w:t>
      </w:r>
      <w:sdt>
        <w:sdtPr>
          <w:id w:val="1876007126"/>
          <w:citation/>
        </w:sdtPr>
        <w:sdtEndPr/>
        <w:sdtContent>
          <w:r w:rsidR="005E0FEA">
            <w:fldChar w:fldCharType="begin"/>
          </w:r>
          <w:r w:rsidR="00380602">
            <w:instrText xml:space="preserve"> CITATION Jef07 \p 140f. \l 1033  </w:instrText>
          </w:r>
          <w:r w:rsidR="005E0FEA">
            <w:fldChar w:fldCharType="separate"/>
          </w:r>
          <w:r w:rsidR="00126A37">
            <w:rPr>
              <w:noProof/>
            </w:rPr>
            <w:t>(Jeffery, 2007 [1938], p. 140f.)</w:t>
          </w:r>
          <w:r w:rsidR="005E0FEA">
            <w:rPr>
              <w:noProof/>
            </w:rPr>
            <w:fldChar w:fldCharType="end"/>
          </w:r>
        </w:sdtContent>
      </w:sdt>
      <w:r w:rsidR="00452A5E">
        <w:t>.</w:t>
      </w:r>
      <w:r w:rsidR="0043627D">
        <w:t xml:space="preserve"> </w:t>
      </w:r>
    </w:p>
    <w:p w14:paraId="4D451DDF" w14:textId="77777777" w:rsidR="005C5598" w:rsidRDefault="00A20082" w:rsidP="00881B8B">
      <w:pPr>
        <w:rPr>
          <w:rtl/>
          <w:cs/>
        </w:rPr>
      </w:pPr>
      <w:r>
        <w:t xml:space="preserve">While Ethio-Semitic contact has been fairly well-researched, </w:t>
      </w:r>
      <w:r w:rsidR="00B75451">
        <w:t>research into contact with Ancient South Arabia is still in its infancy</w:t>
      </w:r>
      <w:r w:rsidR="00452A5E">
        <w:t>.</w:t>
      </w:r>
      <w:r w:rsidR="00CB240F">
        <w:t xml:space="preserve"> </w:t>
      </w:r>
      <w:r w:rsidR="00272738">
        <w:t>T</w:t>
      </w:r>
      <w:r w:rsidR="00C95602">
        <w:t>he exact classification of the Ancient South Arabian</w:t>
      </w:r>
      <w:r w:rsidR="00DC0B0E">
        <w:t xml:space="preserve"> </w:t>
      </w:r>
      <w:r w:rsidR="00881B8B">
        <w:t>languages</w:t>
      </w:r>
      <w:r w:rsidR="00C95602">
        <w:t xml:space="preserve"> </w:t>
      </w:r>
      <w:r w:rsidR="00272738">
        <w:t xml:space="preserve">and </w:t>
      </w:r>
      <w:r w:rsidR="00C95602">
        <w:t xml:space="preserve">their relation to Modern South Arabian and Ethio-Semitic </w:t>
      </w:r>
      <w:r w:rsidR="00272738">
        <w:t>is still very much under debate. A</w:t>
      </w:r>
      <w:r w:rsidR="00C95602">
        <w:t xml:space="preserve"> simple understanding of this highly multilingual re</w:t>
      </w:r>
      <w:r w:rsidR="00B75451">
        <w:t>gion</w:t>
      </w:r>
      <w:r w:rsidR="00272738">
        <w:t xml:space="preserve"> seems impossible. Due to the extensive contact within South Arabia and the South Arabian language</w:t>
      </w:r>
      <w:r w:rsidR="00881B8B">
        <w:t>s</w:t>
      </w:r>
      <w:r w:rsidR="00272738">
        <w:t xml:space="preserve">, it is </w:t>
      </w:r>
      <w:r w:rsidR="00C95602">
        <w:t xml:space="preserve">not always </w:t>
      </w:r>
      <w:r w:rsidR="00272738">
        <w:t xml:space="preserve">easy </w:t>
      </w:r>
      <w:r w:rsidR="005C5598">
        <w:t xml:space="preserve">to pin down the exact vector of contact </w:t>
      </w:r>
      <w:r w:rsidR="00C95602">
        <w:t>between CA and these language</w:t>
      </w:r>
      <w:r w:rsidR="00AC0825">
        <w:t>s</w:t>
      </w:r>
      <w:r w:rsidR="00C95602">
        <w:t xml:space="preserve"> of </w:t>
      </w:r>
      <w:r w:rsidR="009413EF">
        <w:t xml:space="preserve">South </w:t>
      </w:r>
      <w:r w:rsidR="00C95602">
        <w:t>Arabia and Ethiopia</w:t>
      </w:r>
      <w:r w:rsidR="0043627D">
        <w:t xml:space="preserve"> (</w:t>
      </w:r>
      <w:r w:rsidR="005E0FEA">
        <w:fldChar w:fldCharType="begin"/>
      </w:r>
      <w:r w:rsidR="0043627D">
        <w:instrText xml:space="preserve"> REF _Ref13224682 \r \h </w:instrText>
      </w:r>
      <w:r w:rsidR="005E0FEA">
        <w:fldChar w:fldCharType="separate"/>
      </w:r>
      <w:r w:rsidR="0043627D">
        <w:rPr>
          <w:cs/>
        </w:rPr>
        <w:t>‎</w:t>
      </w:r>
      <w:r w:rsidR="007169D8">
        <w:rPr>
          <w:rFonts w:cs="Times New Roman"/>
        </w:rPr>
        <w:t>§</w:t>
      </w:r>
      <w:r w:rsidR="0043627D">
        <w:t>3.4.4</w:t>
      </w:r>
      <w:r w:rsidR="005E0FEA">
        <w:fldChar w:fldCharType="end"/>
      </w:r>
      <w:r w:rsidR="0043627D">
        <w:t>)</w:t>
      </w:r>
      <w:r w:rsidR="00C95602">
        <w:t>.</w:t>
      </w:r>
    </w:p>
    <w:p w14:paraId="6F97E287" w14:textId="77777777" w:rsidR="00817550" w:rsidRDefault="00817550" w:rsidP="00817550">
      <w:pPr>
        <w:pStyle w:val="lsSection2"/>
      </w:pPr>
      <w:bookmarkStart w:id="3" w:name="_Ref13224768"/>
      <w:r>
        <w:t>Arabic dialects</w:t>
      </w:r>
      <w:bookmarkEnd w:id="3"/>
    </w:p>
    <w:p w14:paraId="30DA522D" w14:textId="77777777" w:rsidR="00817550" w:rsidRDefault="00833509" w:rsidP="00833509">
      <w:r>
        <w:t>The</w:t>
      </w:r>
      <w:r w:rsidR="00817550">
        <w:t xml:space="preserve"> spoken Arabic dialects</w:t>
      </w:r>
      <w:r>
        <w:t>, of course, have had and continue to have a noticeable influence on CA and MSA</w:t>
      </w:r>
      <w:r w:rsidR="0043627D">
        <w:t xml:space="preserve"> (</w:t>
      </w:r>
      <w:r w:rsidR="007169D8">
        <w:rPr>
          <w:rFonts w:cs="Times New Roman"/>
        </w:rPr>
        <w:t>§</w:t>
      </w:r>
      <w:r w:rsidR="005E0FEA">
        <w:fldChar w:fldCharType="begin"/>
      </w:r>
      <w:r w:rsidR="0043627D">
        <w:instrText xml:space="preserve"> REF _Ref13224768 \r \h </w:instrText>
      </w:r>
      <w:r w:rsidR="005E0FEA">
        <w:fldChar w:fldCharType="separate"/>
      </w:r>
      <w:r w:rsidR="0043627D">
        <w:rPr>
          <w:cs/>
        </w:rPr>
        <w:t>‎</w:t>
      </w:r>
      <w:r w:rsidR="0043627D">
        <w:t>2.5</w:t>
      </w:r>
      <w:r w:rsidR="005E0FEA">
        <w:fldChar w:fldCharType="end"/>
      </w:r>
      <w:r w:rsidR="0043627D">
        <w:t xml:space="preserve">; </w:t>
      </w:r>
      <w:r w:rsidR="005E0FEA">
        <w:fldChar w:fldCharType="begin"/>
      </w:r>
      <w:r w:rsidR="0043627D">
        <w:instrText xml:space="preserve"> REF _Ref13224791 \r \h </w:instrText>
      </w:r>
      <w:r w:rsidR="005E0FEA">
        <w:fldChar w:fldCharType="separate"/>
      </w:r>
      <w:r w:rsidR="0043627D">
        <w:rPr>
          <w:cs/>
        </w:rPr>
        <w:t>‎</w:t>
      </w:r>
      <w:r w:rsidR="007169D8">
        <w:rPr>
          <w:rFonts w:cs="Times New Roman"/>
        </w:rPr>
        <w:t>§</w:t>
      </w:r>
      <w:r w:rsidR="0043627D">
        <w:t>3.2.1</w:t>
      </w:r>
      <w:r w:rsidR="005E0FEA">
        <w:fldChar w:fldCharType="end"/>
      </w:r>
      <w:r w:rsidR="0043627D">
        <w:t xml:space="preserve">; </w:t>
      </w:r>
      <w:r w:rsidR="005E0FEA">
        <w:fldChar w:fldCharType="begin"/>
      </w:r>
      <w:r w:rsidR="0043627D">
        <w:instrText xml:space="preserve"> REF _Ref13224796 \r \h </w:instrText>
      </w:r>
      <w:r w:rsidR="005E0FEA">
        <w:fldChar w:fldCharType="separate"/>
      </w:r>
      <w:r w:rsidR="0043627D">
        <w:rPr>
          <w:cs/>
        </w:rPr>
        <w:t>‎</w:t>
      </w:r>
      <w:r w:rsidR="007169D8">
        <w:rPr>
          <w:rFonts w:cs="Times New Roman"/>
        </w:rPr>
        <w:t>§</w:t>
      </w:r>
      <w:r w:rsidR="0043627D">
        <w:t>3.2.2</w:t>
      </w:r>
      <w:r w:rsidR="005E0FEA">
        <w:fldChar w:fldCharType="end"/>
      </w:r>
      <w:r w:rsidR="0043627D">
        <w:t xml:space="preserve">; </w:t>
      </w:r>
      <w:r w:rsidR="005E0FEA">
        <w:fldChar w:fldCharType="begin"/>
      </w:r>
      <w:r w:rsidR="0043627D">
        <w:instrText xml:space="preserve"> REF _Ref13224809 \r \h </w:instrText>
      </w:r>
      <w:r w:rsidR="005E0FEA">
        <w:fldChar w:fldCharType="separate"/>
      </w:r>
      <w:r w:rsidR="0043627D">
        <w:rPr>
          <w:cs/>
        </w:rPr>
        <w:t>‎</w:t>
      </w:r>
      <w:r w:rsidR="007169D8">
        <w:rPr>
          <w:rFonts w:cs="Times New Roman"/>
        </w:rPr>
        <w:t>§</w:t>
      </w:r>
      <w:r w:rsidR="0043627D">
        <w:t>3.3</w:t>
      </w:r>
      <w:r w:rsidR="005E0FEA">
        <w:fldChar w:fldCharType="end"/>
      </w:r>
      <w:r w:rsidR="00E37947">
        <w:t xml:space="preserve">; </w:t>
      </w:r>
      <w:r w:rsidR="005E0FEA">
        <w:fldChar w:fldCharType="begin"/>
      </w:r>
      <w:r w:rsidR="00E37947">
        <w:instrText xml:space="preserve"> REF _Ref13224870 \r \h </w:instrText>
      </w:r>
      <w:r w:rsidR="005E0FEA">
        <w:fldChar w:fldCharType="separate"/>
      </w:r>
      <w:r w:rsidR="00E37947">
        <w:rPr>
          <w:cs/>
        </w:rPr>
        <w:t>‎</w:t>
      </w:r>
      <w:r w:rsidR="007169D8">
        <w:rPr>
          <w:rFonts w:cs="Times New Roman"/>
        </w:rPr>
        <w:t>§</w:t>
      </w:r>
      <w:r w:rsidR="00E37947">
        <w:t>3.5</w:t>
      </w:r>
      <w:r w:rsidR="005E0FEA">
        <w:fldChar w:fldCharType="end"/>
      </w:r>
      <w:r w:rsidR="0043627D">
        <w:t>)</w:t>
      </w:r>
      <w:r w:rsidR="00817550">
        <w:t>. It seems that from the very moment CA became canonized as an official language</w:t>
      </w:r>
      <w:r w:rsidR="007169D8">
        <w:t>,</w:t>
      </w:r>
      <w:r w:rsidR="00817550">
        <w:t xml:space="preserve"> it was already a highly artificial register that </w:t>
      </w:r>
      <w:r w:rsidR="00817550">
        <w:lastRenderedPageBreak/>
        <w:t>nobody spoke in the form</w:t>
      </w:r>
      <w:r w:rsidR="00AC0825">
        <w:t xml:space="preserve"> in which</w:t>
      </w:r>
      <w:r w:rsidR="00817550">
        <w:t xml:space="preserve"> it was canonized. Especially the Ḥijāzi conquerors </w:t>
      </w:r>
      <w:r w:rsidR="00BE4726">
        <w:t>have had a noticeable effect on the language – no doubt through mediation of the Quranic text. N</w:t>
      </w:r>
      <w:r w:rsidR="00817550">
        <w:t xml:space="preserve">oticeable irregularities in the treatment of the glottal stop, </w:t>
      </w:r>
      <w:r w:rsidR="00AC0825">
        <w:t xml:space="preserve">for example, </w:t>
      </w:r>
      <w:r w:rsidR="00817550">
        <w:t xml:space="preserve">have entered </w:t>
      </w:r>
      <w:r w:rsidR="00BE4726">
        <w:t>the language, and have influenced the treatment of certain morphological features</w:t>
      </w:r>
      <w:r w:rsidR="00A0371D">
        <w:t xml:space="preserve"> (</w:t>
      </w:r>
      <w:r w:rsidR="00A0371D">
        <w:rPr>
          <w:rFonts w:cs="Times New Roman"/>
        </w:rPr>
        <w:t>§</w:t>
      </w:r>
      <w:r w:rsidR="005E0FEA">
        <w:fldChar w:fldCharType="begin"/>
      </w:r>
      <w:r w:rsidR="00A0371D">
        <w:rPr>
          <w:rFonts w:cs="Times New Roman"/>
        </w:rPr>
        <w:instrText xml:space="preserve"> REF _Ref13577493 \r \h </w:instrText>
      </w:r>
      <w:r w:rsidR="005E0FEA">
        <w:fldChar w:fldCharType="separate"/>
      </w:r>
      <w:r w:rsidR="00A0371D">
        <w:rPr>
          <w:rFonts w:cs="Times New Roman"/>
          <w:cs/>
        </w:rPr>
        <w:t>‎</w:t>
      </w:r>
      <w:r w:rsidR="00A0371D">
        <w:rPr>
          <w:rFonts w:cs="Times New Roman"/>
        </w:rPr>
        <w:t>3.2</w:t>
      </w:r>
      <w:r w:rsidR="005E0FEA">
        <w:fldChar w:fldCharType="end"/>
      </w:r>
      <w:r w:rsidR="00A0371D">
        <w:t>)</w:t>
      </w:r>
      <w:r w:rsidR="00BE4726">
        <w:t>.</w:t>
      </w:r>
    </w:p>
    <w:p w14:paraId="428F4903" w14:textId="77777777" w:rsidR="00615E1F" w:rsidRDefault="00615E1F" w:rsidP="00615E1F">
      <w:pPr>
        <w:pStyle w:val="lsSection2"/>
      </w:pPr>
      <w:r>
        <w:t>Ottoman Turkish</w:t>
      </w:r>
    </w:p>
    <w:p w14:paraId="0DF0C891" w14:textId="77777777" w:rsidR="00615E1F" w:rsidRPr="00615E1F" w:rsidRDefault="006857D2" w:rsidP="00D41A18">
      <w:r>
        <w:t xml:space="preserve">In the Ottoman period, Ottoman Turkish becomes the official language in use in the Middle East, and replaces many of the sociolinguistic functions that </w:t>
      </w:r>
      <w:r w:rsidR="00644DB1">
        <w:t>CA</w:t>
      </w:r>
      <w:r>
        <w:t xml:space="preserve"> had before that. The imposition of this official language had </w:t>
      </w:r>
      <w:r w:rsidR="00644DB1">
        <w:t xml:space="preserve">a </w:t>
      </w:r>
      <w:r>
        <w:t xml:space="preserve">significant effect on the Arabic vernaculars throughout the </w:t>
      </w:r>
      <w:r w:rsidR="00644DB1">
        <w:t>Middle East</w:t>
      </w:r>
      <w:r>
        <w:t xml:space="preserve"> (even outside the borders of the Ottoman Empire), but also had a </w:t>
      </w:r>
      <w:r w:rsidR="00D41A18">
        <w:t>noticeable</w:t>
      </w:r>
      <w:r>
        <w:t xml:space="preserve"> impact on the vocabulary of </w:t>
      </w:r>
      <w:r w:rsidR="00644DB1">
        <w:t>CA</w:t>
      </w:r>
      <w:r w:rsidR="000911FF">
        <w:t>,</w:t>
      </w:r>
      <w:r>
        <w:t xml:space="preserve"> </w:t>
      </w:r>
      <w:r w:rsidR="00644DB1">
        <w:t xml:space="preserve">especially in the </w:t>
      </w:r>
      <w:r w:rsidR="000911FF">
        <w:t>eighteenth</w:t>
      </w:r>
      <w:r w:rsidR="00644DB1">
        <w:t xml:space="preserve"> and </w:t>
      </w:r>
      <w:r w:rsidR="000911FF">
        <w:t>nineteenth</w:t>
      </w:r>
      <w:r w:rsidR="00644DB1">
        <w:t xml:space="preserve"> centuries</w:t>
      </w:r>
      <w:r w:rsidR="000911FF">
        <w:t>,</w:t>
      </w:r>
      <w:r>
        <w:t xml:space="preserve"> </w:t>
      </w:r>
      <w:r w:rsidR="00644DB1">
        <w:t xml:space="preserve">which feeds into MSA </w:t>
      </w:r>
      <w:r>
        <w:t>(</w:t>
      </w:r>
      <w:r w:rsidR="000911FF">
        <w:rPr>
          <w:rFonts w:cs="Times New Roman"/>
        </w:rPr>
        <w:t>§</w:t>
      </w:r>
      <w:r w:rsidR="005E0FEA">
        <w:fldChar w:fldCharType="begin"/>
      </w:r>
      <w:r w:rsidR="005B244E">
        <w:instrText xml:space="preserve"> REF _Ref13483797 \r \h </w:instrText>
      </w:r>
      <w:r w:rsidR="005E0FEA">
        <w:fldChar w:fldCharType="separate"/>
      </w:r>
      <w:r w:rsidR="005B244E">
        <w:rPr>
          <w:cs/>
        </w:rPr>
        <w:t>‎</w:t>
      </w:r>
      <w:r w:rsidR="005B244E">
        <w:t>3.4.6</w:t>
      </w:r>
      <w:r w:rsidR="005E0FEA">
        <w:fldChar w:fldCharType="end"/>
      </w:r>
      <w:r>
        <w:t>).</w:t>
      </w:r>
    </w:p>
    <w:p w14:paraId="694B194C" w14:textId="77777777" w:rsidR="00A43245" w:rsidRDefault="002F0611" w:rsidP="002F0611">
      <w:pPr>
        <w:pStyle w:val="lsSection1"/>
      </w:pPr>
      <w:r>
        <w:t>Contact-induced changes in Classical and Modern Standard Arabic</w:t>
      </w:r>
    </w:p>
    <w:p w14:paraId="0116626A" w14:textId="77777777" w:rsidR="006276DA" w:rsidRDefault="00A43245" w:rsidP="00A43245">
      <w:pPr>
        <w:pStyle w:val="lsSection2"/>
      </w:pPr>
      <w:bookmarkStart w:id="4" w:name="_Ref12953419"/>
      <w:r>
        <w:lastRenderedPageBreak/>
        <w:t>Phonology</w:t>
      </w:r>
      <w:bookmarkEnd w:id="4"/>
    </w:p>
    <w:p w14:paraId="52CA1BE7" w14:textId="77777777" w:rsidR="00173758" w:rsidRDefault="00663C0B" w:rsidP="00E94537">
      <w:r>
        <w:t xml:space="preserve">Due to the highly conservative nature of CA, finding any obvious traces of contact in </w:t>
      </w:r>
      <w:r w:rsidR="00E94537">
        <w:t xml:space="preserve">phonological </w:t>
      </w:r>
      <w:r>
        <w:t xml:space="preserve">change </w:t>
      </w:r>
      <w:r w:rsidR="00674EF7">
        <w:t>is very difficult</w:t>
      </w:r>
      <w:r>
        <w:t xml:space="preserve">. From the period </w:t>
      </w:r>
      <w:r w:rsidR="000B18F2">
        <w:t xml:space="preserve">in which </w:t>
      </w:r>
      <w:r>
        <w:t xml:space="preserve">Sibawayh describes the phonology of the </w:t>
      </w:r>
      <w:r w:rsidR="000B18F2">
        <w:rPr>
          <w:i/>
          <w:iCs/>
        </w:rPr>
        <w:t>ʕa</w:t>
      </w:r>
      <w:r w:rsidR="000B18F2" w:rsidRPr="00663C0B">
        <w:rPr>
          <w:i/>
          <w:iCs/>
        </w:rPr>
        <w:t>rabiyya</w:t>
      </w:r>
      <w:r w:rsidR="000B18F2">
        <w:t xml:space="preserve"> </w:t>
      </w:r>
      <w:r>
        <w:t>until today</w:t>
      </w:r>
      <w:r w:rsidR="000B18F2">
        <w:t>,</w:t>
      </w:r>
      <w:r>
        <w:t xml:space="preserve"> only minor changes have taken place in the phonology of CA. The most obvious example of this is the loss of the lateral realization of the </w:t>
      </w:r>
      <w:r>
        <w:rPr>
          <w:i/>
          <w:iCs/>
        </w:rPr>
        <w:t>ḍād</w:t>
      </w:r>
      <w:r>
        <w:t xml:space="preserve">, which in Sibawayh’s description is still </w:t>
      </w:r>
      <w:r w:rsidR="00833509">
        <w:t xml:space="preserve">a </w:t>
      </w:r>
      <w:r>
        <w:t xml:space="preserve">lateral, </w:t>
      </w:r>
      <w:r w:rsidR="00AB4FC5">
        <w:t>while today it is</w:t>
      </w:r>
      <w:r w:rsidR="00570768">
        <w:t xml:space="preserve"> generally</w:t>
      </w:r>
      <w:r w:rsidR="00AB4FC5">
        <w:t xml:space="preserve"> pronounced as [d</w:t>
      </w:r>
      <w:r w:rsidR="00AB4FC5" w:rsidRPr="00AB4FC5">
        <w:t>ˁ</w:t>
      </w:r>
      <w:r w:rsidR="00AB4FC5">
        <w:t>].</w:t>
      </w:r>
      <w:r w:rsidR="00C5014A">
        <w:t xml:space="preserve"> </w:t>
      </w:r>
      <w:r w:rsidR="00560247">
        <w:t xml:space="preserve">Blau </w:t>
      </w:r>
      <w:sdt>
        <w:sdtPr>
          <w:id w:val="1106759657"/>
          <w:citation/>
        </w:sdtPr>
        <w:sdtEndPr/>
        <w:sdtContent>
          <w:r w:rsidR="005E0FEA">
            <w:fldChar w:fldCharType="begin"/>
          </w:r>
          <w:r w:rsidR="007D6D16">
            <w:instrText xml:space="preserve"> CITATION Bla69 \p 162-3 \n  \l 1033  </w:instrText>
          </w:r>
          <w:r w:rsidR="005E0FEA">
            <w:fldChar w:fldCharType="separate"/>
          </w:r>
          <w:r w:rsidR="007D6D16">
            <w:rPr>
              <w:noProof/>
            </w:rPr>
            <w:t>(1969, pp. 162-3)</w:t>
          </w:r>
          <w:r w:rsidR="005E0FEA">
            <w:fldChar w:fldCharType="end"/>
          </w:r>
        </w:sdtContent>
      </w:sdt>
      <w:r w:rsidR="005B18DA">
        <w:t xml:space="preserve"> </w:t>
      </w:r>
      <w:r w:rsidR="00D33396">
        <w:t>convincingly attributes this development to influence from the modern dialects. In most modern Arabic dialects,</w:t>
      </w:r>
      <w:r w:rsidR="00173758">
        <w:t xml:space="preserve"> </w:t>
      </w:r>
      <w:r w:rsidR="00D33396">
        <w:t xml:space="preserve">the </w:t>
      </w:r>
      <w:r w:rsidR="003B5A73">
        <w:t xml:space="preserve">reflexes </w:t>
      </w:r>
      <w:r w:rsidR="00D33396">
        <w:t xml:space="preserve">of </w:t>
      </w:r>
      <w:r w:rsidR="00D33396">
        <w:rPr>
          <w:i/>
          <w:iCs/>
        </w:rPr>
        <w:t>ḍ</w:t>
      </w:r>
      <w:r w:rsidR="00D33396">
        <w:t xml:space="preserve"> [</w:t>
      </w:r>
      <w:r w:rsidR="00D33396" w:rsidRPr="00D33396">
        <w:t>ɮˁ</w:t>
      </w:r>
      <w:r w:rsidR="00D33396">
        <w:t xml:space="preserve">] and </w:t>
      </w:r>
      <w:r w:rsidR="003B5A73">
        <w:rPr>
          <w:i/>
          <w:iCs/>
        </w:rPr>
        <w:t>ð̣</w:t>
      </w:r>
      <w:r w:rsidR="003B5A73">
        <w:t xml:space="preserve"> </w:t>
      </w:r>
      <w:r w:rsidR="00D33396">
        <w:t>[ð</w:t>
      </w:r>
      <w:r w:rsidR="00D33396" w:rsidRPr="00D33396">
        <w:t>ˁ</w:t>
      </w:r>
      <w:r w:rsidR="00D33396">
        <w:t xml:space="preserve">] merged to </w:t>
      </w:r>
      <w:r w:rsidR="003B5A73" w:rsidRPr="00FF7542">
        <w:rPr>
          <w:i/>
          <w:iCs/>
        </w:rPr>
        <w:t>ð̣</w:t>
      </w:r>
      <w:r w:rsidR="003B5A73">
        <w:t xml:space="preserve"> </w:t>
      </w:r>
      <w:r w:rsidR="00D33396">
        <w:t>[ð</w:t>
      </w:r>
      <w:r w:rsidR="00D33396" w:rsidRPr="00D33396">
        <w:t>ˁ</w:t>
      </w:r>
      <w:r w:rsidR="00D33396">
        <w:t>]</w:t>
      </w:r>
      <w:r w:rsidR="002835B4">
        <w:t>.</w:t>
      </w:r>
      <w:r w:rsidR="00173758">
        <w:rPr>
          <w:rStyle w:val="FootnoteReference"/>
        </w:rPr>
        <w:footnoteReference w:id="2"/>
      </w:r>
      <w:r w:rsidR="00D33396">
        <w:t xml:space="preserve"> In sedentary dialects that </w:t>
      </w:r>
      <w:r w:rsidR="002835B4">
        <w:t>lose</w:t>
      </w:r>
      <w:r w:rsidR="00D33396">
        <w:t xml:space="preserve"> the interdentals, this merged sound subsequently shifts to </w:t>
      </w:r>
      <w:r w:rsidR="00D33396">
        <w:rPr>
          <w:i/>
          <w:iCs/>
        </w:rPr>
        <w:t>ḍ</w:t>
      </w:r>
      <w:r w:rsidR="00D33396">
        <w:t xml:space="preserve"> [d</w:t>
      </w:r>
      <w:r w:rsidR="00D33396" w:rsidRPr="00D33396">
        <w:t>ˁ</w:t>
      </w:r>
      <w:r w:rsidR="00D33396">
        <w:t xml:space="preserve">]. As such, original </w:t>
      </w:r>
      <w:r w:rsidR="005B2873">
        <w:rPr>
          <w:i/>
          <w:iCs/>
        </w:rPr>
        <w:t>ð̣</w:t>
      </w:r>
      <w:r w:rsidR="00BA379B">
        <w:rPr>
          <w:i/>
          <w:iCs/>
        </w:rPr>
        <w:t xml:space="preserve"> and</w:t>
      </w:r>
      <w:r w:rsidR="00D33396">
        <w:rPr>
          <w:i/>
          <w:iCs/>
        </w:rPr>
        <w:t xml:space="preserve"> ḍ </w:t>
      </w:r>
      <w:r w:rsidR="00D33396">
        <w:t>are either both pronounced as an emphatic interdental</w:t>
      </w:r>
      <w:r w:rsidR="00560247">
        <w:t xml:space="preserve"> fricative or both as a</w:t>
      </w:r>
      <w:r w:rsidR="003B5A73">
        <w:t>n emphatic</w:t>
      </w:r>
      <w:r w:rsidR="00560247">
        <w:t xml:space="preserve"> dental </w:t>
      </w:r>
      <w:r w:rsidR="00D33396">
        <w:t>stop.</w:t>
      </w:r>
      <w:r w:rsidR="00173758">
        <w:t xml:space="preserve"> As </w:t>
      </w:r>
      <w:r w:rsidR="003B5A73">
        <w:t xml:space="preserve">virtually all </w:t>
      </w:r>
      <w:r w:rsidR="00173758">
        <w:t>modern dialects, however, ha</w:t>
      </w:r>
      <w:r w:rsidR="00875B6F">
        <w:t>ve</w:t>
      </w:r>
      <w:r w:rsidR="00173758">
        <w:t xml:space="preserve"> lost the lateral realization of </w:t>
      </w:r>
      <w:r w:rsidR="00173758">
        <w:rPr>
          <w:i/>
          <w:iCs/>
        </w:rPr>
        <w:t>ḍ</w:t>
      </w:r>
      <w:r w:rsidR="00560247">
        <w:t xml:space="preserve">, the sedentary stop realization was repurposed </w:t>
      </w:r>
      <w:r w:rsidR="00875B6F">
        <w:t xml:space="preserve">for </w:t>
      </w:r>
      <w:r w:rsidR="00560247">
        <w:t>the realization</w:t>
      </w:r>
      <w:r w:rsidR="00875B6F">
        <w:t xml:space="preserve"> of</w:t>
      </w:r>
      <w:r w:rsidR="00560247">
        <w:t xml:space="preserve"> </w:t>
      </w:r>
      <w:r w:rsidR="00560247">
        <w:rPr>
          <w:i/>
          <w:iCs/>
        </w:rPr>
        <w:t>ḍ</w:t>
      </w:r>
      <w:r w:rsidR="00560247">
        <w:t xml:space="preserve">, to introduce the </w:t>
      </w:r>
      <w:r w:rsidR="00173758">
        <w:t xml:space="preserve">phonemic distinction between </w:t>
      </w:r>
      <w:r w:rsidR="003B5A73">
        <w:rPr>
          <w:i/>
          <w:iCs/>
        </w:rPr>
        <w:t xml:space="preserve">ð̣ </w:t>
      </w:r>
      <w:r w:rsidR="00173758">
        <w:t xml:space="preserve">and </w:t>
      </w:r>
      <w:r w:rsidR="00173758" w:rsidRPr="00875B6F">
        <w:rPr>
          <w:i/>
          <w:iCs/>
        </w:rPr>
        <w:t>ḍ</w:t>
      </w:r>
      <w:r w:rsidR="00173758">
        <w:t xml:space="preserve"> in MSA.</w:t>
      </w:r>
    </w:p>
    <w:p w14:paraId="2E9D4AE1" w14:textId="77777777" w:rsidR="00173758" w:rsidRDefault="00B843BD" w:rsidP="0011792D">
      <w:r>
        <w:t>As this is a case w</w:t>
      </w:r>
      <w:r w:rsidR="003B5A73">
        <w:t>h</w:t>
      </w:r>
      <w:r>
        <w:t xml:space="preserve">ere the speakers influencing the phonology of </w:t>
      </w:r>
      <w:r w:rsidR="00761F37">
        <w:t xml:space="preserve">the </w:t>
      </w:r>
      <w:r>
        <w:t>RL</w:t>
      </w:r>
      <w:r w:rsidR="00761F37">
        <w:t xml:space="preserve"> are SL-dominant</w:t>
      </w:r>
      <w:r>
        <w:t xml:space="preserve">, this change of pronunciation of the </w:t>
      </w:r>
      <w:r>
        <w:rPr>
          <w:i/>
          <w:iCs/>
        </w:rPr>
        <w:t>ḍ</w:t>
      </w:r>
      <w:r>
        <w:t xml:space="preserve"> from a lateral to a stop realization can be seen as a form of imposition on the phonology of MSA.</w:t>
      </w:r>
      <w:r w:rsidR="00E3588F">
        <w:t xml:space="preserve"> It should be noted however, that the type of imposition we are dealing with in this case is of quite a different character than what is traditionally understood as imposition within the framework of Van Coetsem</w:t>
      </w:r>
      <w:r w:rsidR="00380F62">
        <w:t xml:space="preserve"> </w:t>
      </w:r>
      <w:sdt>
        <w:sdtPr>
          <w:id w:val="1299710442"/>
          <w:citation/>
        </w:sdtPr>
        <w:sdtEndPr/>
        <w:sdtContent>
          <w:r w:rsidR="005E0FEA">
            <w:fldChar w:fldCharType="begin"/>
          </w:r>
          <w:r w:rsidR="005E076C">
            <w:instrText xml:space="preserve"> CITATION van88 \n  \t  \l 1033  \m van00 \n \t </w:instrText>
          </w:r>
          <w:r w:rsidR="005E0FEA">
            <w:fldChar w:fldCharType="separate"/>
          </w:r>
          <w:r w:rsidR="000D78CD">
            <w:rPr>
              <w:noProof/>
            </w:rPr>
            <w:t>(1988; 2000)</w:t>
          </w:r>
          <w:r w:rsidR="005E0FEA">
            <w:rPr>
              <w:noProof/>
            </w:rPr>
            <w:fldChar w:fldCharType="end"/>
          </w:r>
        </w:sdtContent>
      </w:sdt>
      <w:r w:rsidR="00E3588F">
        <w:t>. In this case</w:t>
      </w:r>
      <w:r w:rsidR="00570768">
        <w:t>,</w:t>
      </w:r>
      <w:r w:rsidR="00E3588F">
        <w:t xml:space="preserve"> </w:t>
      </w:r>
      <w:r w:rsidR="00570768">
        <w:t>we see</w:t>
      </w:r>
      <w:r w:rsidR="00E3588F">
        <w:t xml:space="preserve"> a conscious effort to introduce a phonemic distinction </w:t>
      </w:r>
      <w:r w:rsidR="0011792D">
        <w:t xml:space="preserve">lost in the SL </w:t>
      </w:r>
      <w:r w:rsidR="00E3588F">
        <w:t xml:space="preserve">between original </w:t>
      </w:r>
      <w:r w:rsidR="00E3588F">
        <w:rPr>
          <w:i/>
          <w:iCs/>
        </w:rPr>
        <w:t>ḍ</w:t>
      </w:r>
      <w:r w:rsidR="00E3588F">
        <w:t xml:space="preserve"> and </w:t>
      </w:r>
      <w:r w:rsidR="00761F37">
        <w:rPr>
          <w:i/>
          <w:iCs/>
        </w:rPr>
        <w:t>ð̣</w:t>
      </w:r>
      <w:r w:rsidR="00761F37">
        <w:t xml:space="preserve"> </w:t>
      </w:r>
      <w:r w:rsidR="00E3588F">
        <w:t>by using two different dialectal outcomes of the merger of these two phonemes.</w:t>
      </w:r>
    </w:p>
    <w:p w14:paraId="634E767F" w14:textId="77777777" w:rsidR="00570768" w:rsidRPr="00910EC4" w:rsidRDefault="00570768" w:rsidP="0011792D">
      <w:r>
        <w:t xml:space="preserve">Other cases of phonetic imposition on MSA from the modern dialects may especially be found in the realization of </w:t>
      </w:r>
      <w:r w:rsidR="005055B9">
        <w:t xml:space="preserve">the </w:t>
      </w:r>
      <w:r w:rsidR="005055B9">
        <w:rPr>
          <w:i/>
          <w:iCs/>
        </w:rPr>
        <w:t>ǧīm</w:t>
      </w:r>
      <w:r w:rsidR="005055B9">
        <w:t xml:space="preserve">. </w:t>
      </w:r>
      <w:r w:rsidR="00C34877">
        <w:t>While Si</w:t>
      </w:r>
      <w:r w:rsidR="00910EC4">
        <w:t xml:space="preserve">bawayh’s description of the </w:t>
      </w:r>
      <w:r w:rsidR="00910EC4" w:rsidRPr="00910EC4">
        <w:rPr>
          <w:i/>
          <w:iCs/>
        </w:rPr>
        <w:t>ǧīm</w:t>
      </w:r>
      <w:r w:rsidR="00910EC4">
        <w:t xml:space="preserve"> was probably a palatal stop [</w:t>
      </w:r>
      <w:r w:rsidR="00910EC4" w:rsidRPr="00910EC4">
        <w:t>ɟ</w:t>
      </w:r>
      <w:r w:rsidR="00910EC4">
        <w:t>], today the realization that seems to carry the most prestige and is generally adhered to in Quranic recitation is [</w:t>
      </w:r>
      <w:r w:rsidR="00910EC4" w:rsidRPr="00910EC4">
        <w:t>ʤ</w:t>
      </w:r>
      <w:r w:rsidR="00910EC4">
        <w:t xml:space="preserve">]. However, here too we often find imposition of the local pronunciation of this sound in MSA. In spoken MSA of Egyptians the </w:t>
      </w:r>
      <w:r w:rsidR="00910EC4">
        <w:rPr>
          <w:i/>
          <w:iCs/>
        </w:rPr>
        <w:t>ǧīm</w:t>
      </w:r>
      <w:r w:rsidR="00910EC4">
        <w:t xml:space="preserve"> is regularly pronounced as [g], the realization of the </w:t>
      </w:r>
      <w:r w:rsidR="00910EC4">
        <w:rPr>
          <w:i/>
          <w:iCs/>
        </w:rPr>
        <w:t>ǧīm</w:t>
      </w:r>
      <w:r w:rsidR="00910EC4">
        <w:t xml:space="preserve"> in Egyptian Arabic. Likewise, Levantine Arabic speakers whose reflex of the </w:t>
      </w:r>
      <w:r w:rsidR="00910EC4">
        <w:rPr>
          <w:i/>
          <w:iCs/>
        </w:rPr>
        <w:t xml:space="preserve">ǧīm </w:t>
      </w:r>
      <w:r w:rsidR="00910EC4">
        <w:t>is [</w:t>
      </w:r>
      <w:r w:rsidR="00910EC4" w:rsidRPr="00910EC4">
        <w:t>ʒ</w:t>
      </w:r>
      <w:r w:rsidR="00910EC4">
        <w:t xml:space="preserve">] will often use </w:t>
      </w:r>
      <w:r w:rsidR="00910EC4">
        <w:lastRenderedPageBreak/>
        <w:t>that realization when speaking MSA.</w:t>
      </w:r>
    </w:p>
    <w:p w14:paraId="5424E165" w14:textId="77777777" w:rsidR="00AB4FC5" w:rsidRDefault="00EA2930" w:rsidP="00560247">
      <w:r>
        <w:t xml:space="preserve">When we shift our focus to developments that </w:t>
      </w:r>
      <w:r w:rsidR="00761F37">
        <w:t>began</w:t>
      </w:r>
      <w:r>
        <w:t xml:space="preserve"> in the </w:t>
      </w:r>
      <w:r w:rsidR="00AB4FC5">
        <w:t>pre-Classical period</w:t>
      </w:r>
      <w:r w:rsidR="00761F37">
        <w:t xml:space="preserve"> and</w:t>
      </w:r>
      <w:r w:rsidR="00AB4FC5">
        <w:t xml:space="preserve"> that are continued in CA</w:t>
      </w:r>
      <w:r>
        <w:t>, we find that there are several phonetic developments that bear</w:t>
      </w:r>
      <w:r w:rsidR="00AB4FC5">
        <w:t xml:space="preserve"> </w:t>
      </w:r>
      <w:r w:rsidR="00560247">
        <w:t>some</w:t>
      </w:r>
      <w:r w:rsidR="00AB4FC5">
        <w:t xml:space="preserve"> similarit</w:t>
      </w:r>
      <w:r w:rsidR="00560247">
        <w:t>y</w:t>
      </w:r>
      <w:r w:rsidR="00AB4FC5">
        <w:t xml:space="preserve"> to developments of Aramaic. It has </w:t>
      </w:r>
      <w:r w:rsidR="00761F37">
        <w:t>therefore</w:t>
      </w:r>
      <w:r w:rsidR="00AB4FC5">
        <w:t xml:space="preserve">, not unreasonably, </w:t>
      </w:r>
      <w:r w:rsidR="00761F37">
        <w:t xml:space="preserve">been </w:t>
      </w:r>
      <w:r w:rsidR="00AB4FC5">
        <w:t>suggested that such developments are the result of contact with Aramaic.</w:t>
      </w:r>
    </w:p>
    <w:p w14:paraId="25E7B1D1" w14:textId="77777777" w:rsidR="00560247" w:rsidRDefault="00560247" w:rsidP="007D6D16">
      <w:r>
        <w:t xml:space="preserve">The first of these similar phonetic developments shared </w:t>
      </w:r>
      <w:r w:rsidR="008C3A14">
        <w:t>between Classical Arabic and Aramaic is the shift of the semivowel</w:t>
      </w:r>
      <w:r w:rsidR="00A30A14">
        <w:t xml:space="preserve">s </w:t>
      </w:r>
      <w:r w:rsidR="008C3A14">
        <w:t xml:space="preserve"> </w:t>
      </w:r>
      <w:r w:rsidR="008C3A14">
        <w:rPr>
          <w:i/>
          <w:iCs/>
        </w:rPr>
        <w:t>w</w:t>
      </w:r>
      <w:r w:rsidR="008C3A14">
        <w:t xml:space="preserve"> and </w:t>
      </w:r>
      <w:r w:rsidR="008C3A14">
        <w:rPr>
          <w:i/>
          <w:iCs/>
        </w:rPr>
        <w:t>y</w:t>
      </w:r>
      <w:r w:rsidR="008C3A14">
        <w:t xml:space="preserve"> to </w:t>
      </w:r>
      <w:r>
        <w:rPr>
          <w:i/>
          <w:iCs/>
        </w:rPr>
        <w:t>ʔ</w:t>
      </w:r>
      <w:r w:rsidR="008C3A14">
        <w:t xml:space="preserve"> between a preceding </w:t>
      </w:r>
      <w:r w:rsidR="008C3A14">
        <w:rPr>
          <w:i/>
          <w:iCs/>
        </w:rPr>
        <w:t>ā</w:t>
      </w:r>
      <w:r w:rsidR="008C3A14">
        <w:t xml:space="preserve"> and a following short vowel </w:t>
      </w:r>
      <w:r w:rsidR="008C3A14">
        <w:rPr>
          <w:i/>
          <w:iCs/>
        </w:rPr>
        <w:t>i</w:t>
      </w:r>
      <w:r w:rsidR="008C3A14">
        <w:t xml:space="preserve"> or </w:t>
      </w:r>
      <w:r w:rsidR="008C3A14">
        <w:rPr>
          <w:i/>
          <w:iCs/>
        </w:rPr>
        <w:t>u</w:t>
      </w:r>
      <w:r w:rsidR="008C3A14">
        <w:t>.</w:t>
      </w:r>
      <w:r>
        <w:t xml:space="preserve"> This can be seen, for example, in the similar outcomes of the act</w:t>
      </w:r>
      <w:r w:rsidR="00101398">
        <w:t>ive participles of hollow roots.</w:t>
      </w:r>
      <w:r w:rsidR="00101398" w:rsidRPr="00101398">
        <w:t xml:space="preserve"> </w:t>
      </w:r>
      <w:r w:rsidR="00101398">
        <w:t xml:space="preserve">This similarity was already remarked upon and described by Brockelmann </w:t>
      </w:r>
      <w:sdt>
        <w:sdtPr>
          <w:id w:val="1106759698"/>
          <w:citation/>
        </w:sdtPr>
        <w:sdtEndPr/>
        <w:sdtContent>
          <w:r w:rsidR="005E0FEA">
            <w:fldChar w:fldCharType="begin"/>
          </w:r>
          <w:r w:rsidR="00380602">
            <w:instrText xml:space="preserve"> CITATION Bro08 \p 138-9 \n  \l 1033  </w:instrText>
          </w:r>
          <w:r w:rsidR="005E0FEA">
            <w:fldChar w:fldCharType="separate"/>
          </w:r>
          <w:r w:rsidR="007D6D16">
            <w:rPr>
              <w:noProof/>
            </w:rPr>
            <w:t>(1908, pp. 138-9)</w:t>
          </w:r>
          <w:r w:rsidR="005E0FEA">
            <w:rPr>
              <w:noProof/>
            </w:rPr>
            <w:fldChar w:fldCharType="end"/>
          </w:r>
        </w:sdtContent>
      </w:sdt>
      <w:r w:rsidR="00101398">
        <w:t>,</w:t>
      </w:r>
      <w:r>
        <w:t xml:space="preserve"> e.g.</w:t>
      </w:r>
    </w:p>
    <w:p w14:paraId="449D5566" w14:textId="77777777" w:rsidR="008C3A14" w:rsidRPr="00560247" w:rsidRDefault="008C3A14" w:rsidP="00560247">
      <w:r>
        <w:t xml:space="preserve">CA </w:t>
      </w:r>
      <w:r w:rsidRPr="008C3A14">
        <w:rPr>
          <w:i/>
          <w:iCs/>
        </w:rPr>
        <w:t>*qāwimun</w:t>
      </w:r>
      <w:r>
        <w:t xml:space="preserve"> &gt; </w:t>
      </w:r>
      <w:r w:rsidR="00761F37" w:rsidRPr="008C3A14">
        <w:rPr>
          <w:i/>
          <w:iCs/>
        </w:rPr>
        <w:t>qā</w:t>
      </w:r>
      <w:r w:rsidR="00761F37">
        <w:rPr>
          <w:i/>
          <w:iCs/>
        </w:rPr>
        <w:t>ʔ</w:t>
      </w:r>
      <w:r w:rsidR="00761F37" w:rsidRPr="008C3A14">
        <w:rPr>
          <w:i/>
          <w:iCs/>
        </w:rPr>
        <w:t>imun</w:t>
      </w:r>
      <w:r w:rsidR="00761F37">
        <w:rPr>
          <w:i/>
          <w:iCs/>
        </w:rPr>
        <w:t xml:space="preserve"> </w:t>
      </w:r>
      <w:r w:rsidR="00560247">
        <w:t>‘standing’</w:t>
      </w:r>
      <w:r>
        <w:br/>
        <w:t>Ar</w:t>
      </w:r>
      <w:r w:rsidR="00560247">
        <w:t xml:space="preserve">am. </w:t>
      </w:r>
      <w:r w:rsidRPr="008C3A14">
        <w:rPr>
          <w:i/>
          <w:iCs/>
        </w:rPr>
        <w:t>*qāwim</w:t>
      </w:r>
      <w:r>
        <w:t xml:space="preserve"> &gt; </w:t>
      </w:r>
      <w:r w:rsidR="00761F37">
        <w:rPr>
          <w:i/>
          <w:iCs/>
        </w:rPr>
        <w:t xml:space="preserve">qāʔem </w:t>
      </w:r>
      <w:r w:rsidR="00560247">
        <w:t>‘standing’</w:t>
      </w:r>
    </w:p>
    <w:p w14:paraId="62E205EA" w14:textId="77777777" w:rsidR="008C3A14" w:rsidRDefault="00FF7542" w:rsidP="00CE68CB">
      <w:r>
        <w:t xml:space="preserve">However, </w:t>
      </w:r>
      <w:r w:rsidR="008C3A14">
        <w:t xml:space="preserve">it is clear that, at least in Nabataean Arabic, this development had not yet taken place </w:t>
      </w:r>
      <w:sdt>
        <w:sdtPr>
          <w:id w:val="1106759834"/>
          <w:citation/>
        </w:sdtPr>
        <w:sdtEndPr/>
        <w:sdtContent>
          <w:r w:rsidR="005E0FEA">
            <w:fldChar w:fldCharType="begin"/>
          </w:r>
          <w:r w:rsidR="005E076C">
            <w:instrText xml:space="preserve"> CITATION Die80 \p 91-3 \l 1033  </w:instrText>
          </w:r>
          <w:r w:rsidR="005E0FEA">
            <w:fldChar w:fldCharType="separate"/>
          </w:r>
          <w:r w:rsidR="000D78CD">
            <w:rPr>
              <w:noProof/>
            </w:rPr>
            <w:t>(Diem, 1980, pp. 91-3)</w:t>
          </w:r>
          <w:r w:rsidR="005E0FEA">
            <w:rPr>
              <w:noProof/>
            </w:rPr>
            <w:fldChar w:fldCharType="end"/>
          </w:r>
        </w:sdtContent>
      </w:sdt>
      <w:r w:rsidR="008C3A14">
        <w:t>,</w:t>
      </w:r>
      <w:r w:rsidR="000C7DE0">
        <w:t xml:space="preserve"> this being</w:t>
      </w:r>
      <w:r w:rsidR="008C3A14">
        <w:t xml:space="preserve"> </w:t>
      </w:r>
      <w:r w:rsidR="00560247">
        <w:t>a</w:t>
      </w:r>
      <w:r w:rsidR="008C3A14">
        <w:t xml:space="preserve"> dialect </w:t>
      </w:r>
      <w:r w:rsidR="000C7DE0">
        <w:t xml:space="preserve">that was </w:t>
      </w:r>
      <w:r w:rsidR="008C3A14">
        <w:t xml:space="preserve">certainly in contact with Aramaic, as most of the writing of the Nabataeans was in a form of Aramaic. As such, we may plausibly suggest that this development </w:t>
      </w:r>
      <w:r w:rsidR="007A175B">
        <w:t>took</w:t>
      </w:r>
      <w:r w:rsidR="008C3A14">
        <w:t xml:space="preserve"> place </w:t>
      </w:r>
      <w:r w:rsidR="008C3A14">
        <w:rPr>
          <w:i/>
          <w:iCs/>
        </w:rPr>
        <w:t>after</w:t>
      </w:r>
      <w:r w:rsidR="008C3A14">
        <w:t xml:space="preserve"> the establishment of linguistic contact between Aramaic and Arabic.</w:t>
      </w:r>
      <w:r w:rsidR="00101398">
        <w:rPr>
          <w:rStyle w:val="CommentReference"/>
          <w:rFonts w:cs="Mangal"/>
        </w:rPr>
        <w:t xml:space="preserve"> </w:t>
      </w:r>
      <w:r w:rsidR="008C3A14">
        <w:t xml:space="preserve"> </w:t>
      </w:r>
      <w:r w:rsidR="00E64991">
        <w:t>It is quite difficult to decide whether this development, if we are correct to interpret it as the result of contact-induced change, is the result of imposition, borrowing or convergence. We do not have a clear enough picture of the sociolinguistic relations between Aramaic and Pre-Classical Arabic to decide the typ</w:t>
      </w:r>
      <w:r w:rsidR="0045395A">
        <w:t>e</w:t>
      </w:r>
      <w:r w:rsidR="00E64991">
        <w:t xml:space="preserve"> of contact situation </w:t>
      </w:r>
      <w:r w:rsidR="00007889">
        <w:t xml:space="preserve">that </w:t>
      </w:r>
      <w:r w:rsidR="00E64991">
        <w:t xml:space="preserve">would have caused it. One is tempted to see it as the result of imposition simply because of the fact that phonological borrowing seems to be uncommon </w:t>
      </w:r>
      <w:sdt>
        <w:sdtPr>
          <w:id w:val="1259935959"/>
          <w:citation/>
        </w:sdtPr>
        <w:sdtEndPr/>
        <w:sdtContent>
          <w:r w:rsidR="005E0FEA">
            <w:fldChar w:fldCharType="begin"/>
          </w:r>
          <w:r w:rsidR="009B1777">
            <w:instrText xml:space="preserve">CITATION Luc15 \p 526 \l 1033 </w:instrText>
          </w:r>
          <w:r w:rsidR="005E0FEA">
            <w:fldChar w:fldCharType="separate"/>
          </w:r>
          <w:r w:rsidR="000D78CD">
            <w:rPr>
              <w:noProof/>
            </w:rPr>
            <w:t>(Lucas, 2015, p. 526)</w:t>
          </w:r>
          <w:r w:rsidR="005E0FEA">
            <w:rPr>
              <w:noProof/>
            </w:rPr>
            <w:fldChar w:fldCharType="end"/>
          </w:r>
        </w:sdtContent>
      </w:sdt>
      <w:r w:rsidR="00E64991">
        <w:t>.</w:t>
      </w:r>
      <w:r w:rsidR="00101398">
        <w:rPr>
          <w:rStyle w:val="FootnoteReference"/>
        </w:rPr>
        <w:footnoteReference w:id="3"/>
      </w:r>
      <w:r w:rsidR="00CE68CB">
        <w:t xml:space="preserve"> </w:t>
      </w:r>
    </w:p>
    <w:p w14:paraId="1409D660" w14:textId="77777777" w:rsidR="003D23DC" w:rsidRDefault="00897D38" w:rsidP="0011792D">
      <w:r>
        <w:t>As proposed by Al-Jallad (</w:t>
      </w:r>
      <w:r w:rsidR="00B71C15">
        <w:t>this volume</w:t>
      </w:r>
      <w:r>
        <w:t>), a</w:t>
      </w:r>
      <w:r w:rsidR="0095480D">
        <w:t xml:space="preserve">nother possible case of contact induced phonological change between Aramaic and Pre-Classical Arabic </w:t>
      </w:r>
      <w:r w:rsidR="00560247">
        <w:t xml:space="preserve">is the shift of pausal </w:t>
      </w:r>
      <w:r w:rsidR="005060AA">
        <w:rPr>
          <w:i/>
          <w:iCs/>
        </w:rPr>
        <w:t>-</w:t>
      </w:r>
      <w:r w:rsidR="00560247">
        <w:rPr>
          <w:i/>
          <w:iCs/>
        </w:rPr>
        <w:t>at</w:t>
      </w:r>
      <w:r w:rsidR="00560247">
        <w:t xml:space="preserve"> to </w:t>
      </w:r>
      <w:r w:rsidR="005060AA">
        <w:rPr>
          <w:i/>
          <w:iCs/>
        </w:rPr>
        <w:t>-</w:t>
      </w:r>
      <w:r w:rsidR="00560247">
        <w:rPr>
          <w:i/>
          <w:iCs/>
        </w:rPr>
        <w:t>ah</w:t>
      </w:r>
      <w:r w:rsidR="00560247">
        <w:t xml:space="preserve">, found only in nouns and not in verbs. </w:t>
      </w:r>
      <w:r w:rsidR="003D23DC">
        <w:t xml:space="preserve">Huehnergard &amp; Rubin </w:t>
      </w:r>
      <w:sdt>
        <w:sdtPr>
          <w:id w:val="1702043992"/>
          <w:citation/>
        </w:sdtPr>
        <w:sdtEndPr/>
        <w:sdtContent>
          <w:r w:rsidR="005E0FEA">
            <w:fldChar w:fldCharType="begin"/>
          </w:r>
          <w:r w:rsidR="005E076C">
            <w:instrText xml:space="preserve"> CITATION Hue11 \p 267-8 \n  \t  \l 1033  </w:instrText>
          </w:r>
          <w:r w:rsidR="005E0FEA">
            <w:fldChar w:fldCharType="separate"/>
          </w:r>
          <w:r w:rsidR="000D78CD">
            <w:rPr>
              <w:noProof/>
            </w:rPr>
            <w:t>(2011, pp. 267-8)</w:t>
          </w:r>
          <w:r w:rsidR="005E0FEA">
            <w:rPr>
              <w:noProof/>
            </w:rPr>
            <w:fldChar w:fldCharType="end"/>
          </w:r>
        </w:sdtContent>
      </w:sdt>
      <w:r w:rsidR="003D23DC">
        <w:t xml:space="preserve"> already </w:t>
      </w:r>
      <w:r w:rsidR="003D23DC">
        <w:lastRenderedPageBreak/>
        <w:t>suggested that this development, which cannot be due to a development in a shared ancestor, may have been the result of areal diffusion.</w:t>
      </w:r>
    </w:p>
    <w:p w14:paraId="5871D7B9" w14:textId="77777777" w:rsidR="00560247" w:rsidRPr="00B84E33" w:rsidRDefault="003D23DC" w:rsidP="00897D38">
      <w:pPr>
        <w:rPr>
          <w:rFonts w:asciiTheme="majorBidi" w:hAnsiTheme="majorBidi" w:cstheme="majorBidi"/>
        </w:rPr>
      </w:pPr>
      <w:r>
        <w:t xml:space="preserve">Whether we can really interpret the development of Aramaic </w:t>
      </w:r>
      <w:r w:rsidR="00B84E33">
        <w:t>as similar to that of CA</w:t>
      </w:r>
      <w:r>
        <w:t xml:space="preserve">, however, depends </w:t>
      </w:r>
      <w:r w:rsidR="00897D38">
        <w:t xml:space="preserve">somewhat </w:t>
      </w:r>
      <w:r>
        <w:t xml:space="preserve">on the interpretation of the </w:t>
      </w:r>
      <w:r w:rsidR="00897D38">
        <w:t>Aramaic evidence</w:t>
      </w:r>
      <w:r>
        <w:t xml:space="preserve">. </w:t>
      </w:r>
      <w:r w:rsidR="00CF4F0A" w:rsidRPr="00B84E33">
        <w:rPr>
          <w:rFonts w:asciiTheme="majorBidi" w:hAnsiTheme="majorBidi" w:cstheme="majorBidi"/>
        </w:rPr>
        <w:t>While we can indeed see a development of the original</w:t>
      </w:r>
      <w:r w:rsidR="00B06CFB">
        <w:rPr>
          <w:rFonts w:asciiTheme="majorBidi" w:hAnsiTheme="majorBidi" w:cstheme="majorBidi"/>
        </w:rPr>
        <w:t xml:space="preserve"> Aramaic</w:t>
      </w:r>
      <w:r w:rsidR="00CF4F0A" w:rsidRPr="00B84E33">
        <w:rPr>
          <w:rFonts w:asciiTheme="majorBidi" w:hAnsiTheme="majorBidi" w:cstheme="majorBidi"/>
        </w:rPr>
        <w:t xml:space="preserve"> feminine ending </w:t>
      </w:r>
      <w:r w:rsidR="00CF4F0A" w:rsidRPr="00B84E33">
        <w:rPr>
          <w:rFonts w:asciiTheme="majorBidi" w:hAnsiTheme="majorBidi" w:cstheme="majorBidi"/>
          <w:i/>
          <w:iCs/>
        </w:rPr>
        <w:t>*-at</w:t>
      </w:r>
      <w:r w:rsidR="00CF4F0A" w:rsidRPr="00B84E33">
        <w:rPr>
          <w:rFonts w:asciiTheme="majorBidi" w:hAnsiTheme="majorBidi" w:cstheme="majorBidi"/>
        </w:rPr>
        <w:t xml:space="preserve"> that is written with </w:t>
      </w:r>
      <w:r w:rsidR="00CF4F0A" w:rsidRPr="00B84E33">
        <w:rPr>
          <w:rFonts w:asciiTheme="majorBidi" w:hAnsi="Cambria Math" w:cstheme="majorBidi"/>
        </w:rPr>
        <w:t>〈</w:t>
      </w:r>
      <w:r w:rsidR="00CF4F0A" w:rsidRPr="00B84E33">
        <w:rPr>
          <w:rFonts w:asciiTheme="majorBidi" w:hAnsiTheme="majorBidi" w:cstheme="majorBidi"/>
        </w:rPr>
        <w:t>-h</w:t>
      </w:r>
      <w:r w:rsidR="00CF4F0A" w:rsidRPr="00B84E33">
        <w:rPr>
          <w:rFonts w:asciiTheme="majorBidi" w:hAnsi="Cambria Math" w:cstheme="majorBidi"/>
        </w:rPr>
        <w:t>〉</w:t>
      </w:r>
      <w:r w:rsidR="00CF4F0A" w:rsidRPr="00B84E33">
        <w:rPr>
          <w:rFonts w:asciiTheme="majorBidi" w:hAnsiTheme="majorBidi" w:cstheme="majorBidi"/>
        </w:rPr>
        <w:t xml:space="preserve"> in consonantal writing, which might suggest it has shifted to /-ah/, one also finds that all other </w:t>
      </w:r>
      <w:r w:rsidR="00B84E33">
        <w:rPr>
          <w:rFonts w:asciiTheme="majorBidi" w:hAnsiTheme="majorBidi" w:cstheme="majorBidi"/>
        </w:rPr>
        <w:t xml:space="preserve">cases of </w:t>
      </w:r>
      <w:r w:rsidR="00CF4F0A" w:rsidRPr="00B84E33">
        <w:rPr>
          <w:rFonts w:asciiTheme="majorBidi" w:hAnsiTheme="majorBidi" w:cstheme="majorBidi"/>
        </w:rPr>
        <w:t xml:space="preserve">word-final nominal </w:t>
      </w:r>
      <w:r w:rsidR="00CF4F0A" w:rsidRPr="00B84E33">
        <w:rPr>
          <w:rFonts w:asciiTheme="majorBidi" w:hAnsiTheme="majorBidi" w:cstheme="majorBidi"/>
          <w:i/>
          <w:iCs/>
        </w:rPr>
        <w:t>t</w:t>
      </w:r>
      <w:r w:rsidR="00CF4F0A" w:rsidRPr="00B84E33">
        <w:rPr>
          <w:rFonts w:asciiTheme="majorBidi" w:hAnsiTheme="majorBidi" w:cstheme="majorBidi"/>
        </w:rPr>
        <w:t xml:space="preserve"> have been lost, while not leaving a consonantal </w:t>
      </w:r>
      <w:r w:rsidR="00CF4F0A" w:rsidRPr="00B84E33">
        <w:rPr>
          <w:rFonts w:asciiTheme="majorBidi" w:hAnsiTheme="majorBidi" w:cstheme="majorBidi"/>
          <w:i/>
          <w:iCs/>
        </w:rPr>
        <w:t>-h</w:t>
      </w:r>
      <w:r w:rsidR="00CF4F0A" w:rsidRPr="00B84E33">
        <w:rPr>
          <w:rFonts w:asciiTheme="majorBidi" w:hAnsiTheme="majorBidi" w:cstheme="majorBidi"/>
        </w:rPr>
        <w:t xml:space="preserve">, e.g. </w:t>
      </w:r>
    </w:p>
    <w:p w14:paraId="226DAC8D" w14:textId="77777777" w:rsidR="00560247" w:rsidRPr="00B84E33" w:rsidRDefault="00560247" w:rsidP="0095480D">
      <w:pPr>
        <w:rPr>
          <w:rFonts w:asciiTheme="majorBidi" w:hAnsiTheme="majorBidi" w:cstheme="majorBidi"/>
        </w:rPr>
      </w:pPr>
      <w:r w:rsidRPr="00776A36">
        <w:rPr>
          <w:rFonts w:asciiTheme="majorBidi" w:hAnsiTheme="majorBidi" w:cstheme="majorBidi"/>
        </w:rPr>
        <w:t>*ṣalōt</w:t>
      </w:r>
      <w:r w:rsidRPr="00B84E33">
        <w:rPr>
          <w:rFonts w:asciiTheme="majorBidi" w:hAnsiTheme="majorBidi" w:cstheme="majorBidi"/>
        </w:rPr>
        <w:t xml:space="preserve"> &gt; </w:t>
      </w:r>
      <w:r w:rsidR="0095480D" w:rsidRPr="00B84E33">
        <w:rPr>
          <w:rFonts w:asciiTheme="majorBidi" w:hAnsiTheme="majorBidi" w:cstheme="majorBidi"/>
          <w:i/>
          <w:iCs/>
        </w:rPr>
        <w:t xml:space="preserve">ṣlō </w:t>
      </w:r>
      <w:r w:rsidRPr="00B84E33">
        <w:rPr>
          <w:rFonts w:asciiTheme="majorBidi" w:hAnsi="Cambria Math" w:cstheme="majorBidi"/>
        </w:rPr>
        <w:t>〈</w:t>
      </w:r>
      <w:r w:rsidRPr="00B84E33">
        <w:rPr>
          <w:rFonts w:asciiTheme="majorBidi" w:hAnsiTheme="majorBidi" w:cstheme="majorBidi"/>
        </w:rPr>
        <w:t>ṣlw</w:t>
      </w:r>
      <w:r w:rsidRPr="00B84E33">
        <w:rPr>
          <w:rFonts w:asciiTheme="majorBidi" w:hAnsi="Cambria Math" w:cstheme="majorBidi"/>
        </w:rPr>
        <w:t>〉</w:t>
      </w:r>
      <w:r w:rsidR="00CF4F0A" w:rsidRPr="00B84E33">
        <w:rPr>
          <w:rFonts w:asciiTheme="majorBidi" w:hAnsiTheme="majorBidi" w:cstheme="majorBidi"/>
        </w:rPr>
        <w:t xml:space="preserve"> ‘prayer’</w:t>
      </w:r>
      <w:r w:rsidRPr="00B84E33">
        <w:rPr>
          <w:rFonts w:asciiTheme="majorBidi" w:hAnsiTheme="majorBidi" w:cstheme="majorBidi"/>
        </w:rPr>
        <w:br/>
      </w:r>
      <w:r w:rsidRPr="00776A36">
        <w:rPr>
          <w:rFonts w:asciiTheme="majorBidi" w:hAnsiTheme="majorBidi" w:cstheme="majorBidi"/>
        </w:rPr>
        <w:t>*zakūt</w:t>
      </w:r>
      <w:r w:rsidRPr="00B84E33">
        <w:rPr>
          <w:rFonts w:asciiTheme="majorBidi" w:hAnsiTheme="majorBidi" w:cstheme="majorBidi"/>
        </w:rPr>
        <w:t xml:space="preserve"> &gt; </w:t>
      </w:r>
      <w:r w:rsidR="0095480D" w:rsidRPr="00B84E33">
        <w:rPr>
          <w:rFonts w:asciiTheme="majorBidi" w:hAnsiTheme="majorBidi" w:cstheme="majorBidi"/>
          <w:i/>
          <w:iCs/>
        </w:rPr>
        <w:t xml:space="preserve">zkū </w:t>
      </w:r>
      <w:r w:rsidRPr="00B84E33">
        <w:rPr>
          <w:rFonts w:asciiTheme="majorBidi" w:hAnsi="Cambria Math" w:cstheme="majorBidi"/>
        </w:rPr>
        <w:t>〈</w:t>
      </w:r>
      <w:r w:rsidRPr="00B84E33">
        <w:rPr>
          <w:rFonts w:asciiTheme="majorBidi" w:hAnsiTheme="majorBidi" w:cstheme="majorBidi"/>
        </w:rPr>
        <w:t>zkw</w:t>
      </w:r>
      <w:r w:rsidRPr="00B84E33">
        <w:rPr>
          <w:rFonts w:asciiTheme="majorBidi" w:hAnsi="Cambria Math" w:cstheme="majorBidi"/>
        </w:rPr>
        <w:t>〉</w:t>
      </w:r>
      <w:r w:rsidR="00CF4F0A" w:rsidRPr="00B84E33">
        <w:rPr>
          <w:rFonts w:asciiTheme="majorBidi" w:hAnsiTheme="majorBidi" w:cstheme="majorBidi"/>
        </w:rPr>
        <w:t xml:space="preserve"> ‘merit, victory’</w:t>
      </w:r>
      <w:r w:rsidRPr="00B84E33">
        <w:rPr>
          <w:rFonts w:asciiTheme="majorBidi" w:hAnsiTheme="majorBidi" w:cstheme="majorBidi"/>
        </w:rPr>
        <w:br/>
      </w:r>
      <w:r w:rsidRPr="00776A36">
        <w:rPr>
          <w:rFonts w:asciiTheme="majorBidi" w:hAnsiTheme="majorBidi" w:cstheme="majorBidi"/>
        </w:rPr>
        <w:t>*ešāt</w:t>
      </w:r>
      <w:r w:rsidRPr="00B84E33">
        <w:rPr>
          <w:rFonts w:asciiTheme="majorBidi" w:hAnsiTheme="majorBidi" w:cstheme="majorBidi"/>
        </w:rPr>
        <w:t xml:space="preserve"> &gt; </w:t>
      </w:r>
      <w:r w:rsidR="0095480D" w:rsidRPr="00B84E33">
        <w:rPr>
          <w:rFonts w:asciiTheme="majorBidi" w:hAnsiTheme="majorBidi" w:cstheme="majorBidi"/>
          <w:i/>
          <w:iCs/>
        </w:rPr>
        <w:t>ʔešā</w:t>
      </w:r>
      <w:r w:rsidR="0095480D" w:rsidRPr="00B84E33">
        <w:rPr>
          <w:rFonts w:asciiTheme="majorBidi" w:hAnsiTheme="majorBidi" w:cstheme="majorBidi"/>
        </w:rPr>
        <w:t xml:space="preserve"> </w:t>
      </w:r>
      <w:r w:rsidRPr="00B84E33">
        <w:rPr>
          <w:rFonts w:asciiTheme="majorBidi" w:hAnsi="Cambria Math" w:cstheme="majorBidi"/>
        </w:rPr>
        <w:t>〈</w:t>
      </w:r>
      <w:r w:rsidR="009B0C47">
        <w:rPr>
          <w:rFonts w:asciiTheme="majorBidi" w:hAnsiTheme="majorBidi" w:cstheme="majorBidi"/>
        </w:rPr>
        <w:t>ʔ</w:t>
      </w:r>
      <w:r w:rsidR="009B0C47" w:rsidRPr="00B84E33">
        <w:rPr>
          <w:rFonts w:asciiTheme="majorBidi" w:hAnsiTheme="majorBidi" w:cstheme="majorBidi"/>
        </w:rPr>
        <w:t>š</w:t>
      </w:r>
      <w:r w:rsidR="009B0C47">
        <w:rPr>
          <w:rFonts w:asciiTheme="majorBidi" w:hAnsiTheme="majorBidi" w:cstheme="majorBidi"/>
        </w:rPr>
        <w:t>ʔ</w:t>
      </w:r>
      <w:r w:rsidRPr="00B84E33">
        <w:rPr>
          <w:rFonts w:asciiTheme="majorBidi" w:hAnsi="Cambria Math" w:cstheme="majorBidi"/>
        </w:rPr>
        <w:t>〉</w:t>
      </w:r>
      <w:r w:rsidRPr="00B84E33">
        <w:rPr>
          <w:rFonts w:asciiTheme="majorBidi" w:hAnsiTheme="majorBidi" w:cstheme="majorBidi"/>
        </w:rPr>
        <w:t xml:space="preserve"> ‘fire’</w:t>
      </w:r>
      <w:r w:rsidRPr="00B84E33">
        <w:rPr>
          <w:rFonts w:asciiTheme="majorBidi" w:hAnsiTheme="majorBidi" w:cstheme="majorBidi"/>
          <w:lang w:bidi="ar-MA"/>
        </w:rPr>
        <w:br/>
      </w:r>
      <w:r w:rsidRPr="00776A36">
        <w:rPr>
          <w:rFonts w:asciiTheme="majorBidi" w:hAnsiTheme="majorBidi" w:cstheme="majorBidi"/>
          <w:lang w:bidi="ar-MA"/>
        </w:rPr>
        <w:t>*bayt</w:t>
      </w:r>
      <w:r w:rsidRPr="00B84E33">
        <w:rPr>
          <w:rFonts w:asciiTheme="majorBidi" w:hAnsiTheme="majorBidi" w:cstheme="majorBidi"/>
          <w:i/>
          <w:iCs/>
          <w:lang w:bidi="ar-MA"/>
        </w:rPr>
        <w:t xml:space="preserve"> </w:t>
      </w:r>
      <w:r w:rsidRPr="00B84E33">
        <w:rPr>
          <w:rFonts w:asciiTheme="majorBidi" w:hAnsiTheme="majorBidi" w:cstheme="majorBidi"/>
          <w:lang w:bidi="ar-MA"/>
        </w:rPr>
        <w:t xml:space="preserve">&gt; </w:t>
      </w:r>
      <w:r w:rsidR="0095480D" w:rsidRPr="00B84E33">
        <w:rPr>
          <w:rFonts w:asciiTheme="majorBidi" w:hAnsiTheme="majorBidi" w:cstheme="majorBidi"/>
          <w:i/>
          <w:iCs/>
          <w:lang w:bidi="ar-MA"/>
        </w:rPr>
        <w:t xml:space="preserve">bai </w:t>
      </w:r>
      <w:r w:rsidRPr="00B84E33">
        <w:rPr>
          <w:rFonts w:asciiTheme="majorBidi" w:hAnsi="Cambria Math" w:cstheme="majorBidi"/>
        </w:rPr>
        <w:t>〈</w:t>
      </w:r>
      <w:r w:rsidRPr="00B84E33">
        <w:rPr>
          <w:rFonts w:asciiTheme="majorBidi" w:hAnsiTheme="majorBidi" w:cstheme="majorBidi"/>
        </w:rPr>
        <w:t>by</w:t>
      </w:r>
      <w:r w:rsidRPr="00B84E33">
        <w:rPr>
          <w:rFonts w:asciiTheme="majorBidi" w:hAnsi="Cambria Math" w:cstheme="majorBidi"/>
        </w:rPr>
        <w:t>〉</w:t>
      </w:r>
      <w:r w:rsidRPr="00B84E33">
        <w:rPr>
          <w:rFonts w:asciiTheme="majorBidi" w:hAnsiTheme="majorBidi" w:cstheme="majorBidi"/>
        </w:rPr>
        <w:t xml:space="preserve"> ‘house’</w:t>
      </w:r>
    </w:p>
    <w:p w14:paraId="6481569E" w14:textId="77777777" w:rsidR="00CF4F0A" w:rsidRPr="00B84E33" w:rsidRDefault="00CF4F0A" w:rsidP="00007889">
      <w:pPr>
        <w:tabs>
          <w:tab w:val="left" w:pos="3119"/>
        </w:tabs>
        <w:rPr>
          <w:rFonts w:asciiTheme="majorBidi" w:hAnsiTheme="majorBidi" w:cstheme="majorBidi"/>
        </w:rPr>
      </w:pPr>
      <w:r w:rsidRPr="00B84E33">
        <w:rPr>
          <w:rFonts w:asciiTheme="majorBidi" w:hAnsiTheme="majorBidi" w:cstheme="majorBidi"/>
        </w:rPr>
        <w:t xml:space="preserve">For this parallel loss of final </w:t>
      </w:r>
      <w:r w:rsidRPr="00B84E33">
        <w:rPr>
          <w:rFonts w:asciiTheme="majorBidi" w:hAnsiTheme="majorBidi" w:cstheme="majorBidi"/>
          <w:i/>
          <w:iCs/>
        </w:rPr>
        <w:t>t</w:t>
      </w:r>
      <w:r w:rsidRPr="00B84E33">
        <w:rPr>
          <w:rFonts w:asciiTheme="majorBidi" w:hAnsiTheme="majorBidi" w:cstheme="majorBidi"/>
        </w:rPr>
        <w:t xml:space="preserve"> in all other environments, Beyer </w:t>
      </w:r>
      <w:sdt>
        <w:sdtPr>
          <w:rPr>
            <w:rFonts w:asciiTheme="majorBidi" w:hAnsiTheme="majorBidi" w:cstheme="majorBidi"/>
          </w:rPr>
          <w:id w:val="1702043995"/>
          <w:citation/>
        </w:sdtPr>
        <w:sdtEndPr/>
        <w:sdtContent>
          <w:r w:rsidR="005E0FEA" w:rsidRPr="00B84E33">
            <w:rPr>
              <w:rFonts w:asciiTheme="majorBidi" w:hAnsiTheme="majorBidi" w:cstheme="majorBidi"/>
            </w:rPr>
            <w:fldChar w:fldCharType="begin"/>
          </w:r>
          <w:r w:rsidRPr="00B84E33">
            <w:rPr>
              <w:rFonts w:asciiTheme="majorBidi" w:hAnsiTheme="majorBidi" w:cstheme="majorBidi"/>
            </w:rPr>
            <w:instrText xml:space="preserve"> CITATION Bey84 \p "96, fn. 4" \n  \t  \l 1033  </w:instrText>
          </w:r>
          <w:r w:rsidR="005E0FEA" w:rsidRPr="00B84E33">
            <w:rPr>
              <w:rFonts w:asciiTheme="majorBidi" w:hAnsiTheme="majorBidi" w:cstheme="majorBidi"/>
            </w:rPr>
            <w:fldChar w:fldCharType="separate"/>
          </w:r>
          <w:r w:rsidR="000D78CD" w:rsidRPr="000D78CD">
            <w:rPr>
              <w:rFonts w:asciiTheme="majorBidi" w:hAnsiTheme="majorBidi" w:cstheme="majorBidi"/>
              <w:noProof/>
            </w:rPr>
            <w:t>(1984, pp. 96, fn. 4)</w:t>
          </w:r>
          <w:r w:rsidR="005E0FEA" w:rsidRPr="00B84E33">
            <w:rPr>
              <w:rFonts w:asciiTheme="majorBidi" w:hAnsiTheme="majorBidi" w:cstheme="majorBidi"/>
            </w:rPr>
            <w:fldChar w:fldCharType="end"/>
          </w:r>
        </w:sdtContent>
      </w:sdt>
      <w:r w:rsidRPr="00B84E33">
        <w:rPr>
          <w:rFonts w:asciiTheme="majorBidi" w:hAnsiTheme="majorBidi" w:cstheme="majorBidi"/>
        </w:rPr>
        <w:t xml:space="preserve"> prefers to interpret the </w:t>
      </w:r>
      <w:r w:rsidRPr="00B84E33">
        <w:rPr>
          <w:rFonts w:asciiTheme="majorBidi" w:hAnsi="Cambria Math" w:cstheme="majorBidi"/>
        </w:rPr>
        <w:t>〈</w:t>
      </w:r>
      <w:r w:rsidRPr="00B84E33">
        <w:rPr>
          <w:rFonts w:asciiTheme="majorBidi" w:hAnsiTheme="majorBidi" w:cstheme="majorBidi"/>
        </w:rPr>
        <w:t>-h</w:t>
      </w:r>
      <w:r w:rsidRPr="00B84E33">
        <w:rPr>
          <w:rFonts w:asciiTheme="majorBidi" w:hAnsi="Cambria Math" w:cstheme="majorBidi"/>
        </w:rPr>
        <w:t>〉</w:t>
      </w:r>
      <w:r w:rsidRPr="00B84E33">
        <w:rPr>
          <w:rFonts w:asciiTheme="majorBidi" w:hAnsiTheme="majorBidi" w:cstheme="majorBidi"/>
        </w:rPr>
        <w:t xml:space="preserve"> as a </w:t>
      </w:r>
      <w:r w:rsidRPr="00B84E33">
        <w:rPr>
          <w:rFonts w:asciiTheme="majorBidi" w:hAnsiTheme="majorBidi" w:cstheme="majorBidi"/>
          <w:i/>
          <w:iCs/>
        </w:rPr>
        <w:t>mater lectionis</w:t>
      </w:r>
      <w:r w:rsidRPr="00B84E33">
        <w:rPr>
          <w:rFonts w:asciiTheme="majorBidi" w:hAnsiTheme="majorBidi" w:cstheme="majorBidi"/>
        </w:rPr>
        <w:t xml:space="preserve"> for final /ā/ or /a/. In this interpretation, the development of Aramaic compared to Arabic is quite different</w:t>
      </w:r>
      <w:r w:rsidR="00897D38">
        <w:rPr>
          <w:rFonts w:asciiTheme="majorBidi" w:hAnsiTheme="majorBidi" w:cstheme="majorBidi"/>
        </w:rPr>
        <w:t xml:space="preserve">, as in Arabic the </w:t>
      </w:r>
      <w:r w:rsidR="00897D38" w:rsidRPr="00B84E33">
        <w:rPr>
          <w:rFonts w:asciiTheme="majorBidi" w:hAnsi="Cambria Math" w:cstheme="majorBidi"/>
        </w:rPr>
        <w:t>〈</w:t>
      </w:r>
      <w:r w:rsidR="00897D38" w:rsidRPr="00B84E33">
        <w:rPr>
          <w:rFonts w:asciiTheme="majorBidi" w:hAnsiTheme="majorBidi" w:cstheme="majorBidi"/>
        </w:rPr>
        <w:t>-h</w:t>
      </w:r>
      <w:r w:rsidR="00897D38" w:rsidRPr="00B84E33">
        <w:rPr>
          <w:rFonts w:asciiTheme="majorBidi" w:hAnsi="Cambria Math" w:cstheme="majorBidi"/>
        </w:rPr>
        <w:t>〉</w:t>
      </w:r>
      <w:r w:rsidR="00897D38">
        <w:rPr>
          <w:rFonts w:asciiTheme="majorBidi" w:hAnsi="Cambria Math" w:cstheme="majorBidi"/>
        </w:rPr>
        <w:t xml:space="preserve"> is clearly consonantal, and the loss of final </w:t>
      </w:r>
      <w:r w:rsidR="00897D38">
        <w:rPr>
          <w:rFonts w:asciiTheme="majorBidi" w:hAnsi="Cambria Math" w:cstheme="majorBidi"/>
          <w:i/>
        </w:rPr>
        <w:t>t</w:t>
      </w:r>
      <w:r w:rsidR="00897D38">
        <w:rPr>
          <w:rFonts w:asciiTheme="majorBidi" w:hAnsi="Cambria Math" w:cstheme="majorBidi"/>
        </w:rPr>
        <w:t xml:space="preserve"> </w:t>
      </w:r>
      <w:r w:rsidR="00007889">
        <w:rPr>
          <w:rFonts w:asciiTheme="majorBidi" w:hAnsi="Cambria Math" w:cstheme="majorBidi"/>
        </w:rPr>
        <w:t>does not happen</w:t>
      </w:r>
      <w:r w:rsidR="00897D38">
        <w:rPr>
          <w:rFonts w:asciiTheme="majorBidi" w:hAnsi="Cambria Math" w:cstheme="majorBidi"/>
        </w:rPr>
        <w:t xml:space="preserve"> after long vowels </w:t>
      </w:r>
      <w:r w:rsidR="00007889">
        <w:rPr>
          <w:rFonts w:asciiTheme="majorBidi" w:hAnsi="Cambria Math" w:cstheme="majorBidi"/>
        </w:rPr>
        <w:t>in Arabic</w:t>
      </w:r>
      <w:r w:rsidRPr="00B84E33">
        <w:rPr>
          <w:rFonts w:asciiTheme="majorBidi" w:hAnsiTheme="majorBidi" w:cstheme="majorBidi"/>
        </w:rPr>
        <w:t>:</w:t>
      </w:r>
    </w:p>
    <w:p w14:paraId="50E4CA7B" w14:textId="77777777" w:rsidR="00CF4F0A" w:rsidRPr="00E431AD" w:rsidRDefault="00CF4F0A" w:rsidP="00E431AD">
      <w:pPr>
        <w:tabs>
          <w:tab w:val="left" w:pos="3119"/>
        </w:tabs>
        <w:rPr>
          <w:rFonts w:asciiTheme="majorBidi" w:hAnsiTheme="majorBidi" w:cstheme="majorBidi"/>
        </w:rPr>
      </w:pPr>
      <w:r w:rsidRPr="00E431AD">
        <w:rPr>
          <w:rFonts w:asciiTheme="majorBidi" w:hAnsiTheme="majorBidi" w:cstheme="majorBidi"/>
        </w:rPr>
        <w:t>Aramaic</w:t>
      </w:r>
    </w:p>
    <w:p w14:paraId="7438BDC7" w14:textId="77777777" w:rsidR="00CF4F0A" w:rsidRPr="00E431AD" w:rsidRDefault="00CF4F0A" w:rsidP="00B84E33">
      <w:pPr>
        <w:tabs>
          <w:tab w:val="left" w:pos="3119"/>
        </w:tabs>
        <w:rPr>
          <w:rFonts w:asciiTheme="majorBidi" w:hAnsiTheme="majorBidi" w:cstheme="majorBidi"/>
          <w:lang w:bidi="ar-MA"/>
        </w:rPr>
      </w:pPr>
      <w:r w:rsidRPr="00776A36">
        <w:rPr>
          <w:rFonts w:asciiTheme="majorBidi" w:hAnsiTheme="majorBidi" w:cstheme="majorBidi"/>
        </w:rPr>
        <w:t>*kalbat</w:t>
      </w:r>
      <w:r w:rsidRPr="00E431AD">
        <w:rPr>
          <w:rFonts w:asciiTheme="majorBidi" w:hAnsiTheme="majorBidi" w:cstheme="majorBidi"/>
          <w:i/>
          <w:iCs/>
        </w:rPr>
        <w:t xml:space="preserve"> </w:t>
      </w:r>
      <w:r w:rsidRPr="00E431AD">
        <w:rPr>
          <w:rFonts w:asciiTheme="majorBidi" w:hAnsiTheme="majorBidi" w:cstheme="majorBidi"/>
        </w:rPr>
        <w:t xml:space="preserve">&gt; </w:t>
      </w:r>
      <w:r w:rsidRPr="00E431AD">
        <w:rPr>
          <w:rFonts w:asciiTheme="majorBidi" w:hAnsiTheme="majorBidi" w:cstheme="majorBidi"/>
          <w:i/>
          <w:iCs/>
        </w:rPr>
        <w:t>kalbā</w:t>
      </w:r>
      <w:r w:rsidRPr="00E431AD">
        <w:rPr>
          <w:rFonts w:asciiTheme="majorBidi" w:hAnsiTheme="majorBidi" w:cstheme="majorBidi"/>
        </w:rPr>
        <w:t xml:space="preserve"> </w:t>
      </w:r>
      <w:r w:rsidRPr="00E431AD">
        <w:rPr>
          <w:rFonts w:asciiTheme="majorBidi" w:hAnsi="Cambria Math" w:cstheme="majorBidi"/>
        </w:rPr>
        <w:t>〈</w:t>
      </w:r>
      <w:r w:rsidRPr="00E431AD">
        <w:rPr>
          <w:rFonts w:asciiTheme="majorBidi" w:hAnsiTheme="majorBidi" w:cstheme="majorBidi"/>
        </w:rPr>
        <w:t>klbh</w:t>
      </w:r>
      <w:r w:rsidRPr="00E431AD">
        <w:rPr>
          <w:rFonts w:asciiTheme="majorBidi" w:hAnsi="Cambria Math" w:cstheme="majorBidi"/>
        </w:rPr>
        <w:t>〉</w:t>
      </w:r>
      <w:r w:rsidRPr="00E431AD">
        <w:rPr>
          <w:rFonts w:asciiTheme="majorBidi" w:hAnsiTheme="majorBidi" w:cstheme="majorBidi"/>
        </w:rPr>
        <w:t xml:space="preserve"> ‘bitch’ (-at# &gt; -a/ā)</w:t>
      </w:r>
      <w:r w:rsidRPr="00E431AD">
        <w:rPr>
          <w:rFonts w:asciiTheme="majorBidi" w:hAnsiTheme="majorBidi" w:cstheme="majorBidi"/>
        </w:rPr>
        <w:br/>
      </w:r>
      <w:r w:rsidRPr="00776A36">
        <w:rPr>
          <w:rFonts w:asciiTheme="majorBidi" w:hAnsiTheme="majorBidi" w:cstheme="majorBidi"/>
        </w:rPr>
        <w:t>*</w:t>
      </w:r>
      <w:r w:rsidR="00897D38" w:rsidRPr="00776A36">
        <w:rPr>
          <w:rFonts w:asciiTheme="majorBidi" w:hAnsiTheme="majorBidi" w:cstheme="majorBidi"/>
        </w:rPr>
        <w:t>ʔ</w:t>
      </w:r>
      <w:r w:rsidRPr="00776A36">
        <w:rPr>
          <w:rFonts w:asciiTheme="majorBidi" w:hAnsiTheme="majorBidi" w:cstheme="majorBidi"/>
        </w:rPr>
        <w:t>ešāt</w:t>
      </w:r>
      <w:r w:rsidRPr="00E431AD">
        <w:rPr>
          <w:rFonts w:asciiTheme="majorBidi" w:hAnsiTheme="majorBidi" w:cstheme="majorBidi"/>
        </w:rPr>
        <w:t xml:space="preserve"> &gt; </w:t>
      </w:r>
      <w:r w:rsidRPr="00E431AD">
        <w:rPr>
          <w:rFonts w:asciiTheme="majorBidi" w:hAnsiTheme="majorBidi" w:cstheme="majorBidi"/>
          <w:i/>
          <w:iCs/>
        </w:rPr>
        <w:t>ʔešā</w:t>
      </w:r>
      <w:r w:rsidRPr="00E431AD">
        <w:rPr>
          <w:rFonts w:asciiTheme="majorBidi" w:hAnsiTheme="majorBidi" w:cstheme="majorBidi"/>
        </w:rPr>
        <w:t xml:space="preserve"> </w:t>
      </w:r>
      <w:r w:rsidRPr="00E431AD">
        <w:rPr>
          <w:rFonts w:asciiTheme="majorBidi" w:hAnsi="Cambria Math" w:cstheme="majorBidi"/>
        </w:rPr>
        <w:t>〈</w:t>
      </w:r>
      <w:r w:rsidR="009B0C47">
        <w:rPr>
          <w:rFonts w:asciiTheme="majorBidi" w:hAnsiTheme="majorBidi" w:cstheme="majorBidi"/>
        </w:rPr>
        <w:t>ʔ</w:t>
      </w:r>
      <w:r w:rsidR="009B0C47" w:rsidRPr="00E431AD">
        <w:rPr>
          <w:rFonts w:asciiTheme="majorBidi" w:hAnsiTheme="majorBidi" w:cstheme="majorBidi"/>
        </w:rPr>
        <w:t>š</w:t>
      </w:r>
      <w:r w:rsidR="009B0C47">
        <w:rPr>
          <w:rFonts w:asciiTheme="majorBidi" w:hAnsiTheme="majorBidi" w:cstheme="majorBidi"/>
        </w:rPr>
        <w:t>ʔ</w:t>
      </w:r>
      <w:r w:rsidRPr="00E431AD">
        <w:rPr>
          <w:rFonts w:asciiTheme="majorBidi" w:hAnsi="Cambria Math" w:cstheme="majorBidi"/>
        </w:rPr>
        <w:t>〉</w:t>
      </w:r>
      <w:r w:rsidRPr="00E431AD">
        <w:rPr>
          <w:rFonts w:asciiTheme="majorBidi" w:hAnsiTheme="majorBidi" w:cstheme="majorBidi"/>
        </w:rPr>
        <w:t xml:space="preserve"> ‘fire’ (-āt# &gt; -ā)</w:t>
      </w:r>
    </w:p>
    <w:p w14:paraId="3FD5671D" w14:textId="77777777" w:rsidR="00560247" w:rsidRPr="00E431AD" w:rsidRDefault="00560247" w:rsidP="00560247">
      <w:pPr>
        <w:rPr>
          <w:rFonts w:asciiTheme="majorBidi" w:hAnsiTheme="majorBidi" w:cstheme="majorBidi"/>
        </w:rPr>
      </w:pPr>
      <w:r w:rsidRPr="00E431AD">
        <w:rPr>
          <w:rFonts w:asciiTheme="majorBidi" w:hAnsiTheme="majorBidi" w:cstheme="majorBidi"/>
        </w:rPr>
        <w:t>Arabic:</w:t>
      </w:r>
    </w:p>
    <w:p w14:paraId="78E1AC0F" w14:textId="77777777" w:rsidR="00560247" w:rsidRPr="00E431AD" w:rsidRDefault="00560247" w:rsidP="00CF4F0A">
      <w:pPr>
        <w:rPr>
          <w:rFonts w:asciiTheme="majorBidi" w:hAnsiTheme="majorBidi" w:cstheme="majorBidi"/>
        </w:rPr>
      </w:pPr>
      <w:r w:rsidRPr="00F243FA">
        <w:rPr>
          <w:rFonts w:asciiTheme="majorBidi" w:hAnsiTheme="majorBidi" w:cstheme="majorBidi"/>
        </w:rPr>
        <w:t>*kalbat</w:t>
      </w:r>
      <w:r w:rsidRPr="00E431AD">
        <w:rPr>
          <w:rFonts w:asciiTheme="majorBidi" w:hAnsiTheme="majorBidi" w:cstheme="majorBidi"/>
          <w:i/>
          <w:iCs/>
        </w:rPr>
        <w:t xml:space="preserve"> </w:t>
      </w:r>
      <w:r w:rsidRPr="00E431AD">
        <w:rPr>
          <w:rFonts w:asciiTheme="majorBidi" w:hAnsiTheme="majorBidi" w:cstheme="majorBidi"/>
        </w:rPr>
        <w:t xml:space="preserve">&gt; </w:t>
      </w:r>
      <w:r w:rsidRPr="00E431AD">
        <w:rPr>
          <w:rFonts w:asciiTheme="majorBidi" w:hAnsiTheme="majorBidi" w:cstheme="majorBidi"/>
          <w:i/>
          <w:iCs/>
        </w:rPr>
        <w:t>kalbah</w:t>
      </w:r>
      <w:r w:rsidRPr="00E431AD">
        <w:rPr>
          <w:rFonts w:asciiTheme="majorBidi" w:hAnsiTheme="majorBidi" w:cstheme="majorBidi"/>
          <w:i/>
          <w:iCs/>
        </w:rPr>
        <w:br/>
      </w:r>
      <w:r w:rsidRPr="00F243FA">
        <w:rPr>
          <w:rFonts w:asciiTheme="majorBidi" w:hAnsiTheme="majorBidi" w:cstheme="majorBidi"/>
        </w:rPr>
        <w:t>*kalbāt</w:t>
      </w:r>
      <w:r w:rsidR="00897D38">
        <w:rPr>
          <w:rFonts w:asciiTheme="majorBidi" w:hAnsiTheme="majorBidi" w:cstheme="majorBidi"/>
          <w:iCs/>
        </w:rPr>
        <w:t xml:space="preserve"> &gt; </w:t>
      </w:r>
      <w:r w:rsidR="00897D38" w:rsidRPr="00E431AD">
        <w:rPr>
          <w:rFonts w:asciiTheme="majorBidi" w:hAnsiTheme="majorBidi" w:cstheme="majorBidi"/>
          <w:i/>
          <w:iCs/>
        </w:rPr>
        <w:t>kalbāt</w:t>
      </w:r>
      <w:r w:rsidRPr="00E431AD">
        <w:rPr>
          <w:rFonts w:asciiTheme="majorBidi" w:hAnsiTheme="majorBidi" w:cstheme="majorBidi"/>
          <w:i/>
          <w:iCs/>
        </w:rPr>
        <w:t xml:space="preserve"> </w:t>
      </w:r>
      <w:r w:rsidRPr="00E431AD">
        <w:rPr>
          <w:rFonts w:asciiTheme="majorBidi" w:hAnsiTheme="majorBidi" w:cstheme="majorBidi"/>
        </w:rPr>
        <w:t>remains unchanged</w:t>
      </w:r>
    </w:p>
    <w:p w14:paraId="0492A434" w14:textId="77777777" w:rsidR="00CF4F0A" w:rsidRPr="00E431AD" w:rsidRDefault="00CF4F0A" w:rsidP="00CE68CB">
      <w:pPr>
        <w:rPr>
          <w:rFonts w:asciiTheme="majorBidi" w:hAnsiTheme="majorBidi" w:cstheme="majorBidi"/>
        </w:rPr>
      </w:pPr>
      <w:r w:rsidRPr="00E431AD">
        <w:rPr>
          <w:rFonts w:asciiTheme="majorBidi" w:hAnsiTheme="majorBidi" w:cstheme="majorBidi"/>
        </w:rPr>
        <w:t xml:space="preserve">However, if one takes the </w:t>
      </w:r>
      <w:r w:rsidRPr="00E431AD">
        <w:rPr>
          <w:rFonts w:asciiTheme="majorBidi" w:hAnsi="Cambria Math" w:cstheme="majorBidi"/>
        </w:rPr>
        <w:t>〈</w:t>
      </w:r>
      <w:r w:rsidRPr="00E431AD">
        <w:rPr>
          <w:rFonts w:asciiTheme="majorBidi" w:hAnsiTheme="majorBidi" w:cstheme="majorBidi"/>
        </w:rPr>
        <w:t>-h</w:t>
      </w:r>
      <w:r w:rsidRPr="00E431AD">
        <w:rPr>
          <w:rFonts w:asciiTheme="majorBidi" w:hAnsi="Cambria Math" w:cstheme="majorBidi"/>
        </w:rPr>
        <w:t>〉</w:t>
      </w:r>
      <w:r w:rsidRPr="00E431AD">
        <w:rPr>
          <w:rFonts w:asciiTheme="majorBidi" w:hAnsiTheme="majorBidi" w:cstheme="majorBidi"/>
        </w:rPr>
        <w:t xml:space="preserve"> of the feminine to originally represent </w:t>
      </w:r>
      <w:r w:rsidRPr="00E431AD">
        <w:rPr>
          <w:rFonts w:asciiTheme="majorBidi" w:hAnsiTheme="majorBidi" w:cstheme="majorBidi"/>
          <w:i/>
          <w:iCs/>
        </w:rPr>
        <w:t>*-at</w:t>
      </w:r>
      <w:r w:rsidRPr="00E431AD">
        <w:rPr>
          <w:rFonts w:asciiTheme="majorBidi" w:hAnsiTheme="majorBidi" w:cstheme="majorBidi"/>
        </w:rPr>
        <w:t xml:space="preserve"> &gt; </w:t>
      </w:r>
      <w:r w:rsidRPr="00E431AD">
        <w:rPr>
          <w:rFonts w:asciiTheme="majorBidi" w:hAnsiTheme="majorBidi" w:cstheme="majorBidi"/>
          <w:i/>
          <w:iCs/>
        </w:rPr>
        <w:t>-ah</w:t>
      </w:r>
      <w:r w:rsidRPr="00E431AD">
        <w:rPr>
          <w:rFonts w:asciiTheme="majorBidi" w:hAnsiTheme="majorBidi" w:cstheme="majorBidi"/>
        </w:rPr>
        <w:t xml:space="preserve">, and the loss of </w:t>
      </w:r>
      <w:r w:rsidRPr="00E431AD">
        <w:rPr>
          <w:rFonts w:asciiTheme="majorBidi" w:hAnsiTheme="majorBidi" w:cstheme="majorBidi"/>
          <w:i/>
          <w:iCs/>
        </w:rPr>
        <w:t>t</w:t>
      </w:r>
      <w:r w:rsidRPr="00E431AD">
        <w:rPr>
          <w:rFonts w:asciiTheme="majorBidi" w:hAnsiTheme="majorBidi" w:cstheme="majorBidi"/>
        </w:rPr>
        <w:t xml:space="preserve"> in other word-final positions to be a different development, one could reasonably attribute the development in Arabic to the result of contact with Aramaic, as it is clear that in many varieties of Pre-Islamic Arabic, the </w:t>
      </w:r>
      <w:r w:rsidRPr="00E431AD">
        <w:rPr>
          <w:rFonts w:asciiTheme="majorBidi" w:hAnsiTheme="majorBidi" w:cstheme="majorBidi"/>
          <w:i/>
          <w:iCs/>
        </w:rPr>
        <w:t>*-at</w:t>
      </w:r>
      <w:r w:rsidRPr="00E431AD">
        <w:rPr>
          <w:rFonts w:asciiTheme="majorBidi" w:hAnsiTheme="majorBidi" w:cstheme="majorBidi"/>
        </w:rPr>
        <w:t xml:space="preserve"> &gt; </w:t>
      </w:r>
      <w:r w:rsidRPr="00E431AD">
        <w:rPr>
          <w:rFonts w:asciiTheme="majorBidi" w:hAnsiTheme="majorBidi" w:cstheme="majorBidi"/>
          <w:i/>
          <w:iCs/>
        </w:rPr>
        <w:t>-ah</w:t>
      </w:r>
      <w:r w:rsidRPr="00E431AD">
        <w:rPr>
          <w:rFonts w:asciiTheme="majorBidi" w:hAnsiTheme="majorBidi" w:cstheme="majorBidi"/>
        </w:rPr>
        <w:t xml:space="preserve"> shift had not yet taken place.</w:t>
      </w:r>
      <w:r w:rsidR="00330ACA" w:rsidRPr="00E431AD">
        <w:rPr>
          <w:rStyle w:val="FootnoteReference"/>
          <w:rFonts w:asciiTheme="majorBidi" w:hAnsiTheme="majorBidi" w:cstheme="majorBidi"/>
        </w:rPr>
        <w:footnoteReference w:id="4"/>
      </w:r>
    </w:p>
    <w:p w14:paraId="08B20FF9" w14:textId="77777777" w:rsidR="00A43245" w:rsidRDefault="00A43245" w:rsidP="00A43245">
      <w:pPr>
        <w:pStyle w:val="lsSection2"/>
      </w:pPr>
      <w:bookmarkStart w:id="5" w:name="_Ref13577493"/>
      <w:r>
        <w:lastRenderedPageBreak/>
        <w:t>Morphology</w:t>
      </w:r>
      <w:bookmarkEnd w:id="5"/>
    </w:p>
    <w:p w14:paraId="321B75F6" w14:textId="77777777" w:rsidR="00BE4726" w:rsidRDefault="00BE4726" w:rsidP="00A43245"/>
    <w:p w14:paraId="6289222D" w14:textId="77777777" w:rsidR="00BE4726" w:rsidRDefault="00D91885" w:rsidP="00D91885">
      <w:pPr>
        <w:pStyle w:val="lsSection3"/>
      </w:pPr>
      <w:bookmarkStart w:id="6" w:name="_Ref13224791"/>
      <w:r>
        <w:t xml:space="preserve">Imposition of the </w:t>
      </w:r>
      <w:r>
        <w:rPr>
          <w:i/>
          <w:iCs/>
        </w:rPr>
        <w:t>taCCiʔah</w:t>
      </w:r>
      <w:r>
        <w:t xml:space="preserve"> stem II verbal noun for </w:t>
      </w:r>
      <w:r w:rsidR="00BE4726">
        <w:rPr>
          <w:i/>
          <w:iCs/>
        </w:rPr>
        <w:t>glottal stop</w:t>
      </w:r>
      <w:r w:rsidR="00BE4726">
        <w:t xml:space="preserve">-final </w:t>
      </w:r>
      <w:r w:rsidR="0048728D">
        <w:t>verb</w:t>
      </w:r>
      <w:r>
        <w:t>s</w:t>
      </w:r>
      <w:bookmarkEnd w:id="6"/>
    </w:p>
    <w:p w14:paraId="41F100F3" w14:textId="77777777" w:rsidR="00BE4726" w:rsidRDefault="00433AAF" w:rsidP="00105342">
      <w:r>
        <w:t>A well-known feature of Ḥijā</w:t>
      </w:r>
      <w:r w:rsidR="00BE4726">
        <w:t>z</w:t>
      </w:r>
      <w:r>
        <w:t>ī</w:t>
      </w:r>
      <w:r w:rsidR="00BE4726">
        <w:t xml:space="preserve"> Arabic in the early Islamic period, and a feature that is found in many of the modern dialects is the (almost) complete loss of the glottal stop</w:t>
      </w:r>
      <w:sdt>
        <w:sdtPr>
          <w:id w:val="1106759763"/>
          <w:citation/>
        </w:sdtPr>
        <w:sdtEndPr/>
        <w:sdtContent>
          <w:r w:rsidR="005E0FEA">
            <w:fldChar w:fldCharType="begin"/>
          </w:r>
          <w:r w:rsidR="005E076C">
            <w:instrText xml:space="preserve"> CITATION Rab51 \p 130f. \l 1033   \m van18</w:instrText>
          </w:r>
          <w:r w:rsidR="005E0FEA">
            <w:fldChar w:fldCharType="separate"/>
          </w:r>
          <w:r w:rsidR="000D78CD">
            <w:rPr>
              <w:noProof/>
            </w:rPr>
            <w:t xml:space="preserve"> (Rabin, 1951, p. 130f.; van Putten, 2018)</w:t>
          </w:r>
          <w:r w:rsidR="005E0FEA">
            <w:rPr>
              <w:noProof/>
            </w:rPr>
            <w:fldChar w:fldCharType="end"/>
          </w:r>
        </w:sdtContent>
      </w:sdt>
      <w:r w:rsidR="00BE4726">
        <w:t xml:space="preserve">. This loss, has </w:t>
      </w:r>
      <w:r w:rsidR="00105342">
        <w:t xml:space="preserve">usually </w:t>
      </w:r>
      <w:r w:rsidR="00BE4726">
        <w:t>caused glottal</w:t>
      </w:r>
      <w:r w:rsidR="00E602FD">
        <w:t>-</w:t>
      </w:r>
      <w:r w:rsidR="00BE4726">
        <w:t>stop</w:t>
      </w:r>
      <w:r w:rsidR="00E602FD">
        <w:t>-</w:t>
      </w:r>
      <w:r w:rsidR="00BE4726">
        <w:t xml:space="preserve">final roots to be reanalyzed as final weak verbs, e.g. Cairene </w:t>
      </w:r>
      <w:r w:rsidR="00BE4726">
        <w:rPr>
          <w:i/>
          <w:iCs/>
        </w:rPr>
        <w:t xml:space="preserve">ʔara, ʔarēt </w:t>
      </w:r>
      <w:r w:rsidR="00BE4726">
        <w:t xml:space="preserve">‘he read, I read’ (&lt; </w:t>
      </w:r>
      <w:r w:rsidR="00BE4726" w:rsidRPr="00BE4726">
        <w:rPr>
          <w:i/>
          <w:iCs/>
        </w:rPr>
        <w:t>*</w:t>
      </w:r>
      <w:r w:rsidR="00BE4726" w:rsidRPr="000C7286">
        <w:t>qaraʔa</w:t>
      </w:r>
      <w:r w:rsidR="00BE4726" w:rsidRPr="00F41230">
        <w:t xml:space="preserve">, </w:t>
      </w:r>
      <w:r w:rsidR="00BE4726" w:rsidRPr="000C7286">
        <w:t>*qaraʔtu</w:t>
      </w:r>
      <w:r w:rsidR="00BE4726">
        <w:t>).</w:t>
      </w:r>
    </w:p>
    <w:p w14:paraId="55BE33A2" w14:textId="77777777" w:rsidR="009B1777" w:rsidRDefault="0048728D" w:rsidP="0011792D">
      <w:pPr>
        <w:rPr>
          <w:rtl/>
          <w:lang w:bidi="ar-MA"/>
        </w:rPr>
      </w:pPr>
      <w:r>
        <w:t xml:space="preserve">A typical feature of final-weak verbal noun formations in </w:t>
      </w:r>
      <w:r w:rsidR="009B1777">
        <w:t>CA</w:t>
      </w:r>
      <w:r>
        <w:t xml:space="preserve"> is </w:t>
      </w:r>
      <w:r w:rsidR="00FC1556">
        <w:t xml:space="preserve">their formation of the verbal noun of stem II verbs. Sound verbs form verbal nouns using the pattern </w:t>
      </w:r>
      <w:r w:rsidR="00FC1556">
        <w:rPr>
          <w:i/>
          <w:iCs/>
        </w:rPr>
        <w:t>taCCīC</w:t>
      </w:r>
      <w:r w:rsidR="00FC1556">
        <w:t xml:space="preserve">, e.g. </w:t>
      </w:r>
      <w:r w:rsidR="00FC1556">
        <w:rPr>
          <w:i/>
          <w:iCs/>
        </w:rPr>
        <w:t>taslīm</w:t>
      </w:r>
      <w:r w:rsidR="00FC1556">
        <w:t xml:space="preserve"> ‘greeting’ from </w:t>
      </w:r>
      <w:r w:rsidR="00FC1556">
        <w:rPr>
          <w:i/>
          <w:iCs/>
        </w:rPr>
        <w:t xml:space="preserve">sallama </w:t>
      </w:r>
      <w:r w:rsidR="00FC1556">
        <w:t>‘to greet’. Final</w:t>
      </w:r>
      <w:r w:rsidR="004746A2">
        <w:t>-</w:t>
      </w:r>
      <w:r w:rsidR="00FC1556">
        <w:t>weak verbs, however</w:t>
      </w:r>
      <w:r w:rsidR="004746A2">
        <w:t>,</w:t>
      </w:r>
      <w:r w:rsidR="00FC1556">
        <w:t xml:space="preserve"> regularly use the pattern </w:t>
      </w:r>
      <w:r w:rsidR="00FC1556">
        <w:rPr>
          <w:i/>
          <w:iCs/>
        </w:rPr>
        <w:t>taCCiyah</w:t>
      </w:r>
      <w:r w:rsidR="00522A2F">
        <w:t xml:space="preserve"> instea</w:t>
      </w:r>
      <w:r w:rsidR="00522A2F">
        <w:rPr>
          <w:lang w:bidi="ar-MA"/>
        </w:rPr>
        <w:t xml:space="preserve">d </w:t>
      </w:r>
      <w:sdt>
        <w:sdtPr>
          <w:rPr>
            <w:lang w:bidi="ar-MA"/>
          </w:rPr>
          <w:id w:val="147838182"/>
          <w:citation/>
        </w:sdtPr>
        <w:sdtEndPr/>
        <w:sdtContent>
          <w:r w:rsidR="005E0FEA">
            <w:rPr>
              <w:lang w:bidi="ar-MA"/>
            </w:rPr>
            <w:fldChar w:fldCharType="begin"/>
          </w:r>
          <w:r w:rsidR="0011792D">
            <w:rPr>
              <w:lang w:bidi="ar-MA"/>
            </w:rPr>
            <w:instrText xml:space="preserve"> CITATION Fis02 \p 44 \l 1033  </w:instrText>
          </w:r>
          <w:r w:rsidR="005E0FEA">
            <w:rPr>
              <w:lang w:bidi="ar-MA"/>
            </w:rPr>
            <w:fldChar w:fldCharType="separate"/>
          </w:r>
          <w:r w:rsidR="0011792D">
            <w:rPr>
              <w:noProof/>
              <w:lang w:bidi="ar-MA"/>
            </w:rPr>
            <w:t>(Fischer, 2002, p. 44)</w:t>
          </w:r>
          <w:r w:rsidR="005E0FEA">
            <w:rPr>
              <w:lang w:bidi="ar-MA"/>
            </w:rPr>
            <w:fldChar w:fldCharType="end"/>
          </w:r>
        </w:sdtContent>
      </w:sdt>
      <w:r w:rsidR="006504A4">
        <w:t>, f</w:t>
      </w:r>
      <w:r w:rsidR="00FC1556">
        <w:t>or example</w:t>
      </w:r>
      <w:r w:rsidR="006504A4">
        <w:t>,</w:t>
      </w:r>
      <w:r w:rsidR="00FC1556">
        <w:t xml:space="preserve"> </w:t>
      </w:r>
      <w:r w:rsidR="00FC1556">
        <w:rPr>
          <w:i/>
          <w:iCs/>
        </w:rPr>
        <w:t>tasmiyah</w:t>
      </w:r>
      <w:r w:rsidR="00FC1556">
        <w:t xml:space="preserve"> ‘naming’ from </w:t>
      </w:r>
      <w:r w:rsidR="00FC1556">
        <w:rPr>
          <w:i/>
          <w:iCs/>
        </w:rPr>
        <w:t xml:space="preserve">sammā </w:t>
      </w:r>
      <w:r w:rsidR="00FC1556">
        <w:t>‘to name’.</w:t>
      </w:r>
      <w:r w:rsidR="008D015B">
        <w:rPr>
          <w:rStyle w:val="FootnoteReference"/>
        </w:rPr>
        <w:footnoteReference w:id="5"/>
      </w:r>
      <w:r w:rsidR="00D91885">
        <w:t xml:space="preserve"> </w:t>
      </w:r>
    </w:p>
    <w:p w14:paraId="7CCFA105" w14:textId="77777777" w:rsidR="00DC65DA" w:rsidRDefault="00FC1556" w:rsidP="00FC1556">
      <w:r>
        <w:t xml:space="preserve">In CA, the </w:t>
      </w:r>
      <w:r>
        <w:rPr>
          <w:i/>
          <w:iCs/>
        </w:rPr>
        <w:t>ʔ</w:t>
      </w:r>
      <w:r>
        <w:t xml:space="preserve"> generally functions as a regular consonant</w:t>
      </w:r>
      <w:r w:rsidR="00EB1365">
        <w:t>. T</w:t>
      </w:r>
      <w:r>
        <w:t xml:space="preserve">hus a verb like </w:t>
      </w:r>
      <w:r>
        <w:rPr>
          <w:i/>
          <w:iCs/>
        </w:rPr>
        <w:t xml:space="preserve">qaraʔa/yaqraʔu </w:t>
      </w:r>
      <w:r>
        <w:t xml:space="preserve">‘to read, recite’ does not differ significantly in its behavior from any other triconsonantal verb such as </w:t>
      </w:r>
      <w:r>
        <w:rPr>
          <w:i/>
          <w:iCs/>
        </w:rPr>
        <w:t>fataḥa/yaftaḥu</w:t>
      </w:r>
      <w:r>
        <w:t xml:space="preserve"> ‘to open’. </w:t>
      </w:r>
    </w:p>
    <w:p w14:paraId="44612E7C" w14:textId="77777777" w:rsidR="00A60B8D" w:rsidRDefault="00FC1556" w:rsidP="00105342">
      <w:r>
        <w:t xml:space="preserve">However, verbs with </w:t>
      </w:r>
      <w:r>
        <w:rPr>
          <w:i/>
          <w:iCs/>
        </w:rPr>
        <w:t>ʔ</w:t>
      </w:r>
      <w:r w:rsidR="00DC65DA">
        <w:t xml:space="preserve"> as final root consonants unexpectedly </w:t>
      </w:r>
      <w:r w:rsidR="000466E3">
        <w:rPr>
          <w:lang w:bidi="ar-MA"/>
        </w:rPr>
        <w:t xml:space="preserve">occasionally </w:t>
      </w:r>
      <w:r w:rsidR="00DC65DA">
        <w:t>side with the final weak verbs when it comes to the verbal noun of stem II verbs</w:t>
      </w:r>
      <w:r w:rsidR="00522A2F">
        <w:t xml:space="preserve"> </w:t>
      </w:r>
      <w:sdt>
        <w:sdtPr>
          <w:id w:val="1263735395"/>
          <w:citation/>
        </w:sdtPr>
        <w:sdtEndPr/>
        <w:sdtContent>
          <w:r w:rsidR="005E0FEA">
            <w:fldChar w:fldCharType="begin"/>
          </w:r>
          <w:r w:rsidR="00380602">
            <w:instrText xml:space="preserve"> CITATION Fis02 \p 128 \l 1033  </w:instrText>
          </w:r>
          <w:r w:rsidR="005E0FEA">
            <w:fldChar w:fldCharType="separate"/>
          </w:r>
          <w:r w:rsidR="00105342">
            <w:rPr>
              <w:noProof/>
            </w:rPr>
            <w:t>(Fischer, 2002, p. 128)</w:t>
          </w:r>
          <w:r w:rsidR="005E0FEA">
            <w:rPr>
              <w:noProof/>
            </w:rPr>
            <w:fldChar w:fldCharType="end"/>
          </w:r>
        </w:sdtContent>
      </w:sdt>
      <w:r w:rsidR="00DC65DA">
        <w:t>.</w:t>
      </w:r>
      <w:r w:rsidR="00105342">
        <w:t xml:space="preserve"> For example, </w:t>
      </w:r>
      <w:r w:rsidR="00DC65DA">
        <w:rPr>
          <w:i/>
          <w:iCs/>
        </w:rPr>
        <w:t>hannaʔa/yuhannaʔu</w:t>
      </w:r>
      <w:r w:rsidR="00DC65DA">
        <w:t xml:space="preserve"> ‘to congratulate’ does not have the expected verbal noun </w:t>
      </w:r>
      <w:r w:rsidR="00DC65DA">
        <w:rPr>
          <w:i/>
          <w:iCs/>
        </w:rPr>
        <w:t>**tahnīʔ</w:t>
      </w:r>
      <w:r w:rsidR="00DC65DA">
        <w:t xml:space="preserve">, but instead </w:t>
      </w:r>
      <w:r w:rsidR="00DC65DA">
        <w:rPr>
          <w:i/>
          <w:iCs/>
        </w:rPr>
        <w:t>tahniʔah</w:t>
      </w:r>
      <w:r w:rsidR="00DC65DA">
        <w:t xml:space="preserve"> ‘cogratulation’.</w:t>
      </w:r>
      <w:r w:rsidR="000466E3">
        <w:t xml:space="preserve"> Other examples are</w:t>
      </w:r>
      <w:r w:rsidR="00A60B8D">
        <w:t>:</w:t>
      </w:r>
    </w:p>
    <w:p w14:paraId="5F4113A7" w14:textId="77777777" w:rsidR="00D91885" w:rsidRPr="00A60B8D" w:rsidRDefault="000466E3" w:rsidP="00A60B8D">
      <w:r>
        <w:rPr>
          <w:i/>
          <w:iCs/>
        </w:rPr>
        <w:t>nabbaʔa</w:t>
      </w:r>
      <w:r>
        <w:t xml:space="preserve"> v.n. </w:t>
      </w:r>
      <w:r>
        <w:rPr>
          <w:i/>
          <w:iCs/>
        </w:rPr>
        <w:t xml:space="preserve">tanbiʔah </w:t>
      </w:r>
      <w:r>
        <w:t xml:space="preserve">(besides </w:t>
      </w:r>
      <w:r>
        <w:rPr>
          <w:i/>
          <w:iCs/>
        </w:rPr>
        <w:t>tanbīʔ</w:t>
      </w:r>
      <w:r>
        <w:t>)</w:t>
      </w:r>
      <w:r>
        <w:rPr>
          <w:i/>
          <w:iCs/>
        </w:rPr>
        <w:t xml:space="preserve"> </w:t>
      </w:r>
      <w:r>
        <w:t>‘to inform’,</w:t>
      </w:r>
      <w:r w:rsidR="00A60B8D">
        <w:br/>
      </w:r>
      <w:r w:rsidR="00A60B8D">
        <w:rPr>
          <w:i/>
          <w:iCs/>
          <w:lang w:bidi="ar-MA"/>
        </w:rPr>
        <w:t>barraʔa</w:t>
      </w:r>
      <w:r w:rsidR="00A60B8D">
        <w:rPr>
          <w:lang w:bidi="ar-MA"/>
        </w:rPr>
        <w:t xml:space="preserve"> v.n. </w:t>
      </w:r>
      <w:r w:rsidR="00A60B8D">
        <w:rPr>
          <w:i/>
          <w:iCs/>
          <w:lang w:bidi="ar-MA"/>
        </w:rPr>
        <w:t>tabriʔah</w:t>
      </w:r>
      <w:r w:rsidR="00A60B8D">
        <w:rPr>
          <w:lang w:bidi="ar-MA"/>
        </w:rPr>
        <w:t xml:space="preserve"> ‘to free s.o.’,</w:t>
      </w:r>
      <w:r w:rsidR="00A60B8D">
        <w:rPr>
          <w:lang w:bidi="ar-MA"/>
        </w:rPr>
        <w:br/>
      </w:r>
      <w:r w:rsidR="00A60B8D">
        <w:rPr>
          <w:i/>
          <w:iCs/>
          <w:lang w:bidi="ar-MA"/>
        </w:rPr>
        <w:t>hayyaʔa</w:t>
      </w:r>
      <w:r w:rsidR="00A60B8D">
        <w:rPr>
          <w:lang w:bidi="ar-MA"/>
        </w:rPr>
        <w:t xml:space="preserve"> v.n. </w:t>
      </w:r>
      <w:r w:rsidR="00A60B8D">
        <w:rPr>
          <w:i/>
          <w:iCs/>
          <w:lang w:bidi="ar-MA"/>
        </w:rPr>
        <w:t>tahyiʔah</w:t>
      </w:r>
      <w:r w:rsidR="00A60B8D">
        <w:rPr>
          <w:lang w:bidi="ar-MA"/>
        </w:rPr>
        <w:t xml:space="preserve"> (besides </w:t>
      </w:r>
      <w:r w:rsidR="00A60B8D">
        <w:rPr>
          <w:i/>
          <w:iCs/>
          <w:lang w:bidi="ar-MA"/>
        </w:rPr>
        <w:t>tahyīʔ</w:t>
      </w:r>
      <w:r w:rsidR="00A60B8D">
        <w:rPr>
          <w:lang w:bidi="ar-MA"/>
        </w:rPr>
        <w:t>) ‘to make ready’,</w:t>
      </w:r>
      <w:r w:rsidR="00A60B8D">
        <w:rPr>
          <w:lang w:bidi="ar-MA"/>
        </w:rPr>
        <w:br/>
      </w:r>
      <w:r w:rsidR="00A60B8D">
        <w:rPr>
          <w:i/>
          <w:iCs/>
          <w:lang w:bidi="ar-MA"/>
        </w:rPr>
        <w:t>naššaʔa</w:t>
      </w:r>
      <w:r w:rsidR="00A60B8D">
        <w:rPr>
          <w:lang w:bidi="ar-MA"/>
        </w:rPr>
        <w:t xml:space="preserve">, v.n. </w:t>
      </w:r>
      <w:r w:rsidR="00A60B8D">
        <w:rPr>
          <w:i/>
          <w:iCs/>
          <w:lang w:bidi="ar-MA"/>
        </w:rPr>
        <w:t>tanšiʔah</w:t>
      </w:r>
      <w:r w:rsidR="00A60B8D">
        <w:rPr>
          <w:lang w:bidi="ar-MA"/>
        </w:rPr>
        <w:t xml:space="preserve"> (besides </w:t>
      </w:r>
      <w:r w:rsidR="00A60B8D">
        <w:rPr>
          <w:i/>
          <w:iCs/>
          <w:lang w:bidi="ar-MA"/>
        </w:rPr>
        <w:t>tanšīʔ</w:t>
      </w:r>
      <w:r w:rsidR="00A60B8D">
        <w:rPr>
          <w:lang w:bidi="ar-MA"/>
        </w:rPr>
        <w:t>) ‘to raise (a child)’</w:t>
      </w:r>
    </w:p>
    <w:p w14:paraId="5E9BC7E1" w14:textId="77777777" w:rsidR="000466E3" w:rsidRPr="000466E3" w:rsidRDefault="000466E3" w:rsidP="000466E3">
      <w:pPr>
        <w:rPr>
          <w:rtl/>
          <w:lang w:bidi="ar-MA"/>
        </w:rPr>
      </w:pPr>
      <w:r>
        <w:t xml:space="preserve">Some other verbs with the same </w:t>
      </w:r>
      <w:r w:rsidR="00A60B8D">
        <w:t>pattern</w:t>
      </w:r>
      <w:r>
        <w:t xml:space="preserve"> do have the expected CA form </w:t>
      </w:r>
      <w:r>
        <w:lastRenderedPageBreak/>
        <w:t xml:space="preserve">such as </w:t>
      </w:r>
      <w:r>
        <w:rPr>
          <w:i/>
          <w:iCs/>
        </w:rPr>
        <w:t>ba</w:t>
      </w:r>
      <w:r>
        <w:rPr>
          <w:rFonts w:cs="Times New Roman"/>
          <w:i/>
          <w:iCs/>
          <w:rtl/>
        </w:rPr>
        <w:t>‏‏</w:t>
      </w:r>
      <w:r>
        <w:rPr>
          <w:i/>
          <w:iCs/>
        </w:rPr>
        <w:t xml:space="preserve">ṭṭaʔa </w:t>
      </w:r>
      <w:r>
        <w:t xml:space="preserve">v.n. </w:t>
      </w:r>
      <w:r>
        <w:rPr>
          <w:i/>
          <w:iCs/>
        </w:rPr>
        <w:t xml:space="preserve">tabṭīʔ </w:t>
      </w:r>
      <w:r>
        <w:t>‘to delay’</w:t>
      </w:r>
      <w:r w:rsidR="00522A2F">
        <w:t>.</w:t>
      </w:r>
    </w:p>
    <w:p w14:paraId="194FF741" w14:textId="77777777" w:rsidR="00263877" w:rsidRDefault="00D91885" w:rsidP="006504A4">
      <w:r>
        <w:t xml:space="preserve">This </w:t>
      </w:r>
      <w:r w:rsidR="009B1777">
        <w:t>behaviour</w:t>
      </w:r>
      <w:r w:rsidR="00522A2F">
        <w:t xml:space="preserve"> can plausibly</w:t>
      </w:r>
      <w:r>
        <w:t xml:space="preserve"> be attributed to the fact that in many (if not most) spoken varieties of Arabic</w:t>
      </w:r>
      <w:r w:rsidR="007B0EFA">
        <w:t xml:space="preserve"> from early on,</w:t>
      </w:r>
      <w:r>
        <w:t xml:space="preserve"> the final</w:t>
      </w:r>
      <w:r w:rsidR="00113F1B">
        <w:t>-</w:t>
      </w:r>
      <w:r>
        <w:t>glottal</w:t>
      </w:r>
      <w:r w:rsidR="00113F1B">
        <w:t>-</w:t>
      </w:r>
      <w:r>
        <w:t xml:space="preserve">stop verbs had </w:t>
      </w:r>
      <w:r w:rsidR="007B0EFA">
        <w:t xml:space="preserve">already </w:t>
      </w:r>
      <w:r>
        <w:t>merged completely with the final</w:t>
      </w:r>
      <w:r w:rsidR="00113F1B">
        <w:t>-</w:t>
      </w:r>
      <w:r>
        <w:t xml:space="preserve">weak verbs, and as such a verb like </w:t>
      </w:r>
      <w:r>
        <w:rPr>
          <w:i/>
          <w:iCs/>
        </w:rPr>
        <w:t>hannaʔa</w:t>
      </w:r>
      <w:r>
        <w:t xml:space="preserve"> had come to be pronounce</w:t>
      </w:r>
      <w:r w:rsidR="00433AAF">
        <w:t>d</w:t>
      </w:r>
      <w:r>
        <w:t xml:space="preserve"> as </w:t>
      </w:r>
      <w:r>
        <w:rPr>
          <w:i/>
          <w:iCs/>
        </w:rPr>
        <w:t>hannā</w:t>
      </w:r>
      <w:r w:rsidR="0027381C">
        <w:t xml:space="preserve">, and </w:t>
      </w:r>
      <w:r w:rsidR="00DC65DA">
        <w:t>thus reanalyzed as</w:t>
      </w:r>
      <w:r w:rsidR="00113F1B">
        <w:t xml:space="preserve"> a</w:t>
      </w:r>
      <w:r w:rsidR="00DC65DA">
        <w:t xml:space="preserve"> final</w:t>
      </w:r>
      <w:r w:rsidR="00113F1B">
        <w:t>-</w:t>
      </w:r>
      <w:r w:rsidR="00DC65DA">
        <w:t xml:space="preserve">weak verb. </w:t>
      </w:r>
      <w:r w:rsidR="00113F1B">
        <w:t>Like</w:t>
      </w:r>
      <w:r w:rsidR="00DC65DA">
        <w:t xml:space="preserve"> final</w:t>
      </w:r>
      <w:r w:rsidR="00113F1B">
        <w:t>-</w:t>
      </w:r>
      <w:r w:rsidR="00DC65DA">
        <w:t>weak verbs, their regular verbal</w:t>
      </w:r>
      <w:r>
        <w:t xml:space="preserve"> noun formation </w:t>
      </w:r>
      <w:r w:rsidR="00DC65DA">
        <w:t>would be</w:t>
      </w:r>
      <w:r>
        <w:t xml:space="preserve"> </w:t>
      </w:r>
      <w:r>
        <w:rPr>
          <w:i/>
          <w:iCs/>
        </w:rPr>
        <w:t>tahniyah</w:t>
      </w:r>
      <w:r>
        <w:t xml:space="preserve">. When </w:t>
      </w:r>
      <w:r w:rsidR="00DC65DA">
        <w:t>verbs of this type were employed in CA</w:t>
      </w:r>
      <w:r>
        <w:t xml:space="preserve">, the weak root consonant </w:t>
      </w:r>
      <w:r>
        <w:rPr>
          <w:i/>
          <w:iCs/>
        </w:rPr>
        <w:t>y</w:t>
      </w:r>
      <w:r>
        <w:t xml:space="preserve"> was replaced by the etymological glottal stop </w:t>
      </w:r>
      <w:r>
        <w:rPr>
          <w:i/>
          <w:iCs/>
        </w:rPr>
        <w:t>ʔ</w:t>
      </w:r>
      <w:r w:rsidR="00433AAF">
        <w:t xml:space="preserve">, </w:t>
      </w:r>
      <w:r>
        <w:t xml:space="preserve">rather than </w:t>
      </w:r>
      <w:r w:rsidR="00433AAF">
        <w:t xml:space="preserve">completely converting the verbal noun </w:t>
      </w:r>
      <w:r>
        <w:t xml:space="preserve">to the regular pattern. This is a clear example of the imposition of a morphological pattern onto </w:t>
      </w:r>
      <w:r w:rsidR="00D31A8B">
        <w:t>CA</w:t>
      </w:r>
      <w:r>
        <w:t xml:space="preserve"> grammar by speakers of </w:t>
      </w:r>
      <w:r w:rsidR="00D31A8B">
        <w:t xml:space="preserve">Arabic </w:t>
      </w:r>
      <w:r>
        <w:t>dialects.</w:t>
      </w:r>
    </w:p>
    <w:p w14:paraId="2BCD3D66" w14:textId="77777777" w:rsidR="00263877" w:rsidRDefault="00263877" w:rsidP="00263877">
      <w:pPr>
        <w:pStyle w:val="lsSection3"/>
      </w:pPr>
      <w:bookmarkStart w:id="7" w:name="_Ref13224796"/>
      <w:r>
        <w:t xml:space="preserve">Imposition of the </w:t>
      </w:r>
      <w:r w:rsidRPr="00263877">
        <w:t>ʔaCCiyāʔ</w:t>
      </w:r>
      <w:r>
        <w:t xml:space="preserve"> broken plural pattern</w:t>
      </w:r>
      <w:bookmarkEnd w:id="7"/>
    </w:p>
    <w:p w14:paraId="7BB94226" w14:textId="77777777" w:rsidR="00A0103C" w:rsidRDefault="00263877" w:rsidP="00F31485">
      <w:r w:rsidRPr="00263877">
        <w:t>A similar case of imposition</w:t>
      </w:r>
      <w:r w:rsidR="0031460C">
        <w:t>,</w:t>
      </w:r>
      <w:r w:rsidRPr="00263877">
        <w:t xml:space="preserve"> where the morphological categories of glottal</w:t>
      </w:r>
      <w:r w:rsidR="0031460C">
        <w:t>-</w:t>
      </w:r>
      <w:r w:rsidRPr="00263877">
        <w:t>stop</w:t>
      </w:r>
      <w:r w:rsidR="0031460C">
        <w:t>-</w:t>
      </w:r>
      <w:r w:rsidRPr="00263877">
        <w:t>final roots behave in the grammar as if they are final-weak may be found in the broken</w:t>
      </w:r>
      <w:r w:rsidR="00C40C81">
        <w:t>-</w:t>
      </w:r>
      <w:r w:rsidRPr="00263877">
        <w:t xml:space="preserve">plural formation of CaCīʔ nouns and adjectives. </w:t>
      </w:r>
      <w:r w:rsidR="00DC65DA">
        <w:t>The b</w:t>
      </w:r>
      <w:r w:rsidRPr="00263877">
        <w:t>roken</w:t>
      </w:r>
      <w:r w:rsidR="00C40C81">
        <w:t>-</w:t>
      </w:r>
      <w:r w:rsidRPr="00263877">
        <w:t xml:space="preserve">plural </w:t>
      </w:r>
      <w:r w:rsidR="00DC65DA">
        <w:t>formation most generally used for final</w:t>
      </w:r>
      <w:r w:rsidR="00C40C81">
        <w:t>-</w:t>
      </w:r>
      <w:r w:rsidR="00DC65DA">
        <w:t>weak</w:t>
      </w:r>
      <w:r w:rsidRPr="00263877">
        <w:t xml:space="preserve"> </w:t>
      </w:r>
      <w:r w:rsidR="00DC65DA">
        <w:t xml:space="preserve">adjectives CaCiyy &lt; *CaCīy is </w:t>
      </w:r>
      <w:r w:rsidRPr="00263877">
        <w:t>ʔaCCiyāʔ</w:t>
      </w:r>
      <w:r>
        <w:t>. For example,</w:t>
      </w:r>
      <w:r w:rsidR="003305EB">
        <w:t xml:space="preserve"> </w:t>
      </w:r>
      <w:r w:rsidR="00FE685B" w:rsidRPr="00FE685B">
        <w:rPr>
          <w:i/>
        </w:rPr>
        <w:t>ɣaniyy</w:t>
      </w:r>
      <w:r>
        <w:t xml:space="preserve"> pl. </w:t>
      </w:r>
      <w:r w:rsidR="00FE685B" w:rsidRPr="00FE685B">
        <w:rPr>
          <w:i/>
        </w:rPr>
        <w:t>ʔaɣ</w:t>
      </w:r>
      <w:r w:rsidRPr="00FE685B">
        <w:rPr>
          <w:i/>
        </w:rPr>
        <w:t>niy</w:t>
      </w:r>
      <w:r w:rsidR="00FE685B" w:rsidRPr="00FE685B">
        <w:rPr>
          <w:i/>
        </w:rPr>
        <w:t>āʔ</w:t>
      </w:r>
      <w:r>
        <w:t xml:space="preserve"> ‘rich’</w:t>
      </w:r>
      <w:r w:rsidR="003305EB">
        <w:t xml:space="preserve">, </w:t>
      </w:r>
      <w:r w:rsidR="00FE685B">
        <w:rPr>
          <w:i/>
        </w:rPr>
        <w:t>waliyy</w:t>
      </w:r>
      <w:r w:rsidR="00FE685B">
        <w:t xml:space="preserve"> pl.</w:t>
      </w:r>
      <w:r w:rsidR="00FE685B" w:rsidRPr="00FE685B">
        <w:t xml:space="preserve"> </w:t>
      </w:r>
      <w:r w:rsidR="00FE685B" w:rsidRPr="00FE685B">
        <w:rPr>
          <w:i/>
        </w:rPr>
        <w:t>ʔ</w:t>
      </w:r>
      <w:r w:rsidR="00FE685B">
        <w:rPr>
          <w:i/>
        </w:rPr>
        <w:t>awliy</w:t>
      </w:r>
      <w:r w:rsidR="00FE685B" w:rsidRPr="00FE685B">
        <w:rPr>
          <w:i/>
        </w:rPr>
        <w:t>āʔ</w:t>
      </w:r>
      <w:r w:rsidR="00FE685B">
        <w:rPr>
          <w:i/>
        </w:rPr>
        <w:t xml:space="preserve"> </w:t>
      </w:r>
      <w:r w:rsidR="00FE685B">
        <w:t>‘close associate’</w:t>
      </w:r>
      <w:r w:rsidR="003305EB">
        <w:t xml:space="preserve">, </w:t>
      </w:r>
      <w:r w:rsidR="00FE685B">
        <w:rPr>
          <w:i/>
        </w:rPr>
        <w:t>da</w:t>
      </w:r>
      <w:r w:rsidR="00FE685B" w:rsidRPr="00FE685B">
        <w:rPr>
          <w:i/>
        </w:rPr>
        <w:t>ʕ</w:t>
      </w:r>
      <w:r w:rsidR="00FE685B">
        <w:rPr>
          <w:i/>
        </w:rPr>
        <w:t xml:space="preserve">iyy </w:t>
      </w:r>
      <w:r w:rsidR="00FE685B">
        <w:t xml:space="preserve">pl. </w:t>
      </w:r>
      <w:r w:rsidR="00FE685B" w:rsidRPr="00FE685B">
        <w:rPr>
          <w:i/>
        </w:rPr>
        <w:t>ʔadʕiyāʔ</w:t>
      </w:r>
      <w:r w:rsidR="00FE685B">
        <w:rPr>
          <w:i/>
        </w:rPr>
        <w:t xml:space="preserve"> </w:t>
      </w:r>
      <w:r w:rsidR="00FE685B">
        <w:t>‘bastard’</w:t>
      </w:r>
      <w:r w:rsidR="003305EB">
        <w:t xml:space="preserve">, </w:t>
      </w:r>
      <w:r w:rsidR="00797A33">
        <w:rPr>
          <w:i/>
        </w:rPr>
        <w:t>sawiyy</w:t>
      </w:r>
      <w:r w:rsidR="00797A33">
        <w:t xml:space="preserve"> pl.</w:t>
      </w:r>
      <w:r w:rsidR="00797A33" w:rsidRPr="00797A33">
        <w:t xml:space="preserve"> </w:t>
      </w:r>
      <w:r w:rsidR="00797A33" w:rsidRPr="00A0103C">
        <w:rPr>
          <w:i/>
        </w:rPr>
        <w:t>ʔaswiyāʔ</w:t>
      </w:r>
      <w:r w:rsidR="00797A33">
        <w:t xml:space="preserve"> ‘</w:t>
      </w:r>
      <w:r w:rsidR="00A0103C">
        <w:t>correct, proper</w:t>
      </w:r>
      <w:r w:rsidR="00797A33">
        <w:t>’</w:t>
      </w:r>
      <w:r w:rsidR="003305EB">
        <w:t xml:space="preserve">, </w:t>
      </w:r>
      <w:r w:rsidR="00A0103C">
        <w:rPr>
          <w:i/>
        </w:rPr>
        <w:t>xaliyy</w:t>
      </w:r>
      <w:r w:rsidR="00A0103C">
        <w:t xml:space="preserve"> pl. </w:t>
      </w:r>
      <w:r w:rsidR="00A0103C" w:rsidRPr="00A0103C">
        <w:rPr>
          <w:i/>
        </w:rPr>
        <w:t>ʔaxliyāʔ</w:t>
      </w:r>
      <w:r w:rsidR="00A0103C">
        <w:t xml:space="preserve"> ‘free</w:t>
      </w:r>
      <w:r w:rsidR="00F31485">
        <w:t>’</w:t>
      </w:r>
      <w:r w:rsidR="003305EB">
        <w:t>.</w:t>
      </w:r>
    </w:p>
    <w:p w14:paraId="0D2BB2AE" w14:textId="38EC176C" w:rsidR="00573194" w:rsidRDefault="00573194" w:rsidP="00654FC3">
      <w:r>
        <w:t xml:space="preserve">For sound nouns of this type, </w:t>
      </w:r>
      <w:r w:rsidR="00654FC3">
        <w:t>it is much more typical to use the plural formations CiCāC (</w:t>
      </w:r>
      <w:r w:rsidR="00654FC3">
        <w:rPr>
          <w:i/>
        </w:rPr>
        <w:t>kab</w:t>
      </w:r>
      <w:r w:rsidR="00654FC3" w:rsidRPr="00E115EE">
        <w:rPr>
          <w:i/>
        </w:rPr>
        <w:t>ī</w:t>
      </w:r>
      <w:r w:rsidR="00654FC3">
        <w:rPr>
          <w:i/>
        </w:rPr>
        <w:t>r</w:t>
      </w:r>
      <w:r w:rsidR="00654FC3">
        <w:t xml:space="preserve"> pl. </w:t>
      </w:r>
      <w:r w:rsidR="00654FC3">
        <w:rPr>
          <w:i/>
        </w:rPr>
        <w:t>kib</w:t>
      </w:r>
      <w:r w:rsidR="00654FC3" w:rsidRPr="00E115EE">
        <w:rPr>
          <w:i/>
        </w:rPr>
        <w:t>ā</w:t>
      </w:r>
      <w:r w:rsidR="00654FC3">
        <w:rPr>
          <w:i/>
        </w:rPr>
        <w:t xml:space="preserve">r </w:t>
      </w:r>
      <w:r w:rsidR="00654FC3">
        <w:t>‘big’) or CuCaC</w:t>
      </w:r>
      <w:r w:rsidR="00654FC3" w:rsidRPr="003305EB">
        <w:t>āʔ</w:t>
      </w:r>
      <w:r w:rsidR="00654FC3">
        <w:t xml:space="preserve"> (</w:t>
      </w:r>
      <w:r w:rsidR="00654FC3">
        <w:rPr>
          <w:i/>
        </w:rPr>
        <w:t>faq</w:t>
      </w:r>
      <w:r w:rsidR="00654FC3" w:rsidRPr="003305EB">
        <w:rPr>
          <w:i/>
        </w:rPr>
        <w:t>ī</w:t>
      </w:r>
      <w:r w:rsidR="00654FC3">
        <w:rPr>
          <w:i/>
        </w:rPr>
        <w:t xml:space="preserve">r </w:t>
      </w:r>
      <w:r w:rsidR="00654FC3">
        <w:t xml:space="preserve">pl. </w:t>
      </w:r>
      <w:r w:rsidR="00654FC3">
        <w:rPr>
          <w:i/>
        </w:rPr>
        <w:t>fuq</w:t>
      </w:r>
      <w:r w:rsidR="00654FC3" w:rsidRPr="00E115EE">
        <w:rPr>
          <w:i/>
        </w:rPr>
        <w:t>a</w:t>
      </w:r>
      <w:r w:rsidR="00654FC3">
        <w:rPr>
          <w:i/>
        </w:rPr>
        <w:t>r</w:t>
      </w:r>
      <w:r w:rsidR="00654FC3" w:rsidRPr="00E115EE">
        <w:rPr>
          <w:i/>
        </w:rPr>
        <w:t>āʔ</w:t>
      </w:r>
      <w:r w:rsidR="00654FC3">
        <w:rPr>
          <w:i/>
        </w:rPr>
        <w:t xml:space="preserve"> </w:t>
      </w:r>
      <w:r w:rsidR="00654FC3">
        <w:t>‘poor’</w:t>
      </w:r>
      <w:r w:rsidR="00654FC3" w:rsidRPr="00E115EE">
        <w:t>)</w:t>
      </w:r>
      <w:r w:rsidR="00654FC3">
        <w:t>, although there are a couple of sound nouns that do use this plural</w:t>
      </w:r>
      <w:r w:rsidR="00604EFC">
        <w:t>,</w:t>
      </w:r>
      <w:r w:rsidR="00654FC3">
        <w:t xml:space="preserve"> such as </w:t>
      </w:r>
      <w:r w:rsidR="003305EB">
        <w:rPr>
          <w:i/>
        </w:rPr>
        <w:t>qar</w:t>
      </w:r>
      <w:r w:rsidR="003305EB" w:rsidRPr="003305EB">
        <w:rPr>
          <w:i/>
        </w:rPr>
        <w:t>ī</w:t>
      </w:r>
      <w:r w:rsidR="003305EB">
        <w:rPr>
          <w:i/>
        </w:rPr>
        <w:t>b</w:t>
      </w:r>
      <w:r w:rsidR="003305EB">
        <w:t xml:space="preserve"> pl. </w:t>
      </w:r>
      <w:r w:rsidR="003305EB" w:rsidRPr="003305EB">
        <w:rPr>
          <w:i/>
        </w:rPr>
        <w:t>ʔ</w:t>
      </w:r>
      <w:r w:rsidR="003305EB">
        <w:rPr>
          <w:i/>
        </w:rPr>
        <w:t>aqrib</w:t>
      </w:r>
      <w:r w:rsidR="003305EB" w:rsidRPr="003305EB">
        <w:rPr>
          <w:i/>
        </w:rPr>
        <w:t>āʔ</w:t>
      </w:r>
      <w:r w:rsidR="003305EB">
        <w:t xml:space="preserve"> ‘relative’</w:t>
      </w:r>
      <w:r w:rsidR="00C40C81">
        <w:t xml:space="preserve"> and </w:t>
      </w:r>
      <w:r w:rsidR="00C40C81">
        <w:rPr>
          <w:i/>
          <w:iCs/>
        </w:rPr>
        <w:t xml:space="preserve">ṣadīq </w:t>
      </w:r>
      <w:r w:rsidR="00C40C81">
        <w:t xml:space="preserve">pl. </w:t>
      </w:r>
      <w:r w:rsidR="00C40C81">
        <w:rPr>
          <w:i/>
          <w:iCs/>
        </w:rPr>
        <w:t xml:space="preserve">ʔaṣdiqāʔ </w:t>
      </w:r>
      <w:r w:rsidR="00C40C81">
        <w:t>‘friend’</w:t>
      </w:r>
      <w:r w:rsidR="00F31485">
        <w:t xml:space="preserve"> </w:t>
      </w:r>
      <w:sdt>
        <w:sdtPr>
          <w:id w:val="588088938"/>
          <w:citation/>
        </w:sdtPr>
        <w:sdtEndPr/>
        <w:sdtContent>
          <w:r w:rsidR="005C1256">
            <w:fldChar w:fldCharType="begin"/>
          </w:r>
          <w:r w:rsidR="005C1256">
            <w:instrText xml:space="preserve"> CITATION Rat98 \p 106-107 \l 1033  </w:instrText>
          </w:r>
          <w:r w:rsidR="005C1256">
            <w:fldChar w:fldCharType="separate"/>
          </w:r>
          <w:r w:rsidR="00F31485">
            <w:rPr>
              <w:noProof/>
            </w:rPr>
            <w:t>(Ratcliffe, 1998, pp. 106-107)</w:t>
          </w:r>
          <w:r w:rsidR="005C1256">
            <w:rPr>
              <w:noProof/>
            </w:rPr>
            <w:fldChar w:fldCharType="end"/>
          </w:r>
        </w:sdtContent>
      </w:sdt>
      <w:r w:rsidR="003305EB">
        <w:t>.</w:t>
      </w:r>
      <w:r>
        <w:rPr>
          <w:rStyle w:val="FootnoteReference"/>
        </w:rPr>
        <w:footnoteReference w:id="6"/>
      </w:r>
    </w:p>
    <w:p w14:paraId="60726EE3" w14:textId="77777777" w:rsidR="00E115EE" w:rsidRDefault="00E115EE" w:rsidP="00F31485">
      <w:r w:rsidRPr="00E115EE">
        <w:t>CaCī</w:t>
      </w:r>
      <w:r>
        <w:t xml:space="preserve">C formations where the last root consonant is </w:t>
      </w:r>
      <w:r w:rsidRPr="00CF4452">
        <w:rPr>
          <w:i/>
        </w:rPr>
        <w:t>ʔ</w:t>
      </w:r>
      <w:r>
        <w:t>, however, behave in rather unexpected ways in the C</w:t>
      </w:r>
      <w:r w:rsidR="000466E3">
        <w:t>A</w:t>
      </w:r>
      <w:r>
        <w:t xml:space="preserve">, </w:t>
      </w:r>
      <w:r w:rsidR="00F31485">
        <w:t xml:space="preserve">usually </w:t>
      </w:r>
      <w:r>
        <w:t>follow</w:t>
      </w:r>
      <w:r w:rsidR="00013946">
        <w:t>ing</w:t>
      </w:r>
      <w:r>
        <w:t xml:space="preserve"> the pattern of final weak nouns,</w:t>
      </w:r>
      <w:r w:rsidR="003D74AE">
        <w:t xml:space="preserve"> </w:t>
      </w:r>
      <w:r w:rsidR="00013946">
        <w:t>often</w:t>
      </w:r>
      <w:r w:rsidR="003D74AE">
        <w:t xml:space="preserve"> even replacing the final </w:t>
      </w:r>
      <w:r w:rsidR="003D74AE">
        <w:rPr>
          <w:i/>
          <w:iCs/>
        </w:rPr>
        <w:t>ʔ</w:t>
      </w:r>
      <w:r w:rsidR="003D74AE">
        <w:t xml:space="preserve"> with </w:t>
      </w:r>
      <w:r w:rsidR="003D74AE">
        <w:rPr>
          <w:i/>
          <w:iCs/>
        </w:rPr>
        <w:t>y</w:t>
      </w:r>
      <w:r w:rsidR="003D74AE">
        <w:t>,</w:t>
      </w:r>
      <w:r>
        <w:t xml:space="preserve"> for example:</w:t>
      </w:r>
      <w:r w:rsidR="00CF4452">
        <w:t xml:space="preserve"> </w:t>
      </w:r>
      <w:r w:rsidRPr="00CF4452">
        <w:rPr>
          <w:i/>
        </w:rPr>
        <w:t>barīʔ</w:t>
      </w:r>
      <w:r>
        <w:t xml:space="preserve"> pl. </w:t>
      </w:r>
      <w:r w:rsidRPr="00CF4452">
        <w:rPr>
          <w:i/>
        </w:rPr>
        <w:t>ʔabriyāʔ</w:t>
      </w:r>
      <w:r>
        <w:t xml:space="preserve"> ‘free’</w:t>
      </w:r>
      <w:r w:rsidR="00CF4452">
        <w:t xml:space="preserve">, </w:t>
      </w:r>
      <w:r w:rsidR="00DE7EED" w:rsidRPr="00CF4452">
        <w:rPr>
          <w:i/>
        </w:rPr>
        <w:t>radīʔ</w:t>
      </w:r>
      <w:r w:rsidR="00DE7EED">
        <w:t xml:space="preserve"> pl. </w:t>
      </w:r>
      <w:r w:rsidR="00DE7EED" w:rsidRPr="00CF4452">
        <w:rPr>
          <w:i/>
        </w:rPr>
        <w:t>ʔardiyāʔ</w:t>
      </w:r>
      <w:r w:rsidR="00DE7EED">
        <w:t xml:space="preserve"> ‘bad’</w:t>
      </w:r>
      <w:r w:rsidR="00CF4452">
        <w:t xml:space="preserve">, </w:t>
      </w:r>
      <w:r w:rsidRPr="00CF4452">
        <w:rPr>
          <w:i/>
        </w:rPr>
        <w:t>malīʔ</w:t>
      </w:r>
      <w:r>
        <w:t xml:space="preserve"> pl. </w:t>
      </w:r>
      <w:r w:rsidRPr="00CF4452">
        <w:rPr>
          <w:i/>
        </w:rPr>
        <w:t>ʔamliʔāʔ</w:t>
      </w:r>
      <w:r>
        <w:t xml:space="preserve"> (besides </w:t>
      </w:r>
      <w:r w:rsidRPr="00013946">
        <w:rPr>
          <w:i/>
          <w:iCs/>
        </w:rPr>
        <w:t>mulaʔāʔ</w:t>
      </w:r>
      <w:r w:rsidR="00DE7EED">
        <w:t>)</w:t>
      </w:r>
      <w:r>
        <w:t xml:space="preserve"> ‘full</w:t>
      </w:r>
      <w:r w:rsidR="00DE7EED">
        <w:t>, rich</w:t>
      </w:r>
      <w:r>
        <w:t>’</w:t>
      </w:r>
      <w:r w:rsidR="00CF4452">
        <w:t xml:space="preserve">. These nouns have plurals that are proper not to the Classical form they have, but rather to the colloquial form without </w:t>
      </w:r>
      <w:r w:rsidR="00CF4452" w:rsidRPr="00CF4452">
        <w:rPr>
          <w:i/>
        </w:rPr>
        <w:t>ʔ</w:t>
      </w:r>
      <w:r w:rsidR="00CF4452">
        <w:t xml:space="preserve">, i.e. </w:t>
      </w:r>
      <w:r w:rsidR="00CF4452">
        <w:rPr>
          <w:i/>
        </w:rPr>
        <w:t>bariyy</w:t>
      </w:r>
      <w:r w:rsidR="00CF4452">
        <w:t xml:space="preserve">, </w:t>
      </w:r>
      <w:r w:rsidR="00CF4452">
        <w:rPr>
          <w:i/>
        </w:rPr>
        <w:t>radiyy</w:t>
      </w:r>
      <w:r w:rsidR="00CF4452">
        <w:t xml:space="preserve">, </w:t>
      </w:r>
      <w:r w:rsidR="00CF4452">
        <w:rPr>
          <w:i/>
        </w:rPr>
        <w:t>maliyy</w:t>
      </w:r>
      <w:r w:rsidR="00CF4452">
        <w:t xml:space="preserve">. Once again this can be seen as a clear case of imposition of the colloquial Arabic forms onto the </w:t>
      </w:r>
      <w:r w:rsidR="00CF4452">
        <w:lastRenderedPageBreak/>
        <w:t>classical language.</w:t>
      </w:r>
      <w:r w:rsidR="0096477B">
        <w:rPr>
          <w:rStyle w:val="FootnoteReference"/>
        </w:rPr>
        <w:footnoteReference w:id="7"/>
      </w:r>
    </w:p>
    <w:p w14:paraId="2114E4B7" w14:textId="77777777" w:rsidR="00817550" w:rsidRDefault="001955B1" w:rsidP="001955B1">
      <w:pPr>
        <w:pStyle w:val="lsSection3"/>
      </w:pPr>
      <w:bookmarkStart w:id="8" w:name="_Ref13224664"/>
      <w:r>
        <w:t>Borrowing of the broken plural pattern CaCāCiCah</w:t>
      </w:r>
      <w:bookmarkEnd w:id="8"/>
    </w:p>
    <w:p w14:paraId="399709B0" w14:textId="77777777" w:rsidR="001955B1" w:rsidRDefault="001955B1" w:rsidP="00673F44">
      <w:r>
        <w:t>C</w:t>
      </w:r>
      <w:r w:rsidR="00D21CB6">
        <w:t>A</w:t>
      </w:r>
      <w:r>
        <w:t>, like the modern Arabic dialects, is well-known for its broken</w:t>
      </w:r>
      <w:r w:rsidR="0046100A">
        <w:t>-</w:t>
      </w:r>
      <w:r>
        <w:t xml:space="preserve">plural patterns. This is a feature it shares especially with Ancient South Arabian </w:t>
      </w:r>
      <w:sdt>
        <w:sdtPr>
          <w:id w:val="1299710456"/>
          <w:citation/>
        </w:sdtPr>
        <w:sdtEndPr/>
        <w:sdtContent>
          <w:r w:rsidR="005E0FEA">
            <w:fldChar w:fldCharType="begin"/>
          </w:r>
          <w:r w:rsidR="005E076C">
            <w:instrText xml:space="preserve"> CITATION Ste11 \p 1050-1 \l 1033  </w:instrText>
          </w:r>
          <w:r w:rsidR="005E0FEA">
            <w:fldChar w:fldCharType="separate"/>
          </w:r>
          <w:r w:rsidR="000D78CD">
            <w:rPr>
              <w:noProof/>
            </w:rPr>
            <w:t>(Stein, 2011, pp. 1050-1)</w:t>
          </w:r>
          <w:r w:rsidR="005E0FEA">
            <w:rPr>
              <w:noProof/>
            </w:rPr>
            <w:fldChar w:fldCharType="end"/>
          </w:r>
        </w:sdtContent>
      </w:sdt>
      <w:r w:rsidR="002D019E">
        <w:t>,</w:t>
      </w:r>
      <w:r>
        <w:t xml:space="preserve"> Modern South Arabian Languages </w:t>
      </w:r>
      <w:sdt>
        <w:sdtPr>
          <w:id w:val="1299710464"/>
          <w:citation/>
        </w:sdtPr>
        <w:sdtEndPr/>
        <w:sdtContent>
          <w:r w:rsidR="005E0FEA">
            <w:fldChar w:fldCharType="begin"/>
          </w:r>
          <w:r w:rsidR="005E076C">
            <w:instrText xml:space="preserve"> CITATION Sim11 \p 1085 \l 1033  </w:instrText>
          </w:r>
          <w:r w:rsidR="005E0FEA">
            <w:fldChar w:fldCharType="separate"/>
          </w:r>
          <w:r w:rsidR="000D78CD">
            <w:rPr>
              <w:noProof/>
            </w:rPr>
            <w:t>(Simeone-Senelle, 2011, p. 1085)</w:t>
          </w:r>
          <w:r w:rsidR="005E0FEA">
            <w:rPr>
              <w:noProof/>
            </w:rPr>
            <w:fldChar w:fldCharType="end"/>
          </w:r>
        </w:sdtContent>
      </w:sdt>
      <w:r>
        <w:t xml:space="preserve"> and Ethio-Semitic </w:t>
      </w:r>
      <w:sdt>
        <w:sdtPr>
          <w:id w:val="1299710470"/>
          <w:citation/>
        </w:sdtPr>
        <w:sdtEndPr/>
        <w:sdtContent>
          <w:r w:rsidR="005E0FEA">
            <w:fldChar w:fldCharType="begin"/>
          </w:r>
          <w:r w:rsidR="005E076C">
            <w:instrText xml:space="preserve"> CITATION Wen11 \p 1132 \t  \l 1033  </w:instrText>
          </w:r>
          <w:r w:rsidR="005E0FEA">
            <w:fldChar w:fldCharType="separate"/>
          </w:r>
          <w:r w:rsidR="000D78CD">
            <w:rPr>
              <w:noProof/>
            </w:rPr>
            <w:t>(Weninger, 2011, p. 1132)</w:t>
          </w:r>
          <w:r w:rsidR="005E0FEA">
            <w:rPr>
              <w:noProof/>
            </w:rPr>
            <w:fldChar w:fldCharType="end"/>
          </w:r>
        </w:sdtContent>
      </w:sdt>
      <w:r>
        <w:t xml:space="preserve">. The use of broken plurals has caused somewhat of a controversy in the </w:t>
      </w:r>
      <w:r w:rsidR="00E03A1F">
        <w:t xml:space="preserve">subgrouping </w:t>
      </w:r>
      <w:r>
        <w:t>of the Semitic language family. Scholars that consider broken plurals a shared retention do not view their presence as important for grouping Arabic,</w:t>
      </w:r>
      <w:r w:rsidR="00D21CB6">
        <w:t xml:space="preserve"> Ancient South Arabian, the Modern South Arabian Languages and Ethio-Semitic</w:t>
      </w:r>
      <w:r w:rsidR="004F4BEF">
        <w:t xml:space="preserve"> together </w:t>
      </w:r>
      <w:sdt>
        <w:sdtPr>
          <w:id w:val="1299710479"/>
          <w:citation/>
        </w:sdtPr>
        <w:sdtEndPr/>
        <w:sdtContent>
          <w:r w:rsidR="005E0FEA">
            <w:fldChar w:fldCharType="begin"/>
          </w:r>
          <w:r w:rsidR="005E076C">
            <w:instrText xml:space="preserve"> CITATION Hue05 \p 159-160 \t  \l 1033  \f "e.g. " </w:instrText>
          </w:r>
          <w:r w:rsidR="005E0FEA">
            <w:fldChar w:fldCharType="separate"/>
          </w:r>
          <w:r w:rsidR="000D78CD">
            <w:rPr>
              <w:noProof/>
            </w:rPr>
            <w:t>(e.g. Huehnergard, 2005, pp. 159-160)</w:t>
          </w:r>
          <w:r w:rsidR="005E0FEA">
            <w:rPr>
              <w:noProof/>
            </w:rPr>
            <w:fldChar w:fldCharType="end"/>
          </w:r>
        </w:sdtContent>
      </w:sdt>
      <w:r>
        <w:t>; while those that consider it an innovation in</w:t>
      </w:r>
      <w:r w:rsidR="00E03A1F">
        <w:t xml:space="preserve"> a subset of</w:t>
      </w:r>
      <w:r>
        <w:t xml:space="preserve"> Semitic</w:t>
      </w:r>
      <w:r w:rsidR="00E03A1F">
        <w:t xml:space="preserve"> languages</w:t>
      </w:r>
      <w:r>
        <w:t xml:space="preserve"> see this as a strong indication that these languages should be grouped together into a South Semitic branch </w:t>
      </w:r>
      <w:sdt>
        <w:sdtPr>
          <w:id w:val="1299710508"/>
          <w:citation/>
        </w:sdtPr>
        <w:sdtEndPr/>
        <w:sdtContent>
          <w:r w:rsidR="005E0FEA">
            <w:fldChar w:fldCharType="begin"/>
          </w:r>
          <w:r w:rsidR="005E076C">
            <w:instrText xml:space="preserve"> CITATION Rat98 \l 1033 \f "e.g. " </w:instrText>
          </w:r>
          <w:r w:rsidR="005E0FEA">
            <w:fldChar w:fldCharType="separate"/>
          </w:r>
          <w:r w:rsidR="000D78CD">
            <w:rPr>
              <w:noProof/>
            </w:rPr>
            <w:t>(e.g. Ratcliffe, 1998)</w:t>
          </w:r>
          <w:r w:rsidR="005E0FEA">
            <w:rPr>
              <w:noProof/>
            </w:rPr>
            <w:fldChar w:fldCharType="end"/>
          </w:r>
        </w:sdtContent>
      </w:sdt>
      <w:r>
        <w:t>.</w:t>
      </w:r>
    </w:p>
    <w:p w14:paraId="725B6A2B" w14:textId="77777777" w:rsidR="001955B1" w:rsidRDefault="004865E6" w:rsidP="000D78CD">
      <w:r>
        <w:t>While most scholars today seem to agree that the broken</w:t>
      </w:r>
      <w:r w:rsidR="00811903">
        <w:t>-</w:t>
      </w:r>
      <w:r>
        <w:t>plural system is a shared retention</w:t>
      </w:r>
      <w:r w:rsidR="000D78CD" w:rsidRPr="000D78CD">
        <w:t xml:space="preserve"> </w:t>
      </w:r>
      <w:sdt>
        <w:sdtPr>
          <w:id w:val="1299710473"/>
          <w:citation/>
        </w:sdtPr>
        <w:sdtEndPr/>
        <w:sdtContent>
          <w:r w:rsidR="005E0FEA">
            <w:fldChar w:fldCharType="begin"/>
          </w:r>
          <w:r w:rsidR="00990442">
            <w:instrText xml:space="preserve">CITATION Wen111 \p 1116 \t  \l 1033 </w:instrText>
          </w:r>
          <w:r w:rsidR="005E0FEA">
            <w:fldChar w:fldCharType="separate"/>
          </w:r>
          <w:r w:rsidR="00990442">
            <w:rPr>
              <w:noProof/>
            </w:rPr>
            <w:t>(Weninger, 2011, p. 1116)</w:t>
          </w:r>
          <w:r w:rsidR="005E0FEA">
            <w:rPr>
              <w:noProof/>
            </w:rPr>
            <w:fldChar w:fldCharType="end"/>
          </w:r>
        </w:sdtContent>
      </w:sdt>
      <w:r>
        <w:t xml:space="preserve">, </w:t>
      </w:r>
      <w:r w:rsidR="001955B1">
        <w:t>it seems clear that the retention of a highly productive broken</w:t>
      </w:r>
      <w:r w:rsidR="00811903">
        <w:t>-</w:t>
      </w:r>
      <w:r w:rsidR="001955B1">
        <w:t xml:space="preserve">plural system is to be considered an areal feature that clusters around South Arabia and the </w:t>
      </w:r>
      <w:r w:rsidR="00E03A1F">
        <w:t xml:space="preserve">Horn </w:t>
      </w:r>
      <w:r w:rsidR="001955B1">
        <w:t>of Africa</w:t>
      </w:r>
      <w:r w:rsidR="005B18DA">
        <w:t>. Classical Arabic partakes in this areal feature.</w:t>
      </w:r>
    </w:p>
    <w:p w14:paraId="3804ED88" w14:textId="77777777" w:rsidR="008208E7" w:rsidRDefault="005B18DA" w:rsidP="00614C3F">
      <w:r>
        <w:t xml:space="preserve">A possible case of </w:t>
      </w:r>
      <w:r w:rsidR="00D96DB0">
        <w:t xml:space="preserve">influence from </w:t>
      </w:r>
      <w:r>
        <w:t xml:space="preserve">Ancient </w:t>
      </w:r>
      <w:r w:rsidR="00D96DB0">
        <w:t>South Arabian (</w:t>
      </w:r>
      <w:r>
        <w:t>and/</w:t>
      </w:r>
      <w:r w:rsidR="00D96DB0">
        <w:t xml:space="preserve">or Ethio-Semitic) into Arabic is the </w:t>
      </w:r>
      <w:r w:rsidR="004865E6">
        <w:t xml:space="preserve">introduction of the </w:t>
      </w:r>
      <w:r w:rsidR="00D96DB0">
        <w:t>CaCāCiCah plural formation</w:t>
      </w:r>
      <w:r w:rsidR="009758FE">
        <w:t xml:space="preserve">. </w:t>
      </w:r>
      <w:r w:rsidR="008208E7">
        <w:t>In the South Arabian languages</w:t>
      </w:r>
      <w:r w:rsidR="00811903">
        <w:t>,</w:t>
      </w:r>
      <w:r w:rsidR="004865E6">
        <w:rPr>
          <w:rStyle w:val="FootnoteReference"/>
        </w:rPr>
        <w:footnoteReference w:id="8"/>
      </w:r>
      <w:r w:rsidR="008208E7">
        <w:t xml:space="preserve"> the equivalent </w:t>
      </w:r>
      <w:r w:rsidR="008208E7">
        <w:lastRenderedPageBreak/>
        <w:t>plural formation CaCāC</w:t>
      </w:r>
      <w:r>
        <w:t>i</w:t>
      </w:r>
      <w:r w:rsidR="008208E7">
        <w:t xml:space="preserve">Ct is extremely productive, and many words with four consonants form their plural with this formation. For example in Sabaic, mCCCt is the regular plural formation to mCCC nouns  of location, e.g. </w:t>
      </w:r>
      <w:r w:rsidR="008208E7">
        <w:rPr>
          <w:i/>
          <w:iCs/>
        </w:rPr>
        <w:t>mḥfd</w:t>
      </w:r>
      <w:r w:rsidR="008208E7">
        <w:t xml:space="preserve"> pl. </w:t>
      </w:r>
      <w:r w:rsidR="008208E7">
        <w:rPr>
          <w:i/>
          <w:iCs/>
        </w:rPr>
        <w:t xml:space="preserve">mḥfdt </w:t>
      </w:r>
      <w:r w:rsidR="008208E7">
        <w:t xml:space="preserve">‘tower’ </w:t>
      </w:r>
      <w:sdt>
        <w:sdtPr>
          <w:id w:val="1106760039"/>
          <w:citation/>
        </w:sdtPr>
        <w:sdtEndPr/>
        <w:sdtContent>
          <w:r w:rsidR="005E0FEA">
            <w:fldChar w:fldCharType="begin"/>
          </w:r>
          <w:r w:rsidR="005E076C">
            <w:instrText xml:space="preserve"> CITATION Bee62 \p 34 \l 1033  </w:instrText>
          </w:r>
          <w:r w:rsidR="005E0FEA">
            <w:fldChar w:fldCharType="separate"/>
          </w:r>
          <w:r w:rsidR="000D78CD">
            <w:rPr>
              <w:noProof/>
            </w:rPr>
            <w:t>(Beeston, 1962, p. 34)</w:t>
          </w:r>
          <w:r w:rsidR="005E0FEA">
            <w:rPr>
              <w:noProof/>
            </w:rPr>
            <w:fldChar w:fldCharType="end"/>
          </w:r>
        </w:sdtContent>
      </w:sdt>
      <w:r w:rsidR="00811903">
        <w:t xml:space="preserve">. </w:t>
      </w:r>
      <w:r w:rsidR="00734C1C">
        <w:t xml:space="preserve">It is likewise common in Gəʕəz, e.g. </w:t>
      </w:r>
      <w:r w:rsidR="00734C1C">
        <w:rPr>
          <w:i/>
          <w:iCs/>
        </w:rPr>
        <w:t xml:space="preserve">tänbäl </w:t>
      </w:r>
      <w:r w:rsidR="00734C1C">
        <w:t xml:space="preserve">pl. </w:t>
      </w:r>
      <w:r w:rsidR="00734C1C">
        <w:rPr>
          <w:i/>
          <w:iCs/>
        </w:rPr>
        <w:t>tänabəlt</w:t>
      </w:r>
      <w:r w:rsidR="00734C1C">
        <w:t xml:space="preserve"> ‘ambassador’ </w:t>
      </w:r>
      <w:sdt>
        <w:sdtPr>
          <w:id w:val="1106760077"/>
          <w:citation/>
        </w:sdtPr>
        <w:sdtEndPr/>
        <w:sdtContent>
          <w:r w:rsidR="005E0FEA">
            <w:fldChar w:fldCharType="begin"/>
          </w:r>
          <w:r w:rsidR="005E076C">
            <w:instrText xml:space="preserve"> CITATION Dil07 \p 309 \l 1033  </w:instrText>
          </w:r>
          <w:r w:rsidR="005E0FEA">
            <w:fldChar w:fldCharType="separate"/>
          </w:r>
          <w:r w:rsidR="000D78CD">
            <w:rPr>
              <w:noProof/>
            </w:rPr>
            <w:t>(Dillmann, 2005 [1907], p. 309)</w:t>
          </w:r>
          <w:r w:rsidR="005E0FEA">
            <w:rPr>
              <w:noProof/>
            </w:rPr>
            <w:fldChar w:fldCharType="end"/>
          </w:r>
        </w:sdtContent>
      </w:sdt>
      <w:r w:rsidR="00734C1C">
        <w:t xml:space="preserve">, and </w:t>
      </w:r>
      <w:r w:rsidR="00614C3F">
        <w:t xml:space="preserve">occurs occasionally in </w:t>
      </w:r>
      <w:r w:rsidR="00734C1C">
        <w:t xml:space="preserve">Modern South Arabian, e.g. Mehri </w:t>
      </w:r>
      <w:r w:rsidR="00734C1C">
        <w:rPr>
          <w:i/>
          <w:iCs/>
        </w:rPr>
        <w:t xml:space="preserve">məlēk </w:t>
      </w:r>
      <w:r w:rsidR="00734C1C">
        <w:t xml:space="preserve">pl. </w:t>
      </w:r>
      <w:r w:rsidR="00734C1C">
        <w:rPr>
          <w:i/>
          <w:iCs/>
        </w:rPr>
        <w:t>məlaykət</w:t>
      </w:r>
      <w:r w:rsidR="00734C1C">
        <w:t xml:space="preserve"> ‘angel’ </w:t>
      </w:r>
      <w:sdt>
        <w:sdtPr>
          <w:id w:val="1106759773"/>
          <w:citation/>
        </w:sdtPr>
        <w:sdtEndPr/>
        <w:sdtContent>
          <w:r w:rsidR="005E0FEA">
            <w:fldChar w:fldCharType="begin"/>
          </w:r>
          <w:r w:rsidR="005E076C">
            <w:instrText xml:space="preserve"> CITATION Rub10 \p 68 \l 1033  </w:instrText>
          </w:r>
          <w:r w:rsidR="005E0FEA">
            <w:fldChar w:fldCharType="separate"/>
          </w:r>
          <w:r w:rsidR="000D78CD">
            <w:rPr>
              <w:noProof/>
            </w:rPr>
            <w:t>(Rubin, 2010, p. 68)</w:t>
          </w:r>
          <w:r w:rsidR="005E0FEA">
            <w:rPr>
              <w:noProof/>
            </w:rPr>
            <w:fldChar w:fldCharType="end"/>
          </w:r>
        </w:sdtContent>
      </w:sdt>
      <w:r w:rsidR="00887400">
        <w:t>.</w:t>
      </w:r>
    </w:p>
    <w:p w14:paraId="30194244" w14:textId="77777777" w:rsidR="009825F1" w:rsidRDefault="005B18DA" w:rsidP="00126A37">
      <w:r>
        <w:t>While this pattern exists in C</w:t>
      </w:r>
      <w:r w:rsidR="004865E6">
        <w:t>A</w:t>
      </w:r>
      <w:r>
        <w:t xml:space="preserve">, it is much </w:t>
      </w:r>
      <w:r w:rsidR="004865E6">
        <w:t>rarer</w:t>
      </w:r>
      <w:r>
        <w:t xml:space="preserve"> than the other broken plural formations of four consonantal forms,</w:t>
      </w:r>
      <w:r w:rsidR="00D21CB6">
        <w:t xml:space="preserve"> i.e.</w:t>
      </w:r>
      <w:r>
        <w:t xml:space="preserve"> CaCāCiC and CaCāCīC.</w:t>
      </w:r>
      <w:r w:rsidR="00887400">
        <w:t xml:space="preserve"> In the Quran, </w:t>
      </w:r>
      <w:r w:rsidR="00887400">
        <w:rPr>
          <w:i/>
          <w:iCs/>
        </w:rPr>
        <w:t>malak</w:t>
      </w:r>
      <w:r w:rsidR="00887400">
        <w:t xml:space="preserve"> pl. </w:t>
      </w:r>
      <w:r w:rsidR="00887400">
        <w:rPr>
          <w:i/>
          <w:iCs/>
        </w:rPr>
        <w:t>malāʔikah</w:t>
      </w:r>
      <w:r w:rsidR="00887400">
        <w:t xml:space="preserve"> ‘angel’ is the only plural with this pattern. This noun is widely recognized as being a loanword from Gəʕəz </w:t>
      </w:r>
      <w:r w:rsidR="00887400">
        <w:rPr>
          <w:i/>
          <w:iCs/>
        </w:rPr>
        <w:t xml:space="preserve">malʔak, malāʔəkt </w:t>
      </w:r>
      <w:sdt>
        <w:sdtPr>
          <w:rPr>
            <w:i/>
            <w:iCs/>
          </w:rPr>
          <w:id w:val="1106759838"/>
          <w:citation/>
        </w:sdtPr>
        <w:sdtEndPr/>
        <w:sdtContent>
          <w:r w:rsidR="005E0FEA">
            <w:rPr>
              <w:i/>
              <w:iCs/>
            </w:rPr>
            <w:fldChar w:fldCharType="begin"/>
          </w:r>
          <w:r w:rsidR="00126A37">
            <w:rPr>
              <w:i/>
              <w:iCs/>
            </w:rPr>
            <w:instrText xml:space="preserve"> CITATION Jef07 \p 269 \l 1033  </w:instrText>
          </w:r>
          <w:r w:rsidR="005E0FEA">
            <w:rPr>
              <w:i/>
              <w:iCs/>
            </w:rPr>
            <w:fldChar w:fldCharType="separate"/>
          </w:r>
          <w:r w:rsidR="00126A37">
            <w:rPr>
              <w:noProof/>
            </w:rPr>
            <w:t>(Jeffery, 2007 [1938], p. 269)</w:t>
          </w:r>
          <w:r w:rsidR="005E0FEA">
            <w:rPr>
              <w:i/>
              <w:iCs/>
            </w:rPr>
            <w:fldChar w:fldCharType="end"/>
          </w:r>
        </w:sdtContent>
      </w:sdt>
      <w:r w:rsidR="00887400">
        <w:t xml:space="preserve">, </w:t>
      </w:r>
      <w:r w:rsidR="00D15D66">
        <w:t xml:space="preserve">in part </w:t>
      </w:r>
      <w:r w:rsidR="00887400">
        <w:t>on the basis that it shares this plural formation.</w:t>
      </w:r>
      <w:r w:rsidR="000027DD">
        <w:t xml:space="preserve"> T</w:t>
      </w:r>
      <w:r w:rsidR="00887400">
        <w:t>he word seems to have been borrowed together with its plural formation.</w:t>
      </w:r>
      <w:r w:rsidR="009825F1">
        <w:t xml:space="preserve"> </w:t>
      </w:r>
      <w:r w:rsidR="00FE70E1">
        <w:t xml:space="preserve">Considering the rarity of this pattern in Arabic and how common it is in South Arabian, it seems </w:t>
      </w:r>
      <w:r w:rsidR="00EF6AFA">
        <w:t>possible</w:t>
      </w:r>
      <w:r w:rsidR="00FE70E1">
        <w:t xml:space="preserve"> that the pattern was introduced into Arabic through South Arabian </w:t>
      </w:r>
      <w:r w:rsidR="00EF6AFA">
        <w:t>contact</w:t>
      </w:r>
      <w:r w:rsidR="00FE70E1">
        <w:t xml:space="preserve">. </w:t>
      </w:r>
      <w:r w:rsidR="009825F1">
        <w:t xml:space="preserve">However, the </w:t>
      </w:r>
      <w:r w:rsidR="00C22A05">
        <w:t>absence of other clearly identifiable South Arabian loanwords with this plural pattern makes</w:t>
      </w:r>
      <w:r w:rsidR="009825F1">
        <w:t xml:space="preserve"> it quite difficult to make a strong case for this identification.</w:t>
      </w:r>
    </w:p>
    <w:p w14:paraId="540FE599" w14:textId="77777777" w:rsidR="00F71D36" w:rsidRDefault="00EA1BBD" w:rsidP="00D15D66">
      <w:r>
        <w:t xml:space="preserve">Another possible word of South Arabian origin with this plural pattern is </w:t>
      </w:r>
      <w:r>
        <w:rPr>
          <w:i/>
        </w:rPr>
        <w:t>tubba</w:t>
      </w:r>
      <w:r w:rsidRPr="00EA1BBD">
        <w:rPr>
          <w:i/>
        </w:rPr>
        <w:t>ʕ</w:t>
      </w:r>
      <w:r>
        <w:rPr>
          <w:i/>
        </w:rPr>
        <w:t xml:space="preserve"> </w:t>
      </w:r>
      <w:r>
        <w:t xml:space="preserve">pl. </w:t>
      </w:r>
      <w:r>
        <w:rPr>
          <w:i/>
        </w:rPr>
        <w:t>tab</w:t>
      </w:r>
      <w:r w:rsidRPr="00EA1BBD">
        <w:rPr>
          <w:i/>
        </w:rPr>
        <w:t>ā</w:t>
      </w:r>
      <w:r>
        <w:rPr>
          <w:i/>
        </w:rPr>
        <w:t>bi</w:t>
      </w:r>
      <w:r w:rsidRPr="00EA1BBD">
        <w:rPr>
          <w:i/>
        </w:rPr>
        <w:t>ʕ</w:t>
      </w:r>
      <w:r>
        <w:rPr>
          <w:i/>
        </w:rPr>
        <w:t>ah</w:t>
      </w:r>
      <w:r>
        <w:t xml:space="preserve"> ‘a Yemenite king’</w:t>
      </w:r>
      <w:r w:rsidR="00C22A05">
        <w:t xml:space="preserve">, but strong evidence that this word is indeed of Ancient South Arabian origin is missing. The word does not occur as a separate word in Ancient South Arabian, and instead is only the first part of several Ancient South Arabian theophoric names such as </w:t>
      </w:r>
      <w:r w:rsidR="00C22A05">
        <w:rPr>
          <w:i/>
          <w:iCs/>
        </w:rPr>
        <w:t>tb</w:t>
      </w:r>
      <w:r w:rsidR="002A7370">
        <w:rPr>
          <w:i/>
          <w:iCs/>
        </w:rPr>
        <w:t>ʕ</w:t>
      </w:r>
      <w:r w:rsidR="00C22A05">
        <w:rPr>
          <w:i/>
          <w:iCs/>
        </w:rPr>
        <w:t>krb</w:t>
      </w:r>
      <w:r w:rsidR="00C22A05">
        <w:t xml:space="preserve">, </w:t>
      </w:r>
      <w:r w:rsidR="00C22A05">
        <w:rPr>
          <w:i/>
          <w:iCs/>
        </w:rPr>
        <w:t>tb</w:t>
      </w:r>
      <w:r w:rsidR="002A7370">
        <w:rPr>
          <w:i/>
          <w:iCs/>
        </w:rPr>
        <w:t>ʔʕ</w:t>
      </w:r>
      <w:r w:rsidR="00C22A05">
        <w:rPr>
          <w:i/>
          <w:iCs/>
        </w:rPr>
        <w:t>l</w:t>
      </w:r>
      <w:r w:rsidR="00C22A05">
        <w:t xml:space="preserve">. Such names should probably be understood as being related to the root </w:t>
      </w:r>
      <w:r w:rsidR="007705E3" w:rsidRPr="00F86B93">
        <w:t>√</w:t>
      </w:r>
      <w:r w:rsidR="00C22A05" w:rsidRPr="007705E3">
        <w:t>tb</w:t>
      </w:r>
      <w:r w:rsidR="002A7370" w:rsidRPr="007705E3">
        <w:t>ʕ</w:t>
      </w:r>
      <w:r w:rsidR="00C22A05">
        <w:t xml:space="preserve"> which, like in Arabic may have had the meaning ‘following’, so such names likely mean ‘follower of the deity KRB’ and ‘follower</w:t>
      </w:r>
      <w:r w:rsidR="00C22A05">
        <w:rPr>
          <w:i/>
          <w:iCs/>
        </w:rPr>
        <w:t xml:space="preserve"> </w:t>
      </w:r>
      <w:r w:rsidR="00C22A05">
        <w:t xml:space="preserve">of the deity </w:t>
      </w:r>
      <w:r w:rsidR="002A7370">
        <w:t>ʔ</w:t>
      </w:r>
      <w:r w:rsidR="00C22A05">
        <w:t>L’</w:t>
      </w:r>
      <w:r w:rsidR="00FA10E9">
        <w:t xml:space="preserve">. Such names being associated with Yemenite kings may have led to the Arabic meaning of </w:t>
      </w:r>
      <w:r w:rsidR="00FA10E9">
        <w:rPr>
          <w:i/>
          <w:iCs/>
        </w:rPr>
        <w:t xml:space="preserve">tubbaʕ </w:t>
      </w:r>
      <w:r w:rsidR="00FA10E9">
        <w:t xml:space="preserve">as ‘Yemenite king’, but in Ancient South Arabian itself it does not seem to have carried a meaning </w:t>
      </w:r>
      <w:r w:rsidR="002A7370">
        <w:t>of this kind</w:t>
      </w:r>
      <w:r w:rsidR="00FA10E9">
        <w:t>.</w:t>
      </w:r>
      <w:r w:rsidR="00F71D36">
        <w:t xml:space="preserve"> </w:t>
      </w:r>
    </w:p>
    <w:p w14:paraId="00E7EF95" w14:textId="77777777" w:rsidR="004865E6" w:rsidRDefault="00F71D36" w:rsidP="00F71D36">
      <w:r>
        <w:t xml:space="preserve">All in all, the evidence for this really being a pattern that is the result of South Arabian influence is rather slim, although the rarity of the pattern in CA does make it look unusual. </w:t>
      </w:r>
      <w:r w:rsidR="00FA10E9">
        <w:t xml:space="preserve">If the interpretation of this plural pattern as being a borrowing from South Arabian is correct, it seems that some South Arabian nouns were borrowed </w:t>
      </w:r>
      <w:r w:rsidR="004865E6">
        <w:t>alo</w:t>
      </w:r>
      <w:r w:rsidR="00FA10E9">
        <w:t xml:space="preserve">ng with their </w:t>
      </w:r>
      <w:r w:rsidR="00FA10E9">
        <w:lastRenderedPageBreak/>
        <w:t xml:space="preserve">respective plural. This would be a </w:t>
      </w:r>
      <w:r w:rsidR="004865E6">
        <w:t>case of morphological borrowing rather than the more common type of morphological influence through imposition.</w:t>
      </w:r>
      <w:r w:rsidR="00882DAE">
        <w:rPr>
          <w:rStyle w:val="FootnoteReference"/>
        </w:rPr>
        <w:footnoteReference w:id="9"/>
      </w:r>
    </w:p>
    <w:p w14:paraId="5CDEE82A" w14:textId="77777777" w:rsidR="00FA10E9" w:rsidRDefault="00FA10E9" w:rsidP="00F71D36">
      <w:pPr>
        <w:rPr>
          <w:lang w:bidi="ar-MA"/>
        </w:rPr>
      </w:pPr>
      <w:r>
        <w:t xml:space="preserve">Note that this plural pattern has become </w:t>
      </w:r>
      <w:r w:rsidR="00F71D36">
        <w:t xml:space="preserve">the </w:t>
      </w:r>
      <w:r>
        <w:t xml:space="preserve">productive plural pattern for quadriconsonantal loanwords regardless of them being of South Arabian origin or elsewhere, e.g. </w:t>
      </w:r>
      <w:r>
        <w:rPr>
          <w:i/>
          <w:iCs/>
        </w:rPr>
        <w:t xml:space="preserve">biṭrīq </w:t>
      </w:r>
      <w:r>
        <w:t xml:space="preserve">pl. </w:t>
      </w:r>
      <w:r>
        <w:rPr>
          <w:i/>
          <w:iCs/>
        </w:rPr>
        <w:t>baṭāriqah</w:t>
      </w:r>
      <w:r>
        <w:t xml:space="preserve"> ‘patrician’ (&lt; Latin </w:t>
      </w:r>
      <w:r>
        <w:rPr>
          <w:i/>
          <w:iCs/>
        </w:rPr>
        <w:t>patricius</w:t>
      </w:r>
      <w:r>
        <w:t xml:space="preserve">), </w:t>
      </w:r>
      <w:r>
        <w:rPr>
          <w:i/>
          <w:iCs/>
        </w:rPr>
        <w:t>ʔusquf</w:t>
      </w:r>
      <w:r>
        <w:t xml:space="preserve"> pl. </w:t>
      </w:r>
      <w:r>
        <w:rPr>
          <w:i/>
          <w:iCs/>
        </w:rPr>
        <w:t>ʔasāqifah</w:t>
      </w:r>
      <w:r>
        <w:t xml:space="preserve"> ‘bishop’ (&lt; Greek </w:t>
      </w:r>
      <w:r w:rsidRPr="009758FE">
        <w:rPr>
          <w:i/>
          <w:iCs/>
        </w:rPr>
        <w:t>epískopos</w:t>
      </w:r>
      <w:r>
        <w:t xml:space="preserve">), </w:t>
      </w:r>
      <w:r>
        <w:rPr>
          <w:i/>
          <w:iCs/>
        </w:rPr>
        <w:t>ʔustāð</w:t>
      </w:r>
      <w:r>
        <w:t xml:space="preserve"> pl. </w:t>
      </w:r>
      <w:r>
        <w:rPr>
          <w:i/>
          <w:iCs/>
        </w:rPr>
        <w:t>ʔasātiðah</w:t>
      </w:r>
      <w:r>
        <w:t xml:space="preserve"> ‘master’ (&lt; Middle Persian </w:t>
      </w:r>
      <w:r>
        <w:rPr>
          <w:i/>
          <w:iCs/>
        </w:rPr>
        <w:t>ōstād</w:t>
      </w:r>
      <w:r>
        <w:t>)</w:t>
      </w:r>
      <w:r>
        <w:rPr>
          <w:lang w:bidi="ar-MA"/>
        </w:rPr>
        <w:t xml:space="preserve">, </w:t>
      </w:r>
      <w:r>
        <w:rPr>
          <w:i/>
          <w:iCs/>
          <w:lang w:bidi="ar-MA"/>
        </w:rPr>
        <w:t>tilmīð</w:t>
      </w:r>
      <w:r>
        <w:rPr>
          <w:lang w:bidi="ar-MA"/>
        </w:rPr>
        <w:t xml:space="preserve"> pl. </w:t>
      </w:r>
      <w:r>
        <w:rPr>
          <w:i/>
          <w:iCs/>
          <w:lang w:bidi="ar-MA"/>
        </w:rPr>
        <w:t>talāmiðah</w:t>
      </w:r>
      <w:r>
        <w:rPr>
          <w:lang w:bidi="ar-MA"/>
        </w:rPr>
        <w:t xml:space="preserve"> ‘student’ (&lt; Aramaic </w:t>
      </w:r>
      <w:r>
        <w:rPr>
          <w:i/>
          <w:iCs/>
          <w:lang w:bidi="ar-MA"/>
        </w:rPr>
        <w:t>talmīḏ</w:t>
      </w:r>
      <w:r>
        <w:rPr>
          <w:lang w:bidi="ar-MA"/>
        </w:rPr>
        <w:t>)</w:t>
      </w:r>
      <w:r w:rsidR="0091573C">
        <w:rPr>
          <w:lang w:bidi="ar-MA"/>
        </w:rPr>
        <w:t>.</w:t>
      </w:r>
    </w:p>
    <w:p w14:paraId="6E7D8692" w14:textId="77777777" w:rsidR="00B551C8" w:rsidRDefault="00B551C8" w:rsidP="00B551C8">
      <w:pPr>
        <w:pStyle w:val="lsSection2"/>
      </w:pPr>
      <w:bookmarkStart w:id="9" w:name="_Ref13224809"/>
      <w:r>
        <w:t>Syntax</w:t>
      </w:r>
      <w:bookmarkEnd w:id="9"/>
    </w:p>
    <w:p w14:paraId="60A0893F" w14:textId="77777777" w:rsidR="007963BA" w:rsidRDefault="00B1196E" w:rsidP="00B572BC">
      <w:r>
        <w:t>Due to CA being the High register in a</w:t>
      </w:r>
      <w:r w:rsidR="00DD1088">
        <w:t xml:space="preserve"> diglossic situation</w:t>
      </w:r>
      <w:r>
        <w:t xml:space="preserve"> for centuries, </w:t>
      </w:r>
      <w:r w:rsidR="007963BA">
        <w:t xml:space="preserve">we should presumably consider the majority of the written material produced </w:t>
      </w:r>
      <w:r>
        <w:t>i</w:t>
      </w:r>
      <w:r w:rsidR="007963BA">
        <w:t xml:space="preserve">n this language to be written exclusively by non-native speakers. Moreover, a large </w:t>
      </w:r>
      <w:r w:rsidR="00107492">
        <w:t xml:space="preserve">proportion </w:t>
      </w:r>
      <w:r w:rsidR="007963BA">
        <w:t>of its writers all throughout its written history must have been speakers</w:t>
      </w:r>
      <w:r w:rsidR="003E4580">
        <w:t xml:space="preserve"> not only of Arabic vernaculars but also</w:t>
      </w:r>
      <w:r w:rsidR="007963BA">
        <w:t xml:space="preserve"> of entirely</w:t>
      </w:r>
      <w:r w:rsidR="003E4580">
        <w:t xml:space="preserve"> different languages such as Persian and Turkish. It seems highly unlikely that such</w:t>
      </w:r>
      <w:r w:rsidR="009B4DC7">
        <w:t xml:space="preserve"> a</w:t>
      </w:r>
      <w:r w:rsidR="003E4580">
        <w:t xml:space="preserve"> multilingual background of authors of Classical Arabic would have been completely without effect on the syntax of the language; </w:t>
      </w:r>
      <w:r>
        <w:t>however</w:t>
      </w:r>
      <w:r w:rsidR="003E4580">
        <w:t xml:space="preserve">, as it is difficult to decide </w:t>
      </w:r>
      <w:r w:rsidR="00B572BC">
        <w:t>from what moment onward we can speak of true diglossia, and what the syntax was like before that period</w:t>
      </w:r>
      <w:r w:rsidR="00303EFB">
        <w:t>, i</w:t>
      </w:r>
      <w:r w:rsidR="003E4580">
        <w:t>t seems that tracing such influences has not yet been undertaken in detail.</w:t>
      </w:r>
    </w:p>
    <w:p w14:paraId="09BE199F" w14:textId="77777777" w:rsidR="00B1196E" w:rsidRDefault="00B1196E" w:rsidP="004F4BEF">
      <w:r>
        <w:t>There is</w:t>
      </w:r>
      <w:r w:rsidR="00D831CF">
        <w:t>,</w:t>
      </w:r>
      <w:r>
        <w:t xml:space="preserve"> however</w:t>
      </w:r>
      <w:r w:rsidR="00D831CF">
        <w:t>,</w:t>
      </w:r>
      <w:r>
        <w:t xml:space="preserve"> promising research being done </w:t>
      </w:r>
      <w:r w:rsidR="00D831CF">
        <w:t>o</w:t>
      </w:r>
      <w:r>
        <w:t xml:space="preserve">n influence on MSA syntax from the speakers of modern Arabic dialects. </w:t>
      </w:r>
      <w:r w:rsidR="004F4BEF">
        <w:t xml:space="preserve">Wilmsen </w:t>
      </w:r>
      <w:sdt>
        <w:sdtPr>
          <w:id w:val="1106759702"/>
          <w:citation/>
        </w:sdtPr>
        <w:sdtEndPr/>
        <w:sdtContent>
          <w:r w:rsidR="005E0FEA">
            <w:fldChar w:fldCharType="begin"/>
          </w:r>
          <w:r w:rsidR="005E076C">
            <w:instrText xml:space="preserve"> CITATION Wil10 \n  \t  \l 1033  </w:instrText>
          </w:r>
          <w:r w:rsidR="005E0FEA">
            <w:fldChar w:fldCharType="separate"/>
          </w:r>
          <w:r w:rsidR="000D78CD">
            <w:rPr>
              <w:noProof/>
            </w:rPr>
            <w:t>(2010)</w:t>
          </w:r>
          <w:r w:rsidR="005E0FEA">
            <w:rPr>
              <w:noProof/>
            </w:rPr>
            <w:fldChar w:fldCharType="end"/>
          </w:r>
        </w:sdtContent>
      </w:sdt>
      <w:r w:rsidR="000844A6">
        <w:t xml:space="preserve"> </w:t>
      </w:r>
      <w:r>
        <w:t>convincingly describes</w:t>
      </w:r>
      <w:r w:rsidR="009B4DC7">
        <w:t xml:space="preserve"> one such point of influence</w:t>
      </w:r>
      <w:r>
        <w:t xml:space="preserve"> in a paper on the treatment of object pronouns in Egyptian and Levantine newspapers.</w:t>
      </w:r>
    </w:p>
    <w:p w14:paraId="5CE9932B" w14:textId="77777777" w:rsidR="00DE6A80" w:rsidRDefault="004F4BEF" w:rsidP="004F4BEF">
      <w:r>
        <w:t xml:space="preserve">Wilmsen </w:t>
      </w:r>
      <w:sdt>
        <w:sdtPr>
          <w:id w:val="1106759700"/>
          <w:citation/>
        </w:sdtPr>
        <w:sdtEndPr/>
        <w:sdtContent>
          <w:r w:rsidR="005E0FEA">
            <w:fldChar w:fldCharType="begin"/>
          </w:r>
          <w:r w:rsidR="005E076C">
            <w:instrText xml:space="preserve"> CITATION Wil10 \p 104 \n  \l 1033  </w:instrText>
          </w:r>
          <w:r w:rsidR="005E0FEA">
            <w:fldChar w:fldCharType="separate"/>
          </w:r>
          <w:r w:rsidR="000D78CD">
            <w:rPr>
              <w:noProof/>
            </w:rPr>
            <w:t>(2010, p. 104)</w:t>
          </w:r>
          <w:r w:rsidR="005E0FEA">
            <w:rPr>
              <w:noProof/>
            </w:rPr>
            <w:fldChar w:fldCharType="end"/>
          </w:r>
        </w:sdtContent>
      </w:sdt>
      <w:r w:rsidR="00B1196E">
        <w:t xml:space="preserve"> shows that</w:t>
      </w:r>
      <w:r w:rsidR="00C71AFE">
        <w:t>,</w:t>
      </w:r>
      <w:r w:rsidR="00B1196E">
        <w:t xml:space="preserve"> in the case of ditransitive verbs</w:t>
      </w:r>
      <w:r w:rsidR="00C71AFE">
        <w:t>,</w:t>
      </w:r>
      <w:r w:rsidR="00B1196E">
        <w:t xml:space="preserve"> Egyptian and Levantine have a different natural word</w:t>
      </w:r>
      <w:r w:rsidR="00680D20">
        <w:t xml:space="preserve"> </w:t>
      </w:r>
      <w:r w:rsidR="00B1196E">
        <w:t>order.</w:t>
      </w:r>
      <w:r w:rsidR="00DE6A80">
        <w:t xml:space="preserve"> In Egyptian Arabic, the direct object must precede the indirect object</w:t>
      </w:r>
      <w:r w:rsidR="00680D20">
        <w:t xml:space="preserve"> as in </w:t>
      </w:r>
      <w:r w:rsidR="005E0FEA">
        <w:fldChar w:fldCharType="begin"/>
      </w:r>
      <w:r w:rsidR="00680D20">
        <w:instrText xml:space="preserve"> REF _Ref533757608 \r \h </w:instrText>
      </w:r>
      <w:r w:rsidR="005E0FEA">
        <w:fldChar w:fldCharType="separate"/>
      </w:r>
      <w:r w:rsidR="008C1C5B">
        <w:rPr>
          <w:cs/>
        </w:rPr>
        <w:t>‎</w:t>
      </w:r>
      <w:r w:rsidR="008C1C5B">
        <w:t>(1)</w:t>
      </w:r>
      <w:r w:rsidR="005E0FEA">
        <w:fldChar w:fldCharType="end"/>
      </w:r>
      <w:r w:rsidR="00DD1088">
        <w:t xml:space="preserve">, while in Levantine Arabic the indirect object preceding the </w:t>
      </w:r>
      <w:r w:rsidR="00DD1088">
        <w:lastRenderedPageBreak/>
        <w:t xml:space="preserve">direct object </w:t>
      </w:r>
      <w:r w:rsidR="00680D20">
        <w:t>is</w:t>
      </w:r>
      <w:r w:rsidR="00DD1088">
        <w:t xml:space="preserve"> preferred</w:t>
      </w:r>
      <w:r w:rsidR="00680D20">
        <w:t xml:space="preserve">, as shown in </w:t>
      </w:r>
      <w:r w:rsidR="005E0FEA">
        <w:fldChar w:fldCharType="begin"/>
      </w:r>
      <w:r w:rsidR="00680D20">
        <w:instrText xml:space="preserve"> REF _Ref533759667 \r \h </w:instrText>
      </w:r>
      <w:r w:rsidR="005E0FEA">
        <w:fldChar w:fldCharType="separate"/>
      </w:r>
      <w:r w:rsidR="008C1C5B">
        <w:rPr>
          <w:cs/>
        </w:rPr>
        <w:t>‎</w:t>
      </w:r>
      <w:r w:rsidR="008C1C5B">
        <w:t>(2)</w:t>
      </w:r>
      <w:r w:rsidR="005E0FEA">
        <w:fldChar w:fldCharType="end"/>
      </w:r>
      <w:r w:rsidR="00DE6A80">
        <w:t>:</w:t>
      </w:r>
    </w:p>
    <w:p w14:paraId="07BFD17C" w14:textId="77777777" w:rsidR="000D376D" w:rsidRDefault="000D376D" w:rsidP="000D376D">
      <w:pPr>
        <w:pStyle w:val="lsLanginfo"/>
      </w:pPr>
      <w:bookmarkStart w:id="10" w:name="_Ref533757608"/>
      <w:r>
        <w:t>Egyptian</w:t>
      </w:r>
      <w:bookmarkEnd w:id="10"/>
    </w:p>
    <w:p w14:paraId="64D434FF" w14:textId="77777777" w:rsidR="000D376D" w:rsidRPr="001661CB" w:rsidRDefault="00F05E12" w:rsidP="000D376D">
      <w:pPr>
        <w:pStyle w:val="lsSourceline"/>
        <w:rPr>
          <w:b/>
          <w:bCs/>
          <w:lang w:val="de-DE" w:eastAsia="de-DE" w:bidi="ar-SA"/>
        </w:rPr>
      </w:pPr>
      <w:r w:rsidRPr="001661CB">
        <w:rPr>
          <w:lang w:val="de-DE" w:eastAsia="de-DE" w:bidi="ar-SA"/>
        </w:rPr>
        <w:t>r</w:t>
      </w:r>
      <w:r w:rsidR="000D376D" w:rsidRPr="001661CB">
        <w:rPr>
          <w:lang w:val="de-DE" w:eastAsia="de-DE" w:bidi="ar-SA"/>
        </w:rPr>
        <w:t>abbi-n</w:t>
      </w:r>
      <w:r w:rsidR="00C71AFE">
        <w:rPr>
          <w:lang w:val="de-DE" w:eastAsia="de-DE" w:bidi="ar-SA"/>
        </w:rPr>
        <w:t>a</w:t>
      </w:r>
      <w:r w:rsidR="000D376D" w:rsidRPr="001661CB">
        <w:rPr>
          <w:lang w:val="de-DE" w:eastAsia="de-DE" w:bidi="ar-SA"/>
        </w:rPr>
        <w:t xml:space="preserve"> y</w:t>
      </w:r>
      <w:r w:rsidRPr="001661CB">
        <w:rPr>
          <w:lang w:val="de-DE" w:eastAsia="de-DE" w:bidi="ar-SA"/>
        </w:rPr>
        <w:t>ḫ</w:t>
      </w:r>
      <w:r w:rsidR="000D376D" w:rsidRPr="001661CB">
        <w:rPr>
          <w:lang w:val="de-DE" w:eastAsia="de-DE" w:bidi="ar-SA"/>
        </w:rPr>
        <w:t>alli</w:t>
      </w:r>
      <w:r w:rsidR="000D376D" w:rsidRPr="001661CB">
        <w:rPr>
          <w:b/>
          <w:bCs/>
          <w:lang w:val="de-DE" w:eastAsia="de-DE" w:bidi="ar-SA"/>
        </w:rPr>
        <w:t>-hū</w:t>
      </w:r>
      <w:r w:rsidR="009B4DC7" w:rsidRPr="001661CB">
        <w:rPr>
          <w:b/>
          <w:bCs/>
          <w:lang w:val="de-DE" w:eastAsia="de-DE" w:bidi="ar-SA"/>
        </w:rPr>
        <w:t>-</w:t>
      </w:r>
      <w:r w:rsidR="000D376D" w:rsidRPr="001661CB">
        <w:rPr>
          <w:b/>
          <w:bCs/>
          <w:lang w:val="de-DE" w:eastAsia="de-DE" w:bidi="ar-SA"/>
        </w:rPr>
        <w:t>l</w:t>
      </w:r>
      <w:r w:rsidR="009B4DC7" w:rsidRPr="001661CB">
        <w:rPr>
          <w:b/>
          <w:bCs/>
          <w:lang w:val="de-DE" w:eastAsia="de-DE" w:bidi="ar-SA"/>
        </w:rPr>
        <w:t>-</w:t>
      </w:r>
      <w:r w:rsidR="000D376D" w:rsidRPr="001661CB">
        <w:rPr>
          <w:b/>
          <w:bCs/>
          <w:lang w:val="de-DE" w:eastAsia="de-DE" w:bidi="ar-SA"/>
        </w:rPr>
        <w:t>ak</w:t>
      </w:r>
    </w:p>
    <w:p w14:paraId="3C020842" w14:textId="77777777" w:rsidR="000D376D" w:rsidRPr="001661CB" w:rsidRDefault="000D376D" w:rsidP="000D376D">
      <w:pPr>
        <w:pStyle w:val="lsIMT"/>
        <w:rPr>
          <w:lang w:val="de-DE" w:eastAsia="de-DE" w:bidi="ar-SA"/>
        </w:rPr>
      </w:pPr>
      <w:r w:rsidRPr="001661CB">
        <w:rPr>
          <w:i/>
          <w:lang w:val="de-DE" w:eastAsia="de-DE" w:bidi="ar-SA"/>
        </w:rPr>
        <w:t>Lord</w:t>
      </w:r>
      <w:r w:rsidRPr="001661CB">
        <w:rPr>
          <w:lang w:val="de-DE" w:eastAsia="de-DE" w:bidi="ar-SA"/>
        </w:rPr>
        <w:t>-</w:t>
      </w:r>
      <w:r w:rsidR="009B4DC7" w:rsidRPr="001661CB">
        <w:rPr>
          <w:smallCaps/>
          <w:lang w:val="de-DE" w:eastAsia="de-DE" w:bidi="ar-SA"/>
        </w:rPr>
        <w:t>obl.1pl</w:t>
      </w:r>
      <w:r w:rsidRPr="001661CB">
        <w:rPr>
          <w:lang w:val="de-DE" w:eastAsia="de-DE" w:bidi="ar-SA"/>
        </w:rPr>
        <w:t xml:space="preserve"> keep</w:t>
      </w:r>
      <w:r w:rsidR="009B4DC7" w:rsidRPr="001661CB">
        <w:rPr>
          <w:smallCaps/>
          <w:lang w:val="de-DE" w:eastAsia="de-DE" w:bidi="ar-SA"/>
        </w:rPr>
        <w:t>.impf.3sg.m</w:t>
      </w:r>
      <w:r w:rsidRPr="001661CB">
        <w:rPr>
          <w:lang w:val="de-DE" w:eastAsia="de-DE" w:bidi="ar-SA"/>
        </w:rPr>
        <w:t>-</w:t>
      </w:r>
      <w:r w:rsidR="009B4DC7" w:rsidRPr="001661CB">
        <w:rPr>
          <w:lang w:val="de-DE" w:eastAsia="de-DE" w:bidi="ar-SA"/>
        </w:rPr>
        <w:t>3</w:t>
      </w:r>
      <w:r w:rsidR="009B4DC7" w:rsidRPr="001661CB">
        <w:rPr>
          <w:smallCaps/>
          <w:lang w:val="de-DE" w:eastAsia="de-DE" w:bidi="ar-SA"/>
        </w:rPr>
        <w:t>sg.m-dat-2sg.m</w:t>
      </w:r>
    </w:p>
    <w:p w14:paraId="35039BDA" w14:textId="77777777" w:rsidR="000D376D" w:rsidRPr="005029CD" w:rsidRDefault="005029CD" w:rsidP="005029CD">
      <w:pPr>
        <w:pStyle w:val="lsTranslation"/>
      </w:pPr>
      <w:r w:rsidRPr="005029CD">
        <w:t>‘</w:t>
      </w:r>
      <w:r w:rsidR="000D376D" w:rsidRPr="005029CD">
        <w:t>Our lord keep him for you</w:t>
      </w:r>
      <w:r w:rsidR="009B4DC7">
        <w:t>.</w:t>
      </w:r>
      <w:r w:rsidRPr="005029CD">
        <w:t>’</w:t>
      </w:r>
    </w:p>
    <w:p w14:paraId="667EC5CC" w14:textId="77777777" w:rsidR="000D376D" w:rsidRDefault="000D376D" w:rsidP="000D376D">
      <w:pPr>
        <w:pStyle w:val="lsLanginfo"/>
      </w:pPr>
      <w:bookmarkStart w:id="11" w:name="_Ref533759667"/>
      <w:r>
        <w:t>Levantine</w:t>
      </w:r>
      <w:bookmarkEnd w:id="11"/>
    </w:p>
    <w:p w14:paraId="28770784" w14:textId="77777777" w:rsidR="000D376D" w:rsidRPr="000C7286" w:rsidRDefault="00F05E12" w:rsidP="000D376D">
      <w:pPr>
        <w:pStyle w:val="lsSourceline"/>
        <w:rPr>
          <w:lang w:val="de-DE" w:eastAsia="de-DE" w:bidi="ar-SA"/>
        </w:rPr>
      </w:pPr>
      <w:r w:rsidRPr="000C7286">
        <w:rPr>
          <w:lang w:val="de-DE" w:eastAsia="de-DE" w:bidi="ar-SA"/>
        </w:rPr>
        <w:t xml:space="preserve">aḷḷa </w:t>
      </w:r>
      <w:r w:rsidR="000D376D" w:rsidRPr="000C7286">
        <w:rPr>
          <w:lang w:val="de-DE" w:eastAsia="de-DE" w:bidi="ar-SA"/>
        </w:rPr>
        <w:t>y</w:t>
      </w:r>
      <w:r w:rsidRPr="000C7286">
        <w:rPr>
          <w:lang w:val="de-DE" w:eastAsia="de-DE" w:bidi="ar-SA"/>
        </w:rPr>
        <w:t>ḫ</w:t>
      </w:r>
      <w:r w:rsidR="000D376D" w:rsidRPr="000C7286">
        <w:rPr>
          <w:lang w:val="de-DE" w:eastAsia="de-DE" w:bidi="ar-SA"/>
        </w:rPr>
        <w:t>allī</w:t>
      </w:r>
      <w:r w:rsidRPr="000C7286">
        <w:rPr>
          <w:lang w:val="de-DE" w:eastAsia="de-DE" w:bidi="ar-SA"/>
        </w:rPr>
        <w:t>-</w:t>
      </w:r>
      <w:r w:rsidR="000D376D" w:rsidRPr="000C7286">
        <w:rPr>
          <w:lang w:val="de-DE" w:eastAsia="de-DE" w:bidi="ar-SA"/>
        </w:rPr>
        <w:t>l</w:t>
      </w:r>
      <w:r w:rsidRPr="000C7286">
        <w:rPr>
          <w:lang w:val="de-DE" w:eastAsia="de-DE" w:bidi="ar-SA"/>
        </w:rPr>
        <w:t>-</w:t>
      </w:r>
      <w:r w:rsidR="000D376D" w:rsidRPr="000C7286">
        <w:rPr>
          <w:lang w:val="de-DE" w:eastAsia="de-DE" w:bidi="ar-SA"/>
        </w:rPr>
        <w:t>ak iyyā</w:t>
      </w:r>
    </w:p>
    <w:p w14:paraId="796815B6" w14:textId="77777777" w:rsidR="000D376D" w:rsidRPr="000C7286" w:rsidRDefault="000D376D" w:rsidP="000D376D">
      <w:pPr>
        <w:pStyle w:val="lsIMT"/>
        <w:rPr>
          <w:lang w:val="de-DE" w:eastAsia="de-DE" w:bidi="ar-SA"/>
        </w:rPr>
      </w:pPr>
      <w:r w:rsidRPr="000C7286">
        <w:rPr>
          <w:lang w:val="de-DE" w:eastAsia="de-DE" w:bidi="ar-SA"/>
        </w:rPr>
        <w:t>God keep</w:t>
      </w:r>
      <w:r w:rsidR="00F05E12" w:rsidRPr="000C7286">
        <w:rPr>
          <w:smallCaps/>
          <w:lang w:val="de-DE" w:eastAsia="de-DE" w:bidi="ar-SA"/>
        </w:rPr>
        <w:t>.impf.3sg.m-dat-2sg.m</w:t>
      </w:r>
      <w:r w:rsidRPr="000C7286">
        <w:rPr>
          <w:lang w:val="de-DE" w:eastAsia="de-DE" w:bidi="ar-SA"/>
        </w:rPr>
        <w:t xml:space="preserve"> </w:t>
      </w:r>
      <w:r w:rsidR="00B572BC">
        <w:rPr>
          <w:smallCaps/>
          <w:lang w:val="de-DE" w:eastAsia="de-DE" w:bidi="ar-SA"/>
        </w:rPr>
        <w:t>acc.</w:t>
      </w:r>
      <w:r w:rsidR="00F05E12" w:rsidRPr="000C7286">
        <w:rPr>
          <w:lang w:val="de-DE" w:eastAsia="de-DE" w:bidi="ar-SA"/>
        </w:rPr>
        <w:t>3</w:t>
      </w:r>
      <w:r w:rsidR="00F05E12" w:rsidRPr="000C7286">
        <w:rPr>
          <w:smallCaps/>
          <w:lang w:val="de-DE" w:eastAsia="de-DE" w:bidi="ar-SA"/>
        </w:rPr>
        <w:t>sg.m</w:t>
      </w:r>
      <w:r w:rsidRPr="000C7286">
        <w:rPr>
          <w:lang w:val="de-DE" w:eastAsia="de-DE" w:bidi="ar-SA"/>
        </w:rPr>
        <w:t xml:space="preserve"> </w:t>
      </w:r>
    </w:p>
    <w:p w14:paraId="2915E141" w14:textId="77777777" w:rsidR="000D376D" w:rsidRPr="0064251B" w:rsidRDefault="005029CD" w:rsidP="005029CD">
      <w:pPr>
        <w:pStyle w:val="lsTranslation"/>
      </w:pPr>
      <w:r w:rsidRPr="000D376D">
        <w:t>‘</w:t>
      </w:r>
      <w:r w:rsidR="009B4DC7">
        <w:t>God keep him for you.</w:t>
      </w:r>
      <w:r w:rsidRPr="000D376D">
        <w:t>’</w:t>
      </w:r>
    </w:p>
    <w:p w14:paraId="476F3116" w14:textId="77777777" w:rsidR="00DE6A80" w:rsidRPr="00DE6A80" w:rsidRDefault="00DE6A80" w:rsidP="00DE6A80">
      <w:pPr>
        <w:rPr>
          <w:b/>
          <w:bCs/>
        </w:rPr>
      </w:pPr>
      <w:r>
        <w:t>Wilmsen argues that the</w:t>
      </w:r>
      <w:r w:rsidR="00DD6250">
        <w:t xml:space="preserve"> following</w:t>
      </w:r>
      <w:r>
        <w:t xml:space="preserve"> two variant sentences in a Reuters news story written in MSA, the original</w:t>
      </w:r>
      <w:r w:rsidR="009430E6">
        <w:t xml:space="preserve"> in </w:t>
      </w:r>
      <w:r w:rsidR="005E0FEA">
        <w:fldChar w:fldCharType="begin"/>
      </w:r>
      <w:r w:rsidR="009430E6">
        <w:instrText xml:space="preserve"> REF _Ref533761403 \r \h </w:instrText>
      </w:r>
      <w:r w:rsidR="005E0FEA">
        <w:fldChar w:fldCharType="separate"/>
      </w:r>
      <w:r w:rsidR="008C1C5B">
        <w:rPr>
          <w:cs/>
        </w:rPr>
        <w:t>‎</w:t>
      </w:r>
      <w:r w:rsidR="008C1C5B">
        <w:t>(3)</w:t>
      </w:r>
      <w:r w:rsidR="005E0FEA">
        <w:fldChar w:fldCharType="end"/>
      </w:r>
      <w:r>
        <w:t>, likely written by an Egyptian</w:t>
      </w:r>
      <w:r w:rsidR="00D36845">
        <w:t>,</w:t>
      </w:r>
      <w:r w:rsidR="009430E6">
        <w:t xml:space="preserve"> and the slightly altered version in </w:t>
      </w:r>
      <w:r w:rsidR="005E0FEA">
        <w:fldChar w:fldCharType="begin"/>
      </w:r>
      <w:r w:rsidR="009430E6">
        <w:instrText xml:space="preserve"> REF _Ref533761438 \r \h </w:instrText>
      </w:r>
      <w:r w:rsidR="005E0FEA">
        <w:fldChar w:fldCharType="separate"/>
      </w:r>
      <w:r w:rsidR="008C1C5B">
        <w:rPr>
          <w:cs/>
        </w:rPr>
        <w:t>‎</w:t>
      </w:r>
      <w:r w:rsidR="008C1C5B">
        <w:t>(4)</w:t>
      </w:r>
      <w:r w:rsidR="005E0FEA">
        <w:fldChar w:fldCharType="end"/>
      </w:r>
      <w:r w:rsidR="009430E6">
        <w:t xml:space="preserve">, which appeared in a Lebanese newspaper, </w:t>
      </w:r>
      <w:r>
        <w:t>show exactly this difference of word order found in the respective spoken dialects:</w:t>
      </w:r>
    </w:p>
    <w:p w14:paraId="0FBAF4DC" w14:textId="77777777" w:rsidR="000D376D" w:rsidRDefault="000D376D" w:rsidP="000D376D">
      <w:pPr>
        <w:pStyle w:val="lsLanginfo"/>
      </w:pPr>
      <w:bookmarkStart w:id="12" w:name="_Ref533761403"/>
      <w:r>
        <w:t>MSA (Egyptian)</w:t>
      </w:r>
      <w:bookmarkEnd w:id="12"/>
    </w:p>
    <w:p w14:paraId="12504390" w14:textId="77777777" w:rsidR="000D376D" w:rsidRPr="00066F1D" w:rsidRDefault="00B572BC" w:rsidP="00B572BC">
      <w:pPr>
        <w:pStyle w:val="lsSourceline"/>
        <w:rPr>
          <w:iCs/>
          <w:sz w:val="22"/>
          <w:szCs w:val="22"/>
          <w:lang w:val="de-DE" w:eastAsia="de-DE" w:bidi="ar-SA"/>
        </w:rPr>
      </w:pPr>
      <w:r w:rsidRPr="00066F1D">
        <w:rPr>
          <w:iCs/>
          <w:sz w:val="22"/>
          <w:szCs w:val="22"/>
          <w:lang w:val="de-DE" w:eastAsia="de-DE" w:bidi="ar-SA"/>
        </w:rPr>
        <w:t>a</w:t>
      </w:r>
      <w:r w:rsidR="000D376D" w:rsidRPr="00066F1D">
        <w:rPr>
          <w:iCs/>
          <w:sz w:val="22"/>
          <w:szCs w:val="22"/>
          <w:lang w:val="de-DE" w:eastAsia="de-DE" w:bidi="ar-SA"/>
        </w:rPr>
        <w:t>l-ʔawrāq</w:t>
      </w:r>
      <w:r w:rsidR="00066F1D">
        <w:rPr>
          <w:iCs/>
          <w:sz w:val="22"/>
          <w:szCs w:val="22"/>
          <w:lang w:val="de-DE" w:eastAsia="de-DE" w:bidi="ar-SA"/>
        </w:rPr>
        <w:t>-</w:t>
      </w:r>
      <w:r w:rsidR="000D376D" w:rsidRPr="00066F1D">
        <w:rPr>
          <w:iCs/>
          <w:sz w:val="22"/>
          <w:szCs w:val="22"/>
          <w:lang w:val="de-DE" w:eastAsia="de-DE" w:bidi="ar-SA"/>
        </w:rPr>
        <w:t xml:space="preserve">i llatī </w:t>
      </w:r>
      <w:r w:rsidR="000D376D" w:rsidRPr="00066F1D">
        <w:rPr>
          <w:b/>
          <w:bCs/>
          <w:iCs/>
          <w:sz w:val="22"/>
          <w:szCs w:val="22"/>
          <w:lang w:val="de-DE" w:eastAsia="de-DE" w:bidi="ar-SA"/>
        </w:rPr>
        <w:t>sallamat-hā la-</w:t>
      </w:r>
      <w:r w:rsidR="009430E6" w:rsidRPr="00066F1D">
        <w:rPr>
          <w:b/>
          <w:bCs/>
          <w:iCs/>
          <w:sz w:val="22"/>
          <w:szCs w:val="22"/>
          <w:lang w:val="de-DE" w:eastAsia="de-DE" w:bidi="ar-SA"/>
        </w:rPr>
        <w:t>h</w:t>
      </w:r>
      <w:r w:rsidR="00066F1D">
        <w:rPr>
          <w:b/>
          <w:bCs/>
          <w:iCs/>
          <w:sz w:val="22"/>
          <w:szCs w:val="22"/>
          <w:lang w:val="de-DE" w:eastAsia="de-DE" w:bidi="ar-SA"/>
        </w:rPr>
        <w:t>u</w:t>
      </w:r>
      <w:r w:rsidR="009430E6" w:rsidRPr="00066F1D">
        <w:rPr>
          <w:iCs/>
          <w:sz w:val="22"/>
          <w:szCs w:val="22"/>
          <w:lang w:val="de-DE" w:eastAsia="de-DE" w:bidi="ar-SA"/>
        </w:rPr>
        <w:t xml:space="preserve"> </w:t>
      </w:r>
      <w:r w:rsidR="000D376D" w:rsidRPr="00066F1D">
        <w:rPr>
          <w:iCs/>
          <w:sz w:val="22"/>
          <w:szCs w:val="22"/>
          <w:lang w:val="de-DE" w:eastAsia="de-DE" w:bidi="ar-SA"/>
        </w:rPr>
        <w:t>ʔarmalat</w:t>
      </w:r>
      <w:r w:rsidR="00066F1D">
        <w:rPr>
          <w:iCs/>
          <w:sz w:val="22"/>
          <w:szCs w:val="22"/>
          <w:lang w:val="de-DE" w:eastAsia="de-DE" w:bidi="ar-SA"/>
        </w:rPr>
        <w:t>-</w:t>
      </w:r>
      <w:r w:rsidR="000D376D" w:rsidRPr="00066F1D">
        <w:rPr>
          <w:iCs/>
          <w:sz w:val="22"/>
          <w:szCs w:val="22"/>
          <w:lang w:val="de-DE" w:eastAsia="de-DE" w:bidi="ar-SA"/>
        </w:rPr>
        <w:t>u ʕabd</w:t>
      </w:r>
      <w:r w:rsidR="009430E6" w:rsidRPr="00066F1D">
        <w:rPr>
          <w:iCs/>
          <w:sz w:val="22"/>
          <w:szCs w:val="22"/>
          <w:lang w:val="de-DE" w:eastAsia="de-DE" w:bidi="ar-SA"/>
        </w:rPr>
        <w:t>i</w:t>
      </w:r>
      <w:r w:rsidR="000D376D" w:rsidRPr="00066F1D">
        <w:rPr>
          <w:iCs/>
          <w:sz w:val="22"/>
          <w:szCs w:val="22"/>
          <w:lang w:val="de-DE" w:eastAsia="de-DE" w:bidi="ar-SA"/>
        </w:rPr>
        <w:t xml:space="preserve"> l-</w:t>
      </w:r>
      <w:r w:rsidR="009430E6" w:rsidRPr="00066F1D">
        <w:rPr>
          <w:iCs/>
          <w:sz w:val="22"/>
          <w:szCs w:val="22"/>
          <w:lang w:val="de-DE" w:eastAsia="de-DE" w:bidi="ar-SA"/>
        </w:rPr>
        <w:t>wahhāb</w:t>
      </w:r>
    </w:p>
    <w:p w14:paraId="2C3CA229" w14:textId="77777777" w:rsidR="00B572BC" w:rsidRPr="00331C76" w:rsidRDefault="00066F1D" w:rsidP="00B572BC">
      <w:pPr>
        <w:pStyle w:val="lsIMT"/>
        <w:rPr>
          <w:sz w:val="28"/>
          <w:szCs w:val="26"/>
          <w:lang w:val="de-DE" w:eastAsia="de-DE" w:bidi="ar-SA"/>
        </w:rPr>
      </w:pPr>
      <w:r w:rsidRPr="00331C76">
        <w:rPr>
          <w:smallCaps/>
          <w:sz w:val="16"/>
          <w:szCs w:val="16"/>
          <w:lang w:val="de-DE" w:eastAsia="de-DE" w:bidi="ar-SA"/>
        </w:rPr>
        <w:t>def</w:t>
      </w:r>
      <w:r w:rsidR="00B572BC" w:rsidRPr="00331C76">
        <w:rPr>
          <w:sz w:val="16"/>
          <w:szCs w:val="16"/>
          <w:lang w:val="de-DE" w:eastAsia="de-DE" w:bidi="ar-SA"/>
        </w:rPr>
        <w:t>-papers</w:t>
      </w:r>
      <w:r w:rsidRPr="00331C76">
        <w:rPr>
          <w:sz w:val="16"/>
          <w:szCs w:val="16"/>
          <w:lang w:val="de-DE" w:eastAsia="de-DE" w:bidi="ar-SA"/>
        </w:rPr>
        <w:t>-</w:t>
      </w:r>
      <w:r w:rsidR="00B572BC" w:rsidRPr="00331C76">
        <w:rPr>
          <w:smallCaps/>
          <w:sz w:val="16"/>
          <w:szCs w:val="16"/>
          <w:lang w:val="de-DE" w:eastAsia="de-DE" w:bidi="ar-SA"/>
        </w:rPr>
        <w:t xml:space="preserve">gen rel.sg.f </w:t>
      </w:r>
      <w:r w:rsidR="00B572BC" w:rsidRPr="00331C76">
        <w:rPr>
          <w:sz w:val="16"/>
          <w:szCs w:val="16"/>
          <w:lang w:val="de-DE" w:eastAsia="de-DE" w:bidi="ar-SA"/>
        </w:rPr>
        <w:t>give.</w:t>
      </w:r>
      <w:r w:rsidR="00B572BC" w:rsidRPr="00331C76">
        <w:rPr>
          <w:smallCaps/>
          <w:sz w:val="16"/>
          <w:szCs w:val="16"/>
          <w:lang w:val="de-DE" w:eastAsia="de-DE" w:bidi="ar-SA"/>
        </w:rPr>
        <w:t xml:space="preserve">prf.3sg.f-3sg.f dat-3sg.m. </w:t>
      </w:r>
      <w:r w:rsidR="00B572BC" w:rsidRPr="00331C76">
        <w:rPr>
          <w:sz w:val="16"/>
          <w:szCs w:val="16"/>
          <w:lang w:val="de-DE" w:eastAsia="de-DE" w:bidi="ar-SA"/>
        </w:rPr>
        <w:t>widow</w:t>
      </w:r>
      <w:r w:rsidRPr="00331C76">
        <w:rPr>
          <w:sz w:val="16"/>
          <w:szCs w:val="16"/>
          <w:lang w:val="de-DE" w:eastAsia="de-DE" w:bidi="ar-SA"/>
        </w:rPr>
        <w:t>-</w:t>
      </w:r>
      <w:r w:rsidR="00B572BC" w:rsidRPr="00331C76">
        <w:rPr>
          <w:smallCaps/>
          <w:sz w:val="16"/>
          <w:szCs w:val="16"/>
          <w:lang w:val="de-DE" w:eastAsia="de-DE" w:bidi="ar-SA"/>
        </w:rPr>
        <w:t>nom</w:t>
      </w:r>
      <w:r w:rsidR="00B572BC" w:rsidRPr="00331C76">
        <w:rPr>
          <w:sz w:val="16"/>
          <w:szCs w:val="16"/>
          <w:lang w:val="de-DE" w:eastAsia="de-DE" w:bidi="ar-SA"/>
        </w:rPr>
        <w:t xml:space="preserve"> </w:t>
      </w:r>
      <w:r w:rsidRPr="00331C76">
        <w:rPr>
          <w:sz w:val="16"/>
          <w:szCs w:val="16"/>
          <w:lang w:val="de-DE" w:eastAsia="de-DE" w:bidi="ar-SA"/>
        </w:rPr>
        <w:t>personal_name</w:t>
      </w:r>
    </w:p>
    <w:p w14:paraId="2D25D73D" w14:textId="77777777" w:rsidR="000D376D" w:rsidRDefault="000D376D" w:rsidP="000D376D">
      <w:pPr>
        <w:pStyle w:val="lsLanginfo"/>
      </w:pPr>
      <w:bookmarkStart w:id="13" w:name="_Ref533761438"/>
      <w:r>
        <w:t>MSA (Lebanese)</w:t>
      </w:r>
      <w:bookmarkEnd w:id="13"/>
    </w:p>
    <w:p w14:paraId="1FBEF88F" w14:textId="77777777" w:rsidR="000D376D" w:rsidRDefault="00B572BC" w:rsidP="000D376D">
      <w:pPr>
        <w:pStyle w:val="lsSourceline"/>
        <w:rPr>
          <w:iCs/>
          <w:lang w:val="de-DE" w:eastAsia="de-DE" w:bidi="ar-SA"/>
        </w:rPr>
      </w:pPr>
      <w:r>
        <w:rPr>
          <w:iCs/>
          <w:lang w:val="de-DE" w:eastAsia="de-DE" w:bidi="ar-SA"/>
        </w:rPr>
        <w:t>a</w:t>
      </w:r>
      <w:r w:rsidR="000D376D" w:rsidRPr="000D376D">
        <w:rPr>
          <w:iCs/>
          <w:lang w:val="de-DE" w:eastAsia="de-DE" w:bidi="ar-SA"/>
        </w:rPr>
        <w:t xml:space="preserve">l-ʔawrāqi llatī </w:t>
      </w:r>
      <w:r w:rsidR="000D376D" w:rsidRPr="000D376D">
        <w:rPr>
          <w:b/>
          <w:bCs/>
          <w:iCs/>
          <w:lang w:val="de-DE" w:eastAsia="de-DE" w:bidi="ar-SA"/>
        </w:rPr>
        <w:t xml:space="preserve">sallamat-hu ʔiyyā-hā </w:t>
      </w:r>
      <w:r w:rsidR="000D376D" w:rsidRPr="000D376D">
        <w:rPr>
          <w:iCs/>
          <w:lang w:val="de-DE" w:eastAsia="de-DE" w:bidi="ar-SA"/>
        </w:rPr>
        <w:t>ʔarmalat</w:t>
      </w:r>
      <w:r w:rsidR="00331C76">
        <w:rPr>
          <w:iCs/>
          <w:lang w:val="de-DE" w:eastAsia="de-DE" w:bidi="ar-SA"/>
        </w:rPr>
        <w:t>-</w:t>
      </w:r>
      <w:r w:rsidR="000D376D" w:rsidRPr="000D376D">
        <w:rPr>
          <w:iCs/>
          <w:lang w:val="de-DE" w:eastAsia="de-DE" w:bidi="ar-SA"/>
        </w:rPr>
        <w:t>u ʕabd</w:t>
      </w:r>
      <w:r w:rsidR="009430E6">
        <w:rPr>
          <w:iCs/>
          <w:lang w:val="de-DE" w:eastAsia="de-DE" w:bidi="ar-SA"/>
        </w:rPr>
        <w:t>i</w:t>
      </w:r>
      <w:r w:rsidR="000D376D" w:rsidRPr="000D376D">
        <w:rPr>
          <w:iCs/>
          <w:lang w:val="de-DE" w:eastAsia="de-DE" w:bidi="ar-SA"/>
        </w:rPr>
        <w:t xml:space="preserve"> l-</w:t>
      </w:r>
      <w:r w:rsidR="009430E6">
        <w:rPr>
          <w:iCs/>
          <w:lang w:val="de-DE" w:eastAsia="de-DE" w:bidi="ar-SA"/>
        </w:rPr>
        <w:t>w</w:t>
      </w:r>
      <w:r w:rsidR="009430E6" w:rsidRPr="000D376D">
        <w:rPr>
          <w:iCs/>
          <w:lang w:val="de-DE" w:eastAsia="de-DE" w:bidi="ar-SA"/>
        </w:rPr>
        <w:t>ahhāb</w:t>
      </w:r>
    </w:p>
    <w:p w14:paraId="7C523EAB" w14:textId="77777777" w:rsidR="00B572BC" w:rsidRPr="00331C76" w:rsidRDefault="00331C76" w:rsidP="00B572BC">
      <w:pPr>
        <w:pStyle w:val="lsIMT"/>
        <w:rPr>
          <w:sz w:val="16"/>
          <w:szCs w:val="16"/>
          <w:lang w:val="de-DE" w:eastAsia="de-DE" w:bidi="ar-SA"/>
        </w:rPr>
      </w:pPr>
      <w:r w:rsidRPr="00331C76">
        <w:rPr>
          <w:smallCaps/>
          <w:sz w:val="16"/>
          <w:szCs w:val="16"/>
          <w:lang w:val="de-DE" w:eastAsia="de-DE" w:bidi="ar-SA"/>
        </w:rPr>
        <w:t>def</w:t>
      </w:r>
      <w:r w:rsidR="00B572BC" w:rsidRPr="00331C76">
        <w:rPr>
          <w:sz w:val="16"/>
          <w:szCs w:val="16"/>
          <w:lang w:val="de-DE" w:eastAsia="de-DE" w:bidi="ar-SA"/>
        </w:rPr>
        <w:t>-papers</w:t>
      </w:r>
      <w:r w:rsidRPr="00331C76">
        <w:rPr>
          <w:sz w:val="16"/>
          <w:szCs w:val="16"/>
          <w:lang w:val="de-DE" w:eastAsia="de-DE" w:bidi="ar-SA"/>
        </w:rPr>
        <w:t>-</w:t>
      </w:r>
      <w:r w:rsidR="00B572BC" w:rsidRPr="00331C76">
        <w:rPr>
          <w:smallCaps/>
          <w:sz w:val="16"/>
          <w:szCs w:val="16"/>
          <w:lang w:val="de-DE" w:eastAsia="de-DE" w:bidi="ar-SA"/>
        </w:rPr>
        <w:t xml:space="preserve">gen rel.sg.f </w:t>
      </w:r>
      <w:r w:rsidR="00B572BC" w:rsidRPr="00331C76">
        <w:rPr>
          <w:sz w:val="16"/>
          <w:szCs w:val="16"/>
          <w:lang w:val="de-DE" w:eastAsia="de-DE" w:bidi="ar-SA"/>
        </w:rPr>
        <w:t>give.</w:t>
      </w:r>
      <w:r w:rsidR="00B572BC" w:rsidRPr="00331C76">
        <w:rPr>
          <w:smallCaps/>
          <w:sz w:val="16"/>
          <w:szCs w:val="16"/>
          <w:lang w:val="de-DE" w:eastAsia="de-DE" w:bidi="ar-SA"/>
        </w:rPr>
        <w:t xml:space="preserve">prf.3sg.f-3sg.m acc-3sg.f </w:t>
      </w:r>
      <w:r w:rsidR="00B572BC" w:rsidRPr="00331C76">
        <w:rPr>
          <w:sz w:val="16"/>
          <w:szCs w:val="16"/>
          <w:lang w:val="de-DE" w:eastAsia="de-DE" w:bidi="ar-SA"/>
        </w:rPr>
        <w:t>widow</w:t>
      </w:r>
      <w:r w:rsidRPr="00331C76">
        <w:rPr>
          <w:sz w:val="16"/>
          <w:szCs w:val="16"/>
          <w:lang w:val="de-DE" w:eastAsia="de-DE" w:bidi="ar-SA"/>
        </w:rPr>
        <w:t>-</w:t>
      </w:r>
      <w:r w:rsidR="00B572BC" w:rsidRPr="00331C76">
        <w:rPr>
          <w:smallCaps/>
          <w:sz w:val="16"/>
          <w:szCs w:val="16"/>
          <w:lang w:val="de-DE" w:eastAsia="de-DE" w:bidi="ar-SA"/>
        </w:rPr>
        <w:t>nom</w:t>
      </w:r>
      <w:r w:rsidR="00B572BC" w:rsidRPr="00331C76">
        <w:rPr>
          <w:sz w:val="16"/>
          <w:szCs w:val="16"/>
          <w:lang w:val="de-DE" w:eastAsia="de-DE" w:bidi="ar-SA"/>
        </w:rPr>
        <w:t xml:space="preserve"> </w:t>
      </w:r>
      <w:r w:rsidRPr="00331C76">
        <w:rPr>
          <w:sz w:val="16"/>
          <w:szCs w:val="16"/>
          <w:lang w:val="de-DE" w:eastAsia="de-DE" w:bidi="ar-SA"/>
        </w:rPr>
        <w:t>personal_name</w:t>
      </w:r>
    </w:p>
    <w:p w14:paraId="7A3B1337" w14:textId="77777777" w:rsidR="000D376D" w:rsidRPr="0011630F" w:rsidRDefault="000D376D" w:rsidP="00B572BC">
      <w:pPr>
        <w:pStyle w:val="lsTranslation"/>
      </w:pPr>
      <w:r w:rsidRPr="000D376D">
        <w:t xml:space="preserve">‘the papers, which Abdel Wahhab’s widow had </w:t>
      </w:r>
      <w:r w:rsidRPr="000D376D">
        <w:rPr>
          <w:b/>
          <w:bCs/>
        </w:rPr>
        <w:t>given him</w:t>
      </w:r>
      <w:r w:rsidRPr="000D376D">
        <w:t>.’</w:t>
      </w:r>
    </w:p>
    <w:p w14:paraId="475D10CD" w14:textId="77777777" w:rsidR="00B1196E" w:rsidRDefault="004F4BEF" w:rsidP="00CF6571">
      <w:r>
        <w:t xml:space="preserve">Wilmsen </w:t>
      </w:r>
      <w:sdt>
        <w:sdtPr>
          <w:id w:val="1106759703"/>
          <w:citation/>
        </w:sdtPr>
        <w:sdtEndPr/>
        <w:sdtContent>
          <w:r w:rsidR="005E0FEA">
            <w:fldChar w:fldCharType="begin"/>
          </w:r>
          <w:r>
            <w:instrText xml:space="preserve"> CITATION Wil10 \p 114f. \n  \l 1033  </w:instrText>
          </w:r>
          <w:r w:rsidR="005E0FEA">
            <w:fldChar w:fldCharType="separate"/>
          </w:r>
          <w:r w:rsidR="000D78CD">
            <w:rPr>
              <w:noProof/>
            </w:rPr>
            <w:t>(2010, p. 114f.)</w:t>
          </w:r>
          <w:r w:rsidR="005E0FEA">
            <w:fldChar w:fldCharType="end"/>
          </w:r>
        </w:sdtContent>
      </w:sdt>
      <w:r w:rsidR="00DE6A80">
        <w:t xml:space="preserve"> goes on to examine three newspapers (the London-based, largely Lebanese, </w:t>
      </w:r>
      <w:r w:rsidR="00DE6A80" w:rsidRPr="001661CB">
        <w:rPr>
          <w:i/>
          <w:iCs/>
        </w:rPr>
        <w:t>al-Ḥayāt</w:t>
      </w:r>
      <w:r w:rsidR="00DE6A80">
        <w:t xml:space="preserve"> </w:t>
      </w:r>
      <w:r w:rsidR="00FA506E">
        <w:t xml:space="preserve">of the years </w:t>
      </w:r>
      <w:r w:rsidR="00DE6A80">
        <w:t xml:space="preserve">1996, 1997; the Syrian </w:t>
      </w:r>
      <w:r w:rsidR="00DE6A80" w:rsidRPr="000C7286">
        <w:rPr>
          <w:i/>
          <w:iCs/>
        </w:rPr>
        <w:t>al-</w:t>
      </w:r>
      <w:r w:rsidR="008C1C5B" w:rsidRPr="000C7286">
        <w:rPr>
          <w:i/>
          <w:iCs/>
        </w:rPr>
        <w:t>Θ</w:t>
      </w:r>
      <w:r w:rsidR="000D625E" w:rsidRPr="000C7286">
        <w:rPr>
          <w:i/>
          <w:iCs/>
        </w:rPr>
        <w:t>awra</w:t>
      </w:r>
      <w:r w:rsidR="000D625E">
        <w:t xml:space="preserve"> </w:t>
      </w:r>
      <w:r w:rsidR="00FA506E">
        <w:t xml:space="preserve">of the year </w:t>
      </w:r>
      <w:r w:rsidR="00DE6A80">
        <w:t xml:space="preserve">2005 and the Egyptian </w:t>
      </w:r>
      <w:r w:rsidR="00DE6A80" w:rsidRPr="000C7286">
        <w:rPr>
          <w:i/>
          <w:iCs/>
        </w:rPr>
        <w:t>al-ʔ</w:t>
      </w:r>
      <w:r w:rsidR="008C1C5B" w:rsidRPr="000C7286">
        <w:rPr>
          <w:i/>
          <w:iCs/>
        </w:rPr>
        <w:t>Ahrām</w:t>
      </w:r>
      <w:r w:rsidR="00DE6A80">
        <w:t>)</w:t>
      </w:r>
      <w:r w:rsidR="000857C4">
        <w:t xml:space="preserve">, and shows that with the two most common verbs in the corpus with such </w:t>
      </w:r>
      <w:r w:rsidR="008C1C5B">
        <w:t xml:space="preserve">argument structure </w:t>
      </w:r>
      <w:r w:rsidR="000857C4">
        <w:t>(</w:t>
      </w:r>
      <w:r w:rsidR="000857C4">
        <w:rPr>
          <w:i/>
          <w:iCs/>
        </w:rPr>
        <w:t xml:space="preserve">manaḥa </w:t>
      </w:r>
      <w:r w:rsidR="000857C4">
        <w:t xml:space="preserve">‘to grant’ and </w:t>
      </w:r>
      <w:r w:rsidR="000857C4">
        <w:rPr>
          <w:i/>
          <w:iCs/>
        </w:rPr>
        <w:t xml:space="preserve">ʔaʕṭā </w:t>
      </w:r>
      <w:r w:rsidR="000857C4">
        <w:t>‘to give’</w:t>
      </w:r>
      <w:r w:rsidR="008C1C5B">
        <w:t>)</w:t>
      </w:r>
      <w:r w:rsidR="000857C4">
        <w:t xml:space="preserve">, the trend is consistently in favor of the pattern found. The </w:t>
      </w:r>
      <w:r w:rsidR="008C1C5B">
        <w:t>recipient–theme</w:t>
      </w:r>
      <w:r w:rsidR="000857C4">
        <w:t xml:space="preserve"> order is </w:t>
      </w:r>
      <w:r w:rsidR="008C1C5B">
        <w:t xml:space="preserve">overwhelmingly </w:t>
      </w:r>
      <w:r w:rsidR="000857C4">
        <w:t xml:space="preserve">favoured in the Levantine newspapers, while the </w:t>
      </w:r>
      <w:r w:rsidR="008C1C5B">
        <w:t>theme–recipient</w:t>
      </w:r>
      <w:r w:rsidR="000857C4">
        <w:t xml:space="preserve"> order is clearly favour</w:t>
      </w:r>
      <w:r w:rsidR="00CF6571">
        <w:t>ed</w:t>
      </w:r>
      <w:r w:rsidR="000857C4">
        <w:t xml:space="preserve"> by the Egyptian newspaper. The results are reproduced </w:t>
      </w:r>
      <w:r w:rsidR="008C1C5B">
        <w:t xml:space="preserve">in </w:t>
      </w:r>
      <w:r w:rsidR="005E0FEA">
        <w:fldChar w:fldCharType="begin"/>
      </w:r>
      <w:r w:rsidR="008C1C5B">
        <w:instrText xml:space="preserve"> REF _Ref533762442 \h </w:instrText>
      </w:r>
      <w:r w:rsidR="005E0FEA">
        <w:fldChar w:fldCharType="separate"/>
      </w:r>
      <w:r w:rsidR="008C1C5B">
        <w:t xml:space="preserve">Table </w:t>
      </w:r>
      <w:r w:rsidR="008C1C5B">
        <w:rPr>
          <w:noProof/>
        </w:rPr>
        <w:t>1</w:t>
      </w:r>
      <w:r w:rsidR="005E0FEA">
        <w:fldChar w:fldCharType="end"/>
      </w:r>
      <w:r w:rsidR="008C1C5B">
        <w:t xml:space="preserve"> and </w:t>
      </w:r>
      <w:r w:rsidR="005E0FEA">
        <w:fldChar w:fldCharType="begin"/>
      </w:r>
      <w:r w:rsidR="008C1C5B">
        <w:instrText xml:space="preserve"> REF _Ref533762457 \h </w:instrText>
      </w:r>
      <w:r w:rsidR="005E0FEA">
        <w:fldChar w:fldCharType="separate"/>
      </w:r>
      <w:r w:rsidR="008C1C5B">
        <w:t xml:space="preserve">Table </w:t>
      </w:r>
      <w:r w:rsidR="008C1C5B">
        <w:rPr>
          <w:noProof/>
        </w:rPr>
        <w:t>2</w:t>
      </w:r>
      <w:r w:rsidR="005E0FEA">
        <w:fldChar w:fldCharType="end"/>
      </w:r>
      <w:r w:rsidR="000857C4">
        <w:t>.</w:t>
      </w:r>
    </w:p>
    <w:tbl>
      <w:tblPr>
        <w:tblStyle w:val="LightShading1"/>
        <w:tblW w:w="0" w:type="auto"/>
        <w:tblLook w:val="0620" w:firstRow="1" w:lastRow="0" w:firstColumn="0" w:lastColumn="0" w:noHBand="1" w:noVBand="1"/>
      </w:tblPr>
      <w:tblGrid>
        <w:gridCol w:w="2339"/>
        <w:gridCol w:w="2340"/>
        <w:gridCol w:w="2340"/>
      </w:tblGrid>
      <w:tr w:rsidR="000857C4" w14:paraId="7B1D0EE7" w14:textId="77777777" w:rsidTr="000857C4">
        <w:trPr>
          <w:cnfStyle w:val="100000000000" w:firstRow="1" w:lastRow="0" w:firstColumn="0" w:lastColumn="0" w:oddVBand="0" w:evenVBand="0" w:oddHBand="0" w:evenHBand="0" w:firstRowFirstColumn="0" w:firstRowLastColumn="0" w:lastRowFirstColumn="0" w:lastRowLastColumn="0"/>
        </w:trPr>
        <w:tc>
          <w:tcPr>
            <w:tcW w:w="2339" w:type="dxa"/>
          </w:tcPr>
          <w:p w14:paraId="585A70FF" w14:textId="77777777" w:rsidR="000857C4" w:rsidRDefault="000857C4" w:rsidP="005029CD">
            <w:pPr>
              <w:pStyle w:val="lsTableHeading"/>
            </w:pPr>
            <w:r>
              <w:t>Database</w:t>
            </w:r>
          </w:p>
        </w:tc>
        <w:tc>
          <w:tcPr>
            <w:tcW w:w="2340" w:type="dxa"/>
          </w:tcPr>
          <w:p w14:paraId="20ADCF64" w14:textId="77777777" w:rsidR="000857C4" w:rsidRDefault="008C1C5B" w:rsidP="005029CD">
            <w:pPr>
              <w:pStyle w:val="lsTableHeading"/>
            </w:pPr>
            <w:r>
              <w:t>theme–recipient</w:t>
            </w:r>
          </w:p>
        </w:tc>
        <w:tc>
          <w:tcPr>
            <w:tcW w:w="2340" w:type="dxa"/>
          </w:tcPr>
          <w:p w14:paraId="46F9E042" w14:textId="77777777" w:rsidR="000857C4" w:rsidRDefault="008C1C5B" w:rsidP="005029CD">
            <w:pPr>
              <w:pStyle w:val="lsTableHeading"/>
            </w:pPr>
            <w:r>
              <w:t>recipient–theme</w:t>
            </w:r>
          </w:p>
        </w:tc>
      </w:tr>
      <w:tr w:rsidR="000857C4" w14:paraId="5BF7BCC9" w14:textId="77777777" w:rsidTr="000857C4">
        <w:tc>
          <w:tcPr>
            <w:tcW w:w="2339" w:type="dxa"/>
          </w:tcPr>
          <w:p w14:paraId="24D1A656" w14:textId="77777777" w:rsidR="000857C4" w:rsidRPr="000857C4" w:rsidRDefault="000857C4" w:rsidP="005029CD">
            <w:pPr>
              <w:pStyle w:val="lsTable"/>
            </w:pPr>
            <w:r>
              <w:t>al-Ḥayāt 96</w:t>
            </w:r>
          </w:p>
        </w:tc>
        <w:tc>
          <w:tcPr>
            <w:tcW w:w="2340" w:type="dxa"/>
          </w:tcPr>
          <w:p w14:paraId="19E6F2CF" w14:textId="77777777" w:rsidR="000857C4" w:rsidRDefault="000857C4" w:rsidP="005029CD">
            <w:pPr>
              <w:pStyle w:val="lsTable"/>
            </w:pPr>
            <w:r>
              <w:t>29</w:t>
            </w:r>
          </w:p>
        </w:tc>
        <w:tc>
          <w:tcPr>
            <w:tcW w:w="2340" w:type="dxa"/>
          </w:tcPr>
          <w:p w14:paraId="4BFDA034" w14:textId="77777777" w:rsidR="000857C4" w:rsidRDefault="000857C4" w:rsidP="005029CD">
            <w:pPr>
              <w:pStyle w:val="lsTable"/>
            </w:pPr>
            <w:r>
              <w:t>56</w:t>
            </w:r>
          </w:p>
        </w:tc>
      </w:tr>
      <w:tr w:rsidR="000857C4" w14:paraId="2409FB41" w14:textId="77777777" w:rsidTr="000857C4">
        <w:tc>
          <w:tcPr>
            <w:tcW w:w="2339" w:type="dxa"/>
          </w:tcPr>
          <w:p w14:paraId="4A125950" w14:textId="77777777" w:rsidR="000857C4" w:rsidRPr="000857C4" w:rsidRDefault="000857C4" w:rsidP="005029CD">
            <w:pPr>
              <w:pStyle w:val="lsTable"/>
            </w:pPr>
            <w:r>
              <w:t>al-Ḥayāt 97</w:t>
            </w:r>
          </w:p>
        </w:tc>
        <w:tc>
          <w:tcPr>
            <w:tcW w:w="2340" w:type="dxa"/>
          </w:tcPr>
          <w:p w14:paraId="3CF93A4A" w14:textId="77777777" w:rsidR="000857C4" w:rsidRDefault="000857C4" w:rsidP="005029CD">
            <w:pPr>
              <w:pStyle w:val="lsTable"/>
            </w:pPr>
            <w:r>
              <w:t>27</w:t>
            </w:r>
          </w:p>
        </w:tc>
        <w:tc>
          <w:tcPr>
            <w:tcW w:w="2340" w:type="dxa"/>
          </w:tcPr>
          <w:p w14:paraId="403DF5C2" w14:textId="77777777" w:rsidR="000857C4" w:rsidRDefault="000857C4" w:rsidP="005029CD">
            <w:pPr>
              <w:pStyle w:val="lsTable"/>
            </w:pPr>
            <w:r>
              <w:t>52</w:t>
            </w:r>
          </w:p>
        </w:tc>
      </w:tr>
      <w:tr w:rsidR="000857C4" w14:paraId="46671F76" w14:textId="77777777" w:rsidTr="000857C4">
        <w:tc>
          <w:tcPr>
            <w:tcW w:w="2339" w:type="dxa"/>
          </w:tcPr>
          <w:p w14:paraId="2DF8B60B" w14:textId="77777777" w:rsidR="000857C4" w:rsidRPr="000857C4" w:rsidRDefault="000857C4" w:rsidP="005029CD">
            <w:pPr>
              <w:pStyle w:val="lsTable"/>
            </w:pPr>
            <w:r>
              <w:t>al-Ṯawra</w:t>
            </w:r>
          </w:p>
        </w:tc>
        <w:tc>
          <w:tcPr>
            <w:tcW w:w="2340" w:type="dxa"/>
          </w:tcPr>
          <w:p w14:paraId="396C9E23" w14:textId="77777777" w:rsidR="000857C4" w:rsidRDefault="000857C4" w:rsidP="005029CD">
            <w:pPr>
              <w:pStyle w:val="lsTable"/>
            </w:pPr>
            <w:r>
              <w:t>27</w:t>
            </w:r>
          </w:p>
        </w:tc>
        <w:tc>
          <w:tcPr>
            <w:tcW w:w="2340" w:type="dxa"/>
          </w:tcPr>
          <w:p w14:paraId="16FB6BE6" w14:textId="77777777" w:rsidR="000857C4" w:rsidRDefault="000857C4" w:rsidP="005029CD">
            <w:pPr>
              <w:pStyle w:val="lsTable"/>
            </w:pPr>
            <w:r>
              <w:t>66</w:t>
            </w:r>
          </w:p>
        </w:tc>
      </w:tr>
      <w:tr w:rsidR="000857C4" w14:paraId="7C3032A1" w14:textId="77777777" w:rsidTr="000857C4">
        <w:tc>
          <w:tcPr>
            <w:tcW w:w="2339" w:type="dxa"/>
          </w:tcPr>
          <w:p w14:paraId="7D2EC196" w14:textId="77777777" w:rsidR="000857C4" w:rsidRPr="000857C4" w:rsidRDefault="000857C4" w:rsidP="005029CD">
            <w:pPr>
              <w:pStyle w:val="lsTable"/>
            </w:pPr>
            <w:r>
              <w:t>al-ʔahrām</w:t>
            </w:r>
          </w:p>
        </w:tc>
        <w:tc>
          <w:tcPr>
            <w:tcW w:w="2340" w:type="dxa"/>
          </w:tcPr>
          <w:p w14:paraId="05C5A1E3" w14:textId="77777777" w:rsidR="000857C4" w:rsidRDefault="000857C4" w:rsidP="005029CD">
            <w:pPr>
              <w:pStyle w:val="lsTable"/>
            </w:pPr>
            <w:r>
              <w:t>44</w:t>
            </w:r>
          </w:p>
        </w:tc>
        <w:tc>
          <w:tcPr>
            <w:tcW w:w="2340" w:type="dxa"/>
          </w:tcPr>
          <w:p w14:paraId="09E047D3" w14:textId="77777777" w:rsidR="000857C4" w:rsidRDefault="000857C4" w:rsidP="005029CD">
            <w:pPr>
              <w:pStyle w:val="lsTable"/>
              <w:keepNext/>
            </w:pPr>
            <w:r>
              <w:t>8</w:t>
            </w:r>
          </w:p>
        </w:tc>
      </w:tr>
    </w:tbl>
    <w:p w14:paraId="6013478B" w14:textId="77777777" w:rsidR="005029CD" w:rsidRDefault="005029CD" w:rsidP="005029CD">
      <w:pPr>
        <w:pStyle w:val="Caption"/>
      </w:pPr>
      <w:bookmarkStart w:id="14" w:name="_Ref533762442"/>
      <w:r>
        <w:t xml:space="preserve">Table </w:t>
      </w:r>
      <w:r w:rsidR="005E0FEA">
        <w:fldChar w:fldCharType="begin"/>
      </w:r>
      <w:r w:rsidR="005E076C">
        <w:instrText xml:space="preserve"> SEQ Table \* ARABIC </w:instrText>
      </w:r>
      <w:r w:rsidR="005E0FEA">
        <w:fldChar w:fldCharType="separate"/>
      </w:r>
      <w:r w:rsidR="008C1C5B">
        <w:rPr>
          <w:noProof/>
        </w:rPr>
        <w:t>1</w:t>
      </w:r>
      <w:r w:rsidR="005E0FEA">
        <w:rPr>
          <w:noProof/>
        </w:rPr>
        <w:fldChar w:fldCharType="end"/>
      </w:r>
      <w:bookmarkEnd w:id="14"/>
      <w:r>
        <w:t xml:space="preserve">: </w:t>
      </w:r>
      <w:r>
        <w:rPr>
          <w:noProof/>
        </w:rPr>
        <w:t xml:space="preserve">Occurences of </w:t>
      </w:r>
      <w:r w:rsidR="008C1C5B">
        <w:rPr>
          <w:noProof/>
        </w:rPr>
        <w:t>theme–recipient</w:t>
      </w:r>
      <w:r>
        <w:rPr>
          <w:noProof/>
        </w:rPr>
        <w:t xml:space="preserve"> and </w:t>
      </w:r>
      <w:r w:rsidR="008C1C5B">
        <w:rPr>
          <w:noProof/>
        </w:rPr>
        <w:t>recipient–theme order</w:t>
      </w:r>
      <w:r>
        <w:rPr>
          <w:noProof/>
        </w:rPr>
        <w:t xml:space="preserve"> with </w:t>
      </w:r>
      <w:r>
        <w:rPr>
          <w:i w:val="0"/>
          <w:iCs w:val="0"/>
          <w:noProof/>
        </w:rPr>
        <w:t xml:space="preserve">manaḥa </w:t>
      </w:r>
      <w:r w:rsidRPr="00B148C3">
        <w:t>‘</w:t>
      </w:r>
      <w:r>
        <w:rPr>
          <w:noProof/>
        </w:rPr>
        <w:t xml:space="preserve">to </w:t>
      </w:r>
      <w:r>
        <w:rPr>
          <w:noProof/>
        </w:rPr>
        <w:lastRenderedPageBreak/>
        <w:t>grant</w:t>
      </w:r>
      <w:r w:rsidRPr="00B148C3">
        <w:t>’</w:t>
      </w:r>
    </w:p>
    <w:p w14:paraId="5EAC7F7A" w14:textId="77777777" w:rsidR="005029CD" w:rsidRDefault="005029CD">
      <w:r>
        <w:rPr>
          <w:b/>
          <w:bCs/>
        </w:rPr>
        <w:br w:type="page"/>
      </w:r>
    </w:p>
    <w:tbl>
      <w:tblPr>
        <w:tblStyle w:val="LightShading1"/>
        <w:tblW w:w="0" w:type="auto"/>
        <w:tblLook w:val="0620" w:firstRow="1" w:lastRow="0" w:firstColumn="0" w:lastColumn="0" w:noHBand="1" w:noVBand="1"/>
      </w:tblPr>
      <w:tblGrid>
        <w:gridCol w:w="2339"/>
        <w:gridCol w:w="2340"/>
        <w:gridCol w:w="2340"/>
      </w:tblGrid>
      <w:tr w:rsidR="000857C4" w14:paraId="5539F42A" w14:textId="77777777" w:rsidTr="000857C4">
        <w:trPr>
          <w:cnfStyle w:val="100000000000" w:firstRow="1" w:lastRow="0" w:firstColumn="0" w:lastColumn="0" w:oddVBand="0" w:evenVBand="0" w:oddHBand="0" w:evenHBand="0" w:firstRowFirstColumn="0" w:firstRowLastColumn="0" w:lastRowFirstColumn="0" w:lastRowLastColumn="0"/>
        </w:trPr>
        <w:tc>
          <w:tcPr>
            <w:tcW w:w="2339" w:type="dxa"/>
          </w:tcPr>
          <w:p w14:paraId="1AA35F50" w14:textId="77777777" w:rsidR="000857C4" w:rsidRDefault="000857C4" w:rsidP="005029CD">
            <w:pPr>
              <w:pStyle w:val="lsTableHeading"/>
            </w:pPr>
            <w:r>
              <w:lastRenderedPageBreak/>
              <w:t>Database</w:t>
            </w:r>
          </w:p>
        </w:tc>
        <w:tc>
          <w:tcPr>
            <w:tcW w:w="2340" w:type="dxa"/>
          </w:tcPr>
          <w:p w14:paraId="088C3A6F" w14:textId="77777777" w:rsidR="000857C4" w:rsidRDefault="008C1C5B" w:rsidP="005029CD">
            <w:pPr>
              <w:pStyle w:val="lsTableHeading"/>
            </w:pPr>
            <w:r>
              <w:t>theme–recipient</w:t>
            </w:r>
          </w:p>
        </w:tc>
        <w:tc>
          <w:tcPr>
            <w:tcW w:w="2340" w:type="dxa"/>
          </w:tcPr>
          <w:p w14:paraId="06AA7AE9" w14:textId="77777777" w:rsidR="000857C4" w:rsidRDefault="008C1C5B" w:rsidP="005029CD">
            <w:pPr>
              <w:pStyle w:val="lsTableHeading"/>
            </w:pPr>
            <w:r>
              <w:t>recipient–theme</w:t>
            </w:r>
          </w:p>
        </w:tc>
      </w:tr>
      <w:tr w:rsidR="000857C4" w14:paraId="658B3EEE" w14:textId="77777777" w:rsidTr="000857C4">
        <w:tc>
          <w:tcPr>
            <w:tcW w:w="2339" w:type="dxa"/>
          </w:tcPr>
          <w:p w14:paraId="2B58DFF4" w14:textId="77777777" w:rsidR="000857C4" w:rsidRPr="005029CD" w:rsidRDefault="000857C4" w:rsidP="005029CD">
            <w:pPr>
              <w:pStyle w:val="lsTable"/>
            </w:pPr>
            <w:r w:rsidRPr="005029CD">
              <w:t>al-Ḥayāt 96</w:t>
            </w:r>
          </w:p>
        </w:tc>
        <w:tc>
          <w:tcPr>
            <w:tcW w:w="2340" w:type="dxa"/>
          </w:tcPr>
          <w:p w14:paraId="0B944E50" w14:textId="77777777" w:rsidR="000857C4" w:rsidRPr="005029CD" w:rsidRDefault="000857C4" w:rsidP="005029CD">
            <w:pPr>
              <w:pStyle w:val="lsTable"/>
            </w:pPr>
            <w:r w:rsidRPr="005029CD">
              <w:t>11</w:t>
            </w:r>
          </w:p>
        </w:tc>
        <w:tc>
          <w:tcPr>
            <w:tcW w:w="2340" w:type="dxa"/>
          </w:tcPr>
          <w:p w14:paraId="538D0F27" w14:textId="77777777" w:rsidR="000857C4" w:rsidRPr="005029CD" w:rsidRDefault="000857C4" w:rsidP="005029CD">
            <w:pPr>
              <w:pStyle w:val="lsTable"/>
            </w:pPr>
            <w:r w:rsidRPr="005029CD">
              <w:t>23</w:t>
            </w:r>
          </w:p>
        </w:tc>
      </w:tr>
      <w:tr w:rsidR="000857C4" w14:paraId="49746927" w14:textId="77777777" w:rsidTr="000857C4">
        <w:tc>
          <w:tcPr>
            <w:tcW w:w="2339" w:type="dxa"/>
          </w:tcPr>
          <w:p w14:paraId="29FA22A7" w14:textId="77777777" w:rsidR="000857C4" w:rsidRPr="005029CD" w:rsidRDefault="000857C4" w:rsidP="005029CD">
            <w:pPr>
              <w:pStyle w:val="lsTable"/>
            </w:pPr>
            <w:r w:rsidRPr="005029CD">
              <w:t>al-Ḥayāt 97</w:t>
            </w:r>
          </w:p>
        </w:tc>
        <w:tc>
          <w:tcPr>
            <w:tcW w:w="2340" w:type="dxa"/>
          </w:tcPr>
          <w:p w14:paraId="7C10339C" w14:textId="77777777" w:rsidR="000857C4" w:rsidRPr="005029CD" w:rsidRDefault="000857C4" w:rsidP="005029CD">
            <w:pPr>
              <w:pStyle w:val="lsTable"/>
            </w:pPr>
            <w:r w:rsidRPr="005029CD">
              <w:t>8</w:t>
            </w:r>
          </w:p>
        </w:tc>
        <w:tc>
          <w:tcPr>
            <w:tcW w:w="2340" w:type="dxa"/>
          </w:tcPr>
          <w:p w14:paraId="1498EACD" w14:textId="77777777" w:rsidR="000857C4" w:rsidRPr="005029CD" w:rsidRDefault="000857C4" w:rsidP="005029CD">
            <w:pPr>
              <w:pStyle w:val="lsTable"/>
            </w:pPr>
            <w:r w:rsidRPr="005029CD">
              <w:t>22</w:t>
            </w:r>
          </w:p>
        </w:tc>
      </w:tr>
      <w:tr w:rsidR="000857C4" w14:paraId="4848FF78" w14:textId="77777777" w:rsidTr="000857C4">
        <w:tc>
          <w:tcPr>
            <w:tcW w:w="2339" w:type="dxa"/>
          </w:tcPr>
          <w:p w14:paraId="11F2DD3B" w14:textId="77777777" w:rsidR="000857C4" w:rsidRPr="005029CD" w:rsidRDefault="000857C4" w:rsidP="005029CD">
            <w:pPr>
              <w:pStyle w:val="lsTable"/>
            </w:pPr>
            <w:r w:rsidRPr="005029CD">
              <w:t>al-Ṯawra</w:t>
            </w:r>
          </w:p>
        </w:tc>
        <w:tc>
          <w:tcPr>
            <w:tcW w:w="2340" w:type="dxa"/>
          </w:tcPr>
          <w:p w14:paraId="2D1DCEAA" w14:textId="77777777" w:rsidR="000857C4" w:rsidRPr="005029CD" w:rsidRDefault="000857C4" w:rsidP="005029CD">
            <w:pPr>
              <w:pStyle w:val="lsTable"/>
            </w:pPr>
            <w:r w:rsidRPr="005029CD">
              <w:t>9</w:t>
            </w:r>
          </w:p>
        </w:tc>
        <w:tc>
          <w:tcPr>
            <w:tcW w:w="2340" w:type="dxa"/>
          </w:tcPr>
          <w:p w14:paraId="6B8E2C5E" w14:textId="77777777" w:rsidR="000857C4" w:rsidRPr="005029CD" w:rsidRDefault="000857C4" w:rsidP="005029CD">
            <w:pPr>
              <w:pStyle w:val="lsTable"/>
            </w:pPr>
            <w:r w:rsidRPr="005029CD">
              <w:t>38</w:t>
            </w:r>
          </w:p>
        </w:tc>
      </w:tr>
      <w:tr w:rsidR="000857C4" w14:paraId="6F96CF76" w14:textId="77777777" w:rsidTr="005029CD">
        <w:trPr>
          <w:trHeight w:val="70"/>
        </w:trPr>
        <w:tc>
          <w:tcPr>
            <w:tcW w:w="2339" w:type="dxa"/>
          </w:tcPr>
          <w:p w14:paraId="337D7909" w14:textId="77777777" w:rsidR="000857C4" w:rsidRPr="005029CD" w:rsidRDefault="000857C4" w:rsidP="005029CD">
            <w:pPr>
              <w:pStyle w:val="lsTable"/>
            </w:pPr>
            <w:r w:rsidRPr="005029CD">
              <w:t>al-ʔahrām</w:t>
            </w:r>
          </w:p>
        </w:tc>
        <w:tc>
          <w:tcPr>
            <w:tcW w:w="2340" w:type="dxa"/>
          </w:tcPr>
          <w:p w14:paraId="6F990AF5" w14:textId="77777777" w:rsidR="000857C4" w:rsidRPr="005029CD" w:rsidRDefault="000857C4" w:rsidP="005029CD">
            <w:pPr>
              <w:pStyle w:val="lsTable"/>
            </w:pPr>
            <w:r w:rsidRPr="005029CD">
              <w:t>33</w:t>
            </w:r>
          </w:p>
        </w:tc>
        <w:tc>
          <w:tcPr>
            <w:tcW w:w="2340" w:type="dxa"/>
          </w:tcPr>
          <w:p w14:paraId="5D465E26" w14:textId="77777777" w:rsidR="000857C4" w:rsidRPr="005029CD" w:rsidRDefault="000857C4" w:rsidP="005029CD">
            <w:pPr>
              <w:pStyle w:val="lsTable"/>
            </w:pPr>
            <w:r w:rsidRPr="005029CD">
              <w:t>2</w:t>
            </w:r>
          </w:p>
        </w:tc>
      </w:tr>
    </w:tbl>
    <w:p w14:paraId="07A1E525" w14:textId="77777777" w:rsidR="005029CD" w:rsidRDefault="005029CD">
      <w:pPr>
        <w:pStyle w:val="Caption"/>
      </w:pPr>
      <w:bookmarkStart w:id="15" w:name="_Ref533762457"/>
      <w:r>
        <w:t xml:space="preserve">Table </w:t>
      </w:r>
      <w:r w:rsidR="005E0FEA">
        <w:fldChar w:fldCharType="begin"/>
      </w:r>
      <w:r w:rsidR="005E076C">
        <w:instrText xml:space="preserve"> SEQ Table \* ARABIC </w:instrText>
      </w:r>
      <w:r w:rsidR="005E0FEA">
        <w:fldChar w:fldCharType="separate"/>
      </w:r>
      <w:r w:rsidR="008C1C5B">
        <w:rPr>
          <w:noProof/>
        </w:rPr>
        <w:t>2</w:t>
      </w:r>
      <w:r w:rsidR="005E0FEA">
        <w:rPr>
          <w:noProof/>
        </w:rPr>
        <w:fldChar w:fldCharType="end"/>
      </w:r>
      <w:bookmarkEnd w:id="15"/>
      <w:r>
        <w:t xml:space="preserve">: </w:t>
      </w:r>
      <w:r w:rsidRPr="00B148C3">
        <w:t xml:space="preserve">Occurrences of </w:t>
      </w:r>
      <w:r w:rsidR="008C1C5B">
        <w:t xml:space="preserve">theme–recipient </w:t>
      </w:r>
      <w:r w:rsidRPr="00B148C3">
        <w:t xml:space="preserve">and </w:t>
      </w:r>
      <w:r w:rsidR="008C1C5B">
        <w:t>recipient–theme order</w:t>
      </w:r>
      <w:r w:rsidRPr="00B148C3">
        <w:t xml:space="preserve"> with </w:t>
      </w:r>
      <w:r w:rsidRPr="00B148C3">
        <w:rPr>
          <w:i w:val="0"/>
          <w:iCs w:val="0"/>
        </w:rPr>
        <w:t>ʔaʕṭā</w:t>
      </w:r>
      <w:r w:rsidRPr="00B148C3">
        <w:t xml:space="preserve"> ‘to give’</w:t>
      </w:r>
    </w:p>
    <w:p w14:paraId="68E078E8" w14:textId="77777777" w:rsidR="00204A0B" w:rsidRDefault="000857C4" w:rsidP="00204A0B">
      <w:r>
        <w:t xml:space="preserve">From this data it is clear that the dialectal background of the author of an MSA </w:t>
      </w:r>
      <w:r w:rsidR="00204A0B">
        <w:t>text</w:t>
      </w:r>
      <w:r>
        <w:t xml:space="preserve"> can indeed play a role in how its syntax is constructed, despite both resulting sentences being grammatically acceptable in CA/MSA.</w:t>
      </w:r>
      <w:r w:rsidR="00204A0B" w:rsidRPr="00204A0B">
        <w:rPr>
          <w:rStyle w:val="FootnoteReference"/>
        </w:rPr>
        <w:t xml:space="preserve"> </w:t>
      </w:r>
      <w:r w:rsidR="00204A0B">
        <w:rPr>
          <w:rStyle w:val="FootnoteReference"/>
        </w:rPr>
        <w:footnoteReference w:id="10"/>
      </w:r>
    </w:p>
    <w:p w14:paraId="068B4C87" w14:textId="77777777" w:rsidR="000857C4" w:rsidRDefault="004F4BEF" w:rsidP="00204A0B">
      <w:r>
        <w:t>T</w:t>
      </w:r>
      <w:r w:rsidR="000857C4">
        <w:t>his (and any contact phenomenon in MSA</w:t>
      </w:r>
      <w:r w:rsidR="008C1C5B">
        <w:t>–</w:t>
      </w:r>
      <w:r w:rsidR="00D109B7">
        <w:t>dialect</w:t>
      </w:r>
      <w:r w:rsidR="008C1C5B">
        <w:t xml:space="preserve"> </w:t>
      </w:r>
      <w:r w:rsidR="00D109B7">
        <w:t>diglossia</w:t>
      </w:r>
      <w:r w:rsidR="000857C4">
        <w:t>) should be seen as a case of imposition, where the</w:t>
      </w:r>
      <w:r w:rsidR="003826BD">
        <w:t xml:space="preserve"> dialect</w:t>
      </w:r>
      <w:r w:rsidR="000857C4">
        <w:t xml:space="preserve"> SL</w:t>
      </w:r>
      <w:r w:rsidR="003826BD">
        <w:t>, in which the speakers/writers are dominant,</w:t>
      </w:r>
      <w:r w:rsidR="000857C4">
        <w:t xml:space="preserve"> has influenced the</w:t>
      </w:r>
      <w:r w:rsidR="003826BD">
        <w:t xml:space="preserve"> MSA</w:t>
      </w:r>
      <w:r w:rsidR="000857C4">
        <w:t xml:space="preserve"> RL. </w:t>
      </w:r>
    </w:p>
    <w:p w14:paraId="29038E44" w14:textId="77777777" w:rsidR="00FB2D58" w:rsidRDefault="00D109B7" w:rsidP="00F71D36">
      <w:pPr>
        <w:rPr>
          <w:rtl/>
          <w:cs/>
        </w:rPr>
      </w:pPr>
      <w:r>
        <w:t>It stands to reason that such syntactic research could be undertaken with CA works as well</w:t>
      </w:r>
      <w:r w:rsidR="003826BD">
        <w:t>. T</w:t>
      </w:r>
      <w:r>
        <w:t>aking into account the biographies of authors, it might be possible to find similar imposition effects that can be connected to</w:t>
      </w:r>
      <w:r w:rsidR="00204A0B">
        <w:t xml:space="preserve"> different dialects and languages in </w:t>
      </w:r>
      <w:r>
        <w:t>former times. To my knowledge, however, this work has yet to be undertaken.</w:t>
      </w:r>
    </w:p>
    <w:p w14:paraId="08759B87" w14:textId="77777777" w:rsidR="00B551C8" w:rsidRDefault="00B551C8" w:rsidP="00B551C8">
      <w:pPr>
        <w:pStyle w:val="lsSection2"/>
      </w:pPr>
      <w:r>
        <w:t>Lexicon</w:t>
      </w:r>
    </w:p>
    <w:p w14:paraId="22DC2ED6" w14:textId="77777777" w:rsidR="00E7497A" w:rsidRDefault="00B5789F" w:rsidP="00126A37">
      <w:r>
        <w:t xml:space="preserve">In terms of lexicon, Jeffery’s indispensable study of the foreign vocabulary in the Quran allows us to examine some of the important sources of lexical influence on Pre-Classical Arabic </w:t>
      </w:r>
      <w:sdt>
        <w:sdtPr>
          <w:id w:val="1106759842"/>
          <w:citation/>
        </w:sdtPr>
        <w:sdtEndPr/>
        <w:sdtContent>
          <w:r w:rsidR="005E0FEA">
            <w:fldChar w:fldCharType="begin"/>
          </w:r>
          <w:r w:rsidR="00380602">
            <w:instrText xml:space="preserve"> CITATION Jef07 \l 1033  </w:instrText>
          </w:r>
          <w:r w:rsidR="005E0FEA">
            <w:fldChar w:fldCharType="separate"/>
          </w:r>
          <w:r w:rsidR="00126A37">
            <w:rPr>
              <w:noProof/>
            </w:rPr>
            <w:t>(Jeffery, 2007 [1938])</w:t>
          </w:r>
          <w:r w:rsidR="005E0FEA">
            <w:rPr>
              <w:noProof/>
            </w:rPr>
            <w:fldChar w:fldCharType="end"/>
          </w:r>
        </w:sdtContent>
      </w:sdt>
      <w:r w:rsidR="008141D8">
        <w:t xml:space="preserve">. </w:t>
      </w:r>
      <w:r>
        <w:t>Influence from Greek, Aramaic, Gəʕəz and Persian are all readily recognizable.</w:t>
      </w:r>
      <w:r w:rsidR="00817550">
        <w:t xml:space="preserve"> </w:t>
      </w:r>
    </w:p>
    <w:p w14:paraId="73FD8255" w14:textId="77777777" w:rsidR="000644EE" w:rsidRDefault="000644EE" w:rsidP="000644EE">
      <w:pPr>
        <w:pStyle w:val="lsSection3"/>
      </w:pPr>
      <w:bookmarkStart w:id="16" w:name="_Ref13224677"/>
      <w:r>
        <w:t>Gəʕəz</w:t>
      </w:r>
      <w:bookmarkEnd w:id="16"/>
    </w:p>
    <w:p w14:paraId="5F7DF8BA" w14:textId="77777777" w:rsidR="00C10618" w:rsidRDefault="00D31A8B" w:rsidP="005A1C5C">
      <w:r>
        <w:t xml:space="preserve">Nöldeke </w:t>
      </w:r>
      <w:sdt>
        <w:sdtPr>
          <w:id w:val="1106759843"/>
          <w:citation/>
        </w:sdtPr>
        <w:sdtEndPr/>
        <w:sdtContent>
          <w:r w:rsidR="005E0FEA">
            <w:fldChar w:fldCharType="begin"/>
          </w:r>
          <w:r w:rsidR="005E076C">
            <w:instrText xml:space="preserve"> CITATION Nöl10 \n  \t  \l 1033  </w:instrText>
          </w:r>
          <w:r w:rsidR="005E0FEA">
            <w:fldChar w:fldCharType="separate"/>
          </w:r>
          <w:r w:rsidR="000D78CD">
            <w:rPr>
              <w:noProof/>
            </w:rPr>
            <w:t>(1910)</w:t>
          </w:r>
          <w:r w:rsidR="005E0FEA">
            <w:rPr>
              <w:noProof/>
            </w:rPr>
            <w:fldChar w:fldCharType="end"/>
          </w:r>
        </w:sdtContent>
      </w:sdt>
      <w:r w:rsidR="002A54F3">
        <w:t xml:space="preserve"> is still one of the most complete and important discussions of Gəʕəz loanwords in C</w:t>
      </w:r>
      <w:r w:rsidR="005A1C5C">
        <w:t>A</w:t>
      </w:r>
      <w:r w:rsidR="002A54F3">
        <w:t xml:space="preserve">. </w:t>
      </w:r>
      <w:r w:rsidR="00576F03">
        <w:t>B</w:t>
      </w:r>
      <w:r w:rsidR="00E7497A">
        <w:t>oth Gəʕəz and Arabic display a significant amount of religious vocabulary</w:t>
      </w:r>
      <w:r w:rsidR="00576F03">
        <w:t xml:space="preserve"> that is borrowed from Aramaic. It is quite often impossible to tell whether Arabic borrowed the word from Gəʕəz or from Aramaic. Such examples are</w:t>
      </w:r>
      <w:r w:rsidR="00C10618">
        <w:t xml:space="preserve"> </w:t>
      </w:r>
      <w:r w:rsidR="008333AA">
        <w:rPr>
          <w:i/>
          <w:iCs/>
        </w:rPr>
        <w:lastRenderedPageBreak/>
        <w:t>ṭāɣūt</w:t>
      </w:r>
      <w:r w:rsidR="008333AA">
        <w:t xml:space="preserve"> </w:t>
      </w:r>
      <w:r w:rsidR="00C10618">
        <w:t xml:space="preserve">‘idol’, Gz </w:t>
      </w:r>
      <w:r w:rsidR="00C10618">
        <w:rPr>
          <w:i/>
          <w:iCs/>
        </w:rPr>
        <w:t>ṭ</w:t>
      </w:r>
      <w:r w:rsidR="00576F03">
        <w:rPr>
          <w:i/>
          <w:iCs/>
        </w:rPr>
        <w:t>a</w:t>
      </w:r>
      <w:r w:rsidR="00C10618">
        <w:rPr>
          <w:i/>
          <w:iCs/>
        </w:rPr>
        <w:t>ʕot</w:t>
      </w:r>
      <w:r w:rsidR="00C10618">
        <w:t xml:space="preserve">, Aram. </w:t>
      </w:r>
      <w:r w:rsidR="00C10618">
        <w:rPr>
          <w:i/>
          <w:iCs/>
        </w:rPr>
        <w:t>ṭāʕū</w:t>
      </w:r>
      <w:r w:rsidR="00C10618">
        <w:t xml:space="preserve"> ‘error, idol’</w:t>
      </w:r>
      <w:r w:rsidR="00576F03">
        <w:t xml:space="preserve"> </w:t>
      </w:r>
      <w:sdt>
        <w:sdtPr>
          <w:id w:val="1106759844"/>
          <w:citation/>
        </w:sdtPr>
        <w:sdtEndPr/>
        <w:sdtContent>
          <w:r w:rsidR="005E0FEA">
            <w:fldChar w:fldCharType="begin"/>
          </w:r>
          <w:r w:rsidR="005E076C">
            <w:instrText xml:space="preserve"> CITATION Nöl10 \p 48 \l 1033  </w:instrText>
          </w:r>
          <w:r w:rsidR="005E0FEA">
            <w:fldChar w:fldCharType="separate"/>
          </w:r>
          <w:r w:rsidR="000D78CD">
            <w:rPr>
              <w:noProof/>
            </w:rPr>
            <w:t>(Nöldeke, 1910, p. 48)</w:t>
          </w:r>
          <w:r w:rsidR="005E0FEA">
            <w:rPr>
              <w:noProof/>
            </w:rPr>
            <w:fldChar w:fldCharType="end"/>
          </w:r>
        </w:sdtContent>
      </w:sdt>
      <w:r w:rsidR="00C10618">
        <w:t xml:space="preserve">; </w:t>
      </w:r>
      <w:r w:rsidR="00C10618">
        <w:rPr>
          <w:i/>
          <w:iCs/>
        </w:rPr>
        <w:t>tābūt</w:t>
      </w:r>
      <w:r w:rsidR="00C10618">
        <w:t xml:space="preserve"> ‘</w:t>
      </w:r>
      <w:r w:rsidR="00E7497A">
        <w:t xml:space="preserve">ark; </w:t>
      </w:r>
      <w:r w:rsidR="00C10618">
        <w:t xml:space="preserve">chest’, Gz </w:t>
      </w:r>
      <w:r w:rsidR="00C10618">
        <w:rPr>
          <w:i/>
          <w:iCs/>
        </w:rPr>
        <w:t>t</w:t>
      </w:r>
      <w:r w:rsidR="00576F03">
        <w:rPr>
          <w:i/>
          <w:iCs/>
        </w:rPr>
        <w:t>a</w:t>
      </w:r>
      <w:r w:rsidR="00C10618">
        <w:rPr>
          <w:i/>
          <w:iCs/>
        </w:rPr>
        <w:t>bot</w:t>
      </w:r>
      <w:r w:rsidR="00C10618">
        <w:t xml:space="preserve"> ‘ark of Noah, ark of the covenant’; Aram. </w:t>
      </w:r>
      <w:r w:rsidR="00C10618">
        <w:rPr>
          <w:i/>
          <w:iCs/>
        </w:rPr>
        <w:t>t</w:t>
      </w:r>
      <w:r w:rsidR="00E7497A">
        <w:rPr>
          <w:i/>
          <w:iCs/>
        </w:rPr>
        <w:t xml:space="preserve">ēḇō </w:t>
      </w:r>
      <w:r w:rsidR="00E7497A">
        <w:t>‘chest; ark’</w:t>
      </w:r>
      <w:r w:rsidR="00576F03">
        <w:t xml:space="preserve"> </w:t>
      </w:r>
      <w:sdt>
        <w:sdtPr>
          <w:id w:val="1106759847"/>
          <w:citation/>
        </w:sdtPr>
        <w:sdtEndPr/>
        <w:sdtContent>
          <w:r w:rsidR="005E0FEA">
            <w:fldChar w:fldCharType="begin"/>
          </w:r>
          <w:r w:rsidR="005E076C">
            <w:instrText xml:space="preserve"> CITATION Nöl10 \p 49 \l 1033  </w:instrText>
          </w:r>
          <w:r w:rsidR="005E0FEA">
            <w:fldChar w:fldCharType="separate"/>
          </w:r>
          <w:r w:rsidR="000D78CD">
            <w:rPr>
              <w:noProof/>
            </w:rPr>
            <w:t>(Nöldeke, 1910, p. 49)</w:t>
          </w:r>
          <w:r w:rsidR="005E0FEA">
            <w:rPr>
              <w:noProof/>
            </w:rPr>
            <w:fldChar w:fldCharType="end"/>
          </w:r>
        </w:sdtContent>
      </w:sdt>
      <w:r w:rsidR="00E7497A">
        <w:t>.</w:t>
      </w:r>
    </w:p>
    <w:p w14:paraId="7EBBEF87" w14:textId="77777777" w:rsidR="00676438" w:rsidRDefault="00D31A8B" w:rsidP="000D2FF1">
      <w:r>
        <w:t xml:space="preserve">There is religious vocabulary borrowed unambiguously from </w:t>
      </w:r>
      <w:r w:rsidR="00676438">
        <w:t>Gəʕə</w:t>
      </w:r>
      <w:r>
        <w:t xml:space="preserve">z, </w:t>
      </w:r>
      <w:r w:rsidR="00676438">
        <w:t xml:space="preserve">e.g. </w:t>
      </w:r>
      <w:r w:rsidR="00676438">
        <w:rPr>
          <w:i/>
          <w:iCs/>
        </w:rPr>
        <w:t>ḥawār</w:t>
      </w:r>
      <w:r w:rsidR="003D3132">
        <w:rPr>
          <w:i/>
          <w:iCs/>
        </w:rPr>
        <w:t>iyy</w:t>
      </w:r>
      <w:r w:rsidR="00676438">
        <w:rPr>
          <w:i/>
          <w:iCs/>
        </w:rPr>
        <w:t>ūn</w:t>
      </w:r>
      <w:r w:rsidR="00676438">
        <w:t xml:space="preserve"> ‘disciples’ &lt; Gz </w:t>
      </w:r>
      <w:r w:rsidR="00676438">
        <w:rPr>
          <w:i/>
          <w:iCs/>
        </w:rPr>
        <w:t>ḥäwarəya</w:t>
      </w:r>
      <w:r w:rsidR="00676438">
        <w:t xml:space="preserve"> ‘apostle’</w:t>
      </w:r>
      <w:r>
        <w:t xml:space="preserve"> and </w:t>
      </w:r>
      <w:r>
        <w:rPr>
          <w:i/>
          <w:iCs/>
        </w:rPr>
        <w:t>muṣḥaf</w:t>
      </w:r>
      <w:r>
        <w:t xml:space="preserve"> ‘book (especially the Quran)’ &lt; Gz </w:t>
      </w:r>
      <w:r>
        <w:rPr>
          <w:i/>
          <w:iCs/>
        </w:rPr>
        <w:t xml:space="preserve">mäṣḥäf </w:t>
      </w:r>
      <w:r>
        <w:t xml:space="preserve">‘scripture’, but </w:t>
      </w:r>
      <w:r w:rsidR="007809E8">
        <w:t xml:space="preserve">there is </w:t>
      </w:r>
      <w:r>
        <w:t xml:space="preserve">also religious vocabulary borrowed </w:t>
      </w:r>
      <w:r w:rsidR="00676438">
        <w:t>unambiguously from Aramaic</w:t>
      </w:r>
      <w:r>
        <w:t xml:space="preserve">, e.g. </w:t>
      </w:r>
      <w:r w:rsidR="002A54F3">
        <w:rPr>
          <w:i/>
          <w:iCs/>
        </w:rPr>
        <w:t>zakāt</w:t>
      </w:r>
      <w:r w:rsidR="002A54F3">
        <w:t xml:space="preserve"> ‘alms’ &lt; Aram. </w:t>
      </w:r>
      <w:r w:rsidR="002A54F3">
        <w:rPr>
          <w:i/>
          <w:iCs/>
        </w:rPr>
        <w:t>zāḵū</w:t>
      </w:r>
      <w:r w:rsidR="002A54F3">
        <w:t xml:space="preserve"> ‘merit, victory’</w:t>
      </w:r>
      <w:r w:rsidR="00676438">
        <w:t xml:space="preserve">; </w:t>
      </w:r>
      <w:r w:rsidR="00DD43A5">
        <w:rPr>
          <w:i/>
          <w:iCs/>
        </w:rPr>
        <w:t>sifr</w:t>
      </w:r>
      <w:r w:rsidR="00DD43A5">
        <w:t xml:space="preserve"> ‘large book’ &lt; Aram. </w:t>
      </w:r>
      <w:r w:rsidR="00DD43A5">
        <w:rPr>
          <w:i/>
          <w:iCs/>
        </w:rPr>
        <w:t>sp̄ar, sep̄rā</w:t>
      </w:r>
      <w:r>
        <w:t xml:space="preserve">. </w:t>
      </w:r>
      <w:r w:rsidR="00C5729F">
        <w:t>It is therefore just as likely that Arabic would have borrowed such Aramaic loanwords through Gəʕəz, as direct</w:t>
      </w:r>
      <w:r w:rsidR="007809E8">
        <w:t>ly</w:t>
      </w:r>
      <w:r w:rsidR="00C5729F">
        <w:t xml:space="preserve"> from Aramaic.</w:t>
      </w:r>
    </w:p>
    <w:p w14:paraId="0AE106D5" w14:textId="77777777" w:rsidR="001D4294" w:rsidRDefault="00D34C5F" w:rsidP="00C100BB">
      <w:r>
        <w:t>Some religious vocabulary from Aramaic and Hebrew can be shown to have arrived in Arabic through contact with G</w:t>
      </w:r>
      <w:r w:rsidR="00C100BB">
        <w:t>əʕəz</w:t>
      </w:r>
      <w:r>
        <w:t xml:space="preserve">, </w:t>
      </w:r>
      <w:r w:rsidR="008333AA">
        <w:t>since</w:t>
      </w:r>
      <w:r>
        <w:t xml:space="preserve"> these words have undergone specific phonetic developments shared between CA and G</w:t>
      </w:r>
      <w:r w:rsidR="00C100BB">
        <w:t>əʕə</w:t>
      </w:r>
      <w:r>
        <w:t>z but absent in the source language. As these often involve core religious vocabulary, and the Christian Axumite kingdom was established centuries before Islam, it seems reasonable to assume such words to be borrowings from G</w:t>
      </w:r>
      <w:r w:rsidR="00C100BB">
        <w:t>əʕə</w:t>
      </w:r>
      <w:r>
        <w:t xml:space="preserve">z into CA, e.g. </w:t>
      </w:r>
      <w:r w:rsidR="00C5729F">
        <w:t xml:space="preserve">CA </w:t>
      </w:r>
      <w:r w:rsidR="00C5729F">
        <w:rPr>
          <w:i/>
          <w:iCs/>
        </w:rPr>
        <w:t xml:space="preserve">ǧahannam </w:t>
      </w:r>
      <w:r w:rsidR="00C5729F" w:rsidRPr="00C5729F">
        <w:t>‘</w:t>
      </w:r>
      <w:r w:rsidR="00C5729F">
        <w:t>hell’</w:t>
      </w:r>
      <w:r w:rsidR="00B2011E">
        <w:t xml:space="preserve"> &lt; </w:t>
      </w:r>
      <w:r w:rsidR="00C5729F">
        <w:t xml:space="preserve">Gz </w:t>
      </w:r>
      <w:r w:rsidR="00C5729F">
        <w:rPr>
          <w:i/>
          <w:iCs/>
        </w:rPr>
        <w:t>gähännäm</w:t>
      </w:r>
      <w:r w:rsidR="00C5729F">
        <w:t xml:space="preserve"> </w:t>
      </w:r>
      <w:r w:rsidR="001D4294">
        <w:t>(but</w:t>
      </w:r>
      <w:r>
        <w:t xml:space="preserve"> </w:t>
      </w:r>
      <w:r w:rsidR="001D4294">
        <w:t>Hebrew</w:t>
      </w:r>
      <w:r w:rsidR="001D4294">
        <w:rPr>
          <w:i/>
          <w:iCs/>
        </w:rPr>
        <w:t xml:space="preserve"> gehinnom</w:t>
      </w:r>
      <w:r w:rsidR="001D4294">
        <w:t xml:space="preserve"> and Syriac </w:t>
      </w:r>
      <w:r w:rsidR="001D4294">
        <w:rPr>
          <w:i/>
          <w:iCs/>
        </w:rPr>
        <w:t>gehannā</w:t>
      </w:r>
      <w:r w:rsidR="001D4294">
        <w:t>) and C</w:t>
      </w:r>
      <w:r w:rsidR="00C5729F">
        <w:t xml:space="preserve">A </w:t>
      </w:r>
      <w:r w:rsidR="00C5729F">
        <w:rPr>
          <w:i/>
          <w:iCs/>
        </w:rPr>
        <w:t>šayṭān</w:t>
      </w:r>
      <w:r w:rsidR="001322B3">
        <w:rPr>
          <w:i/>
          <w:iCs/>
        </w:rPr>
        <w:t xml:space="preserve"> </w:t>
      </w:r>
      <w:r w:rsidR="001322B3">
        <w:t>‘Satan’</w:t>
      </w:r>
      <w:r w:rsidR="00B2011E">
        <w:t xml:space="preserve"> &lt; </w:t>
      </w:r>
      <w:r w:rsidR="00C5729F">
        <w:t xml:space="preserve">Gz </w:t>
      </w:r>
      <w:r w:rsidR="00C5729F">
        <w:rPr>
          <w:i/>
          <w:iCs/>
        </w:rPr>
        <w:t>śäyṭan</w:t>
      </w:r>
      <w:r w:rsidR="001322B3">
        <w:t xml:space="preserve"> </w:t>
      </w:r>
      <w:r w:rsidR="001D4294">
        <w:t xml:space="preserve">(but Hebrew </w:t>
      </w:r>
      <w:r w:rsidR="001322B3">
        <w:rPr>
          <w:i/>
          <w:iCs/>
        </w:rPr>
        <w:t>śåṭån</w:t>
      </w:r>
      <w:r w:rsidR="001322B3">
        <w:t xml:space="preserve"> and </w:t>
      </w:r>
      <w:r w:rsidR="000D0FDB">
        <w:t>Syriac</w:t>
      </w:r>
      <w:r w:rsidR="001322B3">
        <w:t xml:space="preserve"> </w:t>
      </w:r>
      <w:r w:rsidR="001322B3">
        <w:rPr>
          <w:i/>
          <w:iCs/>
        </w:rPr>
        <w:t>sāṭānā</w:t>
      </w:r>
      <w:r w:rsidR="001D4294">
        <w:t>,).</w:t>
      </w:r>
      <w:r w:rsidR="001D4294">
        <w:rPr>
          <w:rStyle w:val="FootnoteReference"/>
        </w:rPr>
        <w:footnoteReference w:id="11"/>
      </w:r>
    </w:p>
    <w:p w14:paraId="75CFC55C" w14:textId="77777777" w:rsidR="000644EE" w:rsidRDefault="000644EE" w:rsidP="000644EE">
      <w:pPr>
        <w:pStyle w:val="lsSection3"/>
      </w:pPr>
      <w:bookmarkStart w:id="17" w:name="_Ref13224460"/>
      <w:r>
        <w:t>Aramaic</w:t>
      </w:r>
      <w:bookmarkEnd w:id="17"/>
    </w:p>
    <w:p w14:paraId="3ED34C2A" w14:textId="77777777" w:rsidR="00230F5E" w:rsidRDefault="0024634A" w:rsidP="004C1AD5">
      <w:r>
        <w:t xml:space="preserve">As already </w:t>
      </w:r>
      <w:r w:rsidR="00230F5E">
        <w:t xml:space="preserve">remarked upon by </w:t>
      </w:r>
      <w:r w:rsidR="00166B43">
        <w:t xml:space="preserve">Retsö </w:t>
      </w:r>
      <w:sdt>
        <w:sdtPr>
          <w:id w:val="1259935306"/>
          <w:citation/>
        </w:sdtPr>
        <w:sdtEndPr/>
        <w:sdtContent>
          <w:r w:rsidR="005E0FEA">
            <w:fldChar w:fldCharType="begin"/>
          </w:r>
          <w:r w:rsidR="005E076C">
            <w:instrText xml:space="preserve"> CITATION Ret06 \n  \t  \l 1033  </w:instrText>
          </w:r>
          <w:r w:rsidR="005E0FEA">
            <w:fldChar w:fldCharType="separate"/>
          </w:r>
          <w:r w:rsidR="000D78CD">
            <w:rPr>
              <w:noProof/>
            </w:rPr>
            <w:t>(2006)</w:t>
          </w:r>
          <w:r w:rsidR="005E0FEA">
            <w:rPr>
              <w:noProof/>
            </w:rPr>
            <w:fldChar w:fldCharType="end"/>
          </w:r>
        </w:sdtContent>
      </w:sdt>
      <w:r w:rsidR="00230F5E">
        <w:t xml:space="preserve">, </w:t>
      </w:r>
      <w:r w:rsidR="000B685D">
        <w:t xml:space="preserve">Aramaic loanwords in </w:t>
      </w:r>
      <w:r w:rsidR="00C14C55">
        <w:t xml:space="preserve">Classical </w:t>
      </w:r>
      <w:r w:rsidR="000B685D">
        <w:t>Arabic</w:t>
      </w:r>
      <w:r w:rsidR="00C14C55">
        <w:t xml:space="preserve"> often have an extremely archaic character.</w:t>
      </w:r>
      <w:r>
        <w:t xml:space="preserve"> </w:t>
      </w:r>
      <w:r w:rsidR="000B685D">
        <w:t xml:space="preserve">The Aramaic variety that </w:t>
      </w:r>
      <w:r w:rsidR="00230F5E">
        <w:t xml:space="preserve">influenced Quranic and </w:t>
      </w:r>
      <w:r w:rsidR="004C1AD5">
        <w:t>pre-</w:t>
      </w:r>
      <w:r w:rsidR="00230F5E">
        <w:t xml:space="preserve">Classical </w:t>
      </w:r>
      <w:r w:rsidR="000B685D">
        <w:t>Arabic ha</w:t>
      </w:r>
      <w:r w:rsidR="00230F5E">
        <w:t>s</w:t>
      </w:r>
      <w:r w:rsidR="000B685D">
        <w:t xml:space="preserve"> not undergone the famous </w:t>
      </w:r>
      <w:r w:rsidR="000B685D">
        <w:rPr>
          <w:i/>
          <w:iCs/>
        </w:rPr>
        <w:t xml:space="preserve">bəḡaḏkəp̄aṯ </w:t>
      </w:r>
      <w:r w:rsidR="000B685D">
        <w:t>leniti</w:t>
      </w:r>
      <w:r>
        <w:t xml:space="preserve">on of post-vocalic simple stops, nor </w:t>
      </w:r>
      <w:r w:rsidR="00676920">
        <w:t>had it lost</w:t>
      </w:r>
      <w:r>
        <w:t xml:space="preserve"> short vowels in open syllables. </w:t>
      </w:r>
      <w:r w:rsidR="00230F5E">
        <w:t xml:space="preserve">This necessarily means that the form of Aramaic that influenced </w:t>
      </w:r>
      <w:r w:rsidR="00166B43">
        <w:t>Quranic and Classical Arabic</w:t>
      </w:r>
      <w:r w:rsidR="00230F5E">
        <w:t>, even the religious vocabulary, cannot b</w:t>
      </w:r>
      <w:r w:rsidR="000644EE">
        <w:t>e</w:t>
      </w:r>
      <w:r w:rsidR="00230F5E">
        <w:t xml:space="preserve"> Syriac</w:t>
      </w:r>
      <w:r w:rsidR="00676920">
        <w:t>,</w:t>
      </w:r>
      <w:r w:rsidR="00230F5E">
        <w:t xml:space="preserve"> which almost certainly underwent both shifts</w:t>
      </w:r>
      <w:r w:rsidR="009A7267">
        <w:t xml:space="preserve"> before becoming a dominant religious language.</w:t>
      </w:r>
      <w:r w:rsidR="00230F5E">
        <w:t xml:space="preserve"> </w:t>
      </w:r>
      <w:r w:rsidR="009A7267">
        <w:t>T</w:t>
      </w:r>
      <w:r w:rsidR="00C60E31">
        <w:t xml:space="preserve">he </w:t>
      </w:r>
      <w:r w:rsidR="00230F5E" w:rsidRPr="00230F5E">
        <w:rPr>
          <w:i/>
          <w:iCs/>
        </w:rPr>
        <w:t>bəḡaḏkəp̄aṯ</w:t>
      </w:r>
      <w:r w:rsidR="00C60E31">
        <w:t xml:space="preserve"> spirantization can be dated between the first and third centur</w:t>
      </w:r>
      <w:r w:rsidR="00695387">
        <w:t>ies</w:t>
      </w:r>
      <w:r w:rsidR="00C60E31">
        <w:t xml:space="preserve"> CE, and the syncope of short vowels in open syllables takes place sometime in the middle of the third century </w:t>
      </w:r>
      <w:sdt>
        <w:sdtPr>
          <w:id w:val="1299710531"/>
          <w:citation/>
        </w:sdtPr>
        <w:sdtEndPr/>
        <w:sdtContent>
          <w:r w:rsidR="005E0FEA">
            <w:fldChar w:fldCharType="begin"/>
          </w:r>
          <w:r w:rsidR="00380602">
            <w:instrText xml:space="preserve"> CITATION Gze15 \p 41-2 \l 1033  </w:instrText>
          </w:r>
          <w:r w:rsidR="005E0FEA">
            <w:fldChar w:fldCharType="separate"/>
          </w:r>
          <w:r w:rsidR="004C1AD5">
            <w:rPr>
              <w:noProof/>
            </w:rPr>
            <w:t>(Gzella, 2015, pp. 41-2)</w:t>
          </w:r>
          <w:r w:rsidR="005E0FEA">
            <w:rPr>
              <w:noProof/>
            </w:rPr>
            <w:fldChar w:fldCharType="end"/>
          </w:r>
        </w:sdtContent>
      </w:sdt>
      <w:r w:rsidR="00C60E31">
        <w:t>.</w:t>
      </w:r>
      <w:r w:rsidR="00230F5E">
        <w:t xml:space="preserve"> </w:t>
      </w:r>
      <w:r w:rsidR="001342BB">
        <w:t>However, Classical Syriac itself, as an important vehicular language of Christianity</w:t>
      </w:r>
      <w:r w:rsidR="00676920">
        <w:t>,</w:t>
      </w:r>
      <w:r w:rsidR="001342BB">
        <w:t xml:space="preserve"> only emerges in the </w:t>
      </w:r>
      <w:r w:rsidR="00A80BA9">
        <w:lastRenderedPageBreak/>
        <w:t>fourth</w:t>
      </w:r>
      <w:r w:rsidR="001342BB">
        <w:t xml:space="preserve"> century CE, well after these developments ha</w:t>
      </w:r>
      <w:r w:rsidR="001C0B42">
        <w:t xml:space="preserve">d taken place </w:t>
      </w:r>
      <w:sdt>
        <w:sdtPr>
          <w:id w:val="1299710568"/>
          <w:citation/>
        </w:sdtPr>
        <w:sdtEndPr/>
        <w:sdtContent>
          <w:r w:rsidR="005E0FEA">
            <w:fldChar w:fldCharType="begin"/>
          </w:r>
          <w:r w:rsidR="005E076C">
            <w:instrText xml:space="preserve"> CITATION Gze15 \p 259 \l 1033  </w:instrText>
          </w:r>
          <w:r w:rsidR="005E0FEA">
            <w:fldChar w:fldCharType="separate"/>
          </w:r>
          <w:r w:rsidR="000D78CD">
            <w:rPr>
              <w:noProof/>
            </w:rPr>
            <w:t>(Gzella, 2015, p. 259)</w:t>
          </w:r>
          <w:r w:rsidR="005E0FEA">
            <w:rPr>
              <w:noProof/>
            </w:rPr>
            <w:fldChar w:fldCharType="end"/>
          </w:r>
        </w:sdtContent>
      </w:sdt>
      <w:r w:rsidR="001342BB">
        <w:t>.</w:t>
      </w:r>
    </w:p>
    <w:p w14:paraId="4B1DB6E8" w14:textId="77777777" w:rsidR="00946155" w:rsidRPr="00E84067" w:rsidRDefault="00946155" w:rsidP="009A7267">
      <w:r>
        <w:t xml:space="preserve">Had </w:t>
      </w:r>
      <w:r>
        <w:rPr>
          <w:i/>
          <w:iCs/>
        </w:rPr>
        <w:t>bəḡaḏkəp̄aṯ</w:t>
      </w:r>
      <w:r>
        <w:t xml:space="preserve"> taken place, we would expect Syr. </w:t>
      </w:r>
      <w:r>
        <w:rPr>
          <w:i/>
          <w:iCs/>
        </w:rPr>
        <w:t>ḡ, ḏ, ḵ,</w:t>
      </w:r>
      <w:r>
        <w:t xml:space="preserve"> and </w:t>
      </w:r>
      <w:r>
        <w:rPr>
          <w:i/>
          <w:iCs/>
        </w:rPr>
        <w:t>ṯ</w:t>
      </w:r>
      <w:r>
        <w:t xml:space="preserve"> to be borrowed with </w:t>
      </w:r>
      <w:r w:rsidR="009A7267">
        <w:t>their</w:t>
      </w:r>
      <w:r w:rsidR="0051396E">
        <w:t xml:space="preserve"> phonetic equivalents in </w:t>
      </w:r>
      <w:r>
        <w:t>C</w:t>
      </w:r>
      <w:r w:rsidR="0051396E">
        <w:t>A:</w:t>
      </w:r>
      <w:r>
        <w:t xml:space="preserve"> </w:t>
      </w:r>
      <w:r w:rsidR="00676920">
        <w:rPr>
          <w:i/>
          <w:iCs/>
        </w:rPr>
        <w:t>ɣ</w:t>
      </w:r>
      <w:r>
        <w:t xml:space="preserve">, </w:t>
      </w:r>
      <w:r w:rsidR="00676920">
        <w:rPr>
          <w:i/>
          <w:iCs/>
        </w:rPr>
        <w:t>ð</w:t>
      </w:r>
      <w:r>
        <w:t xml:space="preserve">, </w:t>
      </w:r>
      <w:r w:rsidRPr="00946155">
        <w:rPr>
          <w:i/>
          <w:iCs/>
        </w:rPr>
        <w:t>ḫ</w:t>
      </w:r>
      <w:r>
        <w:t xml:space="preserve"> and </w:t>
      </w:r>
      <w:r w:rsidR="00676920">
        <w:rPr>
          <w:i/>
          <w:iCs/>
        </w:rPr>
        <w:t>θ</w:t>
      </w:r>
      <w:r w:rsidR="00676920">
        <w:t xml:space="preserve"> </w:t>
      </w:r>
      <w:r>
        <w:t>respectively.</w:t>
      </w:r>
      <w:r>
        <w:rPr>
          <w:rStyle w:val="FootnoteReference"/>
        </w:rPr>
        <w:footnoteReference w:id="12"/>
      </w:r>
      <w:r>
        <w:t xml:space="preserve"> Th</w:t>
      </w:r>
      <w:r w:rsidR="00E84067">
        <w:t>is</w:t>
      </w:r>
      <w:r w:rsidR="00676920">
        <w:t>,</w:t>
      </w:r>
      <w:r w:rsidR="00E84067">
        <w:t xml:space="preserve"> however</w:t>
      </w:r>
      <w:r w:rsidR="00676920">
        <w:t>,</w:t>
      </w:r>
      <w:r w:rsidR="00E84067">
        <w:t xml:space="preserve"> is not the </w:t>
      </w:r>
      <w:r w:rsidR="001C0B42">
        <w:t>case;</w:t>
      </w:r>
      <w:r w:rsidR="00E84067">
        <w:t xml:space="preserve"> instead these conso</w:t>
      </w:r>
      <w:r w:rsidR="00C60E31">
        <w:t>n</w:t>
      </w:r>
      <w:r w:rsidR="00E84067">
        <w:t>ant</w:t>
      </w:r>
      <w:r w:rsidR="00C60E31">
        <w:t>s</w:t>
      </w:r>
      <w:r w:rsidR="00E84067">
        <w:t xml:space="preserve"> are consistently borrowed with th</w:t>
      </w:r>
      <w:r w:rsidR="00C60E31">
        <w:t>e</w:t>
      </w:r>
      <w:r w:rsidR="00E84067">
        <w:t xml:space="preserve"> stop equivalent</w:t>
      </w:r>
      <w:r w:rsidR="001C0B42">
        <w:t>s</w:t>
      </w:r>
      <w:r w:rsidR="00E84067">
        <w:t xml:space="preserve"> </w:t>
      </w:r>
      <w:r w:rsidR="00E84067">
        <w:rPr>
          <w:i/>
          <w:iCs/>
        </w:rPr>
        <w:t xml:space="preserve">ǧ, d, k </w:t>
      </w:r>
      <w:r w:rsidR="00E84067">
        <w:t xml:space="preserve">and </w:t>
      </w:r>
      <w:r w:rsidR="00E84067">
        <w:rPr>
          <w:i/>
          <w:iCs/>
        </w:rPr>
        <w:t>t</w:t>
      </w:r>
      <w:r w:rsidR="00676920">
        <w:t>,</w:t>
      </w:r>
      <w:r w:rsidR="00E84067">
        <w:t xml:space="preserve"> and without the loss of vowels in open syllables, clearly showing that these Aramaic loanwords predate </w:t>
      </w:r>
      <w:r w:rsidR="001342BB">
        <w:t xml:space="preserve">the </w:t>
      </w:r>
      <w:r w:rsidR="00EA4B27">
        <w:t xml:space="preserve">phonetic </w:t>
      </w:r>
      <w:r w:rsidR="001342BB">
        <w:t>developments in Classical Syriac</w:t>
      </w:r>
      <w:r w:rsidR="00B6280C">
        <w:t>.</w:t>
      </w:r>
    </w:p>
    <w:p w14:paraId="4DFEBF57" w14:textId="77777777" w:rsidR="00B6280C" w:rsidRDefault="007C399E" w:rsidP="00B6280C">
      <w:pPr>
        <w:spacing w:line="240" w:lineRule="auto"/>
        <w:rPr>
          <w:i/>
          <w:iCs/>
        </w:rPr>
      </w:pPr>
      <w:r>
        <w:rPr>
          <w:i/>
          <w:iCs/>
        </w:rPr>
        <w:t>malakūt</w:t>
      </w:r>
      <w:r>
        <w:t xml:space="preserve"> ‘kingdom’</w:t>
      </w:r>
      <w:r w:rsidR="000B685D">
        <w:t xml:space="preserve">, </w:t>
      </w:r>
      <w:r w:rsidR="00226B1C">
        <w:t>Syr</w:t>
      </w:r>
      <w:r w:rsidR="000B685D">
        <w:t xml:space="preserve">. </w:t>
      </w:r>
      <w:r w:rsidR="000B685D">
        <w:rPr>
          <w:i/>
          <w:iCs/>
        </w:rPr>
        <w:t>malḵūṯ</w:t>
      </w:r>
      <w:r w:rsidR="00226B1C">
        <w:rPr>
          <w:i/>
          <w:iCs/>
        </w:rPr>
        <w:t>-ā</w:t>
      </w:r>
      <w:r w:rsidR="000B685D">
        <w:rPr>
          <w:i/>
          <w:iCs/>
        </w:rPr>
        <w:t xml:space="preserve"> </w:t>
      </w:r>
      <w:r w:rsidR="000B685D">
        <w:t>‘</w:t>
      </w:r>
      <w:r w:rsidR="00676920">
        <w:t>kingdom</w:t>
      </w:r>
      <w:r w:rsidR="000B685D">
        <w:t xml:space="preserve">’ </w:t>
      </w:r>
      <w:r w:rsidR="000B685D" w:rsidRPr="00226B1C">
        <w:t xml:space="preserve">&lt; </w:t>
      </w:r>
      <w:r w:rsidR="000B685D" w:rsidRPr="00BF4FC5">
        <w:t>*</w:t>
      </w:r>
      <w:r w:rsidR="000B685D" w:rsidRPr="000C7286">
        <w:t>malakūt</w:t>
      </w:r>
      <w:r w:rsidR="00226B1C" w:rsidRPr="000C7286">
        <w:t>-ā</w:t>
      </w:r>
      <w:r w:rsidR="000B685D" w:rsidRPr="00226B1C">
        <w:br/>
      </w:r>
      <w:r w:rsidR="000B685D" w:rsidRPr="00226B1C">
        <w:rPr>
          <w:i/>
          <w:iCs/>
        </w:rPr>
        <w:t xml:space="preserve">malik </w:t>
      </w:r>
      <w:r w:rsidR="000B685D" w:rsidRPr="00226B1C">
        <w:t xml:space="preserve">‘king’, </w:t>
      </w:r>
      <w:r w:rsidR="00226B1C" w:rsidRPr="00226B1C">
        <w:t>Syr</w:t>
      </w:r>
      <w:r w:rsidR="000B685D" w:rsidRPr="00226B1C">
        <w:t xml:space="preserve">. </w:t>
      </w:r>
      <w:r w:rsidR="000B685D" w:rsidRPr="00226B1C">
        <w:rPr>
          <w:i/>
          <w:iCs/>
        </w:rPr>
        <w:t xml:space="preserve">mleḵ </w:t>
      </w:r>
      <w:r w:rsidR="000B685D" w:rsidRPr="00226B1C">
        <w:t>‘</w:t>
      </w:r>
      <w:r w:rsidR="00676920">
        <w:t>king</w:t>
      </w:r>
      <w:r w:rsidR="000B685D" w:rsidRPr="00226B1C">
        <w:t xml:space="preserve">’ </w:t>
      </w:r>
      <w:r w:rsidR="000B685D" w:rsidRPr="002D6377">
        <w:t xml:space="preserve">&lt; </w:t>
      </w:r>
      <w:r w:rsidR="000B685D" w:rsidRPr="000C7286">
        <w:t>*malik</w:t>
      </w:r>
      <w:r w:rsidR="00134C7F" w:rsidRPr="000C7286">
        <w:rPr>
          <w:rStyle w:val="FootnoteReference"/>
          <w:lang w:val="nl-NL"/>
        </w:rPr>
        <w:footnoteReference w:id="13"/>
      </w:r>
      <w:r w:rsidR="009A7416" w:rsidRPr="002D6377">
        <w:rPr>
          <w:i/>
          <w:iCs/>
        </w:rPr>
        <w:br/>
        <w:t xml:space="preserve">masǧid </w:t>
      </w:r>
      <w:r w:rsidR="009A7416" w:rsidRPr="002D6377">
        <w:t xml:space="preserve">‘place of worship, mosque’, </w:t>
      </w:r>
      <w:r w:rsidR="00E84067">
        <w:t>Syr</w:t>
      </w:r>
      <w:r w:rsidR="009A7416" w:rsidRPr="002D6377">
        <w:t xml:space="preserve">. </w:t>
      </w:r>
      <w:r w:rsidR="002D6377" w:rsidRPr="002D6377">
        <w:rPr>
          <w:i/>
          <w:iCs/>
        </w:rPr>
        <w:t>masgeḏ</w:t>
      </w:r>
      <w:r w:rsidR="00226B1C">
        <w:rPr>
          <w:i/>
          <w:iCs/>
        </w:rPr>
        <w:t>-ā</w:t>
      </w:r>
      <w:r w:rsidR="002D6377" w:rsidRPr="002D6377">
        <w:t xml:space="preserve"> ‘</w:t>
      </w:r>
      <w:r w:rsidR="009227F7">
        <w:t>place of worship</w:t>
      </w:r>
      <w:r w:rsidR="002D6377">
        <w:t xml:space="preserve">’ </w:t>
      </w:r>
      <w:r w:rsidR="002D6377" w:rsidRPr="002D6377">
        <w:t xml:space="preserve">&lt; </w:t>
      </w:r>
      <w:r w:rsidR="002D6377" w:rsidRPr="000C7286">
        <w:t>*masgid</w:t>
      </w:r>
      <w:r w:rsidR="00226B1C" w:rsidRPr="000C7286">
        <w:t>-ā</w:t>
      </w:r>
    </w:p>
    <w:p w14:paraId="40FF5D5F" w14:textId="77777777" w:rsidR="00B6280C" w:rsidRDefault="00B6280C" w:rsidP="00B6280C">
      <w:pPr>
        <w:spacing w:line="240" w:lineRule="auto"/>
      </w:pPr>
      <w:r>
        <w:t>Even the proper names of Biblical figures have a pronounced un-Syriac form.</w:t>
      </w:r>
    </w:p>
    <w:p w14:paraId="1FADED84" w14:textId="77777777" w:rsidR="00A33273" w:rsidRPr="00A33273" w:rsidRDefault="00BF4FC5" w:rsidP="00126A37">
      <w:pPr>
        <w:spacing w:line="240" w:lineRule="auto"/>
      </w:pPr>
      <w:r>
        <w:rPr>
          <w:i/>
          <w:iCs/>
        </w:rPr>
        <w:t>z</w:t>
      </w:r>
      <w:r w:rsidR="00B6280C">
        <w:rPr>
          <w:i/>
          <w:iCs/>
        </w:rPr>
        <w:t>akariyā</w:t>
      </w:r>
      <w:r w:rsidR="00B6280C">
        <w:t xml:space="preserve">, </w:t>
      </w:r>
      <w:r w:rsidR="00126A37">
        <w:rPr>
          <w:i/>
          <w:iCs/>
        </w:rPr>
        <w:t>zakariyāʔ</w:t>
      </w:r>
      <w:r w:rsidR="00F93BC5">
        <w:t>,</w:t>
      </w:r>
      <w:r w:rsidR="00126A37">
        <w:rPr>
          <w:i/>
          <w:iCs/>
        </w:rPr>
        <w:t xml:space="preserve"> </w:t>
      </w:r>
      <w:r w:rsidR="00B6280C">
        <w:t>Syr</w:t>
      </w:r>
      <w:r w:rsidR="00A33273">
        <w:t>.</w:t>
      </w:r>
      <w:r w:rsidR="00B6280C">
        <w:t xml:space="preserve"> </w:t>
      </w:r>
      <w:r w:rsidR="00A33273">
        <w:rPr>
          <w:i/>
          <w:iCs/>
        </w:rPr>
        <w:t>Z</w:t>
      </w:r>
      <w:r w:rsidR="00B6280C">
        <w:rPr>
          <w:i/>
          <w:iCs/>
        </w:rPr>
        <w:t>ḵaryā</w:t>
      </w:r>
      <w:r w:rsidR="00A33273">
        <w:t xml:space="preserve"> </w:t>
      </w:r>
      <w:r w:rsidR="00A33273">
        <w:rPr>
          <w:i/>
          <w:iCs/>
        </w:rPr>
        <w:t xml:space="preserve">&lt; </w:t>
      </w:r>
      <w:r w:rsidR="00A33273" w:rsidRPr="000C7286">
        <w:t>*zakaryā</w:t>
      </w:r>
      <w:r w:rsidR="00A33273">
        <w:br/>
      </w:r>
      <w:r>
        <w:rPr>
          <w:i/>
          <w:iCs/>
        </w:rPr>
        <w:t>m</w:t>
      </w:r>
      <w:r w:rsidR="00A33273">
        <w:rPr>
          <w:i/>
          <w:iCs/>
        </w:rPr>
        <w:t xml:space="preserve">īkāʔīl, </w:t>
      </w:r>
      <w:r>
        <w:rPr>
          <w:i/>
          <w:iCs/>
        </w:rPr>
        <w:t>m</w:t>
      </w:r>
      <w:r w:rsidR="00A33273">
        <w:rPr>
          <w:i/>
          <w:iCs/>
        </w:rPr>
        <w:t>īkāʔil</w:t>
      </w:r>
      <w:r w:rsidR="00A33273">
        <w:t>,</w:t>
      </w:r>
      <w:r w:rsidR="00A33273">
        <w:rPr>
          <w:rStyle w:val="FootnoteReference"/>
        </w:rPr>
        <w:footnoteReference w:id="14"/>
      </w:r>
      <w:r w:rsidR="00A33273">
        <w:t xml:space="preserve"> Syr. </w:t>
      </w:r>
      <w:r>
        <w:rPr>
          <w:i/>
          <w:iCs/>
        </w:rPr>
        <w:t>m</w:t>
      </w:r>
      <w:r w:rsidR="00A33273">
        <w:rPr>
          <w:i/>
          <w:iCs/>
        </w:rPr>
        <w:t xml:space="preserve">īḵāʔel </w:t>
      </w:r>
      <w:r w:rsidR="00A33273">
        <w:t xml:space="preserve">&lt; </w:t>
      </w:r>
      <w:r w:rsidR="00A33273" w:rsidRPr="000C7286">
        <w:t>*mīkāʔēl</w:t>
      </w:r>
    </w:p>
    <w:p w14:paraId="6E7D98EC" w14:textId="77777777" w:rsidR="000644EE" w:rsidRDefault="00B6280C" w:rsidP="00B96BF1">
      <w:pPr>
        <w:spacing w:line="240" w:lineRule="auto"/>
      </w:pPr>
      <w:r>
        <w:t xml:space="preserve">In other words, </w:t>
      </w:r>
      <w:r w:rsidR="009C73AE">
        <w:t xml:space="preserve">far from Syriac being “undoubtedly the most copious source of Qurʾānic borrowings” </w:t>
      </w:r>
      <w:sdt>
        <w:sdtPr>
          <w:id w:val="1299710923"/>
          <w:citation/>
        </w:sdtPr>
        <w:sdtEndPr/>
        <w:sdtContent>
          <w:r w:rsidR="005E0FEA">
            <w:fldChar w:fldCharType="begin"/>
          </w:r>
          <w:r w:rsidR="00380602">
            <w:instrText xml:space="preserve"> CITATION Jef07 \p 19 \l 1033  </w:instrText>
          </w:r>
          <w:r w:rsidR="005E0FEA">
            <w:fldChar w:fldCharType="separate"/>
          </w:r>
          <w:r w:rsidR="00126A37">
            <w:rPr>
              <w:noProof/>
            </w:rPr>
            <w:t>(Jeffery, 2007 [1938], p. 19)</w:t>
          </w:r>
          <w:r w:rsidR="005E0FEA">
            <w:rPr>
              <w:noProof/>
            </w:rPr>
            <w:fldChar w:fldCharType="end"/>
          </w:r>
        </w:sdtContent>
      </w:sdt>
      <w:r w:rsidR="009C73AE">
        <w:t>, the Aramaic vocabulary in the Quran seems to not be Syriac at all.</w:t>
      </w:r>
      <w:r w:rsidR="00193D60">
        <w:rPr>
          <w:rStyle w:val="FootnoteReference"/>
        </w:rPr>
        <w:footnoteReference w:id="15"/>
      </w:r>
      <w:r w:rsidR="009C73AE">
        <w:t xml:space="preserve"> Any </w:t>
      </w:r>
      <w:r w:rsidR="009C73AE">
        <w:lastRenderedPageBreak/>
        <w:t xml:space="preserve">isogloss that would allow us to identify it as </w:t>
      </w:r>
      <w:r w:rsidR="00B0200C">
        <w:t>such</w:t>
      </w:r>
      <w:r w:rsidR="009C73AE">
        <w:t xml:space="preserve"> is conspicuously absent. T</w:t>
      </w:r>
      <w:r w:rsidR="003C505E">
        <w:t>his has important historical implications</w:t>
      </w:r>
      <w:r w:rsidR="00521693">
        <w:t>,</w:t>
      </w:r>
      <w:r w:rsidR="003C505E">
        <w:t xml:space="preserve"> as the presence of supposed Syriac religious vocabulary in the Quran is viewed as an important indication that Syriac Christian thought had a pronounced influence on early Islam </w:t>
      </w:r>
      <w:sdt>
        <w:sdtPr>
          <w:id w:val="1299710572"/>
          <w:citation/>
        </w:sdtPr>
        <w:sdtEndPr/>
        <w:sdtContent>
          <w:r w:rsidR="005E0FEA">
            <w:fldChar w:fldCharType="begin"/>
          </w:r>
          <w:r w:rsidR="00380602">
            <w:instrText xml:space="preserve"> CITATION Min27 \p 81-90 \f "e.g. " \m Jef07 \p 19-22 \l 1033  </w:instrText>
          </w:r>
          <w:r w:rsidR="005E0FEA">
            <w:fldChar w:fldCharType="separate"/>
          </w:r>
          <w:r w:rsidR="00126A37">
            <w:rPr>
              <w:noProof/>
            </w:rPr>
            <w:t>(e.g. Mingana, 1927, pp. 81-90; Jeffery, 2007 [1938], pp. 19-22)</w:t>
          </w:r>
          <w:r w:rsidR="005E0FEA">
            <w:rPr>
              <w:noProof/>
            </w:rPr>
            <w:fldChar w:fldCharType="end"/>
          </w:r>
        </w:sdtContent>
      </w:sdt>
      <w:r w:rsidR="003C505E">
        <w:t>.</w:t>
      </w:r>
      <w:r w:rsidR="00B82CE0">
        <w:rPr>
          <w:rStyle w:val="FootnoteReference"/>
        </w:rPr>
        <w:footnoteReference w:id="16"/>
      </w:r>
      <w:r w:rsidR="00B82CE0">
        <w:t xml:space="preserve"> </w:t>
      </w:r>
      <w:r w:rsidR="00E84067">
        <w:t>While this is of course still a possibility, this has to be reconciled with the fact that the majority of clearly monotheistic religious vocabulary was already borrowed from a form of Aramaic before the</w:t>
      </w:r>
      <w:r w:rsidR="000644EE">
        <w:t xml:space="preserve"> rise of Syriac as a major religious language</w:t>
      </w:r>
      <w:r w:rsidR="00E84067">
        <w:t>.</w:t>
      </w:r>
    </w:p>
    <w:p w14:paraId="636089DF" w14:textId="77777777" w:rsidR="00F93BC5" w:rsidRDefault="009E1D63" w:rsidP="00193D60">
      <w:pPr>
        <w:spacing w:line="240" w:lineRule="auto"/>
      </w:pPr>
      <w:r>
        <w:t>This does not mean that CA is completely devoid of Aramaic loanwords that have undergone the lenition of the consonants, and several post-Quranic loanwords have been borrowed from a variety which, like Syriac, had lenited its stops, e.g.</w:t>
      </w:r>
      <w:r w:rsidR="00257955">
        <w:t>:</w:t>
      </w:r>
    </w:p>
    <w:p w14:paraId="09961ED6" w14:textId="77777777" w:rsidR="009E1D63" w:rsidRPr="00F93BC5" w:rsidRDefault="009E1D63" w:rsidP="00F93BC5">
      <w:pPr>
        <w:spacing w:line="240" w:lineRule="auto"/>
      </w:pPr>
      <w:r w:rsidRPr="00B0200C">
        <w:rPr>
          <w:i/>
          <w:iCs/>
        </w:rPr>
        <w:t>tilmī</w:t>
      </w:r>
      <w:r w:rsidR="0005554C">
        <w:rPr>
          <w:i/>
          <w:iCs/>
        </w:rPr>
        <w:t>ð</w:t>
      </w:r>
      <w:r w:rsidRPr="00B0200C">
        <w:t xml:space="preserve"> ‘student’</w:t>
      </w:r>
      <w:r w:rsidR="0005554C">
        <w:t xml:space="preserve"> &lt;</w:t>
      </w:r>
      <w:r w:rsidRPr="00B0200C">
        <w:t xml:space="preserve"> Syr. </w:t>
      </w:r>
      <w:r w:rsidRPr="00B0200C">
        <w:rPr>
          <w:i/>
          <w:iCs/>
        </w:rPr>
        <w:t>talmīḏā</w:t>
      </w:r>
      <w:r w:rsidRPr="00B0200C">
        <w:t xml:space="preserve">  </w:t>
      </w:r>
      <w:sdt>
        <w:sdtPr>
          <w:id w:val="1702043033"/>
          <w:citation/>
        </w:sdtPr>
        <w:sdtEndPr/>
        <w:sdtContent>
          <w:r w:rsidR="005E0FEA">
            <w:fldChar w:fldCharType="begin"/>
          </w:r>
          <w:r w:rsidR="005E076C">
            <w:instrText xml:space="preserve"> CITATION Fra86 \p 254 \l 1033  </w:instrText>
          </w:r>
          <w:r w:rsidR="005E0FEA">
            <w:fldChar w:fldCharType="separate"/>
          </w:r>
          <w:r w:rsidR="000D78CD">
            <w:rPr>
              <w:noProof/>
            </w:rPr>
            <w:t>(Fraenkel, 1886, p. 254)</w:t>
          </w:r>
          <w:r w:rsidR="005E0FEA">
            <w:rPr>
              <w:noProof/>
            </w:rPr>
            <w:fldChar w:fldCharType="end"/>
          </w:r>
        </w:sdtContent>
      </w:sdt>
      <w:r w:rsidRPr="00DD27A2">
        <w:br/>
      </w:r>
      <w:r w:rsidRPr="00DD27A2">
        <w:rPr>
          <w:i/>
          <w:iCs/>
        </w:rPr>
        <w:t>tū</w:t>
      </w:r>
      <w:r w:rsidR="0005554C">
        <w:rPr>
          <w:i/>
          <w:iCs/>
        </w:rPr>
        <w:t>θ</w:t>
      </w:r>
      <w:r w:rsidRPr="00DD27A2">
        <w:rPr>
          <w:i/>
          <w:iCs/>
        </w:rPr>
        <w:t>, tūt</w:t>
      </w:r>
      <w:r w:rsidRPr="00DD27A2">
        <w:t xml:space="preserve"> ‘mulberry’</w:t>
      </w:r>
      <w:r w:rsidR="0005554C">
        <w:t xml:space="preserve"> &lt;</w:t>
      </w:r>
      <w:r w:rsidRPr="00DD27A2">
        <w:t xml:space="preserve"> Syr. </w:t>
      </w:r>
      <w:r w:rsidRPr="00DD27A2">
        <w:rPr>
          <w:i/>
          <w:iCs/>
        </w:rPr>
        <w:t xml:space="preserve">tūṯā </w:t>
      </w:r>
      <w:r w:rsidRPr="00DD27A2">
        <w:t xml:space="preserve"> </w:t>
      </w:r>
      <w:sdt>
        <w:sdtPr>
          <w:id w:val="1702043035"/>
          <w:citation/>
        </w:sdtPr>
        <w:sdtEndPr/>
        <w:sdtContent>
          <w:r w:rsidR="005E0FEA">
            <w:fldChar w:fldCharType="begin"/>
          </w:r>
          <w:r w:rsidR="005E076C">
            <w:instrText xml:space="preserve"> CITATION Fra86 \p 140 \l 1033  </w:instrText>
          </w:r>
          <w:r w:rsidR="005E0FEA">
            <w:fldChar w:fldCharType="separate"/>
          </w:r>
          <w:r w:rsidR="000D78CD">
            <w:rPr>
              <w:noProof/>
            </w:rPr>
            <w:t>(Fraenkel, 1886, p. 140)</w:t>
          </w:r>
          <w:r w:rsidR="005E0FEA">
            <w:rPr>
              <w:noProof/>
            </w:rPr>
            <w:fldChar w:fldCharType="end"/>
          </w:r>
        </w:sdtContent>
      </w:sdt>
      <w:r w:rsidRPr="00DD27A2">
        <w:br/>
      </w:r>
      <w:r w:rsidRPr="00DD27A2">
        <w:rPr>
          <w:i/>
          <w:iCs/>
        </w:rPr>
        <w:t>ḥilt</w:t>
      </w:r>
      <w:r>
        <w:rPr>
          <w:i/>
          <w:iCs/>
        </w:rPr>
        <w:t>ī</w:t>
      </w:r>
      <w:r w:rsidR="0005554C">
        <w:rPr>
          <w:i/>
          <w:iCs/>
        </w:rPr>
        <w:t>θ</w:t>
      </w:r>
      <w:r>
        <w:rPr>
          <w:i/>
          <w:iCs/>
        </w:rPr>
        <w:t xml:space="preserve">, ḥiltīt </w:t>
      </w:r>
      <w:r>
        <w:t>‘</w:t>
      </w:r>
      <w:r>
        <w:rPr>
          <w:i/>
          <w:iCs/>
        </w:rPr>
        <w:t>asa foetida</w:t>
      </w:r>
      <w:r>
        <w:t>’</w:t>
      </w:r>
      <w:r w:rsidR="0005554C">
        <w:t xml:space="preserve"> &lt;</w:t>
      </w:r>
      <w:r>
        <w:t xml:space="preserve"> Syr. </w:t>
      </w:r>
      <w:r>
        <w:rPr>
          <w:i/>
          <w:iCs/>
        </w:rPr>
        <w:t xml:space="preserve">ḥeltīṯā </w:t>
      </w:r>
      <w:sdt>
        <w:sdtPr>
          <w:id w:val="1702043041"/>
          <w:citation/>
        </w:sdtPr>
        <w:sdtEndPr/>
        <w:sdtContent>
          <w:r w:rsidR="005E0FEA">
            <w:fldChar w:fldCharType="begin"/>
          </w:r>
          <w:r w:rsidR="005E076C">
            <w:instrText xml:space="preserve"> CITATION Fra86 \p 140 \l 1033  </w:instrText>
          </w:r>
          <w:r w:rsidR="005E0FEA">
            <w:fldChar w:fldCharType="separate"/>
          </w:r>
          <w:r w:rsidR="000D78CD">
            <w:rPr>
              <w:noProof/>
            </w:rPr>
            <w:t>(Fraenkel, 1886, p. 140)</w:t>
          </w:r>
          <w:r w:rsidR="005E0FEA">
            <w:rPr>
              <w:noProof/>
            </w:rPr>
            <w:fldChar w:fldCharType="end"/>
          </w:r>
        </w:sdtContent>
      </w:sdt>
      <w:r>
        <w:br/>
      </w:r>
      <w:r>
        <w:rPr>
          <w:i/>
          <w:iCs/>
        </w:rPr>
        <w:t>kāma</w:t>
      </w:r>
      <w:r w:rsidR="0005554C">
        <w:rPr>
          <w:i/>
          <w:iCs/>
        </w:rPr>
        <w:t>ḫ</w:t>
      </w:r>
      <w:r>
        <w:rPr>
          <w:i/>
          <w:iCs/>
        </w:rPr>
        <w:t>, kāmi</w:t>
      </w:r>
      <w:r w:rsidR="0005554C">
        <w:rPr>
          <w:i/>
          <w:iCs/>
        </w:rPr>
        <w:t>ḫ</w:t>
      </w:r>
      <w:r>
        <w:t xml:space="preserve"> ‘vinegar sauce’</w:t>
      </w:r>
      <w:r w:rsidR="0005554C">
        <w:t xml:space="preserve"> &lt;</w:t>
      </w:r>
      <w:r>
        <w:t xml:space="preserve"> Syr. </w:t>
      </w:r>
      <w:r>
        <w:rPr>
          <w:i/>
          <w:iCs/>
        </w:rPr>
        <w:t>kāmḵā</w:t>
      </w:r>
      <w:r w:rsidR="00632B99">
        <w:t xml:space="preserve"> </w:t>
      </w:r>
      <w:sdt>
        <w:sdtPr>
          <w:id w:val="1702043042"/>
          <w:citation/>
        </w:sdtPr>
        <w:sdtEndPr/>
        <w:sdtContent>
          <w:r w:rsidR="005E0FEA">
            <w:fldChar w:fldCharType="begin"/>
          </w:r>
          <w:r w:rsidR="005E076C">
            <w:instrText xml:space="preserve"> CITATION Fra86 \p 288 \l 1033  </w:instrText>
          </w:r>
          <w:r w:rsidR="005E0FEA">
            <w:fldChar w:fldCharType="separate"/>
          </w:r>
          <w:r w:rsidR="000D78CD">
            <w:rPr>
              <w:noProof/>
            </w:rPr>
            <w:t>(Fraenkel, 1886, p. 288)</w:t>
          </w:r>
          <w:r w:rsidR="005E0FEA">
            <w:rPr>
              <w:noProof/>
            </w:rPr>
            <w:fldChar w:fldCharType="end"/>
          </w:r>
        </w:sdtContent>
      </w:sdt>
      <w:r>
        <w:br/>
      </w:r>
      <w:r>
        <w:rPr>
          <w:i/>
          <w:iCs/>
        </w:rPr>
        <w:t>karrā</w:t>
      </w:r>
      <w:r w:rsidR="0005554C">
        <w:rPr>
          <w:i/>
          <w:iCs/>
        </w:rPr>
        <w:t>θ</w:t>
      </w:r>
      <w:r>
        <w:rPr>
          <w:i/>
          <w:iCs/>
        </w:rPr>
        <w:t>, kurrā</w:t>
      </w:r>
      <w:r w:rsidR="0005554C">
        <w:rPr>
          <w:i/>
          <w:iCs/>
        </w:rPr>
        <w:t>θ</w:t>
      </w:r>
      <w:r>
        <w:t xml:space="preserve"> ‘leek’</w:t>
      </w:r>
      <w:r w:rsidR="0005554C">
        <w:t xml:space="preserve"> &lt;</w:t>
      </w:r>
      <w:r>
        <w:t xml:space="preserve"> Syr. </w:t>
      </w:r>
      <w:r>
        <w:rPr>
          <w:i/>
          <w:iCs/>
        </w:rPr>
        <w:t>karrāṯā</w:t>
      </w:r>
      <w:r>
        <w:t xml:space="preserve"> </w:t>
      </w:r>
      <w:sdt>
        <w:sdtPr>
          <w:id w:val="1702043046"/>
          <w:citation/>
        </w:sdtPr>
        <w:sdtEndPr/>
        <w:sdtContent>
          <w:r w:rsidR="005E0FEA">
            <w:fldChar w:fldCharType="begin"/>
          </w:r>
          <w:r w:rsidR="005E076C">
            <w:instrText xml:space="preserve"> CITATION Fra86 \p 144 \l 1033  </w:instrText>
          </w:r>
          <w:r w:rsidR="005E0FEA">
            <w:fldChar w:fldCharType="separate"/>
          </w:r>
          <w:r w:rsidR="000D78CD">
            <w:rPr>
              <w:noProof/>
            </w:rPr>
            <w:t>(Fraenkel, 1886, p. 144)</w:t>
          </w:r>
          <w:r w:rsidR="005E0FEA">
            <w:rPr>
              <w:noProof/>
            </w:rPr>
            <w:fldChar w:fldCharType="end"/>
          </w:r>
        </w:sdtContent>
      </w:sdt>
    </w:p>
    <w:p w14:paraId="5F299DA8" w14:textId="77777777" w:rsidR="00E84067" w:rsidRDefault="00E84067" w:rsidP="00257955">
      <w:pPr>
        <w:spacing w:line="240" w:lineRule="auto"/>
      </w:pPr>
      <w:r>
        <w:t>It is interesting to note that Aramaic loanwords in G</w:t>
      </w:r>
      <w:r w:rsidR="00474923">
        <w:t>əʕəz</w:t>
      </w:r>
      <w:r>
        <w:t xml:space="preserve"> reflect a similar archaicity</w:t>
      </w:r>
      <w:r w:rsidR="00D6051F">
        <w:t>, in those cases where this is detectable.</w:t>
      </w:r>
      <w:r>
        <w:t xml:space="preserve"> The expected lenited </w:t>
      </w:r>
      <w:r>
        <w:rPr>
          <w:i/>
          <w:iCs/>
        </w:rPr>
        <w:t>ḵ</w:t>
      </w:r>
      <w:r>
        <w:t xml:space="preserve"> is not represented with G</w:t>
      </w:r>
      <w:r w:rsidR="00474923">
        <w:t>əʕə</w:t>
      </w:r>
      <w:r>
        <w:t xml:space="preserve">z </w:t>
      </w:r>
      <w:r>
        <w:rPr>
          <w:i/>
          <w:iCs/>
        </w:rPr>
        <w:t>ḫ</w:t>
      </w:r>
      <w:r w:rsidR="00D6051F">
        <w:rPr>
          <w:i/>
          <w:iCs/>
        </w:rPr>
        <w:t xml:space="preserve"> </w:t>
      </w:r>
      <w:r w:rsidR="00D6051F">
        <w:t xml:space="preserve">but with </w:t>
      </w:r>
      <w:r w:rsidR="00D6051F">
        <w:rPr>
          <w:i/>
          <w:iCs/>
        </w:rPr>
        <w:t>k</w:t>
      </w:r>
      <w:r>
        <w:t xml:space="preserve">, and short vowels in open syllables are retained. </w:t>
      </w:r>
      <w:r w:rsidRPr="00E84067">
        <w:t>This</w:t>
      </w:r>
      <w:r>
        <w:t xml:space="preserve"> might suggest that, when looking for religious influences on Islam, we should rather shift our focus </w:t>
      </w:r>
      <w:r w:rsidR="000644EE">
        <w:t xml:space="preserve">to the south, where during the centuries before Islam both Judaism and Christianity were introduced, presumably through the vector of Gəʕəz. Some examples of such similarly archaic Aramaic loanwords in Gəʕəz are cited by </w:t>
      </w:r>
      <w:r w:rsidR="00485D7E">
        <w:t xml:space="preserve">Nöldeke </w:t>
      </w:r>
      <w:sdt>
        <w:sdtPr>
          <w:id w:val="1272368113"/>
          <w:citation/>
        </w:sdtPr>
        <w:sdtEndPr/>
        <w:sdtContent>
          <w:r w:rsidR="005E0FEA">
            <w:fldChar w:fldCharType="begin"/>
          </w:r>
          <w:r w:rsidR="005E076C">
            <w:instrText xml:space="preserve"> CITATION Nöl10 \p 31-46 \n  \t  \l 1033  </w:instrText>
          </w:r>
          <w:r w:rsidR="005E0FEA">
            <w:fldChar w:fldCharType="separate"/>
          </w:r>
          <w:r w:rsidR="000D78CD">
            <w:rPr>
              <w:noProof/>
            </w:rPr>
            <w:t>(1910, pp. 31-46)</w:t>
          </w:r>
          <w:r w:rsidR="005E0FEA">
            <w:rPr>
              <w:noProof/>
            </w:rPr>
            <w:fldChar w:fldCharType="end"/>
          </w:r>
        </w:sdtContent>
      </w:sdt>
      <w:r>
        <w:t>, e.g.:</w:t>
      </w:r>
    </w:p>
    <w:p w14:paraId="5A920C6C" w14:textId="77777777" w:rsidR="00485D7E" w:rsidRDefault="00192851" w:rsidP="00B509C6">
      <w:pPr>
        <w:keepNext w:val="0"/>
        <w:widowControl/>
        <w:suppressAutoHyphens w:val="0"/>
        <w:spacing w:line="259" w:lineRule="auto"/>
      </w:pPr>
      <w:r>
        <w:t>Gz</w:t>
      </w:r>
      <w:r w:rsidR="00E84067" w:rsidRPr="00E84067">
        <w:t xml:space="preserve"> </w:t>
      </w:r>
      <w:r w:rsidR="00E84067" w:rsidRPr="00E84067">
        <w:rPr>
          <w:i/>
          <w:iCs/>
        </w:rPr>
        <w:t>m</w:t>
      </w:r>
      <w:r w:rsidR="00700102">
        <w:rPr>
          <w:i/>
          <w:iCs/>
        </w:rPr>
        <w:t>ä</w:t>
      </w:r>
      <w:r w:rsidR="00E84067" w:rsidRPr="00E84067">
        <w:rPr>
          <w:i/>
          <w:iCs/>
        </w:rPr>
        <w:t>lʔ</w:t>
      </w:r>
      <w:r w:rsidR="00700102">
        <w:rPr>
          <w:i/>
          <w:iCs/>
        </w:rPr>
        <w:t>ä</w:t>
      </w:r>
      <w:r w:rsidR="00E84067" w:rsidRPr="00E84067">
        <w:rPr>
          <w:i/>
          <w:iCs/>
        </w:rPr>
        <w:t>k</w:t>
      </w:r>
      <w:r w:rsidR="00E84067" w:rsidRPr="00E84067">
        <w:t xml:space="preserve"> ‘angel’, cf. CA </w:t>
      </w:r>
      <w:r w:rsidR="00E84067" w:rsidRPr="00E84067">
        <w:rPr>
          <w:i/>
          <w:iCs/>
        </w:rPr>
        <w:t>malak</w:t>
      </w:r>
      <w:r w:rsidR="00E84067" w:rsidRPr="00E84067">
        <w:t xml:space="preserve">, Syr. </w:t>
      </w:r>
      <w:r w:rsidR="00E84067">
        <w:rPr>
          <w:i/>
          <w:iCs/>
        </w:rPr>
        <w:t>malʔaḵ-ā</w:t>
      </w:r>
      <w:r w:rsidR="00E84067">
        <w:t xml:space="preserve"> &lt; </w:t>
      </w:r>
      <w:r w:rsidR="00E84067" w:rsidRPr="000C7286">
        <w:t>*malʔak-ā</w:t>
      </w:r>
      <w:r>
        <w:br/>
        <w:t xml:space="preserve">Gz </w:t>
      </w:r>
      <w:r>
        <w:rPr>
          <w:i/>
          <w:iCs/>
        </w:rPr>
        <w:t>m</w:t>
      </w:r>
      <w:r w:rsidR="00700102">
        <w:rPr>
          <w:i/>
          <w:iCs/>
        </w:rPr>
        <w:t>ä</w:t>
      </w:r>
      <w:r>
        <w:rPr>
          <w:i/>
          <w:iCs/>
        </w:rPr>
        <w:t>l</w:t>
      </w:r>
      <w:r w:rsidR="00700102">
        <w:rPr>
          <w:i/>
          <w:iCs/>
        </w:rPr>
        <w:t>ä</w:t>
      </w:r>
      <w:r>
        <w:rPr>
          <w:i/>
          <w:iCs/>
        </w:rPr>
        <w:t>kot</w:t>
      </w:r>
      <w:r>
        <w:t xml:space="preserve"> ‘kingdom’, cf. CA </w:t>
      </w:r>
      <w:r>
        <w:rPr>
          <w:i/>
          <w:iCs/>
        </w:rPr>
        <w:t>malakūt</w:t>
      </w:r>
      <w:r>
        <w:t xml:space="preserve">, Syr. </w:t>
      </w:r>
      <w:r>
        <w:rPr>
          <w:i/>
          <w:iCs/>
        </w:rPr>
        <w:t>malḵūṯ-ā</w:t>
      </w:r>
      <w:r>
        <w:t xml:space="preserve"> &lt; </w:t>
      </w:r>
      <w:r w:rsidRPr="000C7286">
        <w:t>*malakūt-ā</w:t>
      </w:r>
      <w:r>
        <w:br/>
      </w:r>
      <w:r>
        <w:lastRenderedPageBreak/>
        <w:t xml:space="preserve">Gz </w:t>
      </w:r>
      <w:r>
        <w:rPr>
          <w:i/>
          <w:iCs/>
        </w:rPr>
        <w:t>ḥ</w:t>
      </w:r>
      <w:r w:rsidR="00700102">
        <w:rPr>
          <w:i/>
          <w:iCs/>
        </w:rPr>
        <w:t>ä</w:t>
      </w:r>
      <w:r>
        <w:rPr>
          <w:i/>
          <w:iCs/>
        </w:rPr>
        <w:t>mel</w:t>
      </w:r>
      <w:r w:rsidR="00485D7E">
        <w:rPr>
          <w:i/>
          <w:iCs/>
        </w:rPr>
        <w:t>ä</w:t>
      </w:r>
      <w:r>
        <w:rPr>
          <w:i/>
          <w:iCs/>
        </w:rPr>
        <w:t xml:space="preserve">t </w:t>
      </w:r>
      <w:r>
        <w:t xml:space="preserve">‘mantle, headcloth’, Syr. </w:t>
      </w:r>
      <w:r>
        <w:rPr>
          <w:i/>
          <w:iCs/>
        </w:rPr>
        <w:t>ḥ</w:t>
      </w:r>
      <w:r w:rsidR="00D2415F">
        <w:rPr>
          <w:i/>
          <w:iCs/>
        </w:rPr>
        <w:t>mīlṯ-ā</w:t>
      </w:r>
      <w:r w:rsidR="00D2415F">
        <w:t xml:space="preserve"> &lt; </w:t>
      </w:r>
      <w:r w:rsidR="00D2415F" w:rsidRPr="000C7286">
        <w:t>*ḥamīlat-ā</w:t>
      </w:r>
      <w:r w:rsidR="00CC0313">
        <w:br/>
        <w:t xml:space="preserve">Gz </w:t>
      </w:r>
      <w:r w:rsidR="00CC0313">
        <w:rPr>
          <w:i/>
          <w:iCs/>
        </w:rPr>
        <w:t>n</w:t>
      </w:r>
      <w:r w:rsidR="00700102">
        <w:rPr>
          <w:i/>
          <w:iCs/>
        </w:rPr>
        <w:t>ä</w:t>
      </w:r>
      <w:r w:rsidR="00CC0313">
        <w:rPr>
          <w:i/>
          <w:iCs/>
        </w:rPr>
        <w:t>bīy</w:t>
      </w:r>
      <w:r w:rsidR="00CC0313">
        <w:t xml:space="preserve"> ‘prophet’, cf. CA </w:t>
      </w:r>
      <w:r w:rsidR="00CC0313">
        <w:rPr>
          <w:i/>
          <w:iCs/>
        </w:rPr>
        <w:t>nabiyy</w:t>
      </w:r>
      <w:r w:rsidR="00BF4FC5">
        <w:t>,</w:t>
      </w:r>
      <w:r w:rsidR="00CC0313">
        <w:t xml:space="preserve"> Syr. </w:t>
      </w:r>
      <w:r w:rsidR="00CC0313">
        <w:rPr>
          <w:i/>
          <w:iCs/>
        </w:rPr>
        <w:t>nḇī</w:t>
      </w:r>
      <w:r w:rsidR="00B509C6">
        <w:rPr>
          <w:i/>
          <w:iCs/>
        </w:rPr>
        <w:t>ʔ</w:t>
      </w:r>
      <w:r w:rsidR="00B509C6">
        <w:rPr>
          <w:i/>
          <w:iCs/>
          <w:lang w:bidi="ar-MA"/>
        </w:rPr>
        <w:t>-ā</w:t>
      </w:r>
      <w:r w:rsidR="00CC0313">
        <w:t xml:space="preserve"> &lt; </w:t>
      </w:r>
      <w:r w:rsidR="00CC0313" w:rsidRPr="000C7286">
        <w:t>*nabīʔ-ā</w:t>
      </w:r>
      <w:r w:rsidR="00CC0313">
        <w:br/>
        <w:t xml:space="preserve">Gz </w:t>
      </w:r>
      <w:r w:rsidR="00CC0313">
        <w:rPr>
          <w:i/>
          <w:iCs/>
        </w:rPr>
        <w:t>m</w:t>
      </w:r>
      <w:r w:rsidR="00700102">
        <w:rPr>
          <w:i/>
          <w:iCs/>
        </w:rPr>
        <w:t>ä</w:t>
      </w:r>
      <w:r w:rsidR="00CC0313">
        <w:rPr>
          <w:i/>
          <w:iCs/>
        </w:rPr>
        <w:t>sīḥ</w:t>
      </w:r>
      <w:r w:rsidR="00CC0313">
        <w:t xml:space="preserve"> ‘Messiah’, cf. CA </w:t>
      </w:r>
      <w:r w:rsidR="00CC0313">
        <w:rPr>
          <w:i/>
          <w:iCs/>
        </w:rPr>
        <w:t>al</w:t>
      </w:r>
      <w:r w:rsidR="00CC0313" w:rsidRPr="00CC0313">
        <w:rPr>
          <w:i/>
          <w:iCs/>
        </w:rPr>
        <w:t>-masīḥ</w:t>
      </w:r>
      <w:r w:rsidR="00BF4FC5">
        <w:t>,</w:t>
      </w:r>
      <w:r w:rsidR="00CC0313" w:rsidRPr="00CC0313">
        <w:t xml:space="preserve"> Syr</w:t>
      </w:r>
      <w:r w:rsidR="00CC0313">
        <w:t xml:space="preserve">. </w:t>
      </w:r>
      <w:r w:rsidR="00CC0313">
        <w:rPr>
          <w:i/>
          <w:iCs/>
        </w:rPr>
        <w:t>mšīḥ-ā</w:t>
      </w:r>
      <w:r w:rsidR="00CC0313">
        <w:t xml:space="preserve"> &lt; </w:t>
      </w:r>
      <w:r w:rsidR="00CC0313" w:rsidRPr="000C7286">
        <w:t>*masīḥ-ā</w:t>
      </w:r>
      <w:r w:rsidR="00CC0313">
        <w:br/>
        <w:t xml:space="preserve">Gz </w:t>
      </w:r>
      <w:r w:rsidR="00CC0313">
        <w:rPr>
          <w:i/>
          <w:iCs/>
        </w:rPr>
        <w:t xml:space="preserve">siʔol </w:t>
      </w:r>
      <w:r w:rsidR="00CC0313">
        <w:t xml:space="preserve">‘hell’, cf. </w:t>
      </w:r>
      <w:r w:rsidR="00D62430">
        <w:t xml:space="preserve">Syr. </w:t>
      </w:r>
      <w:r w:rsidR="00D62430">
        <w:rPr>
          <w:i/>
          <w:iCs/>
        </w:rPr>
        <w:t>siwūl</w:t>
      </w:r>
      <w:r w:rsidR="00D62430">
        <w:t xml:space="preserve"> &lt; </w:t>
      </w:r>
      <w:r w:rsidR="00D62430" w:rsidRPr="000C7286">
        <w:t>*siʔūl</w:t>
      </w:r>
      <w:r w:rsidR="00D62430">
        <w:t xml:space="preserve"> (cf. Hebr. </w:t>
      </w:r>
      <w:r w:rsidR="00D62430">
        <w:rPr>
          <w:i/>
          <w:iCs/>
        </w:rPr>
        <w:t>səʔol</w:t>
      </w:r>
      <w:r w:rsidR="00D62430">
        <w:t>)</w:t>
      </w:r>
      <w:r w:rsidR="00AA4D86">
        <w:br/>
        <w:t xml:space="preserve">Gz </w:t>
      </w:r>
      <w:r w:rsidR="00700102">
        <w:rPr>
          <w:i/>
          <w:iCs/>
        </w:rPr>
        <w:t xml:space="preserve">ʔärämi, ʔärämāwi, ʔärämay </w:t>
      </w:r>
      <w:r w:rsidR="00700102">
        <w:t xml:space="preserve">‘heathen’, cf. Syr. </w:t>
      </w:r>
      <w:r w:rsidR="00700102">
        <w:rPr>
          <w:i/>
          <w:iCs/>
        </w:rPr>
        <w:t>ʔarmāy-ā</w:t>
      </w:r>
      <w:r w:rsidR="00700102">
        <w:t xml:space="preserve"> &lt; </w:t>
      </w:r>
      <w:r w:rsidR="00700102" w:rsidRPr="000C7286">
        <w:t>*ʔaramāy-ā</w:t>
      </w:r>
      <w:r w:rsidR="00700102">
        <w:rPr>
          <w:i/>
          <w:iCs/>
        </w:rPr>
        <w:br/>
      </w:r>
      <w:r w:rsidR="00986A0C">
        <w:t xml:space="preserve">Gz </w:t>
      </w:r>
      <w:r w:rsidR="00986A0C">
        <w:rPr>
          <w:i/>
          <w:iCs/>
        </w:rPr>
        <w:t xml:space="preserve">mänarät, mänarat </w:t>
      </w:r>
      <w:r w:rsidR="00986A0C">
        <w:t xml:space="preserve">‘candlestick’, cf. CA </w:t>
      </w:r>
      <w:r w:rsidR="00986A0C" w:rsidRPr="00986A0C">
        <w:rPr>
          <w:i/>
          <w:iCs/>
        </w:rPr>
        <w:t>manārah</w:t>
      </w:r>
      <w:r w:rsidR="00E829EC">
        <w:t>,</w:t>
      </w:r>
      <w:r w:rsidR="00986A0C">
        <w:t xml:space="preserve"> </w:t>
      </w:r>
      <w:r w:rsidR="00986A0C" w:rsidRPr="00986A0C">
        <w:t>Syr.</w:t>
      </w:r>
      <w:r w:rsidR="00986A0C">
        <w:t xml:space="preserve"> </w:t>
      </w:r>
      <w:r w:rsidR="00986A0C">
        <w:rPr>
          <w:i/>
          <w:iCs/>
        </w:rPr>
        <w:t>mnārṯ-ā</w:t>
      </w:r>
      <w:r w:rsidR="00986A0C">
        <w:t xml:space="preserve"> &lt; </w:t>
      </w:r>
      <w:r w:rsidR="00986A0C" w:rsidRPr="000C7286">
        <w:t>*manārat-ā</w:t>
      </w:r>
    </w:p>
    <w:p w14:paraId="2FF375A2" w14:textId="77777777" w:rsidR="00193D60" w:rsidRDefault="00917C88" w:rsidP="003156D6">
      <w:pPr>
        <w:keepNext w:val="0"/>
        <w:widowControl/>
        <w:suppressAutoHyphens w:val="0"/>
        <w:spacing w:line="259" w:lineRule="auto"/>
        <w:rPr>
          <w:i/>
          <w:iCs/>
        </w:rPr>
      </w:pPr>
      <w:r>
        <w:t xml:space="preserve">As of yet, there is not a clear </w:t>
      </w:r>
      <w:r w:rsidR="00360B8D">
        <w:t xml:space="preserve">historical </w:t>
      </w:r>
      <w:r>
        <w:t>scenario that helps us better understand how both CA and Gəʕə</w:t>
      </w:r>
      <w:r w:rsidR="00272983">
        <w:t xml:space="preserve">z, and from the scanty information that we have, also Ancient South Arabian, ended up with </w:t>
      </w:r>
      <w:r w:rsidR="003156D6">
        <w:t>similarly</w:t>
      </w:r>
      <w:r w:rsidR="00272983">
        <w:t xml:space="preserve"> archaic forms of Aramaic. This seems to suggest an as yet unattested</w:t>
      </w:r>
      <w:r w:rsidR="00E829EC">
        <w:t>,</w:t>
      </w:r>
      <w:r w:rsidR="00272983">
        <w:t xml:space="preserve"> very archaic form of Aramaic </w:t>
      </w:r>
      <w:r w:rsidR="002C6502">
        <w:t>in South Arabia. Alternatively, the syncope and lenition so well-known in Syriac may have had a much less broad distribution across the written Aramaic dialects than previously thought.</w:t>
      </w:r>
      <w:r w:rsidR="002C6502">
        <w:rPr>
          <w:rStyle w:val="FootnoteReference"/>
        </w:rPr>
        <w:footnoteReference w:id="17"/>
      </w:r>
    </w:p>
    <w:p w14:paraId="29F49EFF" w14:textId="77777777" w:rsidR="00CF3D79" w:rsidRDefault="00CF3D79" w:rsidP="00CF3D79">
      <w:pPr>
        <w:pStyle w:val="lsSection3"/>
      </w:pPr>
      <w:bookmarkStart w:id="18" w:name="_Ref13224479"/>
      <w:r>
        <w:t>Greek</w:t>
      </w:r>
      <w:r w:rsidR="00897D38">
        <w:t xml:space="preserve"> (and Latin)</w:t>
      </w:r>
      <w:bookmarkEnd w:id="18"/>
    </w:p>
    <w:p w14:paraId="288459A1" w14:textId="77777777" w:rsidR="002A54F3" w:rsidRDefault="00485D7E" w:rsidP="003156D6">
      <w:r>
        <w:t>Besides this noticeable cluster of Aramaic and G</w:t>
      </w:r>
      <w:r w:rsidR="00474923">
        <w:t>əʕə</w:t>
      </w:r>
      <w:r>
        <w:t>z words</w:t>
      </w:r>
      <w:r w:rsidR="00504AF2">
        <w:t>,</w:t>
      </w:r>
      <w:r>
        <w:t xml:space="preserve"> there are of course also Greek loanwords in CA</w:t>
      </w:r>
      <w:r w:rsidR="002A54F3">
        <w:t xml:space="preserve">, generally in the semantic </w:t>
      </w:r>
      <w:r w:rsidR="00DC1DE5">
        <w:t xml:space="preserve">fields </w:t>
      </w:r>
      <w:r w:rsidR="002A54F3">
        <w:t>of economy and administration. Very often</w:t>
      </w:r>
      <w:r w:rsidR="00DD43A5">
        <w:t xml:space="preserve"> Aramaic likewise has these words, and it is </w:t>
      </w:r>
      <w:r w:rsidR="003156D6">
        <w:t>usuall</w:t>
      </w:r>
      <w:r w:rsidR="00E829EC">
        <w:t>y</w:t>
      </w:r>
      <w:r w:rsidR="00474923">
        <w:t xml:space="preserve"> </w:t>
      </w:r>
      <w:r w:rsidR="00DD43A5">
        <w:t xml:space="preserve">not possible to decide whether Arabic borrowed the word from Aramaic or </w:t>
      </w:r>
      <w:r>
        <w:t>directly</w:t>
      </w:r>
      <w:r w:rsidR="00DD43A5">
        <w:t xml:space="preserve"> from Greek. The former direction is presumably more likely considering the broad presence of Aramaic as a</w:t>
      </w:r>
      <w:r w:rsidR="00504AF2">
        <w:t xml:space="preserve"> lingua franca</w:t>
      </w:r>
      <w:r w:rsidR="00DD43A5">
        <w:t xml:space="preserve">. Some examples are </w:t>
      </w:r>
      <w:r w:rsidR="002A54F3">
        <w:t xml:space="preserve">e.g. </w:t>
      </w:r>
      <w:r w:rsidR="002A54F3">
        <w:rPr>
          <w:i/>
          <w:iCs/>
        </w:rPr>
        <w:t>dīnār</w:t>
      </w:r>
      <w:r w:rsidR="002A54F3">
        <w:t xml:space="preserve"> ‘dinar’,</w:t>
      </w:r>
      <w:r w:rsidR="00DD43A5">
        <w:t xml:space="preserve"> Aram. </w:t>
      </w:r>
      <w:r w:rsidR="00DD43A5">
        <w:rPr>
          <w:i/>
          <w:iCs/>
        </w:rPr>
        <w:t>dēnār</w:t>
      </w:r>
      <w:r w:rsidR="00DD43A5">
        <w:t>,</w:t>
      </w:r>
      <w:r w:rsidR="002A54F3">
        <w:t xml:space="preserve"> Gk. </w:t>
      </w:r>
      <w:r w:rsidR="002A54F3" w:rsidRPr="002A54F3">
        <w:rPr>
          <w:i/>
          <w:iCs/>
        </w:rPr>
        <w:t>dēnárion</w:t>
      </w:r>
      <w:r w:rsidR="002A54F3">
        <w:t xml:space="preserve">, Lat. </w:t>
      </w:r>
      <w:r w:rsidR="002A54F3">
        <w:rPr>
          <w:i/>
          <w:iCs/>
        </w:rPr>
        <w:t>denarius</w:t>
      </w:r>
      <w:r w:rsidR="002A54F3">
        <w:t xml:space="preserve">; </w:t>
      </w:r>
      <w:r w:rsidR="002A54F3">
        <w:rPr>
          <w:i/>
          <w:iCs/>
        </w:rPr>
        <w:t xml:space="preserve">zawǧ </w:t>
      </w:r>
      <w:r w:rsidR="002A54F3">
        <w:t xml:space="preserve">‘spouse, pair’, </w:t>
      </w:r>
      <w:r w:rsidR="00DD43A5">
        <w:t xml:space="preserve">Aram. </w:t>
      </w:r>
      <w:r w:rsidR="00DD43A5">
        <w:rPr>
          <w:i/>
          <w:iCs/>
        </w:rPr>
        <w:t xml:space="preserve">zōḡ </w:t>
      </w:r>
      <w:r w:rsidR="00DD43A5">
        <w:t xml:space="preserve">‘id.’, </w:t>
      </w:r>
      <w:r w:rsidR="002A54F3" w:rsidRPr="00DD43A5">
        <w:t>Gk</w:t>
      </w:r>
      <w:r w:rsidR="002A54F3">
        <w:t xml:space="preserve">. </w:t>
      </w:r>
      <w:r w:rsidR="002A54F3">
        <w:rPr>
          <w:i/>
          <w:iCs/>
        </w:rPr>
        <w:t>zeûgos</w:t>
      </w:r>
      <w:r w:rsidR="002A54F3">
        <w:t xml:space="preserve"> </w:t>
      </w:r>
      <w:r w:rsidR="00DD43A5">
        <w:t>‘yoke’</w:t>
      </w:r>
      <w:r w:rsidR="007C399E">
        <w:t xml:space="preserve">, </w:t>
      </w:r>
      <w:r w:rsidR="007C399E">
        <w:rPr>
          <w:i/>
          <w:iCs/>
        </w:rPr>
        <w:t>ṣirā</w:t>
      </w:r>
      <w:r w:rsidR="00706850">
        <w:rPr>
          <w:i/>
          <w:iCs/>
        </w:rPr>
        <w:t>ṭ</w:t>
      </w:r>
      <w:r w:rsidR="007C399E">
        <w:rPr>
          <w:i/>
          <w:iCs/>
        </w:rPr>
        <w:t xml:space="preserve"> </w:t>
      </w:r>
      <w:r w:rsidR="007C399E">
        <w:t xml:space="preserve">‘way’, Aram. </w:t>
      </w:r>
      <w:r w:rsidR="007C399E">
        <w:rPr>
          <w:i/>
          <w:iCs/>
        </w:rPr>
        <w:t xml:space="preserve">ʔesṭrāṭ </w:t>
      </w:r>
      <w:r w:rsidR="007C399E">
        <w:t xml:space="preserve">‘street’, Gk. </w:t>
      </w:r>
      <w:r w:rsidR="007C399E" w:rsidRPr="007C399E">
        <w:rPr>
          <w:i/>
          <w:iCs/>
        </w:rPr>
        <w:t>stráta</w:t>
      </w:r>
      <w:r w:rsidR="007C399E">
        <w:t xml:space="preserve">, </w:t>
      </w:r>
      <w:r w:rsidR="007C399E" w:rsidRPr="007C399E">
        <w:t>Lat</w:t>
      </w:r>
      <w:r w:rsidR="007C399E">
        <w:t xml:space="preserve">. </w:t>
      </w:r>
      <w:r w:rsidR="00257955" w:rsidRPr="00257955">
        <w:rPr>
          <w:i/>
          <w:iCs/>
        </w:rPr>
        <w:t xml:space="preserve">(via) </w:t>
      </w:r>
      <w:r w:rsidR="007C399E">
        <w:rPr>
          <w:i/>
          <w:iCs/>
        </w:rPr>
        <w:t>strata</w:t>
      </w:r>
      <w:r w:rsidR="000B685D">
        <w:t xml:space="preserve">; </w:t>
      </w:r>
      <w:r w:rsidR="000B685D">
        <w:rPr>
          <w:i/>
          <w:iCs/>
        </w:rPr>
        <w:t xml:space="preserve">qirṭās </w:t>
      </w:r>
      <w:r w:rsidR="000B685D">
        <w:t xml:space="preserve">‘parchment, papyrus’, Aram. </w:t>
      </w:r>
      <w:r w:rsidR="000B685D" w:rsidRPr="000B685D">
        <w:rPr>
          <w:i/>
          <w:iCs/>
        </w:rPr>
        <w:t>qarṭīs</w:t>
      </w:r>
      <w:r w:rsidR="000B685D">
        <w:t xml:space="preserve">, </w:t>
      </w:r>
      <w:r w:rsidR="000B685D" w:rsidRPr="000B685D">
        <w:t>Gk</w:t>
      </w:r>
      <w:r w:rsidR="000B685D">
        <w:t xml:space="preserve">. </w:t>
      </w:r>
      <w:r w:rsidR="000B685D">
        <w:rPr>
          <w:i/>
          <w:iCs/>
        </w:rPr>
        <w:t>kʰártēs</w:t>
      </w:r>
      <w:r w:rsidR="000B685D">
        <w:t xml:space="preserve">; </w:t>
      </w:r>
      <w:r w:rsidR="000B685D">
        <w:rPr>
          <w:i/>
          <w:iCs/>
        </w:rPr>
        <w:t xml:space="preserve">qaṣr </w:t>
      </w:r>
      <w:r w:rsidR="000B685D">
        <w:t>‘castle’</w:t>
      </w:r>
      <w:r w:rsidR="007D20F6">
        <w:t xml:space="preserve">, Aram. </w:t>
      </w:r>
      <w:r w:rsidR="007D20F6">
        <w:rPr>
          <w:i/>
          <w:iCs/>
        </w:rPr>
        <w:t>qaṣrā</w:t>
      </w:r>
      <w:r w:rsidR="007D20F6">
        <w:t xml:space="preserve">, Gk. </w:t>
      </w:r>
      <w:r w:rsidR="007D20F6">
        <w:rPr>
          <w:i/>
          <w:iCs/>
        </w:rPr>
        <w:t>kástron</w:t>
      </w:r>
      <w:r w:rsidR="007D20F6">
        <w:t xml:space="preserve">, Lat. </w:t>
      </w:r>
      <w:r w:rsidR="007D20F6">
        <w:rPr>
          <w:i/>
          <w:iCs/>
        </w:rPr>
        <w:t>castrum</w:t>
      </w:r>
      <w:r w:rsidR="007D20F6">
        <w:t xml:space="preserve">; </w:t>
      </w:r>
      <w:r w:rsidR="007D20F6">
        <w:rPr>
          <w:i/>
          <w:iCs/>
        </w:rPr>
        <w:t xml:space="preserve">qalam </w:t>
      </w:r>
      <w:r w:rsidR="007D20F6">
        <w:t>‘</w:t>
      </w:r>
      <w:r w:rsidR="00257955">
        <w:t>reed-</w:t>
      </w:r>
      <w:r w:rsidR="007D20F6">
        <w:t xml:space="preserve">pen’, Gk. </w:t>
      </w:r>
      <w:r w:rsidR="007D20F6">
        <w:rPr>
          <w:i/>
          <w:iCs/>
        </w:rPr>
        <w:t>kálamos</w:t>
      </w:r>
      <w:r w:rsidR="00897D38">
        <w:rPr>
          <w:i/>
          <w:iCs/>
        </w:rPr>
        <w:t xml:space="preserve"> </w:t>
      </w:r>
      <w:r w:rsidR="00897D38">
        <w:rPr>
          <w:iCs/>
        </w:rPr>
        <w:t>‘reed-pen’</w:t>
      </w:r>
      <w:r w:rsidR="007D20F6">
        <w:t>.</w:t>
      </w:r>
      <w:r w:rsidR="007D20F6">
        <w:rPr>
          <w:rStyle w:val="FootnoteReference"/>
        </w:rPr>
        <w:footnoteReference w:id="18"/>
      </w:r>
    </w:p>
    <w:p w14:paraId="786F49C8" w14:textId="77777777" w:rsidR="00257955" w:rsidRDefault="000361B8" w:rsidP="000202F9">
      <w:r>
        <w:t>A new influx of mostly philosophical and scientific Greek vocabulary entered CA during the early Abbasid period</w:t>
      </w:r>
      <w:r w:rsidR="005A5661">
        <w:t xml:space="preserve"> (mid 8</w:t>
      </w:r>
      <w:r w:rsidR="005A5661" w:rsidRPr="005A5661">
        <w:rPr>
          <w:vertAlign w:val="superscript"/>
        </w:rPr>
        <w:t>th</w:t>
      </w:r>
      <w:r w:rsidR="00353896" w:rsidRPr="00353896">
        <w:t>–</w:t>
      </w:r>
      <w:r w:rsidR="005A5661">
        <w:t>10</w:t>
      </w:r>
      <w:r w:rsidR="005A5661" w:rsidRPr="005A5661">
        <w:rPr>
          <w:vertAlign w:val="superscript"/>
        </w:rPr>
        <w:t>th</w:t>
      </w:r>
      <w:r w:rsidR="005A5661">
        <w:t xml:space="preserve"> centuries)</w:t>
      </w:r>
      <w:r>
        <w:t xml:space="preserve">, at the time of the </w:t>
      </w:r>
      <w:r w:rsidR="005A5661">
        <w:t xml:space="preserve">Graeco-Arabic translation movement </w:t>
      </w:r>
      <w:sdt>
        <w:sdtPr>
          <w:id w:val="1263735472"/>
          <w:citation/>
        </w:sdtPr>
        <w:sdtEndPr/>
        <w:sdtContent>
          <w:r w:rsidR="005E0FEA">
            <w:fldChar w:fldCharType="begin"/>
          </w:r>
          <w:r w:rsidR="00380602">
            <w:instrText xml:space="preserve"> CITATION Gut98 \l 1033  </w:instrText>
          </w:r>
          <w:r w:rsidR="005E0FEA">
            <w:fldChar w:fldCharType="separate"/>
          </w:r>
          <w:r w:rsidR="005A5661">
            <w:rPr>
              <w:noProof/>
            </w:rPr>
            <w:t>(Gutas, 1998)</w:t>
          </w:r>
          <w:r w:rsidR="005E0FEA">
            <w:rPr>
              <w:noProof/>
            </w:rPr>
            <w:fldChar w:fldCharType="end"/>
          </w:r>
        </w:sdtContent>
      </w:sdt>
      <w:r w:rsidR="005A5661">
        <w:t>. Once again</w:t>
      </w:r>
      <w:r w:rsidR="00353896">
        <w:t>,</w:t>
      </w:r>
      <w:r w:rsidR="005A5661">
        <w:t xml:space="preserve"> these words seem to have entered the language through Syriac </w:t>
      </w:r>
      <w:sdt>
        <w:sdtPr>
          <w:id w:val="1263735474"/>
          <w:citation/>
        </w:sdtPr>
        <w:sdtEndPr/>
        <w:sdtContent>
          <w:r w:rsidR="005E0FEA">
            <w:fldChar w:fldCharType="begin"/>
          </w:r>
          <w:r w:rsidR="00380602">
            <w:instrText xml:space="preserve"> CITATION Gut11 \l 1033  </w:instrText>
          </w:r>
          <w:r w:rsidR="005E0FEA">
            <w:fldChar w:fldCharType="separate"/>
          </w:r>
          <w:r w:rsidR="005A5661">
            <w:rPr>
              <w:noProof/>
            </w:rPr>
            <w:t>(Gutas, Greek Loanwords, 2011)</w:t>
          </w:r>
          <w:r w:rsidR="005E0FEA">
            <w:rPr>
              <w:noProof/>
            </w:rPr>
            <w:fldChar w:fldCharType="end"/>
          </w:r>
        </w:sdtContent>
      </w:sdt>
      <w:r w:rsidR="005A5661">
        <w:t>.</w:t>
      </w:r>
      <w:r w:rsidR="00257955">
        <w:t xml:space="preserve"> From this translation movement, we have </w:t>
      </w:r>
      <w:r w:rsidR="0076563A">
        <w:t xml:space="preserve">words such as </w:t>
      </w:r>
      <w:r w:rsidR="0076563A">
        <w:rPr>
          <w:i/>
          <w:iCs/>
        </w:rPr>
        <w:t xml:space="preserve">ǧins </w:t>
      </w:r>
      <w:r w:rsidR="0076563A">
        <w:t xml:space="preserve">‘genus’ &lt; Syr. </w:t>
      </w:r>
      <w:r w:rsidR="0076563A">
        <w:rPr>
          <w:i/>
          <w:iCs/>
        </w:rPr>
        <w:t>gensā</w:t>
      </w:r>
      <w:r w:rsidR="0076563A">
        <w:t xml:space="preserve"> &lt; Gk. </w:t>
      </w:r>
      <w:r w:rsidR="0076563A">
        <w:rPr>
          <w:i/>
          <w:iCs/>
        </w:rPr>
        <w:lastRenderedPageBreak/>
        <w:t>génos</w:t>
      </w:r>
      <w:r w:rsidR="0076563A">
        <w:t xml:space="preserve">; </w:t>
      </w:r>
      <w:r w:rsidR="0076563A">
        <w:rPr>
          <w:i/>
          <w:iCs/>
        </w:rPr>
        <w:t xml:space="preserve">faylasūf </w:t>
      </w:r>
      <w:r w:rsidR="0076563A">
        <w:t xml:space="preserve">‘philosopher’ &lt; Syr. </w:t>
      </w:r>
      <w:r w:rsidR="0076563A">
        <w:rPr>
          <w:i/>
          <w:iCs/>
        </w:rPr>
        <w:t xml:space="preserve">pīlōsōp̄ā </w:t>
      </w:r>
      <w:r w:rsidR="0076563A">
        <w:t xml:space="preserve">&lt; Gk. </w:t>
      </w:r>
      <w:r w:rsidR="0076563A">
        <w:rPr>
          <w:i/>
          <w:iCs/>
        </w:rPr>
        <w:t>pʰilósopʰos</w:t>
      </w:r>
      <w:r w:rsidR="0076563A">
        <w:t xml:space="preserve">; </w:t>
      </w:r>
      <w:r w:rsidR="0076563A">
        <w:rPr>
          <w:i/>
          <w:iCs/>
        </w:rPr>
        <w:t>kīmyā</w:t>
      </w:r>
      <w:r w:rsidR="00353896">
        <w:rPr>
          <w:i/>
          <w:iCs/>
        </w:rPr>
        <w:t>ʔ</w:t>
      </w:r>
      <w:r w:rsidR="0076563A">
        <w:rPr>
          <w:i/>
          <w:iCs/>
        </w:rPr>
        <w:t xml:space="preserve"> </w:t>
      </w:r>
      <w:r w:rsidR="0076563A">
        <w:t>‘alchemy’ &lt; Syr.</w:t>
      </w:r>
      <w:r w:rsidR="00353896">
        <w:t xml:space="preserve"> </w:t>
      </w:r>
      <w:r w:rsidR="0076563A">
        <w:rPr>
          <w:i/>
          <w:iCs/>
        </w:rPr>
        <w:t>kīmīyā</w:t>
      </w:r>
      <w:r w:rsidR="0076563A">
        <w:t xml:space="preserve"> &lt; Gk. </w:t>
      </w:r>
      <w:r w:rsidR="0076563A">
        <w:rPr>
          <w:i/>
          <w:iCs/>
        </w:rPr>
        <w:t>kʰēmeí</w:t>
      </w:r>
      <w:r w:rsidR="00AC5538">
        <w:rPr>
          <w:i/>
          <w:iCs/>
        </w:rPr>
        <w:t xml:space="preserve">a </w:t>
      </w:r>
      <w:r w:rsidR="0076563A">
        <w:t xml:space="preserve">and </w:t>
      </w:r>
      <w:r w:rsidR="00353896">
        <w:rPr>
          <w:i/>
          <w:iCs/>
        </w:rPr>
        <w:t>ʔ</w:t>
      </w:r>
      <w:r w:rsidR="0076563A">
        <w:rPr>
          <w:i/>
          <w:iCs/>
        </w:rPr>
        <w:t>istā</w:t>
      </w:r>
      <w:r w:rsidR="00353896">
        <w:rPr>
          <w:i/>
          <w:iCs/>
        </w:rPr>
        <w:t>ð</w:t>
      </w:r>
      <w:r w:rsidR="0076563A">
        <w:rPr>
          <w:i/>
          <w:iCs/>
        </w:rPr>
        <w:t>iyā</w:t>
      </w:r>
      <w:r w:rsidR="0076563A">
        <w:t xml:space="preserve"> ‘stadium’</w:t>
      </w:r>
      <w:r w:rsidR="00AC5538">
        <w:rPr>
          <w:rStyle w:val="FootnoteReference"/>
        </w:rPr>
        <w:footnoteReference w:id="19"/>
      </w:r>
      <w:r w:rsidR="0076563A">
        <w:t xml:space="preserve"> &lt; Syr. </w:t>
      </w:r>
      <w:r w:rsidR="0076563A">
        <w:rPr>
          <w:i/>
          <w:iCs/>
        </w:rPr>
        <w:t>estaḏyā</w:t>
      </w:r>
      <w:r w:rsidR="0076563A">
        <w:t xml:space="preserve"> &lt; Gk. </w:t>
      </w:r>
      <w:r w:rsidR="0076563A">
        <w:rPr>
          <w:i/>
          <w:iCs/>
        </w:rPr>
        <w:t>stádion</w:t>
      </w:r>
      <w:r w:rsidR="0076563A">
        <w:t>.</w:t>
      </w:r>
    </w:p>
    <w:p w14:paraId="606E64C2" w14:textId="77777777" w:rsidR="00AA7214" w:rsidRDefault="00AA7214" w:rsidP="00AA7214">
      <w:pPr>
        <w:pStyle w:val="lsSection3"/>
      </w:pPr>
      <w:bookmarkStart w:id="19" w:name="_Ref13224682"/>
      <w:r>
        <w:t>Ancient South Arabian</w:t>
      </w:r>
      <w:bookmarkEnd w:id="19"/>
    </w:p>
    <w:p w14:paraId="061C3DEC" w14:textId="77777777" w:rsidR="00207A00" w:rsidRDefault="00FE70E1" w:rsidP="00207A00">
      <w:r>
        <w:t>It is often difficult to establish from which of the South Arabian la</w:t>
      </w:r>
      <w:r w:rsidR="00662E1C">
        <w:t xml:space="preserve">nguages a certain word may come. As Ancient South Arabian retained all the Proto-Semitic consonants, a borrowing from </w:t>
      </w:r>
      <w:r w:rsidR="00F61DDC">
        <w:t xml:space="preserve">Ancient South Arabian </w:t>
      </w:r>
      <w:r w:rsidR="00662E1C">
        <w:t xml:space="preserve">or </w:t>
      </w:r>
      <w:r w:rsidR="00DB1450">
        <w:t>an inheritance from Proto-Semitic is</w:t>
      </w:r>
      <w:r w:rsidR="00662E1C">
        <w:t xml:space="preserve"> often difficult to keep apart</w:t>
      </w:r>
      <w:r w:rsidR="00F61DDC">
        <w:t xml:space="preserve"> in CA</w:t>
      </w:r>
      <w:r w:rsidR="00662E1C">
        <w:t xml:space="preserve">. While Jeffery </w:t>
      </w:r>
      <w:sdt>
        <w:sdtPr>
          <w:id w:val="1876007150"/>
          <w:citation/>
        </w:sdtPr>
        <w:sdtEndPr/>
        <w:sdtContent>
          <w:r w:rsidR="005E0FEA">
            <w:fldChar w:fldCharType="begin"/>
          </w:r>
          <w:r w:rsidR="00380602">
            <w:instrText xml:space="preserve"> CITATION Jef07 \p 305 \n  \t  \l 1033  </w:instrText>
          </w:r>
          <w:r w:rsidR="005E0FEA">
            <w:fldChar w:fldCharType="separate"/>
          </w:r>
          <w:r w:rsidR="00126A37">
            <w:rPr>
              <w:noProof/>
            </w:rPr>
            <w:t>(2007 [1938], p. 305)</w:t>
          </w:r>
          <w:r w:rsidR="005E0FEA">
            <w:rPr>
              <w:noProof/>
            </w:rPr>
            <w:fldChar w:fldCharType="end"/>
          </w:r>
        </w:sdtContent>
      </w:sdt>
      <w:r w:rsidR="00662E1C">
        <w:t xml:space="preserve"> identifies a fair number of possible words of South Arabian origin, hardly ever does it seem the only possibility. </w:t>
      </w:r>
      <w:r w:rsidR="00207A00">
        <w:t>Another issue with identifying South Arabian loanwords is that we have very scanty knowledge of its vocabulary or its linguistic developments. As a result, Ancient South Arabian identifications can be quite difficult to substantiate.</w:t>
      </w:r>
    </w:p>
    <w:p w14:paraId="0480393D" w14:textId="77777777" w:rsidR="0000377A" w:rsidRDefault="0000377A" w:rsidP="00775093">
      <w:r>
        <w:t xml:space="preserve">In recent years several lexical studies have come out that </w:t>
      </w:r>
      <w:r w:rsidR="00F61DDC">
        <w:t xml:space="preserve">try </w:t>
      </w:r>
      <w:r>
        <w:t>to draw connections between Ancient South Arabian and Arabic vocabulary, but this is often based on certain semantic extensions or uses of words as described in CA dictionaries. While these observations may end up being correct, it is somewhat difficult to evaluate whether we are truly dealing</w:t>
      </w:r>
      <w:r w:rsidR="004A4C50">
        <w:t xml:space="preserve"> with borrowings in these cases, and the extremely limited knowledge that we have of the vowel system of the different Ancient South Arabian languages makes it difficult to evaluate this in detail. Several interesting suggestions are</w:t>
      </w:r>
      <w:r w:rsidR="00662E1C">
        <w:t xml:space="preserve"> given by</w:t>
      </w:r>
      <w:r w:rsidR="006037C3">
        <w:t xml:space="preserve"> </w:t>
      </w:r>
      <w:r w:rsidR="00775093">
        <w:t xml:space="preserve">Weninger </w:t>
      </w:r>
      <w:sdt>
        <w:sdtPr>
          <w:id w:val="53033329"/>
          <w:citation/>
        </w:sdtPr>
        <w:sdtEndPr/>
        <w:sdtContent>
          <w:r w:rsidR="005E0FEA">
            <w:fldChar w:fldCharType="begin"/>
          </w:r>
          <w:r w:rsidR="00A845DC">
            <w:instrText xml:space="preserve"> CITATION Wen09 \n  \t  \l 1033  </w:instrText>
          </w:r>
          <w:r w:rsidR="005E0FEA">
            <w:fldChar w:fldCharType="separate"/>
          </w:r>
          <w:r w:rsidR="00775093">
            <w:rPr>
              <w:noProof/>
            </w:rPr>
            <w:t>(2009)</w:t>
          </w:r>
          <w:r w:rsidR="005E0FEA">
            <w:rPr>
              <w:noProof/>
            </w:rPr>
            <w:fldChar w:fldCharType="end"/>
          </w:r>
        </w:sdtContent>
      </w:sdt>
      <w:r w:rsidR="00775093">
        <w:t xml:space="preserve">, </w:t>
      </w:r>
      <w:r w:rsidR="006037C3">
        <w:t>Hayajneh</w:t>
      </w:r>
      <w:r w:rsidR="004A4C50">
        <w:t xml:space="preserve"> </w:t>
      </w:r>
      <w:sdt>
        <w:sdtPr>
          <w:id w:val="1876007127"/>
          <w:citation/>
        </w:sdtPr>
        <w:sdtEndPr/>
        <w:sdtContent>
          <w:r w:rsidR="005E0FEA">
            <w:fldChar w:fldCharType="begin"/>
          </w:r>
          <w:r w:rsidR="005E076C">
            <w:instrText xml:space="preserve"> CITATION Hay11 \n  \t  \l 1033  </w:instrText>
          </w:r>
          <w:r w:rsidR="005E0FEA">
            <w:fldChar w:fldCharType="separate"/>
          </w:r>
          <w:r w:rsidR="000D78CD">
            <w:rPr>
              <w:noProof/>
            </w:rPr>
            <w:t>(2011)</w:t>
          </w:r>
          <w:r w:rsidR="005E0FEA">
            <w:rPr>
              <w:noProof/>
            </w:rPr>
            <w:fldChar w:fldCharType="end"/>
          </w:r>
        </w:sdtContent>
      </w:sdt>
      <w:r w:rsidR="004A4C50">
        <w:t xml:space="preserve">, </w:t>
      </w:r>
      <w:r w:rsidR="000C0105">
        <w:t xml:space="preserve">Elmaz </w:t>
      </w:r>
      <w:sdt>
        <w:sdtPr>
          <w:id w:val="1876007131"/>
          <w:citation/>
        </w:sdtPr>
        <w:sdtEndPr/>
        <w:sdtContent>
          <w:r w:rsidR="005E0FEA">
            <w:fldChar w:fldCharType="begin"/>
          </w:r>
          <w:r w:rsidR="005E076C">
            <w:instrText xml:space="preserve"> CITATION Elm14 \n  \t  \l 1033  </w:instrText>
          </w:r>
          <w:r w:rsidR="005E0FEA">
            <w:fldChar w:fldCharType="separate"/>
          </w:r>
          <w:r w:rsidR="000D78CD">
            <w:rPr>
              <w:noProof/>
            </w:rPr>
            <w:t>(2014)</w:t>
          </w:r>
          <w:r w:rsidR="005E0FEA">
            <w:rPr>
              <w:noProof/>
            </w:rPr>
            <w:fldChar w:fldCharType="end"/>
          </w:r>
        </w:sdtContent>
      </w:sdt>
      <w:r w:rsidR="000C0105">
        <w:t xml:space="preserve"> and Elmaz </w:t>
      </w:r>
      <w:sdt>
        <w:sdtPr>
          <w:id w:val="1876007129"/>
          <w:citation/>
        </w:sdtPr>
        <w:sdtEndPr/>
        <w:sdtContent>
          <w:r w:rsidR="005E0FEA">
            <w:fldChar w:fldCharType="begin"/>
          </w:r>
          <w:r w:rsidR="00380602">
            <w:instrText xml:space="preserve"> CITATION Elmng \n  \t  \l 1033  </w:instrText>
          </w:r>
          <w:r w:rsidR="005E0FEA">
            <w:fldChar w:fldCharType="separate"/>
          </w:r>
          <w:r w:rsidR="000D78CD">
            <w:rPr>
              <w:noProof/>
            </w:rPr>
            <w:t>(2016)</w:t>
          </w:r>
          <w:r w:rsidR="005E0FEA">
            <w:rPr>
              <w:noProof/>
            </w:rPr>
            <w:fldChar w:fldCharType="end"/>
          </w:r>
        </w:sdtContent>
      </w:sdt>
      <w:r w:rsidR="00662E1C">
        <w:t>.</w:t>
      </w:r>
      <w:r w:rsidR="00C470A4">
        <w:t xml:space="preserve"> </w:t>
      </w:r>
    </w:p>
    <w:p w14:paraId="46209CF8" w14:textId="77777777" w:rsidR="002900D7" w:rsidRDefault="002900D7" w:rsidP="002900D7">
      <w:r>
        <w:t>To illustrate the difficulties we run into when trying to identify Ancient South Arabian borrowing</w:t>
      </w:r>
      <w:r w:rsidR="00CB0DC1">
        <w:t>s</w:t>
      </w:r>
      <w:r>
        <w:t xml:space="preserve"> in Arabic, let us examine the word </w:t>
      </w:r>
      <w:r w:rsidRPr="00DB2697">
        <w:rPr>
          <w:i/>
          <w:iCs/>
        </w:rPr>
        <w:t>tārī</w:t>
      </w:r>
      <w:r w:rsidR="00EB4B24">
        <w:rPr>
          <w:i/>
          <w:iCs/>
        </w:rPr>
        <w:t>ḫ</w:t>
      </w:r>
      <w:r>
        <w:rPr>
          <w:i/>
          <w:iCs/>
        </w:rPr>
        <w:t xml:space="preserve"> </w:t>
      </w:r>
      <w:r>
        <w:t xml:space="preserve">pl. </w:t>
      </w:r>
      <w:r>
        <w:rPr>
          <w:i/>
          <w:iCs/>
        </w:rPr>
        <w:t>tawārī</w:t>
      </w:r>
      <w:r w:rsidR="00EB4B24">
        <w:rPr>
          <w:i/>
          <w:iCs/>
        </w:rPr>
        <w:t>ḫ</w:t>
      </w:r>
      <w:r>
        <w:t xml:space="preserve"> ‘date’. From the perspective of CA morphology, </w:t>
      </w:r>
      <w:r>
        <w:rPr>
          <w:i/>
          <w:iCs/>
        </w:rPr>
        <w:t>tārīx</w:t>
      </w:r>
      <w:r>
        <w:t xml:space="preserve"> could only be a hypocorrect form of </w:t>
      </w:r>
      <w:r>
        <w:rPr>
          <w:i/>
          <w:iCs/>
        </w:rPr>
        <w:t>taʔrī</w:t>
      </w:r>
      <w:r w:rsidR="00EB4B24">
        <w:rPr>
          <w:i/>
          <w:iCs/>
        </w:rPr>
        <w:t>ḫ</w:t>
      </w:r>
      <w:r>
        <w:t xml:space="preserve"> – which is indeed an attested biform of </w:t>
      </w:r>
      <w:r>
        <w:rPr>
          <w:i/>
          <w:iCs/>
        </w:rPr>
        <w:t>tārī</w:t>
      </w:r>
      <w:r w:rsidR="00EB4B24">
        <w:rPr>
          <w:i/>
          <w:iCs/>
        </w:rPr>
        <w:t>ḫ</w:t>
      </w:r>
      <w:r>
        <w:t xml:space="preserve">. The existence of the plural </w:t>
      </w:r>
      <w:r>
        <w:rPr>
          <w:i/>
          <w:iCs/>
        </w:rPr>
        <w:t>tawārī</w:t>
      </w:r>
      <w:r w:rsidR="00EB4B24">
        <w:rPr>
          <w:i/>
          <w:iCs/>
        </w:rPr>
        <w:t>ḫ</w:t>
      </w:r>
      <w:r>
        <w:t xml:space="preserve"> rather </w:t>
      </w:r>
      <w:r>
        <w:lastRenderedPageBreak/>
        <w:t xml:space="preserve">than </w:t>
      </w:r>
      <w:r>
        <w:rPr>
          <w:i/>
          <w:iCs/>
        </w:rPr>
        <w:t>taʔārī</w:t>
      </w:r>
      <w:r w:rsidR="00EB4B24">
        <w:rPr>
          <w:i/>
          <w:iCs/>
        </w:rPr>
        <w:t>ḫ</w:t>
      </w:r>
      <w:r>
        <w:t xml:space="preserve">, however, seems to suggest that </w:t>
      </w:r>
      <w:r>
        <w:rPr>
          <w:i/>
          <w:iCs/>
        </w:rPr>
        <w:t>taʔrī</w:t>
      </w:r>
      <w:r w:rsidR="00EB4B24">
        <w:rPr>
          <w:i/>
          <w:iCs/>
        </w:rPr>
        <w:t>ḫ</w:t>
      </w:r>
      <w:r>
        <w:t xml:space="preserve"> is rather a hypercorrect insertion of </w:t>
      </w:r>
      <w:r w:rsidRPr="002900D7">
        <w:rPr>
          <w:i/>
          <w:iCs/>
        </w:rPr>
        <w:t>hamzah</w:t>
      </w:r>
      <w:r>
        <w:t xml:space="preserve"> from an original form </w:t>
      </w:r>
      <w:r>
        <w:rPr>
          <w:i/>
          <w:iCs/>
        </w:rPr>
        <w:t>tārī</w:t>
      </w:r>
      <w:r w:rsidR="00EB4B24">
        <w:rPr>
          <w:i/>
          <w:iCs/>
        </w:rPr>
        <w:t>ḫ</w:t>
      </w:r>
      <w:r>
        <w:t>, which certainly looks foreign in its formation.</w:t>
      </w:r>
    </w:p>
    <w:p w14:paraId="6C32BEB1" w14:textId="77777777" w:rsidR="002900D7" w:rsidRDefault="002900D7" w:rsidP="002900D7">
      <w:r w:rsidRPr="00DB2697">
        <w:t xml:space="preserve">Both Hebbo </w:t>
      </w:r>
      <w:sdt>
        <w:sdtPr>
          <w:id w:val="53450470"/>
          <w:citation/>
        </w:sdtPr>
        <w:sdtEndPr/>
        <w:sdtContent>
          <w:r w:rsidR="005E0FEA">
            <w:fldChar w:fldCharType="begin"/>
          </w:r>
          <w:r w:rsidRPr="00DB2697">
            <w:instrText xml:space="preserve"> CITATION Heb84 \p 27 \n  \l 1033  </w:instrText>
          </w:r>
          <w:r w:rsidR="005E0FEA">
            <w:fldChar w:fldCharType="separate"/>
          </w:r>
          <w:r w:rsidRPr="00DB2697">
            <w:rPr>
              <w:noProof/>
            </w:rPr>
            <w:t>(1984, p. 27)</w:t>
          </w:r>
          <w:r w:rsidR="005E0FEA">
            <w:fldChar w:fldCharType="end"/>
          </w:r>
        </w:sdtContent>
      </w:sdt>
      <w:r w:rsidRPr="00DB2697">
        <w:t xml:space="preserve"> and Weninger </w:t>
      </w:r>
      <w:sdt>
        <w:sdtPr>
          <w:id w:val="53450471"/>
          <w:citation/>
        </w:sdtPr>
        <w:sdtEndPr/>
        <w:sdtContent>
          <w:r w:rsidR="005E0FEA">
            <w:fldChar w:fldCharType="begin"/>
          </w:r>
          <w:r w:rsidR="00A845DC">
            <w:instrText xml:space="preserve"> CITATION Wen09 \p 399 \n  \t  \l 1033  </w:instrText>
          </w:r>
          <w:r w:rsidR="005E0FEA">
            <w:fldChar w:fldCharType="separate"/>
          </w:r>
          <w:r>
            <w:rPr>
              <w:noProof/>
            </w:rPr>
            <w:t>(2009, p. 399)</w:t>
          </w:r>
          <w:r w:rsidR="005E0FEA">
            <w:rPr>
              <w:noProof/>
            </w:rPr>
            <w:fldChar w:fldCharType="end"/>
          </w:r>
        </w:sdtContent>
      </w:sdt>
      <w:r>
        <w:t xml:space="preserve"> have suggested that this word is to be connected with the </w:t>
      </w:r>
      <w:r w:rsidR="009A4D2E">
        <w:t xml:space="preserve">the widespread Semitic root </w:t>
      </w:r>
      <w:r w:rsidR="009A4D2E" w:rsidRPr="00F86B93">
        <w:t>√</w:t>
      </w:r>
      <w:r>
        <w:rPr>
          <w:i/>
          <w:iCs/>
        </w:rPr>
        <w:t>wr</w:t>
      </w:r>
      <w:r w:rsidR="00EB4B24">
        <w:rPr>
          <w:i/>
          <w:iCs/>
        </w:rPr>
        <w:t>ḫ</w:t>
      </w:r>
      <w:r>
        <w:t xml:space="preserve">, related to ‘month’ or ‘moon’ (cf. Hebrew </w:t>
      </w:r>
      <w:r>
        <w:rPr>
          <w:i/>
          <w:iCs/>
        </w:rPr>
        <w:t>yɛraḥ</w:t>
      </w:r>
      <w:r>
        <w:t xml:space="preserve"> &lt; </w:t>
      </w:r>
      <w:r w:rsidRPr="00DB2697">
        <w:rPr>
          <w:i/>
          <w:iCs/>
        </w:rPr>
        <w:t>*war</w:t>
      </w:r>
      <w:r w:rsidR="00EB4B24">
        <w:rPr>
          <w:i/>
          <w:iCs/>
        </w:rPr>
        <w:t>ḫ</w:t>
      </w:r>
      <w:r>
        <w:t xml:space="preserve"> ‘month’) which exists in Ancient South Arabian but not in Classical Arabic.</w:t>
      </w:r>
      <w:r>
        <w:rPr>
          <w:rStyle w:val="FootnoteReference"/>
        </w:rPr>
        <w:footnoteReference w:id="20"/>
      </w:r>
      <w:r>
        <w:t xml:space="preserve"> The verb </w:t>
      </w:r>
      <w:r>
        <w:rPr>
          <w:i/>
          <w:iCs/>
        </w:rPr>
        <w:t>ʔarra</w:t>
      </w:r>
      <w:r w:rsidR="00EB4B24">
        <w:rPr>
          <w:i/>
          <w:iCs/>
        </w:rPr>
        <w:t>ḫ</w:t>
      </w:r>
      <w:r>
        <w:rPr>
          <w:i/>
          <w:iCs/>
        </w:rPr>
        <w:t>a</w:t>
      </w:r>
      <w:r>
        <w:t xml:space="preserve"> ‘to date’ would then reasonably be taken as a backformation from </w:t>
      </w:r>
      <w:r>
        <w:rPr>
          <w:i/>
          <w:iCs/>
        </w:rPr>
        <w:t>tārī</w:t>
      </w:r>
      <w:r w:rsidR="00EB4B24">
        <w:rPr>
          <w:i/>
          <w:iCs/>
        </w:rPr>
        <w:t>ḫ</w:t>
      </w:r>
      <w:r>
        <w:t>.</w:t>
      </w:r>
    </w:p>
    <w:p w14:paraId="71CA7C04" w14:textId="77777777" w:rsidR="002900D7" w:rsidRDefault="002900D7" w:rsidP="001D4662">
      <w:r>
        <w:t xml:space="preserve">However, this explanation still leaves us with many problems. There is perhaps some reason to suppose that in Ancient South Arabian </w:t>
      </w:r>
      <w:r>
        <w:rPr>
          <w:i/>
          <w:iCs/>
        </w:rPr>
        <w:t>*aw</w:t>
      </w:r>
      <w:r>
        <w:t xml:space="preserve"> would have collapsed to an unknown monophthong (Early Sabaic </w:t>
      </w:r>
      <w:r>
        <w:rPr>
          <w:i/>
          <w:iCs/>
        </w:rPr>
        <w:t>ywm</w:t>
      </w:r>
      <w:r>
        <w:t xml:space="preserve"> ‘day’; Late Sabaic </w:t>
      </w:r>
      <w:r>
        <w:rPr>
          <w:i/>
          <w:iCs/>
        </w:rPr>
        <w:t>ym</w:t>
      </w:r>
      <w:r>
        <w:t xml:space="preserve">), this might explain why the word is </w:t>
      </w:r>
      <w:r>
        <w:rPr>
          <w:i/>
          <w:iCs/>
        </w:rPr>
        <w:t>tārī</w:t>
      </w:r>
      <w:r w:rsidR="00EB4B24">
        <w:rPr>
          <w:i/>
          <w:iCs/>
        </w:rPr>
        <w:t>ḫ</w:t>
      </w:r>
      <w:r>
        <w:t xml:space="preserve"> and not </w:t>
      </w:r>
      <w:r>
        <w:rPr>
          <w:i/>
          <w:iCs/>
        </w:rPr>
        <w:t>**tawrī</w:t>
      </w:r>
      <w:r w:rsidR="00EB4B24">
        <w:rPr>
          <w:i/>
          <w:iCs/>
        </w:rPr>
        <w:t>ḫ</w:t>
      </w:r>
      <w:r>
        <w:t xml:space="preserve">, but </w:t>
      </w:r>
      <w:r>
        <w:rPr>
          <w:i/>
          <w:iCs/>
        </w:rPr>
        <w:t>tārī</w:t>
      </w:r>
      <w:r w:rsidR="00EB4B24">
        <w:rPr>
          <w:i/>
          <w:iCs/>
        </w:rPr>
        <w:t>ḫ</w:t>
      </w:r>
      <w:r>
        <w:t xml:space="preserve"> is not actually attested in Ancient South Arabian. So while the suggestion is certainly possible, it seems that other</w:t>
      </w:r>
      <w:r w:rsidR="00EB4B24">
        <w:t xml:space="preserve"> </w:t>
      </w:r>
      <w:r>
        <w:t>one of the many non-Arabic Ancient Northern Arabian epigraphic languages could likewise have been an origin. Barring further discoveries, many such proposed etymologies remain highly speculative, and drastically simplify the rather complex multilingual situation of pre-Islamic Arabia</w:t>
      </w:r>
      <w:r w:rsidR="001D4662">
        <w:t>, where many other sources besides Ancient South Arabian remain possible</w:t>
      </w:r>
      <w:r>
        <w:t xml:space="preserve"> </w:t>
      </w:r>
      <w:sdt>
        <w:sdtPr>
          <w:id w:val="147838192"/>
          <w:citation/>
        </w:sdtPr>
        <w:sdtEndPr/>
        <w:sdtContent>
          <w:r w:rsidR="005E0FEA">
            <w:fldChar w:fldCharType="begin"/>
          </w:r>
          <w:r w:rsidR="00A845DC">
            <w:instrText xml:space="preserve"> CITATION AlJ18 \t  \l 1033  </w:instrText>
          </w:r>
          <w:r w:rsidR="005E0FEA">
            <w:fldChar w:fldCharType="separate"/>
          </w:r>
          <w:r>
            <w:rPr>
              <w:noProof/>
            </w:rPr>
            <w:t>(Al-Jallad, 2018)</w:t>
          </w:r>
          <w:r w:rsidR="005E0FEA">
            <w:rPr>
              <w:noProof/>
            </w:rPr>
            <w:fldChar w:fldCharType="end"/>
          </w:r>
        </w:sdtContent>
      </w:sdt>
      <w:r>
        <w:t>.</w:t>
      </w:r>
    </w:p>
    <w:p w14:paraId="00049F11" w14:textId="77777777" w:rsidR="00AA7214" w:rsidRPr="007D20F6" w:rsidRDefault="00AA7214" w:rsidP="00AA7214">
      <w:pPr>
        <w:pStyle w:val="lsSection3"/>
      </w:pPr>
      <w:bookmarkStart w:id="20" w:name="_Ref13224492"/>
      <w:r>
        <w:t>Persian</w:t>
      </w:r>
      <w:bookmarkEnd w:id="20"/>
    </w:p>
    <w:p w14:paraId="4C56FB29" w14:textId="77777777" w:rsidR="00A1135C" w:rsidRDefault="00A1135C" w:rsidP="00295864">
      <w:r>
        <w:t>Where</w:t>
      </w:r>
      <w:r w:rsidR="00F61DDC">
        <w:t>as</w:t>
      </w:r>
      <w:r>
        <w:t xml:space="preserve"> with the advent of Islam the influence of Aramaic, Greek</w:t>
      </w:r>
      <w:r w:rsidR="00226D38">
        <w:t xml:space="preserve"> and</w:t>
      </w:r>
      <w:r>
        <w:t xml:space="preserve"> Gəʕəz on CA quickly diminished and disappeared, the influence of Persian actually increased. While the Quran already contains a sizeable number of Persian borrowings, this only increases in the following centuries.</w:t>
      </w:r>
    </w:p>
    <w:p w14:paraId="3FEE1F46" w14:textId="77777777" w:rsidR="00C07D6A" w:rsidRDefault="00960E2B" w:rsidP="00295864">
      <w:r>
        <w:t>Some clear Persian borrowing</w:t>
      </w:r>
      <w:r w:rsidR="005C6B9D">
        <w:t>s</w:t>
      </w:r>
      <w:r>
        <w:t xml:space="preserve"> in the Quran are</w:t>
      </w:r>
      <w:r w:rsidR="00F61DDC">
        <w:t>:</w:t>
      </w:r>
      <w:r>
        <w:t xml:space="preserve"> </w:t>
      </w:r>
      <w:r>
        <w:rPr>
          <w:i/>
          <w:iCs/>
        </w:rPr>
        <w:t>ʔabārīq</w:t>
      </w:r>
      <w:r>
        <w:t xml:space="preserve"> ‘water jugs’ &lt; Middle Persian </w:t>
      </w:r>
      <w:r>
        <w:rPr>
          <w:i/>
          <w:iCs/>
        </w:rPr>
        <w:t>ābrēz</w:t>
      </w:r>
      <w:r>
        <w:t xml:space="preserve"> ‘jug’ </w:t>
      </w:r>
      <w:sdt>
        <w:sdtPr>
          <w:id w:val="1702043439"/>
          <w:citation/>
        </w:sdtPr>
        <w:sdtEndPr/>
        <w:sdtContent>
          <w:r w:rsidR="005E0FEA">
            <w:fldChar w:fldCharType="begin"/>
          </w:r>
          <w:r w:rsidR="00380602">
            <w:instrText xml:space="preserve"> CITATION Jef07 \p 46 \l 1033  </w:instrText>
          </w:r>
          <w:r w:rsidR="005E0FEA">
            <w:fldChar w:fldCharType="separate"/>
          </w:r>
          <w:r w:rsidR="00126A37">
            <w:rPr>
              <w:noProof/>
            </w:rPr>
            <w:t>(Jeffery, 2007 [1938], p. 46)</w:t>
          </w:r>
          <w:r w:rsidR="005E0FEA">
            <w:rPr>
              <w:noProof/>
            </w:rPr>
            <w:fldChar w:fldCharType="end"/>
          </w:r>
        </w:sdtContent>
      </w:sdt>
      <w:r w:rsidR="00F61DDC">
        <w:t>;</w:t>
      </w:r>
      <w:r>
        <w:t xml:space="preserve"> </w:t>
      </w:r>
      <w:r>
        <w:rPr>
          <w:i/>
          <w:iCs/>
        </w:rPr>
        <w:t>ʕifrīt</w:t>
      </w:r>
      <w:r>
        <w:t xml:space="preserve"> ‘</w:t>
      </w:r>
      <w:r w:rsidR="00F61DDC">
        <w:t xml:space="preserve">demon’ </w:t>
      </w:r>
      <w:r>
        <w:t xml:space="preserve">&lt; </w:t>
      </w:r>
      <w:r w:rsidR="00295864">
        <w:t>Middle Persian</w:t>
      </w:r>
      <w:r>
        <w:t xml:space="preserve"> </w:t>
      </w:r>
      <w:r>
        <w:rPr>
          <w:i/>
          <w:iCs/>
        </w:rPr>
        <w:t>āfrītān</w:t>
      </w:r>
      <w:r>
        <w:t xml:space="preserve"> </w:t>
      </w:r>
      <w:sdt>
        <w:sdtPr>
          <w:id w:val="1702043441"/>
          <w:citation/>
        </w:sdtPr>
        <w:sdtEndPr/>
        <w:sdtContent>
          <w:r w:rsidR="005E0FEA">
            <w:fldChar w:fldCharType="begin"/>
          </w:r>
          <w:r w:rsidR="00380602">
            <w:instrText xml:space="preserve"> CITATION Jef07 \p 215 \l 1033  </w:instrText>
          </w:r>
          <w:r w:rsidR="005E0FEA">
            <w:fldChar w:fldCharType="separate"/>
          </w:r>
          <w:r w:rsidR="00126A37">
            <w:rPr>
              <w:noProof/>
            </w:rPr>
            <w:t>(Jeffery, 2007 [1938], p. 215)</w:t>
          </w:r>
          <w:r w:rsidR="005E0FEA">
            <w:rPr>
              <w:noProof/>
            </w:rPr>
            <w:fldChar w:fldCharType="end"/>
          </w:r>
        </w:sdtContent>
      </w:sdt>
      <w:r w:rsidR="008C3B78">
        <w:t xml:space="preserve">; </w:t>
      </w:r>
      <w:r w:rsidR="008C3B78">
        <w:rPr>
          <w:i/>
          <w:iCs/>
        </w:rPr>
        <w:t xml:space="preserve">kāfūr </w:t>
      </w:r>
      <w:r w:rsidR="008C3B78">
        <w:t xml:space="preserve">‘camphor’ &lt; </w:t>
      </w:r>
      <w:r w:rsidR="00295864">
        <w:t>Middle Persian</w:t>
      </w:r>
      <w:r w:rsidR="008C3B78">
        <w:t xml:space="preserve"> </w:t>
      </w:r>
      <w:r w:rsidR="008C3B78">
        <w:rPr>
          <w:i/>
          <w:iCs/>
        </w:rPr>
        <w:t>kāpūr</w:t>
      </w:r>
      <w:r w:rsidR="008C3B78">
        <w:t xml:space="preserve">; </w:t>
      </w:r>
      <w:r w:rsidR="008C3B78">
        <w:rPr>
          <w:i/>
          <w:iCs/>
        </w:rPr>
        <w:t>kanz</w:t>
      </w:r>
      <w:r w:rsidR="008C3B78">
        <w:t xml:space="preserve"> ‘treasure’ &lt; </w:t>
      </w:r>
      <w:r w:rsidR="00295864">
        <w:t>Middle Persian</w:t>
      </w:r>
      <w:r w:rsidR="008C3B78">
        <w:t xml:space="preserve"> </w:t>
      </w:r>
      <w:r w:rsidR="008C3B78">
        <w:rPr>
          <w:i/>
          <w:iCs/>
        </w:rPr>
        <w:t>ganǰ</w:t>
      </w:r>
      <w:r w:rsidR="008C3B78">
        <w:t xml:space="preserve"> ‘treasury’</w:t>
      </w:r>
      <w:r w:rsidR="001B7838">
        <w:t xml:space="preserve"> </w:t>
      </w:r>
      <w:sdt>
        <w:sdtPr>
          <w:id w:val="1702043443"/>
          <w:citation/>
        </w:sdtPr>
        <w:sdtEndPr/>
        <w:sdtContent>
          <w:r w:rsidR="005E0FEA">
            <w:fldChar w:fldCharType="begin"/>
          </w:r>
          <w:r w:rsidR="00380602">
            <w:instrText xml:space="preserve"> CITATION Jef07 \p 251 \l 1033  </w:instrText>
          </w:r>
          <w:r w:rsidR="005E0FEA">
            <w:fldChar w:fldCharType="separate"/>
          </w:r>
          <w:r w:rsidR="00126A37">
            <w:rPr>
              <w:noProof/>
            </w:rPr>
            <w:t>(Jeffery, 2007 [1938], p. 251)</w:t>
          </w:r>
          <w:r w:rsidR="005E0FEA">
            <w:rPr>
              <w:noProof/>
            </w:rPr>
            <w:fldChar w:fldCharType="end"/>
          </w:r>
        </w:sdtContent>
      </w:sdt>
      <w:r w:rsidR="001B7838">
        <w:t xml:space="preserve">. But Persian continues to have influence on Arabic throughout the Islamic period, yielding, e.g. </w:t>
      </w:r>
      <w:r w:rsidR="001B7838">
        <w:rPr>
          <w:i/>
          <w:iCs/>
        </w:rPr>
        <w:t>dīwān</w:t>
      </w:r>
      <w:r w:rsidR="00F61DDC">
        <w:rPr>
          <w:i/>
          <w:iCs/>
        </w:rPr>
        <w:t xml:space="preserve"> </w:t>
      </w:r>
      <w:r w:rsidR="00F61DDC">
        <w:t>‘archive, collected writings’</w:t>
      </w:r>
      <w:r w:rsidR="001B7838">
        <w:rPr>
          <w:i/>
          <w:iCs/>
        </w:rPr>
        <w:t xml:space="preserve"> </w:t>
      </w:r>
      <w:r w:rsidR="001B7838">
        <w:t xml:space="preserve">&lt; Middle Persian </w:t>
      </w:r>
      <w:r w:rsidR="001B7838">
        <w:rPr>
          <w:i/>
          <w:iCs/>
        </w:rPr>
        <w:t>dēwān</w:t>
      </w:r>
      <w:r w:rsidR="001B7838">
        <w:t xml:space="preserve">, </w:t>
      </w:r>
      <w:r w:rsidR="001B7838">
        <w:rPr>
          <w:i/>
          <w:iCs/>
        </w:rPr>
        <w:t xml:space="preserve">banafsaǧ </w:t>
      </w:r>
      <w:r w:rsidR="001B7838">
        <w:lastRenderedPageBreak/>
        <w:t xml:space="preserve">‘violet’ &lt; Middle Persian </w:t>
      </w:r>
      <w:r w:rsidR="001B7838">
        <w:rPr>
          <w:i/>
          <w:iCs/>
        </w:rPr>
        <w:t>wanafšag</w:t>
      </w:r>
      <w:r w:rsidR="001B7838">
        <w:t xml:space="preserve">; </w:t>
      </w:r>
      <w:r w:rsidR="001B7838">
        <w:rPr>
          <w:i/>
          <w:iCs/>
        </w:rPr>
        <w:t xml:space="preserve">barnāmaǧ </w:t>
      </w:r>
      <w:r w:rsidR="001B7838">
        <w:t xml:space="preserve">‘program’ &lt; Middle Persian </w:t>
      </w:r>
      <w:r w:rsidR="001B7838">
        <w:rPr>
          <w:i/>
          <w:iCs/>
        </w:rPr>
        <w:t>bārnāmak</w:t>
      </w:r>
      <w:r w:rsidR="001B7838">
        <w:t xml:space="preserve">; </w:t>
      </w:r>
      <w:r w:rsidR="00E31C9B">
        <w:rPr>
          <w:i/>
          <w:iCs/>
        </w:rPr>
        <w:t xml:space="preserve">wazīr </w:t>
      </w:r>
      <w:r w:rsidR="00E31C9B">
        <w:t xml:space="preserve">‘minister’ &lt; Middle Persian </w:t>
      </w:r>
      <w:r w:rsidR="00E31C9B">
        <w:rPr>
          <w:i/>
          <w:iCs/>
        </w:rPr>
        <w:t xml:space="preserve">vičir </w:t>
      </w:r>
      <w:sdt>
        <w:sdtPr>
          <w:rPr>
            <w:i/>
            <w:iCs/>
          </w:rPr>
          <w:id w:val="1702043455"/>
          <w:citation/>
        </w:sdtPr>
        <w:sdtEndPr/>
        <w:sdtContent>
          <w:r w:rsidR="005E0FEA">
            <w:fldChar w:fldCharType="begin"/>
          </w:r>
          <w:r w:rsidR="005E076C">
            <w:instrText xml:space="preserve"> CITATION Asb11 \l 1033 </w:instrText>
          </w:r>
          <w:r w:rsidR="005E0FEA">
            <w:fldChar w:fldCharType="separate"/>
          </w:r>
          <w:r w:rsidR="000D78CD">
            <w:rPr>
              <w:noProof/>
            </w:rPr>
            <w:t>(Asbaghi, 2011)</w:t>
          </w:r>
          <w:r w:rsidR="005E0FEA">
            <w:rPr>
              <w:noProof/>
            </w:rPr>
            <w:fldChar w:fldCharType="end"/>
          </w:r>
        </w:sdtContent>
      </w:sdt>
      <w:r w:rsidR="00E31C9B">
        <w:t>.</w:t>
      </w:r>
    </w:p>
    <w:p w14:paraId="2D329DCB" w14:textId="77777777" w:rsidR="00C07D6A" w:rsidRDefault="00822995" w:rsidP="00822995">
      <w:pPr>
        <w:pStyle w:val="lsSection3"/>
      </w:pPr>
      <w:bookmarkStart w:id="21" w:name="_Ref13483797"/>
      <w:r>
        <w:t>Ottoman Turkish</w:t>
      </w:r>
      <w:bookmarkEnd w:id="21"/>
    </w:p>
    <w:p w14:paraId="09DC34AA" w14:textId="77777777" w:rsidR="00822995" w:rsidRDefault="00F35141" w:rsidP="00E207F2">
      <w:r>
        <w:t>The influence of Ottoman Turkish on MSA is significantly less than on the modern Arabic dialects, largely due to linguistic purism</w:t>
      </w:r>
      <w:sdt>
        <w:sdtPr>
          <w:id w:val="53450456"/>
          <w:citation/>
        </w:sdtPr>
        <w:sdtEndPr/>
        <w:sdtContent>
          <w:r w:rsidR="005E0FEA">
            <w:fldChar w:fldCharType="begin"/>
          </w:r>
          <w:r w:rsidR="00A845DC">
            <w:instrText xml:space="preserve"> CITATION Pro11 \l 1033 </w:instrText>
          </w:r>
          <w:r w:rsidR="005E0FEA">
            <w:fldChar w:fldCharType="separate"/>
          </w:r>
          <w:r>
            <w:rPr>
              <w:noProof/>
            </w:rPr>
            <w:t xml:space="preserve"> (Procházka, 2011)</w:t>
          </w:r>
          <w:r w:rsidR="005E0FEA">
            <w:rPr>
              <w:noProof/>
            </w:rPr>
            <w:fldChar w:fldCharType="end"/>
          </w:r>
        </w:sdtContent>
      </w:sdt>
      <w:r>
        <w:t xml:space="preserve">. Words that have entered MSA are words related to administration, technology and food, but also several other origins are found. </w:t>
      </w:r>
      <w:r w:rsidR="00E207F2">
        <w:t>For example:</w:t>
      </w:r>
    </w:p>
    <w:p w14:paraId="5FDD0EE9" w14:textId="77777777" w:rsidR="00F35141" w:rsidRDefault="00F35141" w:rsidP="00203B8A">
      <w:r>
        <w:rPr>
          <w:i/>
          <w:iCs/>
        </w:rPr>
        <w:t xml:space="preserve">damġa </w:t>
      </w:r>
      <w:r>
        <w:t xml:space="preserve">‘stamp’ &lt; </w:t>
      </w:r>
      <w:r>
        <w:rPr>
          <w:i/>
          <w:iCs/>
        </w:rPr>
        <w:t>damga</w:t>
      </w:r>
      <w:r>
        <w:t xml:space="preserve">; </w:t>
      </w:r>
      <w:r>
        <w:rPr>
          <w:i/>
          <w:iCs/>
        </w:rPr>
        <w:t>ǧumruk</w:t>
      </w:r>
      <w:r>
        <w:t xml:space="preserve"> ‘customs’ &lt; </w:t>
      </w:r>
      <w:r>
        <w:rPr>
          <w:i/>
          <w:iCs/>
        </w:rPr>
        <w:t xml:space="preserve">gümrük </w:t>
      </w:r>
      <w:r>
        <w:t xml:space="preserve">(ultimately from Latin </w:t>
      </w:r>
      <w:r>
        <w:rPr>
          <w:i/>
          <w:iCs/>
        </w:rPr>
        <w:t>commercium</w:t>
      </w:r>
      <w:r>
        <w:t xml:space="preserve">); </w:t>
      </w:r>
      <w:r>
        <w:rPr>
          <w:i/>
          <w:iCs/>
        </w:rPr>
        <w:t>bāšā</w:t>
      </w:r>
      <w:r>
        <w:t xml:space="preserve"> ‘pasha’ &lt; </w:t>
      </w:r>
      <w:r>
        <w:rPr>
          <w:i/>
          <w:iCs/>
        </w:rPr>
        <w:t>paşa</w:t>
      </w:r>
      <w:r>
        <w:t xml:space="preserve">; </w:t>
      </w:r>
      <w:r w:rsidR="00203B8A">
        <w:rPr>
          <w:i/>
          <w:iCs/>
        </w:rPr>
        <w:t>bābūr</w:t>
      </w:r>
      <w:r w:rsidR="00203B8A">
        <w:t xml:space="preserve"> &lt; </w:t>
      </w:r>
      <w:r w:rsidR="00203B8A">
        <w:rPr>
          <w:i/>
          <w:iCs/>
        </w:rPr>
        <w:t>vapur</w:t>
      </w:r>
      <w:r w:rsidR="00203B8A">
        <w:t xml:space="preserve"> ‘steam ship’ (ultimately from French [</w:t>
      </w:r>
      <w:r w:rsidR="00203B8A">
        <w:rPr>
          <w:i/>
          <w:iCs/>
        </w:rPr>
        <w:t>bateau à</w:t>
      </w:r>
      <w:r w:rsidR="00203B8A">
        <w:t>]</w:t>
      </w:r>
      <w:r w:rsidR="00203B8A">
        <w:rPr>
          <w:i/>
          <w:iCs/>
        </w:rPr>
        <w:t xml:space="preserve"> vapeur</w:t>
      </w:r>
      <w:r w:rsidR="00203B8A">
        <w:t xml:space="preserve">); </w:t>
      </w:r>
      <w:r w:rsidR="00203B8A">
        <w:rPr>
          <w:i/>
          <w:iCs/>
        </w:rPr>
        <w:t xml:space="preserve">quṣāǧ </w:t>
      </w:r>
      <w:r w:rsidR="00203B8A">
        <w:t xml:space="preserve">‘pliers’ &lt; </w:t>
      </w:r>
      <w:r w:rsidR="00203B8A">
        <w:rPr>
          <w:i/>
          <w:iCs/>
        </w:rPr>
        <w:t>kıskaç</w:t>
      </w:r>
      <w:r w:rsidR="00203B8A">
        <w:t xml:space="preserve">; </w:t>
      </w:r>
      <w:r w:rsidR="00203B8A">
        <w:rPr>
          <w:i/>
          <w:iCs/>
        </w:rPr>
        <w:t>balṭa</w:t>
      </w:r>
      <w:r w:rsidR="00203B8A">
        <w:t xml:space="preserve"> ‘ax</w:t>
      </w:r>
      <w:r w:rsidR="00D857AD">
        <w:t>ee</w:t>
      </w:r>
      <w:r w:rsidR="00203B8A">
        <w:t xml:space="preserve">’ &lt; </w:t>
      </w:r>
      <w:r w:rsidR="00203B8A">
        <w:rPr>
          <w:i/>
          <w:iCs/>
        </w:rPr>
        <w:t>balta</w:t>
      </w:r>
      <w:r w:rsidR="00203B8A">
        <w:t xml:space="preserve"> ‘ax’; </w:t>
      </w:r>
      <w:r w:rsidR="00203B8A" w:rsidRPr="00203B8A">
        <w:rPr>
          <w:i/>
          <w:iCs/>
        </w:rPr>
        <w:t>šāwurma, šāwirma</w:t>
      </w:r>
      <w:r w:rsidR="00203B8A">
        <w:t xml:space="preserve"> ‘lamb, etc., roasted on a spit’ &lt; </w:t>
      </w:r>
      <w:r w:rsidR="00203B8A">
        <w:rPr>
          <w:i/>
          <w:iCs/>
        </w:rPr>
        <w:t>çevirme</w:t>
      </w:r>
      <w:r w:rsidR="00203B8A">
        <w:t xml:space="preserve">; </w:t>
      </w:r>
      <w:r w:rsidR="004F31AC">
        <w:rPr>
          <w:i/>
          <w:iCs/>
        </w:rPr>
        <w:t>qāwurma, qāwirma</w:t>
      </w:r>
      <w:r w:rsidR="004F31AC">
        <w:t xml:space="preserve"> ‘fried meat’ &lt; </w:t>
      </w:r>
      <w:r w:rsidR="004F31AC">
        <w:rPr>
          <w:i/>
          <w:iCs/>
        </w:rPr>
        <w:t>kavurma</w:t>
      </w:r>
      <w:r w:rsidR="004F31AC">
        <w:t xml:space="preserve">; </w:t>
      </w:r>
      <w:r w:rsidR="004F31AC">
        <w:rPr>
          <w:i/>
          <w:iCs/>
        </w:rPr>
        <w:t>kufta</w:t>
      </w:r>
      <w:r w:rsidR="004F31AC">
        <w:t xml:space="preserve"> ‘meatballs’ &lt; </w:t>
      </w:r>
      <w:r w:rsidR="004F31AC">
        <w:rPr>
          <w:i/>
          <w:iCs/>
        </w:rPr>
        <w:t>köfte</w:t>
      </w:r>
      <w:r w:rsidR="004F31AC">
        <w:t>.</w:t>
      </w:r>
    </w:p>
    <w:p w14:paraId="3E91E07A" w14:textId="77777777" w:rsidR="00203B8A" w:rsidRPr="00203B8A" w:rsidRDefault="004F31AC" w:rsidP="00E207F2">
      <w:pPr>
        <w:rPr>
          <w:lang w:bidi="ar-MA"/>
        </w:rPr>
      </w:pPr>
      <w:r>
        <w:t xml:space="preserve">Of some interest is the </w:t>
      </w:r>
      <w:r w:rsidR="00E207F2">
        <w:t>-</w:t>
      </w:r>
      <w:r>
        <w:rPr>
          <w:i/>
          <w:iCs/>
        </w:rPr>
        <w:t>ci</w:t>
      </w:r>
      <w:r>
        <w:t xml:space="preserve"> suffix that denote</w:t>
      </w:r>
      <w:r w:rsidR="00E207F2">
        <w:t>s</w:t>
      </w:r>
      <w:r>
        <w:t xml:space="preserve"> professions and characterizations in Turkish. This suffix has developed some amount of productivity in modern dialects (especially Iraq, Syria and Egypt), where it may even be suffixed to nouns of non-Turkish origin. I</w:t>
      </w:r>
      <w:r w:rsidR="0069220C">
        <w:t>n MSA the suffix is attested no</w:t>
      </w:r>
      <w:r w:rsidR="0069220C">
        <w:rPr>
          <w:lang w:bidi="ar-MA"/>
        </w:rPr>
        <w:t xml:space="preserve">t </w:t>
      </w:r>
      <w:r w:rsidR="000F1020">
        <w:t xml:space="preserve">infrequently, although it would probably go too far to say that it is productive. Some examples are </w:t>
      </w:r>
      <w:r w:rsidR="000F1020">
        <w:rPr>
          <w:i/>
          <w:iCs/>
        </w:rPr>
        <w:t>nawbatǧī</w:t>
      </w:r>
      <w:r w:rsidR="000F1020">
        <w:t xml:space="preserve"> ‘on duty; command of the guard’ &lt; </w:t>
      </w:r>
      <w:r w:rsidR="000F1020">
        <w:rPr>
          <w:i/>
          <w:iCs/>
        </w:rPr>
        <w:t xml:space="preserve">nawba </w:t>
      </w:r>
      <w:r w:rsidR="000F1020">
        <w:t xml:space="preserve">‘shift, rotatation’ + </w:t>
      </w:r>
      <w:r w:rsidR="000F1020">
        <w:rPr>
          <w:i/>
          <w:iCs/>
        </w:rPr>
        <w:t>-ci</w:t>
      </w:r>
      <w:r w:rsidR="000F1020">
        <w:t xml:space="preserve">; </w:t>
      </w:r>
      <w:r w:rsidR="000F1020">
        <w:rPr>
          <w:i/>
          <w:iCs/>
        </w:rPr>
        <w:t xml:space="preserve">qahwaǧī </w:t>
      </w:r>
      <w:r w:rsidR="000F1020">
        <w:t xml:space="preserve">‘coffeehouse owner’ &lt; </w:t>
      </w:r>
      <w:r w:rsidR="000F1020">
        <w:rPr>
          <w:i/>
          <w:iCs/>
        </w:rPr>
        <w:t>qahwa</w:t>
      </w:r>
      <w:r w:rsidR="000F1020">
        <w:t xml:space="preserve"> ‘coffee’</w:t>
      </w:r>
      <w:r w:rsidR="000F1020">
        <w:rPr>
          <w:i/>
          <w:iCs/>
        </w:rPr>
        <w:t xml:space="preserve"> </w:t>
      </w:r>
      <w:r w:rsidR="000F1020">
        <w:t xml:space="preserve">+ </w:t>
      </w:r>
      <w:r w:rsidR="000F1020">
        <w:rPr>
          <w:i/>
          <w:iCs/>
        </w:rPr>
        <w:t>-ci</w:t>
      </w:r>
      <w:r w:rsidR="00AA04CE">
        <w:rPr>
          <w:lang w:bidi="ar-MA"/>
        </w:rPr>
        <w:t xml:space="preserve">; </w:t>
      </w:r>
      <w:r w:rsidR="00AA04CE">
        <w:rPr>
          <w:i/>
          <w:iCs/>
          <w:lang w:bidi="ar-MA"/>
        </w:rPr>
        <w:t>xurdaǧī</w:t>
      </w:r>
      <w:r w:rsidR="00AA04CE">
        <w:rPr>
          <w:lang w:bidi="ar-MA"/>
        </w:rPr>
        <w:t xml:space="preserve"> ‘dealer in miscellaneous smallwares’ &lt; </w:t>
      </w:r>
      <w:r w:rsidR="00AA04CE">
        <w:rPr>
          <w:i/>
          <w:iCs/>
          <w:lang w:bidi="ar-MA"/>
        </w:rPr>
        <w:t xml:space="preserve">hordaci </w:t>
      </w:r>
      <w:r w:rsidR="00AA04CE">
        <w:rPr>
          <w:lang w:bidi="ar-MA"/>
        </w:rPr>
        <w:t xml:space="preserve">‘id.’; </w:t>
      </w:r>
      <w:r w:rsidR="00AA04CE">
        <w:rPr>
          <w:i/>
          <w:iCs/>
        </w:rPr>
        <w:t xml:space="preserve">balṭaǧī </w:t>
      </w:r>
      <w:r w:rsidR="00AA04CE">
        <w:t xml:space="preserve">‘sapper, pioneer’ &lt; </w:t>
      </w:r>
      <w:r w:rsidR="00AA04CE">
        <w:rPr>
          <w:i/>
          <w:iCs/>
        </w:rPr>
        <w:t xml:space="preserve">baltaci </w:t>
      </w:r>
      <w:r w:rsidR="00AA04CE">
        <w:t xml:space="preserve">‘sapper’; </w:t>
      </w:r>
      <w:r w:rsidR="00AA04CE">
        <w:rPr>
          <w:i/>
          <w:iCs/>
        </w:rPr>
        <w:t xml:space="preserve">būyāǧī </w:t>
      </w:r>
      <w:r w:rsidR="00AA04CE">
        <w:t xml:space="preserve">‘painter, bootblack’ &lt; </w:t>
      </w:r>
      <w:r w:rsidR="00AA04CE">
        <w:rPr>
          <w:i/>
          <w:iCs/>
        </w:rPr>
        <w:t>boyaci</w:t>
      </w:r>
      <w:r w:rsidR="00AA04CE">
        <w:t xml:space="preserve"> ‘pa</w:t>
      </w:r>
      <w:r w:rsidR="00F2524D">
        <w:t>i</w:t>
      </w:r>
      <w:r w:rsidR="00AA04CE">
        <w:t>nter’</w:t>
      </w:r>
    </w:p>
    <w:p w14:paraId="7D5D8E5F" w14:textId="77777777" w:rsidR="003E6FB8" w:rsidRDefault="003E6FB8" w:rsidP="003E6FB8">
      <w:pPr>
        <w:pStyle w:val="lsSection3"/>
      </w:pPr>
      <w:r>
        <w:t>Influence of Standard Average European</w:t>
      </w:r>
    </w:p>
    <w:p w14:paraId="092BBB7D" w14:textId="77777777" w:rsidR="003E6FB8" w:rsidRPr="000857C4" w:rsidRDefault="003E6FB8" w:rsidP="008C1E40">
      <w:r>
        <w:t>A rather different, but nevertheless impor</w:t>
      </w:r>
      <w:r w:rsidR="00226D38">
        <w:t>tant factor of language contact</w:t>
      </w:r>
      <w:r w:rsidR="005E5DB8">
        <w:t xml:space="preserve"> for MSA</w:t>
      </w:r>
      <w:r w:rsidR="00226D38">
        <w:t>,</w:t>
      </w:r>
      <w:r>
        <w:t xml:space="preserve"> especially </w:t>
      </w:r>
      <w:r w:rsidR="00226D38">
        <w:t xml:space="preserve">in </w:t>
      </w:r>
      <w:r>
        <w:t>the journalistic style</w:t>
      </w:r>
      <w:r w:rsidR="00226D38">
        <w:t>,</w:t>
      </w:r>
      <w:r>
        <w:t xml:space="preserve"> was described by Blau (1969). Blau argues that, under influence of what he dubs “Standard Average European”</w:t>
      </w:r>
      <w:r w:rsidR="00A924D3">
        <w:t xml:space="preserve"> (SAE</w:t>
      </w:r>
      <w:r w:rsidR="005E5DB8">
        <w:t xml:space="preserve">; cf. </w:t>
      </w:r>
      <w:sdt>
        <w:sdtPr>
          <w:id w:val="1448381"/>
          <w:citation/>
        </w:sdtPr>
        <w:sdtEndPr/>
        <w:sdtContent>
          <w:r w:rsidR="005E0FEA">
            <w:fldChar w:fldCharType="begin"/>
          </w:r>
          <w:r w:rsidR="00380602">
            <w:instrText xml:space="preserve"> CITATION Who56 \l 1033  </w:instrText>
          </w:r>
          <w:r w:rsidR="005E0FEA">
            <w:fldChar w:fldCharType="separate"/>
          </w:r>
          <w:r w:rsidR="008C1E40">
            <w:rPr>
              <w:noProof/>
            </w:rPr>
            <w:t>(Whorf, 1956)</w:t>
          </w:r>
          <w:r w:rsidR="005E0FEA">
            <w:rPr>
              <w:noProof/>
            </w:rPr>
            <w:fldChar w:fldCharType="end"/>
          </w:r>
        </w:sdtContent>
      </w:sdt>
      <w:r w:rsidR="00A924D3">
        <w:t>)</w:t>
      </w:r>
      <w:r>
        <w:t xml:space="preserve">, MSA (as well as Modern Hebrew) </w:t>
      </w:r>
      <w:r w:rsidR="004A4B04">
        <w:t xml:space="preserve">has </w:t>
      </w:r>
      <w:r>
        <w:t>taken on large amount of vocabulary,</w:t>
      </w:r>
      <w:r w:rsidR="00267E1C">
        <w:rPr>
          <w:rStyle w:val="FootnoteReference"/>
        </w:rPr>
        <w:footnoteReference w:id="21"/>
      </w:r>
      <w:r>
        <w:t xml:space="preserve"> phraseology and syntax similar to the journalistic language use of European languages, which in turn share so many similarities amongst each other due to mutual influence that Blau deemed it appropriate to </w:t>
      </w:r>
      <w:r>
        <w:lastRenderedPageBreak/>
        <w:t>refer to them combined as “Standard Average European”, while the actual languages of influence could be quite different in different countries (e.g. Russian and Yiddish for Modern Hebrew; English for Egyptian MSA, French for Lebanese</w:t>
      </w:r>
      <w:r w:rsidR="00380602">
        <w:t>, Moroccan, Tunisian and Algerian</w:t>
      </w:r>
      <w:r>
        <w:t xml:space="preserve"> MSA</w:t>
      </w:r>
      <w:r w:rsidR="00D93890">
        <w:t>).</w:t>
      </w:r>
      <w:r w:rsidR="004517FC">
        <w:rPr>
          <w:rStyle w:val="FootnoteReference"/>
        </w:rPr>
        <w:footnoteReference w:id="22"/>
      </w:r>
      <w:r>
        <w:t xml:space="preserve"> Examples of such influence takes up over a hundred </w:t>
      </w:r>
      <w:r w:rsidR="00226D38">
        <w:t>pages in Blau’s pioneering work.</w:t>
      </w:r>
    </w:p>
    <w:p w14:paraId="6DC47051" w14:textId="77777777" w:rsidR="00A924D3" w:rsidRDefault="00A924D3" w:rsidP="00226D38">
      <w:r>
        <w:t>Blau identifies examples of lexical expansion of existing words to include lexical associations present in SAE, e.g.</w:t>
      </w:r>
      <w:r w:rsidR="000644EE">
        <w:t xml:space="preserve"> </w:t>
      </w:r>
      <w:r w:rsidR="004A4B04">
        <w:rPr>
          <w:i/>
          <w:iCs/>
        </w:rPr>
        <w:t>sa</w:t>
      </w:r>
      <w:r w:rsidR="004A4B04" w:rsidRPr="00A924D3">
        <w:rPr>
          <w:i/>
          <w:iCs/>
        </w:rPr>
        <w:t>ṭḥī</w:t>
      </w:r>
      <w:r w:rsidR="004A4B04">
        <w:t xml:space="preserve"> </w:t>
      </w:r>
      <w:r>
        <w:t xml:space="preserve">‘flat’ </w:t>
      </w:r>
      <w:r w:rsidR="000644EE">
        <w:t xml:space="preserve">is </w:t>
      </w:r>
      <w:r>
        <w:t>extended i</w:t>
      </w:r>
      <w:r w:rsidR="000644EE">
        <w:t>n</w:t>
      </w:r>
      <w:r>
        <w:t xml:space="preserve"> meaning towards ‘superficial’ due to influence of, e.g.  French </w:t>
      </w:r>
      <w:r>
        <w:rPr>
          <w:i/>
          <w:iCs/>
        </w:rPr>
        <w:t>superficiel</w:t>
      </w:r>
      <w:r>
        <w:t xml:space="preserve"> and German </w:t>
      </w:r>
      <w:r>
        <w:rPr>
          <w:i/>
          <w:iCs/>
        </w:rPr>
        <w:t>oberflächlich</w:t>
      </w:r>
      <w:r w:rsidR="003A4FF6">
        <w:t xml:space="preserve"> </w:t>
      </w:r>
      <w:sdt>
        <w:sdtPr>
          <w:id w:val="1876014069"/>
          <w:citation/>
        </w:sdtPr>
        <w:sdtEndPr/>
        <w:sdtContent>
          <w:r w:rsidR="005E0FEA">
            <w:fldChar w:fldCharType="begin"/>
          </w:r>
          <w:r w:rsidR="005E076C">
            <w:instrText xml:space="preserve"> CITATION Bla69 \p 65 \l 1033  </w:instrText>
          </w:r>
          <w:r w:rsidR="005E0FEA">
            <w:fldChar w:fldCharType="separate"/>
          </w:r>
          <w:r w:rsidR="000D78CD">
            <w:rPr>
              <w:noProof/>
            </w:rPr>
            <w:t>(Blau, 1969, p. 65)</w:t>
          </w:r>
          <w:r w:rsidR="005E0FEA">
            <w:rPr>
              <w:noProof/>
            </w:rPr>
            <w:fldChar w:fldCharType="end"/>
          </w:r>
        </w:sdtContent>
      </w:sdt>
      <w:r w:rsidR="000644EE">
        <w:t xml:space="preserve">; </w:t>
      </w:r>
      <w:r>
        <w:rPr>
          <w:i/>
          <w:iCs/>
        </w:rPr>
        <w:t>ǧaww</w:t>
      </w:r>
      <w:r>
        <w:t xml:space="preserve"> ‘air, atmosphere’ comes to be used in a metaphorical sen</w:t>
      </w:r>
      <w:r w:rsidR="000644EE">
        <w:t>s</w:t>
      </w:r>
      <w:r>
        <w:t xml:space="preserve">e in the same way English uses ‘atmosphere’, e.g. </w:t>
      </w:r>
      <w:r>
        <w:rPr>
          <w:i/>
          <w:iCs/>
        </w:rPr>
        <w:t xml:space="preserve">ǧawwu s-siyāsati mukahrabun </w:t>
      </w:r>
      <w:r>
        <w:t xml:space="preserve">‘the political atmosphere is electrified’ </w:t>
      </w:r>
      <w:sdt>
        <w:sdtPr>
          <w:id w:val="1876014080"/>
          <w:citation/>
        </w:sdtPr>
        <w:sdtEndPr/>
        <w:sdtContent>
          <w:r w:rsidR="005E0FEA">
            <w:fldChar w:fldCharType="begin"/>
          </w:r>
          <w:r w:rsidR="005E076C">
            <w:instrText xml:space="preserve"> CITATION Bla69 \p 69 \l 1033  </w:instrText>
          </w:r>
          <w:r w:rsidR="005E0FEA">
            <w:fldChar w:fldCharType="separate"/>
          </w:r>
          <w:r w:rsidR="000D78CD">
            <w:rPr>
              <w:noProof/>
            </w:rPr>
            <w:t>(Blau, 1969, p. 69)</w:t>
          </w:r>
          <w:r w:rsidR="005E0FEA">
            <w:rPr>
              <w:noProof/>
            </w:rPr>
            <w:fldChar w:fldCharType="end"/>
          </w:r>
        </w:sdtContent>
      </w:sdt>
      <w:r w:rsidR="003A4FF6">
        <w:t>.</w:t>
      </w:r>
    </w:p>
    <w:p w14:paraId="2415BF53" w14:textId="77777777" w:rsidR="00C8778A" w:rsidRDefault="00226D38" w:rsidP="00226D38">
      <w:r>
        <w:t>E</w:t>
      </w:r>
      <w:r w:rsidR="003A4FF6">
        <w:t xml:space="preserve">ven whole phrases may show up as loan translations, such as MSA </w:t>
      </w:r>
      <w:r w:rsidR="003A4FF6">
        <w:rPr>
          <w:i/>
          <w:iCs/>
        </w:rPr>
        <w:t>ʔ</w:t>
      </w:r>
      <w:r w:rsidR="004A4B04">
        <w:rPr>
          <w:i/>
          <w:iCs/>
        </w:rPr>
        <w:t xml:space="preserve">anqaða </w:t>
      </w:r>
      <w:r w:rsidR="003A4FF6">
        <w:rPr>
          <w:i/>
          <w:iCs/>
        </w:rPr>
        <w:t xml:space="preserve">l-mawqifa </w:t>
      </w:r>
      <w:r w:rsidR="003A4FF6">
        <w:t xml:space="preserve">‘to save the situation’, cf. French </w:t>
      </w:r>
      <w:r w:rsidR="003A4FF6">
        <w:rPr>
          <w:i/>
          <w:iCs/>
        </w:rPr>
        <w:t>sauver la situation</w:t>
      </w:r>
      <w:r w:rsidR="003A4FF6">
        <w:t xml:space="preserve">, German </w:t>
      </w:r>
      <w:r w:rsidR="003A4FF6">
        <w:rPr>
          <w:i/>
          <w:iCs/>
        </w:rPr>
        <w:t>die Situation retten</w:t>
      </w:r>
      <w:r w:rsidR="003A4FF6">
        <w:t xml:space="preserve">; MSA </w:t>
      </w:r>
      <w:r w:rsidR="003A4FF6">
        <w:rPr>
          <w:i/>
          <w:iCs/>
        </w:rPr>
        <w:t xml:space="preserve">qatala l-waqta </w:t>
      </w:r>
      <w:r w:rsidR="003A4FF6">
        <w:t xml:space="preserve">‘to kill time’, cf. French </w:t>
      </w:r>
      <w:r w:rsidR="003A4FF6">
        <w:rPr>
          <w:i/>
          <w:iCs/>
        </w:rPr>
        <w:t xml:space="preserve">tuer le temps, </w:t>
      </w:r>
      <w:r w:rsidR="003A4FF6">
        <w:t xml:space="preserve">German </w:t>
      </w:r>
      <w:r w:rsidR="003A4FF6" w:rsidRPr="003A4FF6">
        <w:rPr>
          <w:i/>
          <w:iCs/>
        </w:rPr>
        <w:t>die Zeit totschlagen</w:t>
      </w:r>
      <w:r w:rsidR="00C8778A">
        <w:t xml:space="preserve"> </w:t>
      </w:r>
      <w:sdt>
        <w:sdtPr>
          <w:id w:val="1876014082"/>
          <w:citation/>
        </w:sdtPr>
        <w:sdtEndPr/>
        <w:sdtContent>
          <w:r w:rsidR="005E0FEA">
            <w:fldChar w:fldCharType="begin"/>
          </w:r>
          <w:r w:rsidR="005E076C">
            <w:instrText xml:space="preserve"> CITATION Bla69 \p 76 \l 1033  </w:instrText>
          </w:r>
          <w:r w:rsidR="005E0FEA">
            <w:fldChar w:fldCharType="separate"/>
          </w:r>
          <w:r w:rsidR="000D78CD">
            <w:rPr>
              <w:noProof/>
            </w:rPr>
            <w:t>(Blau, 1969, p. 76)</w:t>
          </w:r>
          <w:r w:rsidR="005E0FEA">
            <w:rPr>
              <w:noProof/>
            </w:rPr>
            <w:fldChar w:fldCharType="end"/>
          </w:r>
        </w:sdtContent>
      </w:sdt>
      <w:r w:rsidR="00C8778A">
        <w:t>.</w:t>
      </w:r>
      <w:r w:rsidR="000644EE">
        <w:t xml:space="preserve"> E</w:t>
      </w:r>
      <w:r w:rsidR="00C8778A">
        <w:t>ven such highly specific metaphorical expressions as ‘to miss the train’</w:t>
      </w:r>
      <w:r w:rsidR="007705E3">
        <w:t>,</w:t>
      </w:r>
      <w:r w:rsidR="00C8778A">
        <w:t xml:space="preserve"> in the meaning of missing an opportunity</w:t>
      </w:r>
      <w:r w:rsidR="007705E3">
        <w:t>,</w:t>
      </w:r>
      <w:r w:rsidR="00C8778A">
        <w:t xml:space="preserve"> appears in MSA </w:t>
      </w:r>
      <w:r w:rsidR="00C8778A">
        <w:rPr>
          <w:i/>
          <w:iCs/>
        </w:rPr>
        <w:t>ʔasriʕ wa-ʔillā fātaka l-qiṭāru</w:t>
      </w:r>
      <w:r w:rsidR="00C8778A">
        <w:t xml:space="preserve"> ‘hurry, otherwise you will miss the train’ </w:t>
      </w:r>
      <w:sdt>
        <w:sdtPr>
          <w:id w:val="1876014093"/>
          <w:citation/>
        </w:sdtPr>
        <w:sdtEndPr/>
        <w:sdtContent>
          <w:r w:rsidR="005E0FEA">
            <w:fldChar w:fldCharType="begin"/>
          </w:r>
          <w:r w:rsidR="005E076C">
            <w:instrText xml:space="preserve"> CITATION Bla69 \p 101 \l 1033  </w:instrText>
          </w:r>
          <w:r w:rsidR="005E0FEA">
            <w:fldChar w:fldCharType="separate"/>
          </w:r>
          <w:r w:rsidR="000D78CD">
            <w:rPr>
              <w:noProof/>
            </w:rPr>
            <w:t>(Blau, 1969, p. 101)</w:t>
          </w:r>
          <w:r w:rsidR="005E0FEA">
            <w:rPr>
              <w:noProof/>
            </w:rPr>
            <w:fldChar w:fldCharType="end"/>
          </w:r>
        </w:sdtContent>
      </w:sdt>
      <w:r w:rsidR="00C8778A">
        <w:t>.</w:t>
      </w:r>
    </w:p>
    <w:p w14:paraId="71599C34" w14:textId="77777777" w:rsidR="00C8778A" w:rsidRDefault="00C8778A" w:rsidP="00226D38">
      <w:r>
        <w:t xml:space="preserve">Such </w:t>
      </w:r>
      <w:r w:rsidR="000644EE">
        <w:t xml:space="preserve">linguistic </w:t>
      </w:r>
      <w:r>
        <w:t xml:space="preserve">influence, of course, does not lend itself particularly well to be classified within the framework of Van Coetsem </w:t>
      </w:r>
      <w:sdt>
        <w:sdtPr>
          <w:id w:val="1702045117"/>
          <w:citation/>
        </w:sdtPr>
        <w:sdtEndPr/>
        <w:sdtContent>
          <w:r w:rsidR="005E0FEA">
            <w:fldChar w:fldCharType="begin"/>
          </w:r>
          <w:r w:rsidR="005E076C">
            <w:instrText xml:space="preserve"> CITATION van88 \n  \t  \m van00 \n \t \l 1033  </w:instrText>
          </w:r>
          <w:r w:rsidR="005E0FEA">
            <w:fldChar w:fldCharType="separate"/>
          </w:r>
          <w:r w:rsidR="000D78CD">
            <w:rPr>
              <w:noProof/>
            </w:rPr>
            <w:t>(1988; 2000)</w:t>
          </w:r>
          <w:r w:rsidR="005E0FEA">
            <w:rPr>
              <w:noProof/>
            </w:rPr>
            <w:fldChar w:fldCharType="end"/>
          </w:r>
        </w:sdtContent>
      </w:sdt>
      <w:r>
        <w:t>, as the writers of MSA in these cases are dominant in</w:t>
      </w:r>
      <w:r w:rsidR="004A4B04">
        <w:t xml:space="preserve"> neither</w:t>
      </w:r>
      <w:r>
        <w:t xml:space="preserve"> the </w:t>
      </w:r>
      <w:r w:rsidR="000644EE">
        <w:t xml:space="preserve">source language(s) nor the recipient language, a situation which is </w:t>
      </w:r>
      <w:r w:rsidR="00226D38">
        <w:t>a rather</w:t>
      </w:r>
      <w:r w:rsidR="000644EE">
        <w:t xml:space="preserve"> unique result of the Arabic diglossia in combination with the influence of foreign journalistic styles</w:t>
      </w:r>
      <w:r w:rsidR="00226D38">
        <w:t xml:space="preserve"> that</w:t>
      </w:r>
      <w:r w:rsidR="000644EE">
        <w:t xml:space="preserve"> have transformed the way in which MSA is written.</w:t>
      </w:r>
    </w:p>
    <w:p w14:paraId="15CA7AEB" w14:textId="77777777" w:rsidR="00F86B93" w:rsidRDefault="00F86B93" w:rsidP="00CD5087">
      <w:pPr>
        <w:pStyle w:val="lsSection2"/>
      </w:pPr>
      <w:bookmarkStart w:id="22" w:name="_Ref13224870"/>
      <w:r>
        <w:t xml:space="preserve">Influence of the early Islamic </w:t>
      </w:r>
      <w:r w:rsidR="00CD5087">
        <w:t>vernaculars</w:t>
      </w:r>
      <w:bookmarkEnd w:id="22"/>
    </w:p>
    <w:p w14:paraId="13DA3EF3" w14:textId="77777777" w:rsidR="00F86B93" w:rsidRDefault="00F86B93" w:rsidP="00E207F2">
      <w:r>
        <w:t xml:space="preserve">While, as a general rule, Classical Arabic retains its archaic features, such as the retention of </w:t>
      </w:r>
      <w:r w:rsidR="004A4B04">
        <w:t>glottal stop</w:t>
      </w:r>
      <w:r>
        <w:t xml:space="preserve"> in all positions, and the lack of </w:t>
      </w:r>
      <w:r>
        <w:lastRenderedPageBreak/>
        <w:t xml:space="preserve">vowel harmony and syncope, we occasionally find single lexical items which optionally allow </w:t>
      </w:r>
      <w:r w:rsidR="00EC3279">
        <w:t>innovative forms which presumably stem from spoken vernaculars before the standardization of the classical language</w:t>
      </w:r>
      <w:r>
        <w:t xml:space="preserve">. </w:t>
      </w:r>
      <w:r w:rsidR="00EC3279">
        <w:t>T</w:t>
      </w:r>
      <w:r>
        <w:t xml:space="preserve">his tends to be </w:t>
      </w:r>
      <w:r w:rsidR="00EC3279">
        <w:t>visible especially for</w:t>
      </w:r>
      <w:r>
        <w:t xml:space="preserve"> words that have lost the</w:t>
      </w:r>
      <w:r w:rsidR="004A4B04">
        <w:t xml:space="preserve"> glottal stop</w:t>
      </w:r>
      <w:r>
        <w:t xml:space="preserve">, a feature usually attributed to </w:t>
      </w:r>
      <w:r w:rsidR="00E1420C">
        <w:t xml:space="preserve">the </w:t>
      </w:r>
      <w:r w:rsidR="007705E3">
        <w:t>Ḥ</w:t>
      </w:r>
      <w:r w:rsidR="00E1420C">
        <w:t>i</w:t>
      </w:r>
      <w:r w:rsidR="007705E3">
        <w:t>ǧā</w:t>
      </w:r>
      <w:r w:rsidR="00E1420C">
        <w:t>z</w:t>
      </w:r>
      <w:r w:rsidR="007705E3">
        <w:t>ī</w:t>
      </w:r>
      <w:r w:rsidR="00E1420C">
        <w:t xml:space="preserve"> variety </w:t>
      </w:r>
      <w:r>
        <w:t xml:space="preserve">of the early Islamic period. For example, CA has </w:t>
      </w:r>
      <w:r>
        <w:rPr>
          <w:i/>
          <w:iCs/>
        </w:rPr>
        <w:t>nabiyy</w:t>
      </w:r>
      <w:r>
        <w:t xml:space="preserve"> ‘prophet’, </w:t>
      </w:r>
      <w:r w:rsidRPr="00F86B93">
        <w:rPr>
          <w:i/>
          <w:iCs/>
        </w:rPr>
        <w:t>nubuwwah</w:t>
      </w:r>
      <w:r>
        <w:t xml:space="preserve"> ‘prophethood’</w:t>
      </w:r>
      <w:r w:rsidRPr="00F86B93">
        <w:t>from</w:t>
      </w:r>
      <w:r>
        <w:t xml:space="preserve"> the root </w:t>
      </w:r>
      <w:r w:rsidRPr="00F86B93">
        <w:t>√</w:t>
      </w:r>
      <w:r>
        <w:t>nbʔ</w:t>
      </w:r>
      <w:r w:rsidR="00E207F2">
        <w:t>;</w:t>
      </w:r>
      <w:r w:rsidR="00E207F2">
        <w:rPr>
          <w:rStyle w:val="FootnoteReference"/>
        </w:rPr>
        <w:footnoteReference w:id="23"/>
      </w:r>
      <w:r w:rsidR="00C51E2C">
        <w:t xml:space="preserve"> Likewise </w:t>
      </w:r>
      <w:r w:rsidR="00C51E2C">
        <w:rPr>
          <w:i/>
          <w:iCs/>
        </w:rPr>
        <w:t>bariyyah</w:t>
      </w:r>
      <w:r w:rsidR="00C51E2C">
        <w:t xml:space="preserve"> ‘creature’ from the root </w:t>
      </w:r>
      <w:r w:rsidR="00C51E2C" w:rsidRPr="00F86B93">
        <w:t>√</w:t>
      </w:r>
      <w:r w:rsidR="00C51E2C">
        <w:t>brʔ.</w:t>
      </w:r>
      <w:r w:rsidR="00E207F2">
        <w:rPr>
          <w:rStyle w:val="FootnoteReference"/>
        </w:rPr>
        <w:footnoteReference w:id="24"/>
      </w:r>
    </w:p>
    <w:p w14:paraId="36AD9EE2" w14:textId="77777777" w:rsidR="00D72849" w:rsidRPr="00EC3279" w:rsidRDefault="000841C1" w:rsidP="00E207F2">
      <w:r>
        <w:t xml:space="preserve">The </w:t>
      </w:r>
      <w:r w:rsidR="00C51E2C">
        <w:t>likely los</w:t>
      </w:r>
      <w:r>
        <w:t xml:space="preserve">s of postconsonantal </w:t>
      </w:r>
      <w:r>
        <w:rPr>
          <w:i/>
          <w:iCs/>
        </w:rPr>
        <w:t>ʔ</w:t>
      </w:r>
      <w:r w:rsidR="00C51E2C">
        <w:t xml:space="preserve"> in </w:t>
      </w:r>
      <w:r w:rsidR="00E207F2">
        <w:t>Ḥiǧā</w:t>
      </w:r>
      <w:r w:rsidR="00C51E2C">
        <w:t>z</w:t>
      </w:r>
      <w:r w:rsidR="00E207F2">
        <w:t>ī</w:t>
      </w:r>
      <w:r w:rsidR="00C51E2C">
        <w:t xml:space="preserve"> Arabic has influenced the way the verb </w:t>
      </w:r>
      <w:r w:rsidR="00C51E2C">
        <w:rPr>
          <w:i/>
          <w:iCs/>
        </w:rPr>
        <w:t xml:space="preserve">raʔā </w:t>
      </w:r>
      <w:r w:rsidR="00C51E2C">
        <w:t>‘to see’ (</w:t>
      </w:r>
      <w:r w:rsidR="00C51E2C" w:rsidRPr="00F86B93">
        <w:t>√</w:t>
      </w:r>
      <w:r w:rsidR="00C51E2C">
        <w:t xml:space="preserve">rʔy) is conjugated. Its imperfect irregularly loses the </w:t>
      </w:r>
      <w:r w:rsidR="00C51E2C">
        <w:rPr>
          <w:i/>
          <w:iCs/>
        </w:rPr>
        <w:t>ʔ</w:t>
      </w:r>
      <w:r w:rsidR="00C51E2C">
        <w:t xml:space="preserve">: </w:t>
      </w:r>
      <w:r w:rsidR="00C51E2C">
        <w:rPr>
          <w:i/>
          <w:iCs/>
        </w:rPr>
        <w:t>yarā</w:t>
      </w:r>
      <w:r w:rsidR="00E207F2">
        <w:t xml:space="preserve"> ‘he sees’,</w:t>
      </w:r>
      <w:r w:rsidR="00CD5087">
        <w:t xml:space="preserve"> similarly the verb </w:t>
      </w:r>
      <w:r w:rsidR="00CD5087">
        <w:rPr>
          <w:i/>
          <w:iCs/>
        </w:rPr>
        <w:t xml:space="preserve">saʔala </w:t>
      </w:r>
      <w:r w:rsidR="00CD5087">
        <w:t>‘to see’ (</w:t>
      </w:r>
      <w:r w:rsidR="00CD5087" w:rsidRPr="00F86B93">
        <w:t>√</w:t>
      </w:r>
      <w:r w:rsidR="00CD5087">
        <w:t xml:space="preserve">sʔl) has two different imperatives, either the regular </w:t>
      </w:r>
      <w:r w:rsidR="00CD5087">
        <w:rPr>
          <w:i/>
          <w:iCs/>
        </w:rPr>
        <w:t>isʔal</w:t>
      </w:r>
      <w:r w:rsidR="00E207F2">
        <w:t xml:space="preserve"> or the Ḥiǧā</w:t>
      </w:r>
      <w:r w:rsidR="00CD5087">
        <w:t>z</w:t>
      </w:r>
      <w:r w:rsidR="00E207F2">
        <w:t>ī</w:t>
      </w:r>
      <w:r w:rsidR="00CD5087">
        <w:t xml:space="preserve"> </w:t>
      </w:r>
      <w:r w:rsidR="00CD5087">
        <w:rPr>
          <w:i/>
          <w:iCs/>
        </w:rPr>
        <w:t>sal</w:t>
      </w:r>
      <w:r w:rsidR="00CD5087">
        <w:t xml:space="preserve"> (&lt; *sʔal).</w:t>
      </w:r>
      <w:r w:rsidR="00D72849">
        <w:t xml:space="preserve"> The imperative </w:t>
      </w:r>
      <w:r w:rsidR="00D72849">
        <w:rPr>
          <w:i/>
          <w:iCs/>
        </w:rPr>
        <w:t xml:space="preserve">ʔalik </w:t>
      </w:r>
      <w:r w:rsidR="00D72849">
        <w:t>‘send!’ must be the imperative of an</w:t>
      </w:r>
      <w:r w:rsidR="004A4B04">
        <w:t xml:space="preserve"> otherwise</w:t>
      </w:r>
      <w:r w:rsidR="00D72849">
        <w:t xml:space="preserve"> unattested verb </w:t>
      </w:r>
      <w:r w:rsidR="00D72849" w:rsidRPr="00D72849">
        <w:rPr>
          <w:i/>
          <w:iCs/>
        </w:rPr>
        <w:t>*</w:t>
      </w:r>
      <w:r w:rsidR="00D72849">
        <w:rPr>
          <w:i/>
          <w:iCs/>
        </w:rPr>
        <w:t>ʔalʔaka</w:t>
      </w:r>
      <w:r w:rsidR="00D72849">
        <w:t xml:space="preserve"> ‘to send’, which has likewise irregularly lost its postconsonantal </w:t>
      </w:r>
      <w:r w:rsidR="00D72849">
        <w:rPr>
          <w:i/>
          <w:iCs/>
        </w:rPr>
        <w:t>ʔ</w:t>
      </w:r>
      <w:r w:rsidR="00D72849">
        <w:t>.</w:t>
      </w:r>
      <w:r w:rsidR="00EC3279">
        <w:t xml:space="preserve"> </w:t>
      </w:r>
      <w:r w:rsidR="00E207F2">
        <w:t xml:space="preserve">Besides verbs, we may also see the irregular lack of representation of post-consonantal </w:t>
      </w:r>
      <w:r w:rsidR="00E207F2">
        <w:rPr>
          <w:i/>
          <w:iCs/>
        </w:rPr>
        <w:t>ʔ</w:t>
      </w:r>
      <w:r w:rsidR="00E207F2">
        <w:t xml:space="preserve"> in other nons, e.g.</w:t>
      </w:r>
      <w:r w:rsidR="00EC3279">
        <w:t xml:space="preserve"> </w:t>
      </w:r>
      <w:r w:rsidR="00EC3279">
        <w:rPr>
          <w:i/>
          <w:iCs/>
        </w:rPr>
        <w:t>malak</w:t>
      </w:r>
      <w:r w:rsidR="00EC3279">
        <w:t xml:space="preserve"> ‘angel’, which</w:t>
      </w:r>
      <w:r w:rsidR="004A4B04">
        <w:t>,</w:t>
      </w:r>
      <w:r w:rsidR="00EC3279">
        <w:t xml:space="preserve"> considering its plural </w:t>
      </w:r>
      <w:r w:rsidR="00EC3279">
        <w:rPr>
          <w:i/>
          <w:iCs/>
        </w:rPr>
        <w:t>malāʔikah</w:t>
      </w:r>
      <w:r w:rsidR="00E207F2">
        <w:t xml:space="preserve"> and etymological origin</w:t>
      </w:r>
      <w:r w:rsidR="00EC3279">
        <w:t xml:space="preserve"> was presumably originally </w:t>
      </w:r>
      <w:r w:rsidR="00EC3279" w:rsidRPr="00EC3279">
        <w:rPr>
          <w:i/>
          <w:iCs/>
        </w:rPr>
        <w:t>*</w:t>
      </w:r>
      <w:r w:rsidR="00EC3279">
        <w:rPr>
          <w:i/>
          <w:iCs/>
        </w:rPr>
        <w:t>malʔak</w:t>
      </w:r>
      <w:r w:rsidR="00EC3279">
        <w:t>.</w:t>
      </w:r>
    </w:p>
    <w:p w14:paraId="3DB51D31" w14:textId="77777777" w:rsidR="00CD5087" w:rsidRDefault="00CD5087" w:rsidP="00E207F2">
      <w:r>
        <w:t xml:space="preserve">The pseudo-verbs </w:t>
      </w:r>
      <w:r>
        <w:rPr>
          <w:i/>
          <w:iCs/>
        </w:rPr>
        <w:t xml:space="preserve">niʕma </w:t>
      </w:r>
      <w:r>
        <w:t xml:space="preserve">‘what a wonderful …’ and </w:t>
      </w:r>
      <w:r>
        <w:rPr>
          <w:i/>
          <w:iCs/>
        </w:rPr>
        <w:t xml:space="preserve">biʔsa </w:t>
      </w:r>
      <w:r>
        <w:t>‘what an evil</w:t>
      </w:r>
      <w:r w:rsidR="004A4B04">
        <w:t xml:space="preserve"> </w:t>
      </w:r>
      <w:r>
        <w:t>…’</w:t>
      </w:r>
      <w:r w:rsidR="00D72849">
        <w:t xml:space="preserve">, are presumably originally from </w:t>
      </w:r>
      <w:r w:rsidR="00D72849" w:rsidRPr="00D72849">
        <w:rPr>
          <w:i/>
          <w:iCs/>
        </w:rPr>
        <w:t>*</w:t>
      </w:r>
      <w:r w:rsidR="00D72849">
        <w:rPr>
          <w:i/>
          <w:iCs/>
        </w:rPr>
        <w:t>naʕima</w:t>
      </w:r>
      <w:r w:rsidR="00D72849">
        <w:t xml:space="preserve"> and </w:t>
      </w:r>
      <w:r w:rsidR="00D72849" w:rsidRPr="00D72849">
        <w:rPr>
          <w:i/>
          <w:iCs/>
        </w:rPr>
        <w:t>*</w:t>
      </w:r>
      <w:r w:rsidR="00D72849">
        <w:rPr>
          <w:i/>
          <w:iCs/>
        </w:rPr>
        <w:t>baʔisa</w:t>
      </w:r>
      <w:r w:rsidR="00D72849">
        <w:t xml:space="preserve"> with vowel harmony and syncope. </w:t>
      </w:r>
      <w:r w:rsidR="00BB5A3E">
        <w:t>T</w:t>
      </w:r>
      <w:r w:rsidR="00D72849">
        <w:t xml:space="preserve">hese original forms </w:t>
      </w:r>
      <w:r w:rsidR="00EC3279">
        <w:t xml:space="preserve">have disappeared from the classical language </w:t>
      </w:r>
      <w:r w:rsidR="00BB5A3E">
        <w:t>in their pseudo-verbal use, only retaining their verbal meaning</w:t>
      </w:r>
      <w:r w:rsidR="00BB5A3E">
        <w:rPr>
          <w:i/>
          <w:iCs/>
        </w:rPr>
        <w:t xml:space="preserve"> naʕima </w:t>
      </w:r>
      <w:r w:rsidR="00BB5A3E">
        <w:t xml:space="preserve">‘to be happy, glad’ and </w:t>
      </w:r>
      <w:r w:rsidR="00BB5A3E">
        <w:rPr>
          <w:i/>
          <w:iCs/>
        </w:rPr>
        <w:t>baʔisa</w:t>
      </w:r>
      <w:r w:rsidR="00BB5A3E">
        <w:t xml:space="preserve"> ‘to be miserable, wretched’.</w:t>
      </w:r>
      <w:r w:rsidR="00D72849">
        <w:t xml:space="preserve"> </w:t>
      </w:r>
      <w:r w:rsidR="00BB5A3E">
        <w:t xml:space="preserve">However, </w:t>
      </w:r>
      <w:r w:rsidR="00D72849">
        <w:t xml:space="preserve">other pseudo-verbs retain </w:t>
      </w:r>
      <w:r w:rsidR="00BB5A3E">
        <w:t xml:space="preserve">both </w:t>
      </w:r>
      <w:r w:rsidR="00D72849">
        <w:t>unharmonized and unsyncopated forms as optional variants</w:t>
      </w:r>
      <w:r w:rsidR="00BB5A3E">
        <w:t xml:space="preserve"> even in their pseudo-verbal use</w:t>
      </w:r>
      <w:r w:rsidR="00D72849">
        <w:t xml:space="preserve">: </w:t>
      </w:r>
      <w:r w:rsidR="00D72849">
        <w:rPr>
          <w:i/>
          <w:iCs/>
        </w:rPr>
        <w:t xml:space="preserve">ḥasuna, ḥusna, ḥasna </w:t>
      </w:r>
      <w:r w:rsidR="00D72849">
        <w:t xml:space="preserve">‘how beautiful, magnificent’, and </w:t>
      </w:r>
      <w:r w:rsidR="004A4B04">
        <w:rPr>
          <w:i/>
          <w:iCs/>
        </w:rPr>
        <w:t>ʕað̣uma</w:t>
      </w:r>
      <w:r w:rsidR="00D72849">
        <w:rPr>
          <w:i/>
          <w:iCs/>
        </w:rPr>
        <w:t>, ʕu</w:t>
      </w:r>
      <w:r w:rsidR="004A4B04">
        <w:rPr>
          <w:i/>
          <w:iCs/>
        </w:rPr>
        <w:t>ð̣</w:t>
      </w:r>
      <w:r w:rsidR="00D72849">
        <w:rPr>
          <w:i/>
          <w:iCs/>
        </w:rPr>
        <w:t>ma, ʕa</w:t>
      </w:r>
      <w:r w:rsidR="004A4B04">
        <w:rPr>
          <w:i/>
          <w:iCs/>
        </w:rPr>
        <w:t>ð̣</w:t>
      </w:r>
      <w:r w:rsidR="00D72849">
        <w:rPr>
          <w:i/>
          <w:iCs/>
        </w:rPr>
        <w:t xml:space="preserve">ma </w:t>
      </w:r>
      <w:r w:rsidR="00D72849">
        <w:t xml:space="preserve">‘how powerful, mighty’. Such syncopated and harmonized forms are </w:t>
      </w:r>
      <w:r w:rsidR="004A4B04">
        <w:t xml:space="preserve">claimed </w:t>
      </w:r>
      <w:r w:rsidR="00D72849">
        <w:t>by the Arab grammarians themselves to be part of the easte</w:t>
      </w:r>
      <w:r w:rsidR="00E207F2">
        <w:t>rn dialects, and absent in the Ḥiǧā</w:t>
      </w:r>
      <w:r w:rsidR="00D72849">
        <w:t>z</w:t>
      </w:r>
      <w:r w:rsidR="00E207F2">
        <w:t>ī</w:t>
      </w:r>
      <w:r w:rsidR="00D72849">
        <w:t xml:space="preserve"> dialects</w:t>
      </w:r>
      <w:r w:rsidR="00631712">
        <w:t xml:space="preserve"> </w:t>
      </w:r>
      <w:sdt>
        <w:sdtPr>
          <w:id w:val="1876013904"/>
          <w:citation/>
        </w:sdtPr>
        <w:sdtEndPr/>
        <w:sdtContent>
          <w:r w:rsidR="005E0FEA">
            <w:fldChar w:fldCharType="begin"/>
          </w:r>
          <w:r w:rsidR="005E076C">
            <w:instrText xml:space="preserve"> CITATION Rab51 \p 97 \l 1033  </w:instrText>
          </w:r>
          <w:r w:rsidR="005E0FEA">
            <w:fldChar w:fldCharType="separate"/>
          </w:r>
          <w:r w:rsidR="000D78CD">
            <w:rPr>
              <w:noProof/>
            </w:rPr>
            <w:t>(Rabin, 1951, p. 97)</w:t>
          </w:r>
          <w:r w:rsidR="005E0FEA">
            <w:rPr>
              <w:noProof/>
            </w:rPr>
            <w:fldChar w:fldCharType="end"/>
          </w:r>
        </w:sdtContent>
      </w:sdt>
      <w:r w:rsidR="00E207F2">
        <w:t>, but surprisingly are retained for such pseudo-verbs.</w:t>
      </w:r>
    </w:p>
    <w:p w14:paraId="682DB984" w14:textId="77777777" w:rsidR="00E207F2" w:rsidRPr="003C3AEC" w:rsidRDefault="00E207F2" w:rsidP="003C3AEC">
      <w:r>
        <w:t xml:space="preserve">Syncopated forms, while reported for regular verbs as well by the </w:t>
      </w:r>
      <w:r>
        <w:lastRenderedPageBreak/>
        <w:t xml:space="preserve">Arab grammarians (e.g. </w:t>
      </w:r>
      <w:r>
        <w:rPr>
          <w:i/>
          <w:iCs/>
        </w:rPr>
        <w:t>šihda</w:t>
      </w:r>
      <w:r>
        <w:t xml:space="preserve"> or </w:t>
      </w:r>
      <w:r>
        <w:rPr>
          <w:i/>
          <w:iCs/>
        </w:rPr>
        <w:t>šahda</w:t>
      </w:r>
      <w:r>
        <w:t xml:space="preserve"> for </w:t>
      </w:r>
      <w:r>
        <w:rPr>
          <w:i/>
          <w:iCs/>
        </w:rPr>
        <w:t>šahida</w:t>
      </w:r>
      <w:r>
        <w:t>)</w:t>
      </w:r>
      <w:r w:rsidR="000841C1">
        <w:t>,</w:t>
      </w:r>
      <w:r w:rsidR="003C3AEC">
        <w:t xml:space="preserve"> never show up in the Classical language. For some CaCiC nouns, syncopated forms are reported by lexicographers (e.g. </w:t>
      </w:r>
      <w:r w:rsidR="003C3AEC">
        <w:rPr>
          <w:i/>
          <w:iCs/>
        </w:rPr>
        <w:t>katf</w:t>
      </w:r>
      <w:r w:rsidR="003C3AEC">
        <w:t xml:space="preserve"> and </w:t>
      </w:r>
      <w:r w:rsidR="003C3AEC">
        <w:rPr>
          <w:i/>
          <w:iCs/>
        </w:rPr>
        <w:t>kitf</w:t>
      </w:r>
      <w:r w:rsidR="003C3AEC">
        <w:t xml:space="preserve"> besides </w:t>
      </w:r>
      <w:r w:rsidR="003C3AEC">
        <w:rPr>
          <w:i/>
          <w:iCs/>
        </w:rPr>
        <w:t>katif</w:t>
      </w:r>
      <w:r w:rsidR="003C3AEC">
        <w:t>), but it is not clear whether these syncopated forms are used in CA outside of these lexicons.</w:t>
      </w:r>
    </w:p>
    <w:p w14:paraId="3D32D931" w14:textId="77777777" w:rsidR="00D72849" w:rsidRPr="00D72849" w:rsidRDefault="00EC3279" w:rsidP="00EC3279">
      <w:r>
        <w:t>T</w:t>
      </w:r>
      <w:r w:rsidR="00631712">
        <w:t xml:space="preserve">hese kinds of dialectal forms that appear to have been incorporated into CA are indicative of the artificial amalgam that makes up the language, and require a much more in-depth discussion now than the </w:t>
      </w:r>
      <w:r>
        <w:t>present</w:t>
      </w:r>
      <w:r w:rsidR="00631712">
        <w:t xml:space="preserve"> chapter allows. It seems clear that the vast amount of dialectal variation that is described by the Arab grammarians, judiciously collected by Rabin </w:t>
      </w:r>
      <w:sdt>
        <w:sdtPr>
          <w:id w:val="1876013905"/>
          <w:citation/>
        </w:sdtPr>
        <w:sdtEndPr/>
        <w:sdtContent>
          <w:r w:rsidR="005E0FEA">
            <w:fldChar w:fldCharType="begin"/>
          </w:r>
          <w:r w:rsidR="005E076C">
            <w:instrText xml:space="preserve"> CITATION Rab51 \n  \t  \l 1033  </w:instrText>
          </w:r>
          <w:r w:rsidR="005E0FEA">
            <w:fldChar w:fldCharType="separate"/>
          </w:r>
          <w:r w:rsidR="000D78CD">
            <w:rPr>
              <w:noProof/>
            </w:rPr>
            <w:t>(1951)</w:t>
          </w:r>
          <w:r w:rsidR="005E0FEA">
            <w:rPr>
              <w:noProof/>
            </w:rPr>
            <w:fldChar w:fldCharType="end"/>
          </w:r>
        </w:sdtContent>
      </w:sdt>
      <w:r w:rsidR="004A4B04">
        <w:t>,</w:t>
      </w:r>
      <w:r w:rsidR="00631712">
        <w:t xml:space="preserve"> does not end up in CA, but some amount of variants </w:t>
      </w:r>
      <w:r>
        <w:t>are</w:t>
      </w:r>
      <w:r w:rsidR="00631712">
        <w:t xml:space="preserve"> either allowed, or </w:t>
      </w:r>
      <w:r w:rsidR="00BB5A3E">
        <w:t xml:space="preserve">are </w:t>
      </w:r>
      <w:r>
        <w:t xml:space="preserve">the only possible form present in </w:t>
      </w:r>
      <w:r w:rsidR="00631712">
        <w:t xml:space="preserve">the standard. The exact parameters that determine </w:t>
      </w:r>
      <w:r>
        <w:t>how and why such dialectal forms were incorporate</w:t>
      </w:r>
      <w:r w:rsidR="004A4B04">
        <w:t>d</w:t>
      </w:r>
      <w:r>
        <w:t xml:space="preserve"> </w:t>
      </w:r>
      <w:r w:rsidR="00BB5A3E">
        <w:t>into the language are</w:t>
      </w:r>
      <w:r>
        <w:t xml:space="preserve"> </w:t>
      </w:r>
      <w:r w:rsidR="00957096">
        <w:t>currently unclear</w:t>
      </w:r>
      <w:r w:rsidR="00631712">
        <w:t>.</w:t>
      </w:r>
    </w:p>
    <w:p w14:paraId="62C2F747" w14:textId="77777777" w:rsidR="00B551C8" w:rsidRDefault="00B551C8" w:rsidP="00B551C8">
      <w:pPr>
        <w:pStyle w:val="lsSection1"/>
      </w:pPr>
      <w:r>
        <w:t>Conclusion</w:t>
      </w:r>
    </w:p>
    <w:p w14:paraId="6C954DC2" w14:textId="77777777" w:rsidR="00F87AEE" w:rsidRDefault="00F87AEE" w:rsidP="00F31485">
      <w:r>
        <w:t>Due to CA and MSA being almost exclusively High literary registers, with no true native speakers, the type of language contact that we see</w:t>
      </w:r>
      <w:r w:rsidR="00530D1C">
        <w:t xml:space="preserve"> in the Islamic period</w:t>
      </w:r>
      <w:r>
        <w:t xml:space="preserve"> is rather different from what we may see in</w:t>
      </w:r>
      <w:r w:rsidR="00530D1C">
        <w:t xml:space="preserve"> more</w:t>
      </w:r>
      <w:r>
        <w:t xml:space="preserve"> natural language contact situations. </w:t>
      </w:r>
      <w:r w:rsidR="00300199">
        <w:t>We mostly see</w:t>
      </w:r>
      <w:r>
        <w:t xml:space="preserve"> imposition of certain dialectal forms onto the Classical ideal</w:t>
      </w:r>
      <w:r w:rsidR="00F96156">
        <w:t>.</w:t>
      </w:r>
      <w:r w:rsidR="00300199">
        <w:t xml:space="preserve"> </w:t>
      </w:r>
      <w:r>
        <w:t xml:space="preserve">An interesting exception to this is the calquing of MSA words and phraseology upon “Standard Average European”, where the speakers are dominant in </w:t>
      </w:r>
      <w:r w:rsidR="00F31485">
        <w:t xml:space="preserve">neither </w:t>
      </w:r>
      <w:r>
        <w:t xml:space="preserve">the recipient </w:t>
      </w:r>
      <w:r w:rsidR="005A04C4">
        <w:t>n</w:t>
      </w:r>
      <w:r>
        <w:t xml:space="preserve">or </w:t>
      </w:r>
      <w:r w:rsidR="005A04C4">
        <w:t xml:space="preserve">the </w:t>
      </w:r>
      <w:r>
        <w:t>source language.</w:t>
      </w:r>
    </w:p>
    <w:p w14:paraId="36D50C0E" w14:textId="0ACD5E7C" w:rsidR="00F87AEE" w:rsidRDefault="00877CE6" w:rsidP="00064203">
      <w:r>
        <w:t>Borrowing</w:t>
      </w:r>
      <w:r w:rsidR="00F96156">
        <w:t xml:space="preserve"> can be detected in phonology, morphology and vocabulary from Greek, Aramaic and Ethio-Semitic from the Pre-Islamic period which were </w:t>
      </w:r>
      <w:r w:rsidR="005A04C4">
        <w:t>then</w:t>
      </w:r>
      <w:r w:rsidR="00F96156">
        <w:t xml:space="preserve"> inherited by CA. </w:t>
      </w:r>
      <w:r w:rsidR="00064203">
        <w:t>In</w:t>
      </w:r>
      <w:r>
        <w:t xml:space="preserve"> the</w:t>
      </w:r>
      <w:r w:rsidR="00064203">
        <w:t xml:space="preserve"> Islamic period, it is most vocabulary that is borrowed, </w:t>
      </w:r>
      <w:r>
        <w:t>with</w:t>
      </w:r>
      <w:r w:rsidR="00064203">
        <w:t xml:space="preserve"> a </w:t>
      </w:r>
      <w:r w:rsidR="00F96156">
        <w:t xml:space="preserve">significant number of </w:t>
      </w:r>
      <w:r>
        <w:t>loans coming</w:t>
      </w:r>
      <w:r w:rsidR="00F96156">
        <w:t xml:space="preserve"> from Greek, Persian and Ottoman Turkish </w:t>
      </w:r>
      <w:bookmarkStart w:id="23" w:name="_GoBack"/>
      <w:bookmarkEnd w:id="23"/>
      <w:r w:rsidR="00F96156">
        <w:t>into CA.</w:t>
      </w:r>
    </w:p>
    <w:p w14:paraId="263C433D" w14:textId="77777777" w:rsidR="0046279B" w:rsidRDefault="0046279B" w:rsidP="009825F1">
      <w:r>
        <w:t>Examining these Pre-Islamic borrowings, it has become clear that the Aramaic that has primarily influenced CA, contrary to what is popularly believed, was not a form of Syriac, but rather a more archaic variety. The historical implications of this have not yet been well-integrated into our understanding of pre-Islamic linguistic diversity</w:t>
      </w:r>
      <w:r w:rsidR="00530D1C">
        <w:t xml:space="preserve"> in Arabia and neighbouring regions</w:t>
      </w:r>
      <w:r>
        <w:t>.</w:t>
      </w:r>
    </w:p>
    <w:p w14:paraId="70EC3FF1" w14:textId="77777777" w:rsidR="00B551C8" w:rsidRDefault="009825F1" w:rsidP="009825F1">
      <w:r>
        <w:t xml:space="preserve">While some studies have </w:t>
      </w:r>
      <w:r w:rsidR="0046279B">
        <w:t xml:space="preserve">looked at syntactic imposition of the spoken dialects onto MSA with promising results, this </w:t>
      </w:r>
      <w:r>
        <w:t xml:space="preserve">has not yet been applied </w:t>
      </w:r>
      <w:r w:rsidR="0046279B">
        <w:t xml:space="preserve">to medieval texts written in CA. Nevertheless, considering the </w:t>
      </w:r>
      <w:r w:rsidR="0046279B">
        <w:lastRenderedPageBreak/>
        <w:t xml:space="preserve">clear ethnic and geographic diversity of writers of CA, it seems likely that </w:t>
      </w:r>
      <w:r w:rsidR="00530D1C">
        <w:t>future work should</w:t>
      </w:r>
      <w:r w:rsidR="0046279B">
        <w:t xml:space="preserve"> be able to detect such influences</w:t>
      </w:r>
      <w:r w:rsidR="004A709B">
        <w:t xml:space="preserve"> even in the medieval period</w:t>
      </w:r>
      <w:r w:rsidR="0046279B">
        <w:t>.</w:t>
      </w:r>
    </w:p>
    <w:p w14:paraId="325DF703" w14:textId="77777777" w:rsidR="00B551C8" w:rsidRDefault="00B551C8" w:rsidP="00B551C8">
      <w:pPr>
        <w:pStyle w:val="lsUnNumberedSection"/>
      </w:pPr>
      <w:r>
        <w:t>Further reading</w:t>
      </w:r>
    </w:p>
    <w:p w14:paraId="59DA0EAC" w14:textId="77777777" w:rsidR="00AF5C44" w:rsidRDefault="00AF5C44" w:rsidP="00126A37">
      <w:r>
        <w:t xml:space="preserve">Jeffery </w:t>
      </w:r>
      <w:sdt>
        <w:sdtPr>
          <w:id w:val="1876008964"/>
          <w:citation/>
        </w:sdtPr>
        <w:sdtEndPr/>
        <w:sdtContent>
          <w:r w:rsidR="005E0FEA">
            <w:fldChar w:fldCharType="begin"/>
          </w:r>
          <w:r w:rsidR="00380602">
            <w:instrText xml:space="preserve"> CITATION Jef07 \n  \t  \l 1033  </w:instrText>
          </w:r>
          <w:r w:rsidR="005E0FEA">
            <w:fldChar w:fldCharType="separate"/>
          </w:r>
          <w:r w:rsidR="00126A37">
            <w:rPr>
              <w:noProof/>
            </w:rPr>
            <w:t>(2007 [1938])</w:t>
          </w:r>
          <w:r w:rsidR="005E0FEA">
            <w:rPr>
              <w:noProof/>
            </w:rPr>
            <w:fldChar w:fldCharType="end"/>
          </w:r>
        </w:sdtContent>
      </w:sdt>
      <w:r w:rsidR="00BA2F25">
        <w:t xml:space="preserve"> </w:t>
      </w:r>
      <w:r>
        <w:t xml:space="preserve">is </w:t>
      </w:r>
      <w:r w:rsidR="00BA2F25">
        <w:t xml:space="preserve">still </w:t>
      </w:r>
      <w:r>
        <w:t>one of the most comprehensive books on loanwords in Quranic Arabic.</w:t>
      </w:r>
    </w:p>
    <w:p w14:paraId="1D71BB7F" w14:textId="77777777" w:rsidR="00F85127" w:rsidRDefault="00DA721C" w:rsidP="005A04C4">
      <w:r w:rsidRPr="000A6CDD">
        <w:t xml:space="preserve">Hebbo </w:t>
      </w:r>
      <w:sdt>
        <w:sdtPr>
          <w:id w:val="53450490"/>
          <w:citation/>
        </w:sdtPr>
        <w:sdtEndPr/>
        <w:sdtContent>
          <w:r w:rsidR="005E0FEA">
            <w:fldChar w:fldCharType="begin"/>
          </w:r>
          <w:r w:rsidR="00A845DC">
            <w:instrText xml:space="preserve"> CITATION Heb84 \n  \t  \l 1033  </w:instrText>
          </w:r>
          <w:r w:rsidR="005E0FEA">
            <w:fldChar w:fldCharType="separate"/>
          </w:r>
          <w:r w:rsidR="000A6CDD">
            <w:rPr>
              <w:noProof/>
            </w:rPr>
            <w:t>(1984)</w:t>
          </w:r>
          <w:r w:rsidR="005E0FEA">
            <w:rPr>
              <w:noProof/>
            </w:rPr>
            <w:fldChar w:fldCharType="end"/>
          </w:r>
        </w:sdtContent>
      </w:sdt>
      <w:r w:rsidR="000A6CDD">
        <w:t xml:space="preserve"> is an in-depth study of foreign words as they appear in the </w:t>
      </w:r>
      <w:r w:rsidR="005A04C4">
        <w:t>S</w:t>
      </w:r>
      <w:r w:rsidR="000A6CDD">
        <w:t>īrah of Ibn Hišām.</w:t>
      </w:r>
    </w:p>
    <w:p w14:paraId="2F32B6E7" w14:textId="77777777" w:rsidR="00AF5C44" w:rsidRDefault="00AF5C44" w:rsidP="00DB34E7">
      <w:r>
        <w:t xml:space="preserve">Fraenkel </w:t>
      </w:r>
      <w:sdt>
        <w:sdtPr>
          <w:id w:val="1876008966"/>
          <w:citation/>
        </w:sdtPr>
        <w:sdtEndPr/>
        <w:sdtContent>
          <w:r w:rsidR="005E0FEA">
            <w:fldChar w:fldCharType="begin"/>
          </w:r>
          <w:r w:rsidR="005E076C">
            <w:instrText xml:space="preserve"> CITATION Fra86 \n  \t  \l 1033  </w:instrText>
          </w:r>
          <w:r w:rsidR="005E0FEA">
            <w:fldChar w:fldCharType="separate"/>
          </w:r>
          <w:r w:rsidR="000D78CD">
            <w:rPr>
              <w:noProof/>
            </w:rPr>
            <w:t>(1886)</w:t>
          </w:r>
          <w:r w:rsidR="005E0FEA">
            <w:rPr>
              <w:noProof/>
            </w:rPr>
            <w:fldChar w:fldCharType="end"/>
          </w:r>
        </w:sdtContent>
      </w:sdt>
      <w:r>
        <w:t xml:space="preserve"> is an in-depth discussion of Aramaic loanwords in Arabic</w:t>
      </w:r>
      <w:r w:rsidR="00DB34E7">
        <w:t>, but in some respects outdated</w:t>
      </w:r>
      <w:r>
        <w:t>.</w:t>
      </w:r>
    </w:p>
    <w:p w14:paraId="479F857F" w14:textId="77777777" w:rsidR="00AF5C44" w:rsidRDefault="00AF5C44" w:rsidP="00AF5C44">
      <w:r>
        <w:t xml:space="preserve">Nöldeke </w:t>
      </w:r>
      <w:sdt>
        <w:sdtPr>
          <w:id w:val="1876008967"/>
          <w:citation/>
        </w:sdtPr>
        <w:sdtEndPr/>
        <w:sdtContent>
          <w:r w:rsidR="005E0FEA">
            <w:fldChar w:fldCharType="begin"/>
          </w:r>
          <w:r w:rsidR="005E076C">
            <w:instrText xml:space="preserve"> CITATION Nöl10 \n  \t  \l 1033  </w:instrText>
          </w:r>
          <w:r w:rsidR="005E0FEA">
            <w:fldChar w:fldCharType="separate"/>
          </w:r>
          <w:r w:rsidR="000D78CD">
            <w:rPr>
              <w:noProof/>
            </w:rPr>
            <w:t>(1910)</w:t>
          </w:r>
          <w:r w:rsidR="005E0FEA">
            <w:rPr>
              <w:noProof/>
            </w:rPr>
            <w:fldChar w:fldCharType="end"/>
          </w:r>
        </w:sdtContent>
      </w:sdt>
      <w:r>
        <w:t xml:space="preserve"> contains an important section of loanwords both from Arabic to the Ethio-Semitic languages and the other way around.</w:t>
      </w:r>
    </w:p>
    <w:p w14:paraId="4DD14136" w14:textId="77777777" w:rsidR="00AF5C44" w:rsidRDefault="00AF5C44" w:rsidP="00E07FDA">
      <w:r>
        <w:t xml:space="preserve">Blau </w:t>
      </w:r>
      <w:sdt>
        <w:sdtPr>
          <w:id w:val="1876008972"/>
          <w:citation/>
        </w:sdtPr>
        <w:sdtEndPr/>
        <w:sdtContent>
          <w:r w:rsidR="005E0FEA">
            <w:fldChar w:fldCharType="begin"/>
          </w:r>
          <w:r w:rsidR="005E076C">
            <w:instrText xml:space="preserve"> CITATION Bla69 \n  \t  \l 1033  </w:instrText>
          </w:r>
          <w:r w:rsidR="005E0FEA">
            <w:fldChar w:fldCharType="separate"/>
          </w:r>
          <w:r w:rsidR="000D78CD">
            <w:rPr>
              <w:noProof/>
            </w:rPr>
            <w:t>(1969)</w:t>
          </w:r>
          <w:r w:rsidR="005E0FEA">
            <w:rPr>
              <w:noProof/>
            </w:rPr>
            <w:fldChar w:fldCharType="end"/>
          </w:r>
        </w:sdtContent>
      </w:sdt>
      <w:r>
        <w:t xml:space="preserve"> </w:t>
      </w:r>
      <w:r w:rsidR="00944B11">
        <w:t xml:space="preserve">is </w:t>
      </w:r>
      <w:r>
        <w:t xml:space="preserve">a pioneering work researching the interaction between European </w:t>
      </w:r>
      <w:r w:rsidR="00E07FDA">
        <w:t xml:space="preserve">literary languages </w:t>
      </w:r>
      <w:r>
        <w:t>and the effects they have on the literary style of Modern Standard Arabic and Modern Hebrew.</w:t>
      </w:r>
    </w:p>
    <w:p w14:paraId="6FBF99EB" w14:textId="77777777" w:rsidR="002F1B9E" w:rsidRDefault="00DB34E7" w:rsidP="00F85127">
      <w:r>
        <w:t xml:space="preserve">The chapters on language contact in the </w:t>
      </w:r>
      <w:r w:rsidRPr="00F85127">
        <w:rPr>
          <w:i/>
          <w:iCs/>
        </w:rPr>
        <w:t>Encyclopaedia of Arabic Language and Linguistics</w:t>
      </w:r>
      <w:r>
        <w:t xml:space="preserve"> are also highly useful and informative, and contain many up to date</w:t>
      </w:r>
      <w:r w:rsidR="002F1B9E">
        <w:t xml:space="preserve"> references for contact with </w:t>
      </w:r>
      <w:r w:rsidR="00F85127">
        <w:t xml:space="preserve">Greek </w:t>
      </w:r>
      <w:sdt>
        <w:sdtPr>
          <w:id w:val="53450459"/>
          <w:citation/>
        </w:sdtPr>
        <w:sdtEndPr/>
        <w:sdtContent>
          <w:r w:rsidR="005E0FEA">
            <w:fldChar w:fldCharType="begin"/>
          </w:r>
          <w:r w:rsidR="00A845DC">
            <w:instrText xml:space="preserve"> CITATION Gut11 \t  \l 1033  </w:instrText>
          </w:r>
          <w:r w:rsidR="005E0FEA">
            <w:fldChar w:fldCharType="separate"/>
          </w:r>
          <w:r w:rsidR="00F85127">
            <w:rPr>
              <w:noProof/>
            </w:rPr>
            <w:t>(Gutas, 2011)</w:t>
          </w:r>
          <w:r w:rsidR="005E0FEA">
            <w:rPr>
              <w:noProof/>
            </w:rPr>
            <w:fldChar w:fldCharType="end"/>
          </w:r>
        </w:sdtContent>
      </w:sdt>
      <w:r w:rsidR="002F1B9E">
        <w:t>, Persian</w:t>
      </w:r>
      <w:r w:rsidR="00F85127">
        <w:t xml:space="preserve"> </w:t>
      </w:r>
      <w:sdt>
        <w:sdtPr>
          <w:id w:val="53450464"/>
          <w:citation/>
        </w:sdtPr>
        <w:sdtEndPr/>
        <w:sdtContent>
          <w:r w:rsidR="005E0FEA">
            <w:fldChar w:fldCharType="begin"/>
          </w:r>
          <w:r w:rsidR="00A845DC">
            <w:instrText xml:space="preserve"> CITATION Asb11 \l 1033 </w:instrText>
          </w:r>
          <w:r w:rsidR="005E0FEA">
            <w:fldChar w:fldCharType="separate"/>
          </w:r>
          <w:r w:rsidR="00F85127">
            <w:rPr>
              <w:noProof/>
            </w:rPr>
            <w:t>(Asbaghi, 2011)</w:t>
          </w:r>
          <w:r w:rsidR="005E0FEA">
            <w:rPr>
              <w:noProof/>
            </w:rPr>
            <w:fldChar w:fldCharType="end"/>
          </w:r>
        </w:sdtContent>
      </w:sdt>
      <w:r w:rsidR="002F1B9E">
        <w:t xml:space="preserve">, Aramaic </w:t>
      </w:r>
      <w:sdt>
        <w:sdtPr>
          <w:id w:val="53450467"/>
          <w:citation/>
        </w:sdtPr>
        <w:sdtEndPr/>
        <w:sdtContent>
          <w:r w:rsidR="005E0FEA">
            <w:fldChar w:fldCharType="begin"/>
          </w:r>
          <w:r w:rsidR="00A845DC">
            <w:instrText xml:space="preserve"> CITATION Ret06 \l 1033 </w:instrText>
          </w:r>
          <w:r w:rsidR="005E0FEA">
            <w:fldChar w:fldCharType="separate"/>
          </w:r>
          <w:r w:rsidR="00F85127">
            <w:rPr>
              <w:noProof/>
            </w:rPr>
            <w:t>(Retsö, 2006)</w:t>
          </w:r>
          <w:r w:rsidR="005E0FEA">
            <w:rPr>
              <w:noProof/>
            </w:rPr>
            <w:fldChar w:fldCharType="end"/>
          </w:r>
        </w:sdtContent>
      </w:sdt>
      <w:r w:rsidR="002F1B9E">
        <w:t xml:space="preserve">, Turkish </w:t>
      </w:r>
      <w:sdt>
        <w:sdtPr>
          <w:id w:val="53450458"/>
          <w:citation/>
        </w:sdtPr>
        <w:sdtEndPr/>
        <w:sdtContent>
          <w:r w:rsidR="005E0FEA">
            <w:fldChar w:fldCharType="begin"/>
          </w:r>
          <w:r w:rsidR="00A845DC">
            <w:instrText xml:space="preserve"> CITATION Pro11 \l 1033 </w:instrText>
          </w:r>
          <w:r w:rsidR="005E0FEA">
            <w:fldChar w:fldCharType="separate"/>
          </w:r>
          <w:r w:rsidR="002F1B9E">
            <w:rPr>
              <w:noProof/>
            </w:rPr>
            <w:t>(Procházka, 2011)</w:t>
          </w:r>
          <w:r w:rsidR="005E0FEA">
            <w:rPr>
              <w:noProof/>
            </w:rPr>
            <w:fldChar w:fldCharType="end"/>
          </w:r>
        </w:sdtContent>
      </w:sdt>
      <w:r w:rsidR="002F1B9E">
        <w:t>.</w:t>
      </w:r>
    </w:p>
    <w:p w14:paraId="2480BC64" w14:textId="77777777" w:rsidR="009C128B" w:rsidRDefault="009C128B" w:rsidP="009C128B">
      <w:pPr>
        <w:pStyle w:val="lsUnNumberedSection"/>
      </w:pPr>
      <w:r>
        <w:t>Acknowledgements</w:t>
      </w:r>
    </w:p>
    <w:p w14:paraId="79C81115" w14:textId="77777777" w:rsidR="009C128B" w:rsidRDefault="005A04C4" w:rsidP="005A04C4">
      <w:r>
        <w:t xml:space="preserve">I thank Stefan Procházka, Christopher Lucas, Maarten Kossmann, </w:t>
      </w:r>
      <w:r w:rsidR="003D3182">
        <w:t>Ahmad Al-Jallad for providing me with impor</w:t>
      </w:r>
      <w:r>
        <w:t>tant references, comments and suggestions.</w:t>
      </w:r>
    </w:p>
    <w:p w14:paraId="0B443AC8" w14:textId="77777777" w:rsidR="009C128B" w:rsidRDefault="009C128B" w:rsidP="009C128B">
      <w:pPr>
        <w:pStyle w:val="lsUnNumberedSection"/>
      </w:pPr>
      <w:r>
        <w:t>Abbreviations</w:t>
      </w:r>
    </w:p>
    <w:p w14:paraId="538FD0B7" w14:textId="77777777" w:rsidR="00944B11" w:rsidRDefault="00944B11" w:rsidP="00930E6F">
      <w:r>
        <w:lastRenderedPageBreak/>
        <w:t>*</w:t>
      </w:r>
      <w:r>
        <w:tab/>
      </w:r>
      <w:r>
        <w:tab/>
        <w:t>reconstructed form</w:t>
      </w:r>
    </w:p>
    <w:p w14:paraId="4F46CFF3" w14:textId="77777777" w:rsidR="00944B11" w:rsidRDefault="00944B11" w:rsidP="00930E6F">
      <w:r>
        <w:t>**</w:t>
      </w:r>
      <w:r>
        <w:tab/>
      </w:r>
      <w:r>
        <w:tab/>
        <w:t>unattested form</w:t>
      </w:r>
    </w:p>
    <w:p w14:paraId="6AA48474" w14:textId="77777777" w:rsidR="00944B11" w:rsidRDefault="00944B11" w:rsidP="001C414F">
      <w:r>
        <w:t>1,2,3</w:t>
      </w:r>
      <w:r>
        <w:tab/>
      </w:r>
      <w:r>
        <w:tab/>
        <w:t>first, second, third person</w:t>
      </w:r>
    </w:p>
    <w:p w14:paraId="447A348D" w14:textId="77777777" w:rsidR="00944B11" w:rsidRPr="00360B8D" w:rsidRDefault="00944B11" w:rsidP="001C414F">
      <w:r w:rsidRPr="00360B8D">
        <w:rPr>
          <w:smallCaps/>
        </w:rPr>
        <w:t>acc</w:t>
      </w:r>
      <w:r w:rsidRPr="00360B8D">
        <w:tab/>
      </w:r>
      <w:r w:rsidRPr="00360B8D">
        <w:tab/>
      </w:r>
      <w:r>
        <w:t>a</w:t>
      </w:r>
      <w:r w:rsidRPr="00360B8D">
        <w:t>ccusative</w:t>
      </w:r>
    </w:p>
    <w:p w14:paraId="1F3ED9F8" w14:textId="77777777" w:rsidR="00944B11" w:rsidRDefault="00944B11" w:rsidP="00030F90">
      <w:r>
        <w:t>Aram.</w:t>
      </w:r>
      <w:r>
        <w:tab/>
      </w:r>
      <w:r>
        <w:tab/>
        <w:t>Aramaic</w:t>
      </w:r>
    </w:p>
    <w:p w14:paraId="493CC347" w14:textId="77777777" w:rsidR="00944B11" w:rsidRDefault="00944B11" w:rsidP="0027381C">
      <w:r>
        <w:t>CA</w:t>
      </w:r>
      <w:r>
        <w:tab/>
      </w:r>
      <w:r>
        <w:tab/>
        <w:t>Classical Arabic</w:t>
      </w:r>
    </w:p>
    <w:p w14:paraId="3B1C5FDF" w14:textId="77777777" w:rsidR="00944B11" w:rsidRPr="00654FC3" w:rsidRDefault="00944B11" w:rsidP="001C414F">
      <w:r w:rsidRPr="00654FC3">
        <w:rPr>
          <w:smallCaps/>
        </w:rPr>
        <w:t>dat</w:t>
      </w:r>
      <w:r w:rsidRPr="00654FC3">
        <w:tab/>
      </w:r>
      <w:r w:rsidRPr="00654FC3">
        <w:tab/>
        <w:t>dative</w:t>
      </w:r>
    </w:p>
    <w:p w14:paraId="4A96C920" w14:textId="77777777" w:rsidR="00944B11" w:rsidRPr="00360B8D" w:rsidRDefault="00944B11" w:rsidP="001C414F">
      <w:r w:rsidRPr="00360B8D">
        <w:rPr>
          <w:smallCaps/>
        </w:rPr>
        <w:t>f</w:t>
      </w:r>
      <w:r w:rsidRPr="00360B8D">
        <w:rPr>
          <w:smallCaps/>
        </w:rPr>
        <w:tab/>
      </w:r>
      <w:r w:rsidRPr="00360B8D">
        <w:rPr>
          <w:smallCaps/>
        </w:rPr>
        <w:tab/>
      </w:r>
      <w:r>
        <w:t>f</w:t>
      </w:r>
      <w:r w:rsidRPr="00360B8D">
        <w:t>eminine</w:t>
      </w:r>
    </w:p>
    <w:p w14:paraId="15AEA5AC" w14:textId="77777777" w:rsidR="00944B11" w:rsidRPr="00654FC3" w:rsidRDefault="00944B11" w:rsidP="001C414F">
      <w:r w:rsidRPr="00654FC3">
        <w:rPr>
          <w:smallCaps/>
        </w:rPr>
        <w:t>gen</w:t>
      </w:r>
      <w:r w:rsidRPr="00654FC3">
        <w:tab/>
      </w:r>
      <w:r w:rsidRPr="00654FC3">
        <w:tab/>
        <w:t>genitive</w:t>
      </w:r>
    </w:p>
    <w:p w14:paraId="6816712D" w14:textId="77777777" w:rsidR="00944B11" w:rsidRDefault="00944B11" w:rsidP="009C128B">
      <w:r>
        <w:t xml:space="preserve">Gk. </w:t>
      </w:r>
      <w:r>
        <w:tab/>
      </w:r>
      <w:r>
        <w:tab/>
        <w:t>Greek</w:t>
      </w:r>
    </w:p>
    <w:p w14:paraId="4000C64E" w14:textId="77777777" w:rsidR="00944B11" w:rsidRDefault="00944B11" w:rsidP="00030F90">
      <w:r>
        <w:t>Gz.</w:t>
      </w:r>
      <w:r>
        <w:tab/>
      </w:r>
      <w:r>
        <w:tab/>
        <w:t>Gəʕəz</w:t>
      </w:r>
    </w:p>
    <w:p w14:paraId="78C47AF2" w14:textId="77777777" w:rsidR="00BC3F2A" w:rsidRDefault="00944B11" w:rsidP="00BC3F2A">
      <w:r w:rsidRPr="00360B8D">
        <w:rPr>
          <w:smallCaps/>
        </w:rPr>
        <w:t>impf</w:t>
      </w:r>
      <w:r w:rsidRPr="00360B8D">
        <w:tab/>
      </w:r>
      <w:r w:rsidRPr="00360B8D">
        <w:tab/>
      </w:r>
      <w:r>
        <w:t>i</w:t>
      </w:r>
      <w:r w:rsidRPr="00360B8D">
        <w:t>mperfect</w:t>
      </w:r>
    </w:p>
    <w:p w14:paraId="24AD833D" w14:textId="77777777" w:rsidR="00944B11" w:rsidRPr="00BC3F2A" w:rsidRDefault="00944B11" w:rsidP="00BC3F2A">
      <w:r w:rsidRPr="00DF7DC0">
        <w:rPr>
          <w:smallCaps/>
          <w:lang w:val="fr-FR"/>
        </w:rPr>
        <w:t>m</w:t>
      </w:r>
      <w:r w:rsidRPr="00DF7DC0">
        <w:rPr>
          <w:lang w:val="fr-FR"/>
        </w:rPr>
        <w:tab/>
      </w:r>
      <w:r w:rsidRPr="00DF7DC0">
        <w:rPr>
          <w:lang w:val="fr-FR"/>
        </w:rPr>
        <w:tab/>
      </w:r>
      <w:r>
        <w:rPr>
          <w:lang w:val="fr-FR"/>
        </w:rPr>
        <w:t>m</w:t>
      </w:r>
      <w:r w:rsidRPr="00DF7DC0">
        <w:rPr>
          <w:lang w:val="fr-FR"/>
        </w:rPr>
        <w:t>asculine</w:t>
      </w:r>
    </w:p>
    <w:p w14:paraId="2F906F3D" w14:textId="77777777" w:rsidR="00944B11" w:rsidRDefault="00944B11" w:rsidP="0027381C">
      <w:r>
        <w:t>MSA</w:t>
      </w:r>
      <w:r>
        <w:tab/>
      </w:r>
      <w:r>
        <w:tab/>
        <w:t>Modern Standard Arabic</w:t>
      </w:r>
    </w:p>
    <w:p w14:paraId="530833DA" w14:textId="77777777" w:rsidR="00944B11" w:rsidRPr="00360B8D" w:rsidRDefault="00944B11" w:rsidP="001C414F">
      <w:r w:rsidRPr="00360B8D">
        <w:rPr>
          <w:smallCaps/>
        </w:rPr>
        <w:t>nom</w:t>
      </w:r>
      <w:r w:rsidRPr="00360B8D">
        <w:tab/>
      </w:r>
      <w:r w:rsidRPr="00360B8D">
        <w:tab/>
      </w:r>
      <w:r>
        <w:t>n</w:t>
      </w:r>
      <w:r w:rsidRPr="00360B8D">
        <w:t>ominative</w:t>
      </w:r>
    </w:p>
    <w:p w14:paraId="7CBA10FA" w14:textId="77777777" w:rsidR="00944B11" w:rsidRDefault="00944B11" w:rsidP="00030F90">
      <w:r>
        <w:rPr>
          <w:smallCaps/>
        </w:rPr>
        <w:t>obl</w:t>
      </w:r>
      <w:r>
        <w:rPr>
          <w:smallCaps/>
        </w:rPr>
        <w:tab/>
      </w:r>
      <w:r>
        <w:tab/>
        <w:t>oblique</w:t>
      </w:r>
    </w:p>
    <w:p w14:paraId="092A3E69" w14:textId="77777777" w:rsidR="00944B11" w:rsidRDefault="00944B11" w:rsidP="00030F90">
      <w:r>
        <w:t>Pers.</w:t>
      </w:r>
      <w:r>
        <w:tab/>
      </w:r>
      <w:r>
        <w:tab/>
        <w:t>Persian</w:t>
      </w:r>
    </w:p>
    <w:p w14:paraId="34A8F1BA" w14:textId="77777777" w:rsidR="00944B11" w:rsidRPr="00DF7DC0" w:rsidRDefault="00944B11" w:rsidP="001C414F">
      <w:pPr>
        <w:rPr>
          <w:lang w:val="fr-FR"/>
        </w:rPr>
      </w:pPr>
      <w:r w:rsidRPr="00DF7DC0">
        <w:rPr>
          <w:smallCaps/>
          <w:lang w:val="fr-FR"/>
        </w:rPr>
        <w:t>pl</w:t>
      </w:r>
      <w:r w:rsidRPr="00DF7DC0">
        <w:rPr>
          <w:lang w:val="fr-FR"/>
        </w:rPr>
        <w:tab/>
      </w:r>
      <w:r w:rsidRPr="00DF7DC0">
        <w:rPr>
          <w:lang w:val="fr-FR"/>
        </w:rPr>
        <w:tab/>
      </w:r>
      <w:r>
        <w:rPr>
          <w:lang w:val="fr-FR"/>
        </w:rPr>
        <w:t>p</w:t>
      </w:r>
      <w:r w:rsidRPr="00DF7DC0">
        <w:rPr>
          <w:lang w:val="fr-FR"/>
        </w:rPr>
        <w:t>lural</w:t>
      </w:r>
    </w:p>
    <w:p w14:paraId="504E2D28" w14:textId="77777777" w:rsidR="00944B11" w:rsidRPr="00360B8D" w:rsidRDefault="00944B11" w:rsidP="001C414F">
      <w:r w:rsidRPr="00360B8D">
        <w:rPr>
          <w:smallCaps/>
        </w:rPr>
        <w:t>prf</w:t>
      </w:r>
      <w:r w:rsidRPr="00360B8D">
        <w:tab/>
      </w:r>
      <w:r w:rsidRPr="00360B8D">
        <w:tab/>
      </w:r>
      <w:r>
        <w:t>p</w:t>
      </w:r>
      <w:r w:rsidRPr="00360B8D">
        <w:t>erfect</w:t>
      </w:r>
    </w:p>
    <w:p w14:paraId="62274766" w14:textId="77777777" w:rsidR="00944B11" w:rsidRPr="00360B8D" w:rsidRDefault="00944B11" w:rsidP="001C414F">
      <w:r w:rsidRPr="00360B8D">
        <w:rPr>
          <w:smallCaps/>
        </w:rPr>
        <w:t>rel</w:t>
      </w:r>
      <w:r w:rsidRPr="00360B8D">
        <w:tab/>
      </w:r>
      <w:r w:rsidRPr="00360B8D">
        <w:tab/>
      </w:r>
      <w:r>
        <w:t>r</w:t>
      </w:r>
      <w:r w:rsidRPr="00360B8D">
        <w:t>elative pronoun</w:t>
      </w:r>
    </w:p>
    <w:p w14:paraId="17EAF52A" w14:textId="77777777" w:rsidR="00944B11" w:rsidRPr="00DF7DC0" w:rsidRDefault="00944B11" w:rsidP="001C414F">
      <w:pPr>
        <w:rPr>
          <w:lang w:val="fr-FR"/>
        </w:rPr>
      </w:pPr>
      <w:r w:rsidRPr="00DF7DC0">
        <w:rPr>
          <w:smallCaps/>
          <w:lang w:val="fr-FR"/>
        </w:rPr>
        <w:t>sg</w:t>
      </w:r>
      <w:r w:rsidRPr="00DF7DC0">
        <w:rPr>
          <w:smallCaps/>
          <w:lang w:val="fr-FR"/>
        </w:rPr>
        <w:tab/>
      </w:r>
      <w:r w:rsidRPr="00DF7DC0">
        <w:rPr>
          <w:smallCaps/>
          <w:lang w:val="fr-FR"/>
        </w:rPr>
        <w:tab/>
      </w:r>
      <w:r>
        <w:rPr>
          <w:lang w:val="fr-FR"/>
        </w:rPr>
        <w:t>s</w:t>
      </w:r>
      <w:r w:rsidRPr="00DF7DC0">
        <w:rPr>
          <w:lang w:val="fr-FR"/>
        </w:rPr>
        <w:t>ingular</w:t>
      </w:r>
    </w:p>
    <w:p w14:paraId="2BCC0F52" w14:textId="77777777" w:rsidR="00944B11" w:rsidRDefault="00944B11" w:rsidP="00030F90">
      <w:r>
        <w:t>Syr.</w:t>
      </w:r>
      <w:r>
        <w:tab/>
      </w:r>
      <w:r>
        <w:tab/>
        <w:t>Syriac</w:t>
      </w:r>
    </w:p>
    <w:p w14:paraId="4E748612" w14:textId="77777777" w:rsidR="001C414F" w:rsidRPr="00360B8D" w:rsidRDefault="001C414F" w:rsidP="00030F90">
      <w:pPr>
        <w:rPr>
          <w:lang w:bidi="ar-MA"/>
        </w:rPr>
      </w:pPr>
    </w:p>
    <w:sdt>
      <w:sdtPr>
        <w:rPr>
          <w:rFonts w:ascii="Times New Roman" w:hAnsi="Times New Roman" w:cs="Mangal"/>
          <w:b w:val="0"/>
          <w:bCs w:val="0"/>
          <w:sz w:val="24"/>
          <w:szCs w:val="24"/>
        </w:rPr>
        <w:id w:val="1106759674"/>
        <w:docPartObj>
          <w:docPartGallery w:val="Bibliographies"/>
          <w:docPartUnique/>
        </w:docPartObj>
      </w:sdtPr>
      <w:sdtEndPr>
        <w:rPr>
          <w:szCs w:val="21"/>
        </w:rPr>
      </w:sdtEndPr>
      <w:sdtContent>
        <w:p w14:paraId="67482CBD" w14:textId="77777777" w:rsidR="00580549" w:rsidRPr="00360B8D" w:rsidRDefault="00580549" w:rsidP="00580549">
          <w:pPr>
            <w:pStyle w:val="lsUnNumberedSection"/>
          </w:pPr>
          <w:r w:rsidRPr="00360B8D">
            <w:t>References</w:t>
          </w:r>
        </w:p>
        <w:sdt>
          <w:sdtPr>
            <w:rPr>
              <w:rFonts w:cs="FreeSans"/>
              <w:sz w:val="16"/>
              <w:szCs w:val="24"/>
            </w:rPr>
            <w:id w:val="111145805"/>
            <w:bibliography/>
          </w:sdtPr>
          <w:sdtEndPr>
            <w:rPr>
              <w:rFonts w:cs="Mangal"/>
              <w:szCs w:val="21"/>
            </w:rPr>
          </w:sdtEndPr>
          <w:sdtContent>
            <w:p w14:paraId="56E94472" w14:textId="77777777" w:rsidR="005A04C4" w:rsidRDefault="005E0FEA" w:rsidP="005A04C4">
              <w:pPr>
                <w:pStyle w:val="Bibliography"/>
                <w:rPr>
                  <w:noProof/>
                </w:rPr>
              </w:pPr>
              <w:r>
                <w:fldChar w:fldCharType="begin"/>
              </w:r>
              <w:r w:rsidR="00B75451" w:rsidRPr="00360B8D">
                <w:instrText xml:space="preserve"> BIBLIOGRAPHY </w:instrText>
              </w:r>
              <w:r>
                <w:fldChar w:fldCharType="separate"/>
              </w:r>
              <w:r w:rsidR="005A04C4">
                <w:rPr>
                  <w:noProof/>
                </w:rPr>
                <w:t xml:space="preserve">Al-Jallad, A. (2015). </w:t>
              </w:r>
              <w:r w:rsidR="005A04C4">
                <w:rPr>
                  <w:i/>
                  <w:iCs/>
                  <w:noProof/>
                </w:rPr>
                <w:t>An Outline of the Grammar of Safaitic Inscriptions.</w:t>
              </w:r>
              <w:r w:rsidR="005A04C4">
                <w:rPr>
                  <w:noProof/>
                </w:rPr>
                <w:t xml:space="preserve"> Leiden &amp; Boston: Brill.</w:t>
              </w:r>
            </w:p>
            <w:p w14:paraId="4DF3B7EF" w14:textId="77777777" w:rsidR="005A04C4" w:rsidRDefault="005A04C4" w:rsidP="005A04C4">
              <w:pPr>
                <w:pStyle w:val="Bibliography"/>
                <w:rPr>
                  <w:noProof/>
                </w:rPr>
              </w:pPr>
              <w:r>
                <w:rPr>
                  <w:noProof/>
                </w:rPr>
                <w:t>Al-Jallad, A. (2017). Graeco-Arabica I: The Southern levant. In A. Al-</w:t>
              </w:r>
              <w:r>
                <w:rPr>
                  <w:noProof/>
                </w:rPr>
                <w:lastRenderedPageBreak/>
                <w:t xml:space="preserve">Jallad (Ed.), </w:t>
              </w:r>
              <w:r>
                <w:rPr>
                  <w:i/>
                  <w:iCs/>
                  <w:noProof/>
                </w:rPr>
                <w:t>Arabic in Context. Celebrating 400 Years of Arabic at Leiden University</w:t>
              </w:r>
              <w:r>
                <w:rPr>
                  <w:noProof/>
                </w:rPr>
                <w:t xml:space="preserve"> (pp. 99-186). Leiden &amp; Boston: Brill.</w:t>
              </w:r>
            </w:p>
            <w:p w14:paraId="19E42298" w14:textId="77777777" w:rsidR="005A04C4" w:rsidRDefault="005A04C4" w:rsidP="005A04C4">
              <w:pPr>
                <w:pStyle w:val="Bibliography"/>
                <w:rPr>
                  <w:noProof/>
                </w:rPr>
              </w:pPr>
              <w:r>
                <w:rPr>
                  <w:noProof/>
                </w:rPr>
                <w:t xml:space="preserve">Al-Jallad, A. (2018). What is Ancient North Arabian? In D. a.-E. Birnstiel (Ed.), </w:t>
              </w:r>
              <w:r>
                <w:rPr>
                  <w:i/>
                  <w:iCs/>
                  <w:noProof/>
                </w:rPr>
                <w:t>Re-engaging Comparative Semitic and Arabic Studies</w:t>
              </w:r>
              <w:r>
                <w:rPr>
                  <w:noProof/>
                </w:rPr>
                <w:t xml:space="preserve"> (pp. 1-44). Wiesbaden: Harrassowitz.</w:t>
              </w:r>
            </w:p>
            <w:p w14:paraId="600FE1BB" w14:textId="77777777" w:rsidR="005A04C4" w:rsidRDefault="005A04C4" w:rsidP="005A04C4">
              <w:pPr>
                <w:pStyle w:val="Bibliography"/>
                <w:rPr>
                  <w:noProof/>
                </w:rPr>
              </w:pPr>
              <w:r>
                <w:rPr>
                  <w:noProof/>
                </w:rPr>
                <w:t xml:space="preserve">Asbaghi, A. (2011). Persian Loanwords. In L. Edzard, &amp; R. de Jong (Eds.), </w:t>
              </w:r>
              <w:r>
                <w:rPr>
                  <w:i/>
                  <w:iCs/>
                  <w:noProof/>
                </w:rPr>
                <w:t>Encyclopedia of Arabic Language and Linguistics (online edition).</w:t>
              </w:r>
              <w:r>
                <w:rPr>
                  <w:noProof/>
                </w:rPr>
                <w:t xml:space="preserve"> Leiden &amp; Boston: Brill.</w:t>
              </w:r>
            </w:p>
            <w:p w14:paraId="5C53ABD5" w14:textId="77777777" w:rsidR="005A04C4" w:rsidRDefault="005A04C4" w:rsidP="005A04C4">
              <w:pPr>
                <w:pStyle w:val="Bibliography"/>
                <w:rPr>
                  <w:noProof/>
                </w:rPr>
              </w:pPr>
              <w:r>
                <w:rPr>
                  <w:noProof/>
                </w:rPr>
                <w:t xml:space="preserve">Beeston, A. (1962). </w:t>
              </w:r>
              <w:r>
                <w:rPr>
                  <w:i/>
                  <w:iCs/>
                  <w:noProof/>
                </w:rPr>
                <w:t>A Descriptive Grammar of Epigraphic South Arabian.</w:t>
              </w:r>
              <w:r>
                <w:rPr>
                  <w:noProof/>
                </w:rPr>
                <w:t xml:space="preserve"> London: Luzac &amp; Co.</w:t>
              </w:r>
            </w:p>
            <w:p w14:paraId="10F3EF9C" w14:textId="77777777" w:rsidR="005A04C4" w:rsidRPr="005A04C4" w:rsidRDefault="005A04C4" w:rsidP="005A04C4">
              <w:pPr>
                <w:pStyle w:val="Bibliography"/>
                <w:rPr>
                  <w:noProof/>
                  <w:lang w:val="nl-NL"/>
                </w:rPr>
              </w:pPr>
              <w:r>
                <w:rPr>
                  <w:noProof/>
                </w:rPr>
                <w:t xml:space="preserve">Behnstedt, P. (2016). </w:t>
              </w:r>
              <w:r>
                <w:rPr>
                  <w:i/>
                  <w:iCs/>
                  <w:noProof/>
                </w:rPr>
                <w:t>Dialect Atlas of North Yemen and Adjacent Areas.</w:t>
              </w:r>
              <w:r>
                <w:rPr>
                  <w:noProof/>
                </w:rPr>
                <w:t xml:space="preserve"> </w:t>
              </w:r>
              <w:r w:rsidRPr="005A04C4">
                <w:rPr>
                  <w:noProof/>
                  <w:lang w:val="nl-NL"/>
                </w:rPr>
                <w:t>Leiden &amp; Boston: Brill.</w:t>
              </w:r>
            </w:p>
            <w:p w14:paraId="793BF65B" w14:textId="77777777" w:rsidR="005A04C4" w:rsidRDefault="005A04C4" w:rsidP="005A04C4">
              <w:pPr>
                <w:pStyle w:val="Bibliography"/>
                <w:rPr>
                  <w:noProof/>
                </w:rPr>
              </w:pPr>
              <w:r w:rsidRPr="005A04C4">
                <w:rPr>
                  <w:noProof/>
                  <w:lang w:val="nl-NL"/>
                </w:rPr>
                <w:t xml:space="preserve">Beyer, K. (1984). </w:t>
              </w:r>
              <w:r w:rsidRPr="005A04C4">
                <w:rPr>
                  <w:i/>
                  <w:iCs/>
                  <w:noProof/>
                  <w:lang w:val="nl-NL"/>
                </w:rPr>
                <w:t xml:space="preserve">Die aramäischen Texte vom Toten Meer samt den Inschriften aus Palästina, dem Testament Levis aus der Kairoer Genisa, der Fastenrolle und den alten talmudischen Zitaten. </w:t>
              </w:r>
              <w:r>
                <w:rPr>
                  <w:i/>
                  <w:iCs/>
                  <w:noProof/>
                </w:rPr>
                <w:t>Vol. 1.</w:t>
              </w:r>
              <w:r>
                <w:rPr>
                  <w:noProof/>
                </w:rPr>
                <w:t xml:space="preserve"> Göttingen: Vandenhoeck &amp; Ruprecht.</w:t>
              </w:r>
            </w:p>
            <w:p w14:paraId="0C66F43A" w14:textId="77777777" w:rsidR="005A04C4" w:rsidRDefault="005A04C4" w:rsidP="005A04C4">
              <w:pPr>
                <w:pStyle w:val="Bibliography"/>
                <w:rPr>
                  <w:noProof/>
                </w:rPr>
              </w:pPr>
              <w:r>
                <w:rPr>
                  <w:noProof/>
                </w:rPr>
                <w:t xml:space="preserve">Blau, J. (1969). </w:t>
              </w:r>
              <w:r>
                <w:rPr>
                  <w:i/>
                  <w:iCs/>
                  <w:noProof/>
                </w:rPr>
                <w:t>The Renaissance of Modern Hebrew and Modern Standard Arabic. Parallels and Difference in the Revival of Two Semitic Languages.</w:t>
              </w:r>
              <w:r>
                <w:rPr>
                  <w:noProof/>
                </w:rPr>
                <w:t xml:space="preserve"> Berkeley, Los Angeles, London: University of California Press.</w:t>
              </w:r>
            </w:p>
            <w:p w14:paraId="64B40F96" w14:textId="77777777" w:rsidR="005A04C4" w:rsidRDefault="005A04C4" w:rsidP="005A04C4">
              <w:pPr>
                <w:pStyle w:val="Bibliography"/>
                <w:rPr>
                  <w:noProof/>
                </w:rPr>
              </w:pPr>
              <w:r>
                <w:rPr>
                  <w:noProof/>
                </w:rPr>
                <w:t xml:space="preserve">Brockelmann, C. (1908). </w:t>
              </w:r>
              <w:r w:rsidRPr="005A04C4">
                <w:rPr>
                  <w:i/>
                  <w:iCs/>
                  <w:noProof/>
                  <w:lang w:val="nl-NL"/>
                </w:rPr>
                <w:t xml:space="preserve">Grundriss der vergleichenden Grammatik der semitischen Sprachen. </w:t>
              </w:r>
              <w:r>
                <w:rPr>
                  <w:i/>
                  <w:iCs/>
                  <w:noProof/>
                </w:rPr>
                <w:t>I. Band: Laut- und Formenlehre.</w:t>
              </w:r>
              <w:r>
                <w:rPr>
                  <w:noProof/>
                </w:rPr>
                <w:t xml:space="preserve"> Berlin: Reuther &amp; Reichard.</w:t>
              </w:r>
            </w:p>
            <w:p w14:paraId="6AC6E85F" w14:textId="77777777" w:rsidR="005A04C4" w:rsidRPr="005A04C4" w:rsidRDefault="005A04C4" w:rsidP="005A04C4">
              <w:pPr>
                <w:pStyle w:val="Bibliography"/>
                <w:rPr>
                  <w:noProof/>
                  <w:lang w:val="nl-NL"/>
                </w:rPr>
              </w:pPr>
              <w:r>
                <w:rPr>
                  <w:noProof/>
                </w:rPr>
                <w:t xml:space="preserve">Dichy, J. (2011). Terminology. In L. a. Edzard (Ed.), </w:t>
              </w:r>
              <w:r>
                <w:rPr>
                  <w:i/>
                  <w:iCs/>
                  <w:noProof/>
                </w:rPr>
                <w:t>Encyclopedia of Arabic Language and linguistics (online edition).</w:t>
              </w:r>
              <w:r>
                <w:rPr>
                  <w:noProof/>
                </w:rPr>
                <w:t xml:space="preserve"> </w:t>
              </w:r>
              <w:r w:rsidRPr="005A04C4">
                <w:rPr>
                  <w:noProof/>
                  <w:lang w:val="nl-NL"/>
                </w:rPr>
                <w:t>Leiden &amp; Boston: Brill.</w:t>
              </w:r>
            </w:p>
            <w:p w14:paraId="6BCD8084" w14:textId="77777777" w:rsidR="005A04C4" w:rsidRPr="005A04C4" w:rsidRDefault="005A04C4" w:rsidP="005A04C4">
              <w:pPr>
                <w:pStyle w:val="Bibliography"/>
                <w:rPr>
                  <w:noProof/>
                  <w:lang w:val="nl-NL"/>
                </w:rPr>
              </w:pPr>
              <w:r w:rsidRPr="005A04C4">
                <w:rPr>
                  <w:noProof/>
                  <w:lang w:val="nl-NL"/>
                </w:rPr>
                <w:t xml:space="preserve">Diem, W. (1980). Unersuchungen zur frühen Geschichte der arabischen Orthographie. II. Die Schreibung der Konsonanten. </w:t>
              </w:r>
              <w:r w:rsidRPr="005A04C4">
                <w:rPr>
                  <w:i/>
                  <w:iCs/>
                  <w:noProof/>
                  <w:lang w:val="nl-NL"/>
                </w:rPr>
                <w:t>Orientalia 49</w:t>
              </w:r>
              <w:r w:rsidRPr="005A04C4">
                <w:rPr>
                  <w:noProof/>
                  <w:lang w:val="nl-NL"/>
                </w:rPr>
                <w:t xml:space="preserve"> , 67-106.</w:t>
              </w:r>
            </w:p>
            <w:p w14:paraId="45C83978" w14:textId="77777777" w:rsidR="005A04C4" w:rsidRDefault="005A04C4" w:rsidP="005A04C4">
              <w:pPr>
                <w:pStyle w:val="Bibliography"/>
                <w:rPr>
                  <w:noProof/>
                </w:rPr>
              </w:pPr>
              <w:r w:rsidRPr="005A04C4">
                <w:rPr>
                  <w:noProof/>
                  <w:lang w:val="nl-NL"/>
                </w:rPr>
                <w:t xml:space="preserve">Dillmann, A. (2005 [1907]). </w:t>
              </w:r>
              <w:r w:rsidRPr="005A04C4">
                <w:rPr>
                  <w:i/>
                  <w:iCs/>
                  <w:noProof/>
                  <w:lang w:val="nl-NL"/>
                </w:rPr>
                <w:t xml:space="preserve">Ethiopic Grammar. </w:t>
              </w:r>
              <w:r>
                <w:rPr>
                  <w:i/>
                  <w:iCs/>
                  <w:noProof/>
                </w:rPr>
                <w:t>Second Edition. Revised by Carl Bezold Translated by James A. Crichton.</w:t>
              </w:r>
              <w:r>
                <w:rPr>
                  <w:noProof/>
                </w:rPr>
                <w:t xml:space="preserve"> London: Williams &amp; Norgate.</w:t>
              </w:r>
            </w:p>
            <w:p w14:paraId="2D5191A1" w14:textId="77777777" w:rsidR="005A04C4" w:rsidRDefault="005A04C4" w:rsidP="005A04C4">
              <w:pPr>
                <w:pStyle w:val="Bibliography"/>
                <w:rPr>
                  <w:noProof/>
                </w:rPr>
              </w:pPr>
              <w:r>
                <w:rPr>
                  <w:noProof/>
                </w:rPr>
                <w:t xml:space="preserve">Elmaz, O. (2016). ʿarim – A Sabaic word in the Qurʾān? In R. G. Stiegner, R. Eichmann, &amp; E. A. (Eds.), </w:t>
              </w:r>
              <w:r>
                <w:rPr>
                  <w:i/>
                  <w:iCs/>
                  <w:noProof/>
                </w:rPr>
                <w:t>Süd-Arabien / South Arabia. A Great "Lost Corridor" of Mankind. Volume 1.</w:t>
              </w:r>
              <w:r>
                <w:rPr>
                  <w:noProof/>
                </w:rPr>
                <w:t xml:space="preserve"> (pp. 213-244). Münster: Ugarit-Verlag.</w:t>
              </w:r>
            </w:p>
            <w:p w14:paraId="2D4C8995" w14:textId="77777777" w:rsidR="005A04C4" w:rsidRDefault="005A04C4" w:rsidP="005A04C4">
              <w:pPr>
                <w:pStyle w:val="Bibliography"/>
                <w:rPr>
                  <w:noProof/>
                </w:rPr>
              </w:pPr>
              <w:r>
                <w:rPr>
                  <w:noProof/>
                </w:rPr>
                <w:lastRenderedPageBreak/>
                <w:t xml:space="preserve">Elmaz, O. (2014). Investigating South Arabian words in al-Khalīl's Kitāb al-ʿayn. </w:t>
              </w:r>
              <w:r>
                <w:rPr>
                  <w:i/>
                  <w:iCs/>
                  <w:noProof/>
                </w:rPr>
                <w:t>Supplement to the proceedings of the Seminar of Arabian Studies 44</w:t>
              </w:r>
              <w:r>
                <w:rPr>
                  <w:noProof/>
                </w:rPr>
                <w:t xml:space="preserve"> , 29-42.</w:t>
              </w:r>
            </w:p>
            <w:p w14:paraId="6C46E687" w14:textId="77777777" w:rsidR="005A04C4" w:rsidRDefault="005A04C4" w:rsidP="005A04C4">
              <w:pPr>
                <w:pStyle w:val="Bibliography"/>
                <w:rPr>
                  <w:noProof/>
                </w:rPr>
              </w:pPr>
              <w:r>
                <w:rPr>
                  <w:noProof/>
                </w:rPr>
                <w:t xml:space="preserve">Ferguson, C. A. (1959). Diglossia. </w:t>
              </w:r>
              <w:r>
                <w:rPr>
                  <w:i/>
                  <w:iCs/>
                  <w:noProof/>
                </w:rPr>
                <w:t>Word 15</w:t>
              </w:r>
              <w:r>
                <w:rPr>
                  <w:noProof/>
                </w:rPr>
                <w:t xml:space="preserve"> , 325-40.</w:t>
              </w:r>
            </w:p>
            <w:p w14:paraId="7706BB3B" w14:textId="77777777" w:rsidR="005A04C4" w:rsidRDefault="005A04C4" w:rsidP="005A04C4">
              <w:pPr>
                <w:pStyle w:val="Bibliography"/>
                <w:rPr>
                  <w:noProof/>
                </w:rPr>
              </w:pPr>
              <w:r>
                <w:rPr>
                  <w:noProof/>
                </w:rPr>
                <w:t xml:space="preserve">Ferguson, C. A. (1996). Epilogue: diglossia revisited. In A. Elgibali, </w:t>
              </w:r>
              <w:r>
                <w:rPr>
                  <w:i/>
                  <w:iCs/>
                  <w:noProof/>
                </w:rPr>
                <w:t>Understanding Arabic: Essay in contemporary Arabic linguistics in honor of El-Said Badawi</w:t>
              </w:r>
              <w:r>
                <w:rPr>
                  <w:noProof/>
                </w:rPr>
                <w:t xml:space="preserve"> (pp. 49-67). Cairo: American University in Cairo Press.</w:t>
              </w:r>
            </w:p>
            <w:p w14:paraId="5849BFBE" w14:textId="77777777" w:rsidR="005A04C4" w:rsidRDefault="005A04C4" w:rsidP="005A04C4">
              <w:pPr>
                <w:pStyle w:val="Bibliography"/>
                <w:rPr>
                  <w:noProof/>
                </w:rPr>
              </w:pPr>
              <w:r>
                <w:rPr>
                  <w:noProof/>
                </w:rPr>
                <w:t xml:space="preserve">Fischer, W. (2002). </w:t>
              </w:r>
              <w:r>
                <w:rPr>
                  <w:i/>
                  <w:iCs/>
                  <w:noProof/>
                </w:rPr>
                <w:t>A Grammar of Classical Arabic. Third Revised Edition. Translated from the German by Jonathan Rodgers.</w:t>
              </w:r>
              <w:r>
                <w:rPr>
                  <w:noProof/>
                </w:rPr>
                <w:t xml:space="preserve"> New Haven &amp; London: Yale University Press.</w:t>
              </w:r>
            </w:p>
            <w:p w14:paraId="204DB8DD" w14:textId="77777777" w:rsidR="005A04C4" w:rsidRDefault="005A04C4" w:rsidP="005A04C4">
              <w:pPr>
                <w:pStyle w:val="Bibliography"/>
                <w:rPr>
                  <w:noProof/>
                </w:rPr>
              </w:pPr>
              <w:r>
                <w:rPr>
                  <w:noProof/>
                </w:rPr>
                <w:t xml:space="preserve">Fraenkel, S. (1886). </w:t>
              </w:r>
              <w:r>
                <w:rPr>
                  <w:i/>
                  <w:iCs/>
                  <w:noProof/>
                </w:rPr>
                <w:t>Die aramäischen Fremdwörter im Arabischen.</w:t>
              </w:r>
              <w:r>
                <w:rPr>
                  <w:noProof/>
                </w:rPr>
                <w:t xml:space="preserve"> Leiden: Brill.</w:t>
              </w:r>
            </w:p>
            <w:p w14:paraId="60B9ABC8" w14:textId="77777777" w:rsidR="005A04C4" w:rsidRDefault="005A04C4" w:rsidP="005A04C4">
              <w:pPr>
                <w:pStyle w:val="Bibliography"/>
                <w:rPr>
                  <w:noProof/>
                </w:rPr>
              </w:pPr>
              <w:r>
                <w:rPr>
                  <w:noProof/>
                </w:rPr>
                <w:t xml:space="preserve">Glaß, D. (2011). Creating a Modern Standard Language from Medieval Tradition: The Nahḍa and the Arabic Academies. In S. Weninger (Ed.), </w:t>
              </w:r>
              <w:r>
                <w:rPr>
                  <w:i/>
                  <w:iCs/>
                  <w:noProof/>
                </w:rPr>
                <w:t>The Semitic Languages. An Internional Handbook</w:t>
              </w:r>
              <w:r>
                <w:rPr>
                  <w:noProof/>
                </w:rPr>
                <w:t xml:space="preserve"> (pp. 835-44). Berlin &amp; Boston: De Gruyter.</w:t>
              </w:r>
            </w:p>
            <w:p w14:paraId="4E000C05" w14:textId="77777777" w:rsidR="005A04C4" w:rsidRDefault="005A04C4" w:rsidP="005A04C4">
              <w:pPr>
                <w:pStyle w:val="Bibliography"/>
                <w:rPr>
                  <w:noProof/>
                </w:rPr>
              </w:pPr>
              <w:r>
                <w:rPr>
                  <w:noProof/>
                </w:rPr>
                <w:t xml:space="preserve">Gutas, D. (2011). Greek Loanwords. In L. Edzard, &amp; R. de Jong (Eds.), </w:t>
              </w:r>
              <w:r>
                <w:rPr>
                  <w:i/>
                  <w:iCs/>
                  <w:noProof/>
                </w:rPr>
                <w:t>Encyclopedia of Arabic Language and Linguistics (online version).</w:t>
              </w:r>
              <w:r>
                <w:rPr>
                  <w:noProof/>
                </w:rPr>
                <w:t xml:space="preserve"> Leiden &amp; Boston: Brill.</w:t>
              </w:r>
            </w:p>
            <w:p w14:paraId="72D9F906" w14:textId="77777777" w:rsidR="005A04C4" w:rsidRDefault="005A04C4" w:rsidP="005A04C4">
              <w:pPr>
                <w:pStyle w:val="Bibliography"/>
                <w:rPr>
                  <w:noProof/>
                </w:rPr>
              </w:pPr>
              <w:r>
                <w:rPr>
                  <w:noProof/>
                </w:rPr>
                <w:t xml:space="preserve">Gutas, D. (1998). </w:t>
              </w:r>
              <w:r>
                <w:rPr>
                  <w:i/>
                  <w:iCs/>
                  <w:noProof/>
                </w:rPr>
                <w:t>Greek thought, Arabic culture. The Graeco-Arabic translation movement in Baghdād and early ʿAbbāsid society.</w:t>
              </w:r>
              <w:r>
                <w:rPr>
                  <w:noProof/>
                </w:rPr>
                <w:t xml:space="preserve"> London: Routledge.</w:t>
              </w:r>
            </w:p>
            <w:p w14:paraId="2F3359E3" w14:textId="77777777" w:rsidR="005A04C4" w:rsidRDefault="005A04C4" w:rsidP="005A04C4">
              <w:pPr>
                <w:pStyle w:val="Bibliography"/>
                <w:rPr>
                  <w:noProof/>
                </w:rPr>
              </w:pPr>
              <w:r>
                <w:rPr>
                  <w:noProof/>
                </w:rPr>
                <w:t xml:space="preserve">Gzella, H. (2015). </w:t>
              </w:r>
              <w:r>
                <w:rPr>
                  <w:i/>
                  <w:iCs/>
                  <w:noProof/>
                </w:rPr>
                <w:t>A Cultural History of Aramaic. From the Beginnings to the Advent of Islam.</w:t>
              </w:r>
              <w:r>
                <w:rPr>
                  <w:noProof/>
                </w:rPr>
                <w:t xml:space="preserve"> Leiden &amp; Boston: Brill.</w:t>
              </w:r>
            </w:p>
            <w:p w14:paraId="600C12EF" w14:textId="77777777" w:rsidR="005A04C4" w:rsidRDefault="005A04C4" w:rsidP="005A04C4">
              <w:pPr>
                <w:pStyle w:val="Bibliography"/>
                <w:rPr>
                  <w:noProof/>
                </w:rPr>
              </w:pPr>
              <w:r>
                <w:rPr>
                  <w:noProof/>
                </w:rPr>
                <w:t xml:space="preserve">Hayajneh, H. (2011). The usage of Ancient South Arabian and other Arabian languages as an etymological source for Qurʾānic vocabulary. In G. S. Reynolds (Ed.), </w:t>
              </w:r>
              <w:r>
                <w:rPr>
                  <w:i/>
                  <w:iCs/>
                  <w:noProof/>
                </w:rPr>
                <w:t>New Perspectives on the Qurʾān. The Qurʾān in its historical context 2</w:t>
              </w:r>
              <w:r>
                <w:rPr>
                  <w:noProof/>
                </w:rPr>
                <w:t xml:space="preserve"> (pp. 117-146). London &amp; New York: Routledge.</w:t>
              </w:r>
            </w:p>
            <w:p w14:paraId="4A3F40E0" w14:textId="77777777" w:rsidR="005A04C4" w:rsidRDefault="005A04C4" w:rsidP="005A04C4">
              <w:pPr>
                <w:pStyle w:val="Bibliography"/>
                <w:rPr>
                  <w:noProof/>
                </w:rPr>
              </w:pPr>
              <w:r w:rsidRPr="005A04C4">
                <w:rPr>
                  <w:noProof/>
                  <w:lang w:val="nl-NL"/>
                </w:rPr>
                <w:t xml:space="preserve">Hebbo, A. (1984). </w:t>
              </w:r>
              <w:r w:rsidRPr="005A04C4">
                <w:rPr>
                  <w:i/>
                  <w:iCs/>
                  <w:noProof/>
                  <w:lang w:val="nl-NL"/>
                </w:rPr>
                <w:t xml:space="preserve">Die Fremdwörter in der arabischen Prophetenbiographie des Ibn Hischām (gest. </w:t>
              </w:r>
              <w:r>
                <w:rPr>
                  <w:i/>
                  <w:iCs/>
                  <w:noProof/>
                </w:rPr>
                <w:t>218/834).</w:t>
              </w:r>
              <w:r>
                <w:rPr>
                  <w:noProof/>
                </w:rPr>
                <w:t xml:space="preserve"> Frankfut am Main: Peter Lang.</w:t>
              </w:r>
            </w:p>
            <w:p w14:paraId="77A8BA59" w14:textId="77777777" w:rsidR="005A04C4" w:rsidRDefault="005A04C4" w:rsidP="005A04C4">
              <w:pPr>
                <w:pStyle w:val="Bibliography"/>
                <w:rPr>
                  <w:noProof/>
                </w:rPr>
              </w:pPr>
              <w:r>
                <w:rPr>
                  <w:noProof/>
                </w:rPr>
                <w:t xml:space="preserve">Huehnergard, J. (1997). </w:t>
              </w:r>
              <w:r>
                <w:rPr>
                  <w:i/>
                  <w:iCs/>
                  <w:noProof/>
                </w:rPr>
                <w:t>A Grammar of Akkadian.</w:t>
              </w:r>
              <w:r>
                <w:rPr>
                  <w:noProof/>
                </w:rPr>
                <w:t xml:space="preserve"> Atalanta, GA: Scholars Press.</w:t>
              </w:r>
            </w:p>
            <w:p w14:paraId="1F01D488" w14:textId="77777777" w:rsidR="005A04C4" w:rsidRDefault="005A04C4" w:rsidP="005A04C4">
              <w:pPr>
                <w:pStyle w:val="Bibliography"/>
                <w:rPr>
                  <w:noProof/>
                </w:rPr>
              </w:pPr>
              <w:r>
                <w:rPr>
                  <w:noProof/>
                </w:rPr>
                <w:lastRenderedPageBreak/>
                <w:t xml:space="preserve">Huehnergard, J. (2005). Features of Central Semitic. In A. Gianto (Ed.), </w:t>
              </w:r>
              <w:r>
                <w:rPr>
                  <w:i/>
                  <w:iCs/>
                  <w:noProof/>
                </w:rPr>
                <w:t>Biblical and Oriental Essays in Memory of William L. Moran</w:t>
              </w:r>
              <w:r>
                <w:rPr>
                  <w:noProof/>
                </w:rPr>
                <w:t xml:space="preserve"> (pp. 155-203). Rome: Pontificio Istituto Biblico.</w:t>
              </w:r>
            </w:p>
            <w:p w14:paraId="244323F9" w14:textId="77777777" w:rsidR="005A04C4" w:rsidRDefault="005A04C4" w:rsidP="005A04C4">
              <w:pPr>
                <w:pStyle w:val="Bibliography"/>
                <w:rPr>
                  <w:noProof/>
                </w:rPr>
              </w:pPr>
              <w:r>
                <w:rPr>
                  <w:noProof/>
                </w:rPr>
                <w:t xml:space="preserve">Huehnergard, J., &amp; Rubin, A. (2011). Phyla and Waves: Models of Classification of the Semitic languages. In S. Weninger (Ed.), </w:t>
              </w:r>
              <w:r>
                <w:rPr>
                  <w:i/>
                  <w:iCs/>
                  <w:noProof/>
                </w:rPr>
                <w:t>The Semitic Languages. An International Handbook</w:t>
              </w:r>
              <w:r>
                <w:rPr>
                  <w:noProof/>
                </w:rPr>
                <w:t xml:space="preserve"> (pp. 259-278). Berling &amp; Boston: De Gruyter.</w:t>
              </w:r>
            </w:p>
            <w:p w14:paraId="3EC7D4A2" w14:textId="77777777" w:rsidR="005A04C4" w:rsidRDefault="005A04C4" w:rsidP="005A04C4">
              <w:pPr>
                <w:pStyle w:val="Bibliography"/>
                <w:rPr>
                  <w:noProof/>
                </w:rPr>
              </w:pPr>
              <w:r>
                <w:rPr>
                  <w:noProof/>
                </w:rPr>
                <w:t xml:space="preserve">Ibn Muǧāhid. (no date). </w:t>
              </w:r>
              <w:r>
                <w:rPr>
                  <w:i/>
                  <w:iCs/>
                  <w:noProof/>
                </w:rPr>
                <w:t>Kitāb al-Sabʕah fī al-Qirāʔāt.</w:t>
              </w:r>
              <w:r>
                <w:rPr>
                  <w:noProof/>
                </w:rPr>
                <w:t xml:space="preserve"> (Š. Ḍayf, Ed.) Cairo: Dār al-maʕārif.</w:t>
              </w:r>
            </w:p>
            <w:p w14:paraId="13352824" w14:textId="77777777" w:rsidR="005A04C4" w:rsidRDefault="005A04C4" w:rsidP="005A04C4">
              <w:pPr>
                <w:pStyle w:val="Bibliography"/>
                <w:rPr>
                  <w:noProof/>
                </w:rPr>
              </w:pPr>
              <w:r>
                <w:rPr>
                  <w:noProof/>
                </w:rPr>
                <w:t xml:space="preserve">Ibrahim, Z. (2009). </w:t>
              </w:r>
              <w:r>
                <w:rPr>
                  <w:i/>
                  <w:iCs/>
                  <w:noProof/>
                </w:rPr>
                <w:t>Beyond Lexical Variation in Modern Standard Arabic: Egypt, Lebanon and Morocco.</w:t>
              </w:r>
              <w:r>
                <w:rPr>
                  <w:noProof/>
                </w:rPr>
                <w:t xml:space="preserve"> Newcastle upon Tyne: Cambridge Scholars Publishing.</w:t>
              </w:r>
            </w:p>
            <w:p w14:paraId="7951A605" w14:textId="77777777" w:rsidR="005A04C4" w:rsidRDefault="005A04C4" w:rsidP="005A04C4">
              <w:pPr>
                <w:pStyle w:val="Bibliography"/>
                <w:rPr>
                  <w:noProof/>
                </w:rPr>
              </w:pPr>
              <w:r>
                <w:rPr>
                  <w:noProof/>
                </w:rPr>
                <w:t xml:space="preserve">Jacquart, D. (Ed.). (1994). </w:t>
              </w:r>
              <w:r>
                <w:rPr>
                  <w:i/>
                  <w:iCs/>
                  <w:noProof/>
                </w:rPr>
                <w:t>La formation du vocabulaire scientifique et intellectuel dans le monde arabe.</w:t>
              </w:r>
              <w:r>
                <w:rPr>
                  <w:noProof/>
                </w:rPr>
                <w:t xml:space="preserve"> Turnhout: Brepols.</w:t>
              </w:r>
            </w:p>
            <w:p w14:paraId="4C5B0FD1" w14:textId="77777777" w:rsidR="005A04C4" w:rsidRDefault="005A04C4" w:rsidP="005A04C4">
              <w:pPr>
                <w:pStyle w:val="Bibliography"/>
                <w:rPr>
                  <w:noProof/>
                </w:rPr>
              </w:pPr>
              <w:r>
                <w:rPr>
                  <w:noProof/>
                </w:rPr>
                <w:t xml:space="preserve">Jeffery, A. (2007 [1938]). </w:t>
              </w:r>
              <w:r>
                <w:rPr>
                  <w:i/>
                  <w:iCs/>
                  <w:noProof/>
                </w:rPr>
                <w:t>The Foreign Vocabulary of the Qurʾān.</w:t>
              </w:r>
              <w:r>
                <w:rPr>
                  <w:noProof/>
                </w:rPr>
                <w:t xml:space="preserve"> Leiden &amp; Boston: Brill.</w:t>
              </w:r>
            </w:p>
            <w:p w14:paraId="5C7AA475" w14:textId="77777777" w:rsidR="005A04C4" w:rsidRPr="005A04C4" w:rsidRDefault="005A04C4" w:rsidP="005A04C4">
              <w:pPr>
                <w:pStyle w:val="Bibliography"/>
                <w:rPr>
                  <w:noProof/>
                  <w:lang w:val="nl-NL"/>
                </w:rPr>
              </w:pPr>
              <w:r>
                <w:rPr>
                  <w:noProof/>
                </w:rPr>
                <w:t xml:space="preserve">Kossmann, M. (2010). Parallel System Borrowing. Parallel morphological systems due to the borrowing of paradigms. </w:t>
              </w:r>
              <w:r w:rsidRPr="005A04C4">
                <w:rPr>
                  <w:i/>
                  <w:iCs/>
                  <w:noProof/>
                  <w:lang w:val="nl-NL"/>
                </w:rPr>
                <w:t>Diachronica 27:3</w:t>
              </w:r>
              <w:r w:rsidRPr="005A04C4">
                <w:rPr>
                  <w:noProof/>
                  <w:lang w:val="nl-NL"/>
                </w:rPr>
                <w:t xml:space="preserve"> , 459-487.</w:t>
              </w:r>
            </w:p>
            <w:p w14:paraId="68040D0B" w14:textId="77777777" w:rsidR="005A04C4" w:rsidRPr="005A04C4" w:rsidRDefault="005A04C4" w:rsidP="005A04C4">
              <w:pPr>
                <w:pStyle w:val="Bibliography"/>
                <w:rPr>
                  <w:noProof/>
                  <w:lang w:val="nl-NL"/>
                </w:rPr>
              </w:pPr>
              <w:r w:rsidRPr="005A04C4">
                <w:rPr>
                  <w:noProof/>
                  <w:lang w:val="nl-NL"/>
                </w:rPr>
                <w:t xml:space="preserve">Kropftisch, L. (1977). Der französische Einfluß auf die arabische Schriftsprache im Maghrib. </w:t>
              </w:r>
              <w:r w:rsidRPr="005A04C4">
                <w:rPr>
                  <w:i/>
                  <w:iCs/>
                  <w:noProof/>
                  <w:lang w:val="nl-NL"/>
                </w:rPr>
                <w:t>Zeitschrift der Deutschen Morgenländischen Gesellschaft</w:t>
              </w:r>
              <w:r w:rsidRPr="005A04C4">
                <w:rPr>
                  <w:noProof/>
                  <w:lang w:val="nl-NL"/>
                </w:rPr>
                <w:t xml:space="preserve"> </w:t>
              </w:r>
              <w:r w:rsidRPr="005A04C4">
                <w:rPr>
                  <w:i/>
                  <w:iCs/>
                  <w:noProof/>
                  <w:lang w:val="nl-NL"/>
                </w:rPr>
                <w:t>, 128</w:t>
              </w:r>
              <w:r w:rsidRPr="005A04C4">
                <w:rPr>
                  <w:noProof/>
                  <w:lang w:val="nl-NL"/>
                </w:rPr>
                <w:t>, 39-64.</w:t>
              </w:r>
            </w:p>
            <w:p w14:paraId="7E755874" w14:textId="77777777" w:rsidR="005A04C4" w:rsidRDefault="005A04C4" w:rsidP="005A04C4">
              <w:pPr>
                <w:pStyle w:val="Bibliography"/>
                <w:rPr>
                  <w:noProof/>
                </w:rPr>
              </w:pPr>
              <w:r w:rsidRPr="005A04C4">
                <w:rPr>
                  <w:noProof/>
                  <w:lang w:val="nl-NL"/>
                </w:rPr>
                <w:t xml:space="preserve">Lucas, C. (2015). Contact-induced change. </w:t>
              </w:r>
              <w:r>
                <w:rPr>
                  <w:noProof/>
                </w:rPr>
                <w:t xml:space="preserve">In C. Bowern, &amp; B. Evans (Eds.), </w:t>
              </w:r>
              <w:r>
                <w:rPr>
                  <w:i/>
                  <w:iCs/>
                  <w:noProof/>
                </w:rPr>
                <w:t>The Routledge Handbook of Historical Linguistics</w:t>
              </w:r>
              <w:r>
                <w:rPr>
                  <w:noProof/>
                </w:rPr>
                <w:t xml:space="preserve"> (pp. 519-536). London: Routledge.</w:t>
              </w:r>
            </w:p>
            <w:p w14:paraId="76CF44D6" w14:textId="77777777" w:rsidR="005A04C4" w:rsidRDefault="005A04C4" w:rsidP="005A04C4">
              <w:pPr>
                <w:pStyle w:val="Bibliography"/>
                <w:rPr>
                  <w:noProof/>
                </w:rPr>
              </w:pPr>
              <w:r>
                <w:rPr>
                  <w:noProof/>
                </w:rPr>
                <w:t xml:space="preserve">Mingana, A. (1927). Syriac Influence on the Style of the Ḳurʾān. </w:t>
              </w:r>
              <w:r>
                <w:rPr>
                  <w:i/>
                  <w:iCs/>
                  <w:noProof/>
                </w:rPr>
                <w:t>John Rylands Library Bulletin 11</w:t>
              </w:r>
              <w:r>
                <w:rPr>
                  <w:noProof/>
                </w:rPr>
                <w:t xml:space="preserve"> , 77-98.</w:t>
              </w:r>
            </w:p>
            <w:p w14:paraId="0890B8C3" w14:textId="77777777" w:rsidR="005A04C4" w:rsidRDefault="005A04C4" w:rsidP="005A04C4">
              <w:pPr>
                <w:pStyle w:val="Bibliography"/>
                <w:rPr>
                  <w:noProof/>
                </w:rPr>
              </w:pPr>
              <w:r>
                <w:rPr>
                  <w:noProof/>
                </w:rPr>
                <w:t xml:space="preserve">Nöldeke, T. (1910). </w:t>
              </w:r>
              <w:r>
                <w:rPr>
                  <w:i/>
                  <w:iCs/>
                  <w:noProof/>
                </w:rPr>
                <w:t>Neue Beiträge zur semitische Sprachwissenschaft.</w:t>
              </w:r>
              <w:r>
                <w:rPr>
                  <w:noProof/>
                </w:rPr>
                <w:t xml:space="preserve"> Strassburg: Karl J. Trübner.</w:t>
              </w:r>
            </w:p>
            <w:p w14:paraId="330CBD6C" w14:textId="77777777" w:rsidR="005A04C4" w:rsidRDefault="005A04C4" w:rsidP="005A04C4">
              <w:pPr>
                <w:pStyle w:val="Bibliography"/>
                <w:rPr>
                  <w:noProof/>
                </w:rPr>
              </w:pPr>
              <w:r>
                <w:rPr>
                  <w:noProof/>
                </w:rPr>
                <w:t xml:space="preserve">Parkinson, D. B. (2003). Future Variability: A Corpus study of Arabic future particles. In D. B. Parkinson, &amp; S. Farwaneh (Eds.), </w:t>
              </w:r>
              <w:r>
                <w:rPr>
                  <w:i/>
                  <w:iCs/>
                  <w:noProof/>
                </w:rPr>
                <w:t>Perspectives on Arabic Linguistics XV: Papers from the fifteenth annual symposium on Arabic linguistics, Salt Lake City 2001</w:t>
              </w:r>
              <w:r>
                <w:rPr>
                  <w:noProof/>
                </w:rPr>
                <w:t xml:space="preserve"> (pp. 191-211). Amsterdam: John Benjamins.</w:t>
              </w:r>
            </w:p>
            <w:p w14:paraId="0ACBB500" w14:textId="77777777" w:rsidR="005A04C4" w:rsidRDefault="005A04C4" w:rsidP="005A04C4">
              <w:pPr>
                <w:pStyle w:val="Bibliography"/>
                <w:rPr>
                  <w:noProof/>
                </w:rPr>
              </w:pPr>
              <w:r>
                <w:rPr>
                  <w:noProof/>
                </w:rPr>
                <w:t xml:space="preserve">Parkinson, D. B. (2007). Sentence Subject Agreement Variation in </w:t>
              </w:r>
              <w:r>
                <w:rPr>
                  <w:noProof/>
                </w:rPr>
                <w:lastRenderedPageBreak/>
                <w:t xml:space="preserve">Arabic. In Z. Ibrahim, &amp; S. A. Makhlouf (Eds.), </w:t>
              </w:r>
              <w:r>
                <w:rPr>
                  <w:i/>
                  <w:iCs/>
                  <w:noProof/>
                </w:rPr>
                <w:t>Linguistics in an Age of Globalization. Perspectives on Arabic Language and Teaching</w:t>
              </w:r>
              <w:r>
                <w:rPr>
                  <w:noProof/>
                </w:rPr>
                <w:t xml:space="preserve"> (pp. 67-90). Cairo: American University in Cairo Press.</w:t>
              </w:r>
            </w:p>
            <w:p w14:paraId="43EB6F88" w14:textId="77777777" w:rsidR="005A04C4" w:rsidRDefault="005A04C4" w:rsidP="005A04C4">
              <w:pPr>
                <w:pStyle w:val="Bibliography"/>
                <w:rPr>
                  <w:noProof/>
                </w:rPr>
              </w:pPr>
              <w:r>
                <w:rPr>
                  <w:noProof/>
                </w:rPr>
                <w:t xml:space="preserve">Parkinson, D. B., &amp; Ibrahim, Z. (1999). Testing Lexical Differences in Regional Standard Arabic. In E. Benmamoun (Ed.), </w:t>
              </w:r>
              <w:r>
                <w:rPr>
                  <w:i/>
                  <w:iCs/>
                  <w:noProof/>
                </w:rPr>
                <w:t>Perspectives on Arabic linguistics XII</w:t>
              </w:r>
              <w:r>
                <w:rPr>
                  <w:noProof/>
                </w:rPr>
                <w:t xml:space="preserve"> (pp. 183-202). Amsterdam: John Benjamins.</w:t>
              </w:r>
            </w:p>
            <w:p w14:paraId="3A228687" w14:textId="77777777" w:rsidR="005A04C4" w:rsidRDefault="005A04C4" w:rsidP="005A04C4">
              <w:pPr>
                <w:pStyle w:val="Bibliography"/>
                <w:rPr>
                  <w:noProof/>
                </w:rPr>
              </w:pPr>
              <w:r>
                <w:rPr>
                  <w:noProof/>
                </w:rPr>
                <w:t xml:space="preserve">Procházka, S. (2011). Turkish Loanwords. In L. a. Edzard (Ed.), </w:t>
              </w:r>
              <w:r>
                <w:rPr>
                  <w:i/>
                  <w:iCs/>
                  <w:noProof/>
                </w:rPr>
                <w:t>Encyclopedia of Arabic Language and Linguistics (online edition).</w:t>
              </w:r>
              <w:r>
                <w:rPr>
                  <w:noProof/>
                </w:rPr>
                <w:t xml:space="preserve"> Leiden &amp; Boston: Brill.</w:t>
              </w:r>
            </w:p>
            <w:p w14:paraId="598FC5E1" w14:textId="77777777" w:rsidR="005A04C4" w:rsidRDefault="005A04C4" w:rsidP="005A04C4">
              <w:pPr>
                <w:pStyle w:val="Bibliography"/>
                <w:rPr>
                  <w:noProof/>
                </w:rPr>
              </w:pPr>
              <w:r>
                <w:rPr>
                  <w:noProof/>
                </w:rPr>
                <w:t xml:space="preserve">Rabin, C. (1951). </w:t>
              </w:r>
              <w:r>
                <w:rPr>
                  <w:i/>
                  <w:iCs/>
                  <w:noProof/>
                </w:rPr>
                <w:t>Ancient West-Arabian.</w:t>
              </w:r>
              <w:r>
                <w:rPr>
                  <w:noProof/>
                </w:rPr>
                <w:t xml:space="preserve"> London: Taylor's Foreign Press.</w:t>
              </w:r>
            </w:p>
            <w:p w14:paraId="7BA72499" w14:textId="77777777" w:rsidR="005A04C4" w:rsidRDefault="005A04C4" w:rsidP="005A04C4">
              <w:pPr>
                <w:pStyle w:val="Bibliography"/>
                <w:rPr>
                  <w:noProof/>
                </w:rPr>
              </w:pPr>
              <w:r>
                <w:rPr>
                  <w:noProof/>
                </w:rPr>
                <w:t xml:space="preserve">Ratcliffe, R. R. (1998). </w:t>
              </w:r>
              <w:r>
                <w:rPr>
                  <w:i/>
                  <w:iCs/>
                  <w:noProof/>
                </w:rPr>
                <w:t>The Broken Plural Problem in Arabic and Comparative Semitic. Allomorphy and Analogy in Non-Concatenative Morphology.</w:t>
              </w:r>
              <w:r>
                <w:rPr>
                  <w:noProof/>
                </w:rPr>
                <w:t xml:space="preserve"> Amsterdam: John Benjamins.</w:t>
              </w:r>
            </w:p>
            <w:p w14:paraId="5633F5F2" w14:textId="77777777" w:rsidR="005A04C4" w:rsidRDefault="005A04C4" w:rsidP="005A04C4">
              <w:pPr>
                <w:pStyle w:val="Bibliography"/>
                <w:rPr>
                  <w:noProof/>
                </w:rPr>
              </w:pPr>
              <w:r>
                <w:rPr>
                  <w:noProof/>
                </w:rPr>
                <w:t xml:space="preserve">Retsö, J. (2006). Aramaic/Syriac. In K. Versteegh (Ed.), </w:t>
              </w:r>
              <w:r>
                <w:rPr>
                  <w:i/>
                  <w:iCs/>
                  <w:noProof/>
                </w:rPr>
                <w:t>Encyclopaedia of Arabic Language &amp; Linguistics</w:t>
              </w:r>
              <w:r>
                <w:rPr>
                  <w:noProof/>
                </w:rPr>
                <w:t xml:space="preserve"> (Vol. 1, pp. 178- 182). Leiden &amp; Boston: Brill.</w:t>
              </w:r>
            </w:p>
            <w:p w14:paraId="226F2234" w14:textId="77777777" w:rsidR="005A04C4" w:rsidRDefault="005A04C4" w:rsidP="005A04C4">
              <w:pPr>
                <w:pStyle w:val="Bibliography"/>
                <w:rPr>
                  <w:noProof/>
                </w:rPr>
              </w:pPr>
              <w:r>
                <w:rPr>
                  <w:noProof/>
                </w:rPr>
                <w:t xml:space="preserve">Rubin, A. D. (2010). </w:t>
              </w:r>
              <w:r>
                <w:rPr>
                  <w:i/>
                  <w:iCs/>
                  <w:noProof/>
                </w:rPr>
                <w:t>The Mehri Language of Oman.</w:t>
              </w:r>
              <w:r>
                <w:rPr>
                  <w:noProof/>
                </w:rPr>
                <w:t xml:space="preserve"> Leiden &amp; Boston: Brill.</w:t>
              </w:r>
            </w:p>
            <w:p w14:paraId="1C7FDDD7" w14:textId="77777777" w:rsidR="005A04C4" w:rsidRDefault="005A04C4" w:rsidP="005A04C4">
              <w:pPr>
                <w:pStyle w:val="Bibliography"/>
                <w:rPr>
                  <w:noProof/>
                </w:rPr>
              </w:pPr>
              <w:r>
                <w:rPr>
                  <w:noProof/>
                </w:rPr>
                <w:t xml:space="preserve">Ryding, K. C. (2011). Modern Standard Arabic. In S. Weninger (Ed.), </w:t>
              </w:r>
              <w:r>
                <w:rPr>
                  <w:i/>
                  <w:iCs/>
                  <w:noProof/>
                </w:rPr>
                <w:t>The Semitic Languages. An International Handbook</w:t>
              </w:r>
              <w:r>
                <w:rPr>
                  <w:noProof/>
                </w:rPr>
                <w:t xml:space="preserve"> (pp. 844-50). Berlin &amp; Boston: De Gruyter.</w:t>
              </w:r>
            </w:p>
            <w:p w14:paraId="706E3660" w14:textId="77777777" w:rsidR="005A04C4" w:rsidRDefault="005A04C4" w:rsidP="005A04C4">
              <w:pPr>
                <w:pStyle w:val="Bibliography"/>
                <w:rPr>
                  <w:noProof/>
                </w:rPr>
              </w:pPr>
              <w:r>
                <w:rPr>
                  <w:noProof/>
                </w:rPr>
                <w:t xml:space="preserve">Simeone-Senelle, M.-C. (2011). Modern South Arabian. In S. Weninger (Ed.), </w:t>
              </w:r>
              <w:r>
                <w:rPr>
                  <w:i/>
                  <w:iCs/>
                  <w:noProof/>
                </w:rPr>
                <w:t>The Semitic Languages. An International Handbook</w:t>
              </w:r>
              <w:r>
                <w:rPr>
                  <w:noProof/>
                </w:rPr>
                <w:t xml:space="preserve"> (pp. -1113). London: Routledge.</w:t>
              </w:r>
            </w:p>
            <w:p w14:paraId="4F2906B2" w14:textId="77777777" w:rsidR="005A04C4" w:rsidRDefault="005A04C4" w:rsidP="005A04C4">
              <w:pPr>
                <w:pStyle w:val="Bibliography"/>
                <w:rPr>
                  <w:noProof/>
                </w:rPr>
              </w:pPr>
              <w:r>
                <w:rPr>
                  <w:noProof/>
                </w:rPr>
                <w:t xml:space="preserve">Stein, P. (2011). Ancient South Arabian. In S. Weninger (Ed.), </w:t>
              </w:r>
              <w:r>
                <w:rPr>
                  <w:i/>
                  <w:iCs/>
                  <w:noProof/>
                </w:rPr>
                <w:t>The Semitic Languages. An International Handbook</w:t>
              </w:r>
              <w:r>
                <w:rPr>
                  <w:noProof/>
                </w:rPr>
                <w:t xml:space="preserve"> (pp. 1042-1073). London: Routledge.</w:t>
              </w:r>
            </w:p>
            <w:p w14:paraId="73F2C463" w14:textId="77777777" w:rsidR="005A04C4" w:rsidRDefault="005A04C4" w:rsidP="005A04C4">
              <w:pPr>
                <w:pStyle w:val="Bibliography"/>
                <w:rPr>
                  <w:noProof/>
                </w:rPr>
              </w:pPr>
              <w:r>
                <w:rPr>
                  <w:noProof/>
                </w:rPr>
                <w:t xml:space="preserve">van Coetsem, F. (2000). </w:t>
              </w:r>
              <w:r>
                <w:rPr>
                  <w:i/>
                  <w:iCs/>
                  <w:noProof/>
                </w:rPr>
                <w:t>A General and Unified Theory of the Transmission Process in Language Contact.</w:t>
              </w:r>
              <w:r>
                <w:rPr>
                  <w:noProof/>
                </w:rPr>
                <w:t xml:space="preserve"> Heidelberg: Winter.</w:t>
              </w:r>
            </w:p>
            <w:p w14:paraId="4364EF1E" w14:textId="77777777" w:rsidR="005A04C4" w:rsidRDefault="005A04C4" w:rsidP="005A04C4">
              <w:pPr>
                <w:pStyle w:val="Bibliography"/>
                <w:rPr>
                  <w:noProof/>
                </w:rPr>
              </w:pPr>
              <w:r>
                <w:rPr>
                  <w:noProof/>
                </w:rPr>
                <w:t xml:space="preserve">van Coetsem, F. (1988). </w:t>
              </w:r>
              <w:r>
                <w:rPr>
                  <w:i/>
                  <w:iCs/>
                  <w:noProof/>
                </w:rPr>
                <w:t>Loan Phonology and the Two Transfer Types in Language Contact.</w:t>
              </w:r>
              <w:r>
                <w:rPr>
                  <w:noProof/>
                </w:rPr>
                <w:t xml:space="preserve"> Dordrecht: Foris.</w:t>
              </w:r>
            </w:p>
            <w:p w14:paraId="12363422" w14:textId="77777777" w:rsidR="005A04C4" w:rsidRPr="005A04C4" w:rsidRDefault="005A04C4" w:rsidP="005A04C4">
              <w:pPr>
                <w:pStyle w:val="Bibliography"/>
                <w:rPr>
                  <w:noProof/>
                  <w:lang w:val="nl-NL"/>
                </w:rPr>
              </w:pPr>
              <w:r>
                <w:rPr>
                  <w:noProof/>
                </w:rPr>
                <w:t xml:space="preserve">van Putten, M. (2018). Hamzah in the Quranic Consonantal Text. </w:t>
              </w:r>
              <w:r w:rsidRPr="005A04C4">
                <w:rPr>
                  <w:i/>
                  <w:iCs/>
                  <w:noProof/>
                  <w:lang w:val="nl-NL"/>
                </w:rPr>
                <w:t>Orientalia 87:1</w:t>
              </w:r>
              <w:r w:rsidRPr="005A04C4">
                <w:rPr>
                  <w:noProof/>
                  <w:lang w:val="nl-NL"/>
                </w:rPr>
                <w:t xml:space="preserve"> , 93-120.</w:t>
              </w:r>
            </w:p>
            <w:p w14:paraId="447AB4D9" w14:textId="77777777" w:rsidR="005A04C4" w:rsidRPr="005A04C4" w:rsidRDefault="005A04C4" w:rsidP="005A04C4">
              <w:pPr>
                <w:pStyle w:val="Bibliography"/>
                <w:rPr>
                  <w:noProof/>
                  <w:lang w:val="nl-NL"/>
                </w:rPr>
              </w:pPr>
              <w:r w:rsidRPr="005A04C4">
                <w:rPr>
                  <w:noProof/>
                  <w:lang w:val="nl-NL"/>
                </w:rPr>
                <w:lastRenderedPageBreak/>
                <w:t xml:space="preserve">Weninger, S. (2009). Der Jemen als lexikalisches Ausstrahlungszentrum in der Antike. In W. Arnold, M. Jursa, W. W. Müller, &amp; S. Procházka (Eds.), </w:t>
              </w:r>
              <w:r w:rsidRPr="005A04C4">
                <w:rPr>
                  <w:i/>
                  <w:iCs/>
                  <w:noProof/>
                  <w:lang w:val="nl-NL"/>
                </w:rPr>
                <w:t>Philologisches und Historisches zwischen Anatolien und Sokotra</w:t>
              </w:r>
              <w:r w:rsidRPr="005A04C4">
                <w:rPr>
                  <w:noProof/>
                  <w:lang w:val="nl-NL"/>
                </w:rPr>
                <w:t xml:space="preserve"> (pp. 395-410). Wiesbaden: Harrassowitz.</w:t>
              </w:r>
            </w:p>
            <w:p w14:paraId="3278C106" w14:textId="77777777" w:rsidR="005A04C4" w:rsidRDefault="005A04C4" w:rsidP="005A04C4">
              <w:pPr>
                <w:pStyle w:val="Bibliography"/>
                <w:rPr>
                  <w:noProof/>
                </w:rPr>
              </w:pPr>
              <w:r>
                <w:rPr>
                  <w:noProof/>
                </w:rPr>
                <w:t xml:space="preserve">Weninger, S. (2011). Ethio-Semitic in General. In S. Weninger (Ed.), </w:t>
              </w:r>
              <w:r>
                <w:rPr>
                  <w:i/>
                  <w:iCs/>
                  <w:noProof/>
                </w:rPr>
                <w:t>The Semitic Languages</w:t>
              </w:r>
              <w:r>
                <w:rPr>
                  <w:noProof/>
                </w:rPr>
                <w:t xml:space="preserve"> (pp. 1114-1123). London: Routledge.</w:t>
              </w:r>
            </w:p>
            <w:p w14:paraId="5D91D500" w14:textId="77777777" w:rsidR="005A04C4" w:rsidRDefault="005A04C4" w:rsidP="005A04C4">
              <w:pPr>
                <w:pStyle w:val="Bibliography"/>
                <w:rPr>
                  <w:noProof/>
                </w:rPr>
              </w:pPr>
              <w:r>
                <w:rPr>
                  <w:noProof/>
                </w:rPr>
                <w:t xml:space="preserve">Weninger, S. (2011). Old Ethiopic. In S. Weninger (Ed.), </w:t>
              </w:r>
              <w:r>
                <w:rPr>
                  <w:i/>
                  <w:iCs/>
                  <w:noProof/>
                </w:rPr>
                <w:t>The Semitic Languages. An International Handbook</w:t>
              </w:r>
              <w:r>
                <w:rPr>
                  <w:noProof/>
                </w:rPr>
                <w:t xml:space="preserve"> (pp. 1124-1142). London: Routledge.</w:t>
              </w:r>
            </w:p>
            <w:p w14:paraId="3EA54854" w14:textId="77777777" w:rsidR="005A04C4" w:rsidRDefault="005A04C4" w:rsidP="005A04C4">
              <w:pPr>
                <w:pStyle w:val="Bibliography"/>
                <w:rPr>
                  <w:noProof/>
                </w:rPr>
              </w:pPr>
              <w:r>
                <w:rPr>
                  <w:noProof/>
                </w:rPr>
                <w:t>Whorf, B. L. (1956). Language, Thought and Reality: Selected Writings of Benjamin Lee Whord. Cambridge, MA: MIT Press.</w:t>
              </w:r>
            </w:p>
            <w:p w14:paraId="65D4847F" w14:textId="77777777" w:rsidR="005A04C4" w:rsidRDefault="005A04C4" w:rsidP="005A04C4">
              <w:pPr>
                <w:pStyle w:val="Bibliography"/>
                <w:rPr>
                  <w:noProof/>
                </w:rPr>
              </w:pPr>
              <w:r>
                <w:rPr>
                  <w:noProof/>
                </w:rPr>
                <w:t xml:space="preserve">Wilmsen, D. (2010). Dialects of Written Arabic: Syntactic differences in the treatment of object pronouns in Egyptian and Levantine newspapers. </w:t>
              </w:r>
              <w:r>
                <w:rPr>
                  <w:i/>
                  <w:iCs/>
                  <w:noProof/>
                </w:rPr>
                <w:t>Arabica 57</w:t>
              </w:r>
              <w:r>
                <w:rPr>
                  <w:noProof/>
                </w:rPr>
                <w:t xml:space="preserve"> , 99-128.</w:t>
              </w:r>
            </w:p>
            <w:p w14:paraId="24EBEF01" w14:textId="77777777" w:rsidR="003F69FB" w:rsidRDefault="005E0FEA" w:rsidP="005A04C4">
              <w:pPr>
                <w:pStyle w:val="Bibliography"/>
              </w:pPr>
              <w:r>
                <w:fldChar w:fldCharType="end"/>
              </w:r>
            </w:p>
          </w:sdtContent>
        </w:sdt>
      </w:sdtContent>
    </w:sdt>
    <w:sectPr w:rsidR="003F69FB"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3C77F" w14:textId="77777777" w:rsidR="005C1256" w:rsidRDefault="005C1256">
      <w:pPr>
        <w:spacing w:after="0" w:line="240" w:lineRule="auto"/>
      </w:pPr>
      <w:r>
        <w:separator/>
      </w:r>
    </w:p>
  </w:endnote>
  <w:endnote w:type="continuationSeparator" w:id="0">
    <w:p w14:paraId="48DC605F" w14:textId="77777777" w:rsidR="005C1256" w:rsidRDefault="005C1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Free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5DDF7" w14:textId="77777777" w:rsidR="005C1256" w:rsidRDefault="005C1256">
      <w:r>
        <w:separator/>
      </w:r>
    </w:p>
  </w:footnote>
  <w:footnote w:type="continuationSeparator" w:id="0">
    <w:p w14:paraId="56BD16E6" w14:textId="77777777" w:rsidR="005C1256" w:rsidRDefault="005C1256">
      <w:r>
        <w:continuationSeparator/>
      </w:r>
    </w:p>
  </w:footnote>
  <w:footnote w:id="1">
    <w:p w14:paraId="44E87C6D" w14:textId="77777777" w:rsidR="00F31485" w:rsidRPr="00DF7DC0" w:rsidRDefault="00F31485" w:rsidP="00DF7DC0">
      <w:pPr>
        <w:pStyle w:val="FootnoteText"/>
      </w:pPr>
      <w:r>
        <w:rPr>
          <w:rStyle w:val="FootnoteReference"/>
        </w:rPr>
        <w:footnoteRef/>
      </w:r>
      <w:r>
        <w:t xml:space="preserve">Diglossic situations are often seen as consisting of a high register (often called H) and a low register (L). These two are seen to be in complementary distribution, where each register is used in designated </w:t>
      </w:r>
      <w:r w:rsidRPr="00DF7DC0">
        <w:t xml:space="preserve">environments, where the H register takes up such domains like formal speeches and writing, while the L register is used in personal conversation, </w:t>
      </w:r>
      <w:r>
        <w:t>oral literature etc.</w:t>
      </w:r>
    </w:p>
  </w:footnote>
  <w:footnote w:id="2">
    <w:p w14:paraId="25FA4674" w14:textId="77777777" w:rsidR="00F31485" w:rsidRDefault="00F31485" w:rsidP="007D6D16">
      <w:pPr>
        <w:pStyle w:val="FootnoteText"/>
      </w:pPr>
      <w:r>
        <w:rPr>
          <w:rStyle w:val="FootnoteReference"/>
        </w:rPr>
        <w:footnoteRef/>
      </w:r>
      <w:r>
        <w:t xml:space="preserve"> However, not all dialects, see Behnstedt </w:t>
      </w:r>
      <w:sdt>
        <w:sdtPr>
          <w:id w:val="1259935921"/>
          <w:citation/>
        </w:sdtPr>
        <w:sdtEndPr/>
        <w:sdtContent>
          <w:r w:rsidR="005C1256">
            <w:fldChar w:fldCharType="begin"/>
          </w:r>
          <w:r w:rsidR="005C1256">
            <w:instrText xml:space="preserve"> CITATION Beh16 \p 16ff. \n  \l 1033  </w:instrText>
          </w:r>
          <w:r w:rsidR="005C1256">
            <w:fldChar w:fldCharType="separate"/>
          </w:r>
          <w:r>
            <w:rPr>
              <w:noProof/>
            </w:rPr>
            <w:t>(2016, p. 16ff.)</w:t>
          </w:r>
          <w:r w:rsidR="005C1256">
            <w:rPr>
              <w:noProof/>
            </w:rPr>
            <w:fldChar w:fldCharType="end"/>
          </w:r>
        </w:sdtContent>
      </w:sdt>
      <w:r>
        <w:t>.</w:t>
      </w:r>
    </w:p>
  </w:footnote>
  <w:footnote w:id="3">
    <w:p w14:paraId="0D6D965A" w14:textId="77777777" w:rsidR="00F31485" w:rsidRDefault="00F31485" w:rsidP="00101398">
      <w:pPr>
        <w:pStyle w:val="FootnoteText"/>
      </w:pPr>
      <w:r>
        <w:rPr>
          <w:rStyle w:val="FootnoteReference"/>
        </w:rPr>
        <w:footnoteRef/>
      </w:r>
      <w:r>
        <w:t xml:space="preserve">We cannot discount the possibility of parallel development, however. Akkadian seems to have undergone an almost identical development </w:t>
      </w:r>
      <w:sdt>
        <w:sdtPr>
          <w:id w:val="1259935953"/>
          <w:citation/>
        </w:sdtPr>
        <w:sdtEndPr/>
        <w:sdtContent>
          <w:r w:rsidR="005C1256">
            <w:fldChar w:fldCharType="begin"/>
          </w:r>
          <w:r w:rsidR="005C1256">
            <w:instrText xml:space="preserve"> CITATION Hue97 \p 196 \l 1033  </w:instrText>
          </w:r>
          <w:r w:rsidR="005C1256">
            <w:fldChar w:fldCharType="separate"/>
          </w:r>
          <w:r>
            <w:rPr>
              <w:noProof/>
            </w:rPr>
            <w:t>(Huehnergard, A Grammar of Akkadian, 1997, p. 196)</w:t>
          </w:r>
          <w:r w:rsidR="005C1256">
            <w:rPr>
              <w:noProof/>
            </w:rPr>
            <w:fldChar w:fldCharType="end"/>
          </w:r>
        </w:sdtContent>
      </w:sdt>
      <w:r>
        <w:t>, where it is not likely to have been the result of contact.</w:t>
      </w:r>
    </w:p>
  </w:footnote>
  <w:footnote w:id="4">
    <w:p w14:paraId="402DB5BD" w14:textId="77777777" w:rsidR="00F31485" w:rsidRDefault="00F31485" w:rsidP="006A332C">
      <w:pPr>
        <w:pStyle w:val="FootnoteText"/>
      </w:pPr>
      <w:r>
        <w:rPr>
          <w:rStyle w:val="FootnoteReference"/>
        </w:rPr>
        <w:footnoteRef/>
      </w:r>
      <w:r>
        <w:t xml:space="preserve">For a discussion on the development of the </w:t>
      </w:r>
      <w:r w:rsidRPr="00330ACA">
        <w:rPr>
          <w:i/>
          <w:iCs/>
        </w:rPr>
        <w:t>*-at</w:t>
      </w:r>
      <w:r>
        <w:t xml:space="preserve"> &gt; </w:t>
      </w:r>
      <w:r w:rsidRPr="00330ACA">
        <w:rPr>
          <w:i/>
          <w:iCs/>
        </w:rPr>
        <w:t>-ah</w:t>
      </w:r>
      <w:r>
        <w:t xml:space="preserve"> shift in Pre-Islamic Arabic see Al-Jallad </w:t>
      </w:r>
      <w:sdt>
        <w:sdtPr>
          <w:id w:val="1702044010"/>
          <w:citation/>
        </w:sdtPr>
        <w:sdtEndPr/>
        <w:sdtContent>
          <w:r w:rsidR="005C1256">
            <w:fldChar w:fldCharType="begin"/>
          </w:r>
          <w:r w:rsidR="005C1256">
            <w:instrText xml:space="preserve"> CITATION AlJ17 \p 157-8 \n  \t  \l 1033  </w:instrText>
          </w:r>
          <w:r w:rsidR="005C1256">
            <w:fldChar w:fldCharType="separate"/>
          </w:r>
          <w:r>
            <w:rPr>
              <w:noProof/>
            </w:rPr>
            <w:t>(2017, pp. 157-8)</w:t>
          </w:r>
          <w:r w:rsidR="005C1256">
            <w:rPr>
              <w:noProof/>
            </w:rPr>
            <w:fldChar w:fldCharType="end"/>
          </w:r>
        </w:sdtContent>
      </w:sdt>
      <w:r>
        <w:t>.</w:t>
      </w:r>
    </w:p>
  </w:footnote>
  <w:footnote w:id="5">
    <w:p w14:paraId="34A1F298" w14:textId="77777777" w:rsidR="00F31485" w:rsidRPr="007A37A7" w:rsidRDefault="00F31485" w:rsidP="00272C5A">
      <w:pPr>
        <w:pStyle w:val="FootnoteText"/>
      </w:pPr>
      <w:r>
        <w:rPr>
          <w:rStyle w:val="FootnoteReference"/>
        </w:rPr>
        <w:footnoteRef/>
      </w:r>
      <w:r>
        <w:t xml:space="preserve"> This is an ancient idiosyncrasy of final-weak verbs. While the taCCīC formation is not a regular formation in other Semitic languages, when it does occur, the final-weak verbs have a feminine ending, e.g. Hebrew </w:t>
      </w:r>
      <w:r>
        <w:rPr>
          <w:i/>
          <w:iCs/>
        </w:rPr>
        <w:t xml:space="preserve">tarmi-ṯ </w:t>
      </w:r>
      <w:r>
        <w:t xml:space="preserve">‘betrayal’, </w:t>
      </w:r>
      <w:r>
        <w:rPr>
          <w:i/>
          <w:iCs/>
        </w:rPr>
        <w:t>toḏå</w:t>
      </w:r>
      <w:r>
        <w:t xml:space="preserve"> ‘laudatory’ (&lt; </w:t>
      </w:r>
      <w:r w:rsidRPr="004746A2">
        <w:t>*tawdiy-ah</w:t>
      </w:r>
      <w:r>
        <w:t xml:space="preserve">, or </w:t>
      </w:r>
      <w:r w:rsidRPr="004746A2">
        <w:t>*tawday-ah</w:t>
      </w:r>
      <w:r>
        <w:t xml:space="preserve">), see </w:t>
      </w:r>
      <w:sdt>
        <w:sdtPr>
          <w:id w:val="2113241895"/>
          <w:citation/>
        </w:sdtPr>
        <w:sdtEndPr/>
        <w:sdtContent>
          <w:r w:rsidR="005C1256">
            <w:fldChar w:fldCharType="begin"/>
          </w:r>
          <w:r w:rsidR="005C1256">
            <w:instrText xml:space="preserve"> CITATION Bro08 \p 385-7 \l 1033  </w:instrText>
          </w:r>
          <w:r w:rsidR="005C1256">
            <w:fldChar w:fldCharType="separate"/>
          </w:r>
          <w:r>
            <w:rPr>
              <w:noProof/>
            </w:rPr>
            <w:t>(Brockelmann, 1908, pp. 385-7)</w:t>
          </w:r>
          <w:r w:rsidR="005C1256">
            <w:rPr>
              <w:noProof/>
            </w:rPr>
            <w:fldChar w:fldCharType="end"/>
          </w:r>
        </w:sdtContent>
      </w:sdt>
      <w:r>
        <w:t>.</w:t>
      </w:r>
    </w:p>
  </w:footnote>
  <w:footnote w:id="6">
    <w:p w14:paraId="43E49061" w14:textId="544B6BDD" w:rsidR="00F31485" w:rsidRPr="00797A33" w:rsidRDefault="00F31485" w:rsidP="00013946">
      <w:pPr>
        <w:pStyle w:val="FootnoteText"/>
        <w:ind w:left="0" w:firstLine="0"/>
      </w:pPr>
      <w:r>
        <w:rPr>
          <w:rStyle w:val="FootnoteReference"/>
        </w:rPr>
        <w:footnoteRef/>
      </w:r>
      <w:r>
        <w:t>The pattern is also regular, for geminated CaC</w:t>
      </w:r>
      <w:r w:rsidRPr="00573194">
        <w:t>ī</w:t>
      </w:r>
      <w:r>
        <w:t xml:space="preserve">C adjectives (with metathesis), for example </w:t>
      </w:r>
      <w:r w:rsidRPr="00797A33">
        <w:rPr>
          <w:i/>
        </w:rPr>
        <w:t>šadīd</w:t>
      </w:r>
      <w:r w:rsidRPr="00573194">
        <w:t xml:space="preserve"> </w:t>
      </w:r>
      <w:r>
        <w:t xml:space="preserve"> pl. </w:t>
      </w:r>
      <w:r w:rsidRPr="00797A33">
        <w:rPr>
          <w:i/>
        </w:rPr>
        <w:t>ʔašiddāʔ</w:t>
      </w:r>
      <w:r>
        <w:t xml:space="preserve"> ‘severe’</w:t>
      </w:r>
      <w:r w:rsidR="00604EFC">
        <w:t>.</w:t>
      </w:r>
    </w:p>
  </w:footnote>
  <w:footnote w:id="7">
    <w:p w14:paraId="3283A6F1" w14:textId="77777777" w:rsidR="00F31485" w:rsidRPr="003D74AE" w:rsidRDefault="00F31485" w:rsidP="00013946">
      <w:pPr>
        <w:pStyle w:val="FootnoteText"/>
      </w:pPr>
      <w:r>
        <w:rPr>
          <w:rStyle w:val="FootnoteReference"/>
        </w:rPr>
        <w:footnoteRef/>
      </w:r>
      <w:r>
        <w:t xml:space="preserve"> These two cases of imposition of glottal stop-less morphology onto CA are two of the more clear and systematic cases, but close observations of CA morphology reveals many more of these somewhat more isolated cases, e.g. </w:t>
      </w:r>
      <w:r>
        <w:rPr>
          <w:i/>
          <w:iCs/>
        </w:rPr>
        <w:t xml:space="preserve">ḫaṭīʔah </w:t>
      </w:r>
      <w:r>
        <w:t xml:space="preserve">‘sin’ with a plural </w:t>
      </w:r>
      <w:r>
        <w:rPr>
          <w:i/>
          <w:iCs/>
        </w:rPr>
        <w:t>ḫaṭāyā</w:t>
      </w:r>
      <w:r>
        <w:t xml:space="preserve"> which is rather the expected plural of </w:t>
      </w:r>
      <w:r>
        <w:rPr>
          <w:i/>
          <w:iCs/>
        </w:rPr>
        <w:t>ḫaṭiyyah</w:t>
      </w:r>
      <w:r>
        <w:t xml:space="preserve">; </w:t>
      </w:r>
      <w:r>
        <w:rPr>
          <w:i/>
          <w:iCs/>
        </w:rPr>
        <w:t xml:space="preserve">bariyyah </w:t>
      </w:r>
      <w:r>
        <w:t xml:space="preserve">pl. </w:t>
      </w:r>
      <w:r>
        <w:rPr>
          <w:i/>
          <w:iCs/>
        </w:rPr>
        <w:t>barāyā</w:t>
      </w:r>
      <w:r>
        <w:t xml:space="preserve"> ‘creature’ which is a derivation from </w:t>
      </w:r>
      <w:r>
        <w:rPr>
          <w:i/>
          <w:iCs/>
        </w:rPr>
        <w:t xml:space="preserve">baraʔa </w:t>
      </w:r>
      <w:r>
        <w:t xml:space="preserve">‘to create’; </w:t>
      </w:r>
      <w:r>
        <w:rPr>
          <w:i/>
          <w:iCs/>
        </w:rPr>
        <w:t>ðurriyyah</w:t>
      </w:r>
      <w:r>
        <w:t xml:space="preserve">, </w:t>
      </w:r>
      <w:r w:rsidRPr="00E97F00">
        <w:rPr>
          <w:i/>
          <w:iCs/>
        </w:rPr>
        <w:t>ð</w:t>
      </w:r>
      <w:r>
        <w:rPr>
          <w:i/>
          <w:iCs/>
        </w:rPr>
        <w:t>irriyyah</w:t>
      </w:r>
      <w:r>
        <w:t xml:space="preserve"> pl. </w:t>
      </w:r>
      <w:r w:rsidRPr="00E97F00">
        <w:rPr>
          <w:i/>
          <w:iCs/>
        </w:rPr>
        <w:t>ð</w:t>
      </w:r>
      <w:r>
        <w:rPr>
          <w:i/>
          <w:iCs/>
        </w:rPr>
        <w:t xml:space="preserve">arāriyy </w:t>
      </w:r>
      <w:r>
        <w:t xml:space="preserve">‘progeny, offspring’, derived from </w:t>
      </w:r>
      <w:r>
        <w:rPr>
          <w:i/>
          <w:iCs/>
        </w:rPr>
        <w:t xml:space="preserve">ðaraʔa </w:t>
      </w:r>
      <w:r>
        <w:t xml:space="preserve">‘to sow, seed’. Another example of irregular treatment of </w:t>
      </w:r>
      <w:r>
        <w:rPr>
          <w:i/>
          <w:iCs/>
        </w:rPr>
        <w:t xml:space="preserve">ʔ </w:t>
      </w:r>
      <w:r>
        <w:t xml:space="preserve">that is presumably the result of impositition </w:t>
      </w:r>
      <w:r w:rsidRPr="003D74AE">
        <w:t>is</w:t>
      </w:r>
      <w:r>
        <w:t xml:space="preserve"> found in verbal nouns of stem VI verbs, and </w:t>
      </w:r>
      <w:r w:rsidRPr="003D74AE">
        <w:rPr>
          <w:i/>
          <w:iCs/>
        </w:rPr>
        <w:t>mafāʕil</w:t>
      </w:r>
      <w:r>
        <w:t xml:space="preserve"> plurals of hollow roots, which modern textbooks say should not have a </w:t>
      </w:r>
      <w:r>
        <w:rPr>
          <w:i/>
          <w:iCs/>
        </w:rPr>
        <w:t>ʔ</w:t>
      </w:r>
      <w:r>
        <w:t xml:space="preserve"> despite having the environment that is expected to undergo the shift </w:t>
      </w:r>
      <w:r w:rsidRPr="003D74AE">
        <w:rPr>
          <w:i/>
          <w:iCs/>
        </w:rPr>
        <w:t>āwu/i, āyi</w:t>
      </w:r>
      <w:r>
        <w:t xml:space="preserve"> &gt; </w:t>
      </w:r>
      <w:r w:rsidRPr="003D74AE">
        <w:rPr>
          <w:i/>
          <w:iCs/>
        </w:rPr>
        <w:t>āʔu/i, āʔi</w:t>
      </w:r>
      <w:r>
        <w:t xml:space="preserve"> as discussed in </w:t>
      </w:r>
      <w:r>
        <w:rPr>
          <w:rFonts w:cs="Times New Roman"/>
        </w:rPr>
        <w:t>§</w:t>
      </w:r>
      <w:r>
        <w:fldChar w:fldCharType="begin"/>
      </w:r>
      <w:r>
        <w:instrText xml:space="preserve"> REF _Ref12953419 \r \h </w:instrText>
      </w:r>
      <w:r>
        <w:fldChar w:fldCharType="separate"/>
      </w:r>
      <w:r>
        <w:rPr>
          <w:cs/>
        </w:rPr>
        <w:t>‎</w:t>
      </w:r>
      <w:r>
        <w:t>3.1</w:t>
      </w:r>
      <w:r>
        <w:fldChar w:fldCharType="end"/>
      </w:r>
      <w:r>
        <w:t xml:space="preserve">. The lexicographical tradition and Quranic reading traditions often record disagreements on the application of the </w:t>
      </w:r>
      <w:r>
        <w:rPr>
          <w:i/>
          <w:iCs/>
        </w:rPr>
        <w:t>hamzah</w:t>
      </w:r>
      <w:r>
        <w:t xml:space="preserve"> in such cases. For example, we find both </w:t>
      </w:r>
      <w:r w:rsidRPr="00013946">
        <w:rPr>
          <w:i/>
          <w:iCs/>
        </w:rPr>
        <w:t>t</w:t>
      </w:r>
      <w:r>
        <w:rPr>
          <w:i/>
          <w:iCs/>
        </w:rPr>
        <w:t>anāwuš</w:t>
      </w:r>
      <w:r>
        <w:t xml:space="preserve"> and </w:t>
      </w:r>
      <w:r>
        <w:rPr>
          <w:i/>
          <w:iCs/>
        </w:rPr>
        <w:t>tanāʔuš</w:t>
      </w:r>
      <w:r>
        <w:t xml:space="preserve"> ‘reaching one another’, and </w:t>
      </w:r>
      <w:r>
        <w:rPr>
          <w:i/>
          <w:iCs/>
        </w:rPr>
        <w:t>maʕāyiš</w:t>
      </w:r>
      <w:r>
        <w:t xml:space="preserve"> and </w:t>
      </w:r>
      <w:r>
        <w:rPr>
          <w:i/>
          <w:iCs/>
        </w:rPr>
        <w:t>maʕāʔiš</w:t>
      </w:r>
      <w:r>
        <w:t xml:space="preserve"> ‘ways of living’.</w:t>
      </w:r>
    </w:p>
  </w:footnote>
  <w:footnote w:id="8">
    <w:p w14:paraId="7FA82CE2" w14:textId="77777777" w:rsidR="00F31485" w:rsidRDefault="00F31485">
      <w:pPr>
        <w:pStyle w:val="FootnoteText"/>
      </w:pPr>
      <w:r>
        <w:rPr>
          <w:rStyle w:val="FootnoteReference"/>
        </w:rPr>
        <w:footnoteRef/>
      </w:r>
      <w:r>
        <w:t xml:space="preserve"> South Arabian is used here as a purely geographical descriptive term, not one of classification.</w:t>
      </w:r>
    </w:p>
  </w:footnote>
  <w:footnote w:id="9">
    <w:p w14:paraId="71CEE949" w14:textId="77777777" w:rsidR="00F31485" w:rsidRDefault="00F31485" w:rsidP="002A133D">
      <w:pPr>
        <w:pStyle w:val="FootnoteText"/>
      </w:pPr>
      <w:r>
        <w:rPr>
          <w:rStyle w:val="FootnoteReference"/>
        </w:rPr>
        <w:footnoteRef/>
      </w:r>
      <w:r>
        <w:t xml:space="preserve"> This can be seen as a type of “Parallel System Borrowing” similar to that which we find in Berber languages. Berber languages, like Arabic, have apophonic plurals; but Arabic nouns are simply borrowed along with their own Arabic broken plurals </w:t>
      </w:r>
      <w:sdt>
        <w:sdtPr>
          <w:id w:val="1299710478"/>
          <w:citation/>
        </w:sdtPr>
        <w:sdtEndPr/>
        <w:sdtContent>
          <w:r w:rsidR="005C1256">
            <w:fldChar w:fldCharType="begin"/>
          </w:r>
          <w:r w:rsidR="005C1256">
            <w:instrText xml:space="preserve"> CITATION Kos10 \l 1033 </w:instrText>
          </w:r>
          <w:r w:rsidR="005C1256">
            <w:fldChar w:fldCharType="separate"/>
          </w:r>
          <w:r>
            <w:rPr>
              <w:noProof/>
            </w:rPr>
            <w:t>(Kossmann, 2010)</w:t>
          </w:r>
          <w:r w:rsidR="005C1256">
            <w:rPr>
              <w:noProof/>
            </w:rPr>
            <w:fldChar w:fldCharType="end"/>
          </w:r>
        </w:sdtContent>
      </w:sdt>
      <w:r>
        <w:t xml:space="preserve">. </w:t>
      </w:r>
    </w:p>
  </w:footnote>
  <w:footnote w:id="10">
    <w:p w14:paraId="29D89A38" w14:textId="77777777" w:rsidR="00F31485" w:rsidRDefault="00F31485" w:rsidP="00204A0B">
      <w:pPr>
        <w:pStyle w:val="FootnoteText"/>
      </w:pPr>
      <w:r>
        <w:rPr>
          <w:rStyle w:val="FootnoteReference"/>
        </w:rPr>
        <w:footnoteRef/>
      </w:r>
      <w:r>
        <w:t xml:space="preserve"> Other works that discuss clear cases of country-specific language use of MSA include Ibrahim </w:t>
      </w:r>
      <w:sdt>
        <w:sdtPr>
          <w:id w:val="1876007476"/>
          <w:citation/>
        </w:sdtPr>
        <w:sdtEndPr/>
        <w:sdtContent>
          <w:r w:rsidR="005C1256">
            <w:fldChar w:fldCharType="begin"/>
          </w:r>
          <w:r w:rsidR="005C1256">
            <w:instrText xml:space="preserve"> CI</w:instrText>
          </w:r>
          <w:r w:rsidR="005C1256">
            <w:instrText xml:space="preserve">TATION Ibr09 \n  \t  \l 1033  </w:instrText>
          </w:r>
          <w:r w:rsidR="005C1256">
            <w:fldChar w:fldCharType="separate"/>
          </w:r>
          <w:r>
            <w:rPr>
              <w:noProof/>
            </w:rPr>
            <w:t>(2009)</w:t>
          </w:r>
          <w:r w:rsidR="005C1256">
            <w:rPr>
              <w:noProof/>
            </w:rPr>
            <w:fldChar w:fldCharType="end"/>
          </w:r>
        </w:sdtContent>
      </w:sdt>
      <w:r>
        <w:t xml:space="preserve">, Parkinson </w:t>
      </w:r>
      <w:sdt>
        <w:sdtPr>
          <w:id w:val="1876007483"/>
          <w:citation/>
        </w:sdtPr>
        <w:sdtEndPr/>
        <w:sdtContent>
          <w:r w:rsidR="005C1256">
            <w:fldChar w:fldCharType="begin"/>
          </w:r>
          <w:r w:rsidR="005C1256">
            <w:instrText xml:space="preserve"> CITATION Par03 \n  \t  \l 1033  </w:instrText>
          </w:r>
          <w:r w:rsidR="005C1256">
            <w:fldChar w:fldCharType="separate"/>
          </w:r>
          <w:r>
            <w:rPr>
              <w:noProof/>
            </w:rPr>
            <w:t>(2003)</w:t>
          </w:r>
          <w:r w:rsidR="005C1256">
            <w:rPr>
              <w:noProof/>
            </w:rPr>
            <w:fldChar w:fldCharType="end"/>
          </w:r>
        </w:sdtContent>
      </w:sdt>
      <w:r>
        <w:t xml:space="preserve">, Parkinson </w:t>
      </w:r>
      <w:sdt>
        <w:sdtPr>
          <w:id w:val="1876007477"/>
          <w:citation/>
        </w:sdtPr>
        <w:sdtEndPr/>
        <w:sdtContent>
          <w:r w:rsidR="005C1256">
            <w:fldChar w:fldCharType="begin"/>
          </w:r>
          <w:r w:rsidR="005C1256">
            <w:instrText xml:space="preserve"> CITATION Par07 \n  \t  \l 1033  </w:instrText>
          </w:r>
          <w:r w:rsidR="005C1256">
            <w:fldChar w:fldCharType="separate"/>
          </w:r>
          <w:r>
            <w:rPr>
              <w:noProof/>
            </w:rPr>
            <w:t>(2007)</w:t>
          </w:r>
          <w:r w:rsidR="005C1256">
            <w:rPr>
              <w:noProof/>
            </w:rPr>
            <w:fldChar w:fldCharType="end"/>
          </w:r>
        </w:sdtContent>
      </w:sdt>
      <w:r>
        <w:t xml:space="preserve"> and Parkinson &amp; Ibrahim </w:t>
      </w:r>
      <w:sdt>
        <w:sdtPr>
          <w:id w:val="1876007490"/>
          <w:citation/>
        </w:sdtPr>
        <w:sdtEndPr/>
        <w:sdtContent>
          <w:r w:rsidR="005C1256">
            <w:fldChar w:fldCharType="begin"/>
          </w:r>
          <w:r w:rsidR="005C1256">
            <w:instrText xml:space="preserve"> CITATION Par99 \n  \t  \l 1033  </w:instrText>
          </w:r>
          <w:r w:rsidR="005C1256">
            <w:fldChar w:fldCharType="separate"/>
          </w:r>
          <w:r>
            <w:rPr>
              <w:noProof/>
            </w:rPr>
            <w:t>(1999)</w:t>
          </w:r>
          <w:r w:rsidR="005C1256">
            <w:rPr>
              <w:noProof/>
            </w:rPr>
            <w:fldChar w:fldCharType="end"/>
          </w:r>
        </w:sdtContent>
      </w:sdt>
      <w:r>
        <w:t>.</w:t>
      </w:r>
    </w:p>
  </w:footnote>
  <w:footnote w:id="11">
    <w:p w14:paraId="75A12431" w14:textId="77777777" w:rsidR="00F31485" w:rsidRDefault="00F31485" w:rsidP="00C100BB">
      <w:pPr>
        <w:pStyle w:val="FootnoteText"/>
      </w:pPr>
      <w:r>
        <w:rPr>
          <w:rStyle w:val="FootnoteReference"/>
        </w:rPr>
        <w:footnoteRef/>
      </w:r>
      <w:r>
        <w:t xml:space="preserve"> </w:t>
      </w:r>
      <w:r w:rsidRPr="001D4294">
        <w:t>Leslau (1990)</w:t>
      </w:r>
      <w:r>
        <w:t xml:space="preserve"> often reverses the directionality of such borrowings, however without an explanation as to why he thinks a borrowing from CA into Gəʕəz is more likely.</w:t>
      </w:r>
    </w:p>
  </w:footnote>
  <w:footnote w:id="12">
    <w:p w14:paraId="41F66170" w14:textId="77777777" w:rsidR="00F31485" w:rsidRPr="00946155" w:rsidRDefault="00F31485" w:rsidP="00EE5DDB">
      <w:pPr>
        <w:pStyle w:val="FootnoteText"/>
      </w:pPr>
      <w:r>
        <w:rPr>
          <w:rStyle w:val="FootnoteReference"/>
        </w:rPr>
        <w:footnoteRef/>
      </w:r>
      <w:r>
        <w:t>Retsö</w:t>
      </w:r>
      <w:sdt>
        <w:sdtPr>
          <w:id w:val="1259935909"/>
          <w:citation/>
        </w:sdtPr>
        <w:sdtEndPr/>
        <w:sdtContent>
          <w:r w:rsidR="005C1256">
            <w:fldChar w:fldCharType="begin"/>
          </w:r>
          <w:r w:rsidR="005C1256">
            <w:instrText xml:space="preserve"> CITATION Ret06 \n  \t  \l 1033  </w:instrText>
          </w:r>
          <w:r w:rsidR="005C1256">
            <w:fldChar w:fldCharType="separate"/>
          </w:r>
          <w:r>
            <w:rPr>
              <w:noProof/>
            </w:rPr>
            <w:t xml:space="preserve"> (2006)</w:t>
          </w:r>
          <w:r w:rsidR="005C1256">
            <w:rPr>
              <w:noProof/>
            </w:rPr>
            <w:fldChar w:fldCharType="end"/>
          </w:r>
        </w:sdtContent>
      </w:sdt>
      <w:r>
        <w:t xml:space="preserve"> suggests that </w:t>
      </w:r>
      <w:r>
        <w:rPr>
          <w:i/>
          <w:iCs/>
        </w:rPr>
        <w:t>ḇ</w:t>
      </w:r>
      <w:r>
        <w:t xml:space="preserve"> could also be borrowed as </w:t>
      </w:r>
      <w:r>
        <w:rPr>
          <w:i/>
          <w:iCs/>
        </w:rPr>
        <w:t>w</w:t>
      </w:r>
      <w:r>
        <w:t>. This might be true, but at least the phonetic match in this case is not perfect.</w:t>
      </w:r>
    </w:p>
  </w:footnote>
  <w:footnote w:id="13">
    <w:p w14:paraId="2404E66C" w14:textId="77777777" w:rsidR="00F31485" w:rsidRPr="00134C7F" w:rsidRDefault="00F31485" w:rsidP="00126A37">
      <w:pPr>
        <w:pStyle w:val="FootnoteText"/>
      </w:pPr>
      <w:r>
        <w:rPr>
          <w:rStyle w:val="FootnoteReference"/>
        </w:rPr>
        <w:footnoteRef/>
      </w:r>
      <w:r>
        <w:t xml:space="preserve"> This word is not recognized as an Aramaic loanword by Jeffery </w:t>
      </w:r>
      <w:sdt>
        <w:sdtPr>
          <w:id w:val="-340086438"/>
          <w:citation/>
        </w:sdtPr>
        <w:sdtEndPr/>
        <w:sdtContent>
          <w:r w:rsidR="005C1256">
            <w:fldChar w:fldCharType="begin"/>
          </w:r>
          <w:r w:rsidR="005C1256">
            <w:instrText xml:space="preserve"> CITATION Jef07 \p 270 \n  \t  \l 1033  </w:instrText>
          </w:r>
          <w:r w:rsidR="005C1256">
            <w:fldChar w:fldCharType="separate"/>
          </w:r>
          <w:r>
            <w:rPr>
              <w:noProof/>
            </w:rPr>
            <w:t>(2007 [1938], p. 270)</w:t>
          </w:r>
          <w:r w:rsidR="005C1256">
            <w:rPr>
              <w:noProof/>
            </w:rPr>
            <w:fldChar w:fldCharType="end"/>
          </w:r>
        </w:sdtContent>
      </w:sdt>
      <w:r>
        <w:t xml:space="preserve">, but it likely is. All the Semitic cognates of this noun are derived from a form </w:t>
      </w:r>
      <w:r w:rsidRPr="001661CB">
        <w:rPr>
          <w:i/>
        </w:rPr>
        <w:t>*malk</w:t>
      </w:r>
      <w:r>
        <w:t xml:space="preserve">, which should have been reflected in Classical Arabic as </w:t>
      </w:r>
      <w:r>
        <w:rPr>
          <w:i/>
        </w:rPr>
        <w:t>malk</w:t>
      </w:r>
      <w:r>
        <w:t>, however, we find it with an extra vowel between the last two root consonants. This can be best understood as the epenthetic vowel insertion as it is attested in Aramaic which was then subsequently borrowed with this epenthesis into Arabic. I thank Ahmad Al-Jallad for pointing this out to me.</w:t>
      </w:r>
    </w:p>
  </w:footnote>
  <w:footnote w:id="14">
    <w:p w14:paraId="6B0883D1" w14:textId="77777777" w:rsidR="00F31485" w:rsidRPr="00A33273" w:rsidRDefault="00F31485" w:rsidP="009A7267">
      <w:pPr>
        <w:pStyle w:val="FootnoteText"/>
      </w:pPr>
      <w:r>
        <w:rPr>
          <w:rStyle w:val="FootnoteReference"/>
        </w:rPr>
        <w:footnoteRef/>
      </w:r>
      <w:r>
        <w:t xml:space="preserve"> Most readers of the Quran read either </w:t>
      </w:r>
      <w:r>
        <w:rPr>
          <w:i/>
          <w:iCs/>
        </w:rPr>
        <w:t>mīkāʔīl</w:t>
      </w:r>
      <w:r>
        <w:t xml:space="preserve"> or </w:t>
      </w:r>
      <w:r>
        <w:rPr>
          <w:i/>
          <w:iCs/>
        </w:rPr>
        <w:t>mīkāʔil</w:t>
      </w:r>
      <w:r>
        <w:t xml:space="preserve">, only the most dominant tradition today, that of Ḥafṣ, reads it in the highly unusual form </w:t>
      </w:r>
      <w:r>
        <w:rPr>
          <w:i/>
          <w:iCs/>
        </w:rPr>
        <w:t xml:space="preserve">mīkāl </w:t>
      </w:r>
      <w:sdt>
        <w:sdtPr>
          <w:rPr>
            <w:i/>
            <w:iCs/>
          </w:rPr>
          <w:id w:val="1876014033"/>
          <w:citation/>
        </w:sdtPr>
        <w:sdtEndPr/>
        <w:sdtContent>
          <w:r>
            <w:rPr>
              <w:i/>
              <w:iCs/>
            </w:rPr>
            <w:fldChar w:fldCharType="begin"/>
          </w:r>
          <w:r>
            <w:rPr>
              <w:i/>
              <w:iCs/>
            </w:rPr>
            <w:instrText xml:space="preserve"> CITATION Muǧte \p 166 \l 1033  </w:instrText>
          </w:r>
          <w:r>
            <w:rPr>
              <w:i/>
              <w:iCs/>
            </w:rPr>
            <w:fldChar w:fldCharType="separate"/>
          </w:r>
          <w:r>
            <w:rPr>
              <w:noProof/>
            </w:rPr>
            <w:t>(Ibn Muǧāhid, no date, p. 166)</w:t>
          </w:r>
          <w:r>
            <w:rPr>
              <w:i/>
              <w:iCs/>
            </w:rPr>
            <w:fldChar w:fldCharType="end"/>
          </w:r>
        </w:sdtContent>
      </w:sdt>
      <w:r>
        <w:t>.</w:t>
      </w:r>
    </w:p>
  </w:footnote>
  <w:footnote w:id="15">
    <w:p w14:paraId="40B5C6D0" w14:textId="77777777" w:rsidR="00F31485" w:rsidRDefault="00F31485" w:rsidP="00193D60">
      <w:pPr>
        <w:pStyle w:val="FootnoteText"/>
      </w:pPr>
      <w:r>
        <w:rPr>
          <w:rStyle w:val="FootnoteReference"/>
        </w:rPr>
        <w:footnoteRef/>
      </w:r>
      <w:r>
        <w:t xml:space="preserve"> Note that Jeffery </w:t>
      </w:r>
      <w:sdt>
        <w:sdtPr>
          <w:id w:val="1448362"/>
          <w:citation/>
        </w:sdtPr>
        <w:sdtEndPr/>
        <w:sdtContent>
          <w:r w:rsidR="005C1256">
            <w:fldChar w:fldCharType="begin"/>
          </w:r>
          <w:r w:rsidR="005C1256">
            <w:instrText xml:space="preserve"> CITATION Jef07 \p "19, n. 6" \n  \l 1033  </w:instrText>
          </w:r>
          <w:r w:rsidR="005C1256">
            <w:fldChar w:fldCharType="separate"/>
          </w:r>
          <w:r>
            <w:rPr>
              <w:noProof/>
            </w:rPr>
            <w:t>(2007 [1938], pp. 19, n. 6)</w:t>
          </w:r>
          <w:r w:rsidR="005C1256">
            <w:rPr>
              <w:noProof/>
            </w:rPr>
            <w:fldChar w:fldCharType="end"/>
          </w:r>
        </w:sdtContent>
      </w:sdt>
      <w:r>
        <w:t xml:space="preserve"> explicitly states that by Syriac he means any form of Christian Aramaic, so most notably besides Syriac also Christian Palestinian Aramaic. However, this caveat hardly solves the chronological problem, as CPA rises to prominence even later.</w:t>
      </w:r>
    </w:p>
  </w:footnote>
  <w:footnote w:id="16">
    <w:p w14:paraId="1898E3F8" w14:textId="77777777" w:rsidR="00F31485" w:rsidRPr="00DC1DE5" w:rsidRDefault="00F31485" w:rsidP="003156D6">
      <w:pPr>
        <w:pStyle w:val="FootnoteText"/>
        <w:rPr>
          <w:color w:val="FF0000"/>
        </w:rPr>
      </w:pPr>
      <w:r>
        <w:rPr>
          <w:rStyle w:val="FootnoteReference"/>
        </w:rPr>
        <w:footnoteRef/>
      </w:r>
      <w:r>
        <w:t xml:space="preserve"> Even if we were to accept the possibility that the dating of the lenition and syncope is somehow off by several centuries, the suggestion that “it is possible that certain of the Syriac words we find in the Qurʾān were introduced by Muḥammad himself” </w:t>
      </w:r>
      <w:sdt>
        <w:sdtPr>
          <w:id w:val="447509643"/>
          <w:citation/>
        </w:sdtPr>
        <w:sdtEndPr/>
        <w:sdtContent>
          <w:r w:rsidR="005C1256">
            <w:fldChar w:fldCharType="begin"/>
          </w:r>
          <w:r w:rsidR="005C1256">
            <w:instrText xml:space="preserve"> CITATION Jef07 \p 22 \l 1033  </w:instrText>
          </w:r>
          <w:r w:rsidR="005C1256">
            <w:fldChar w:fldCharType="separate"/>
          </w:r>
          <w:r>
            <w:rPr>
              <w:noProof/>
            </w:rPr>
            <w:t>(Jeffery, 2007 [1938], p. 22)</w:t>
          </w:r>
          <w:r w:rsidR="005C1256">
            <w:rPr>
              <w:noProof/>
            </w:rPr>
            <w:fldChar w:fldCharType="end"/>
          </w:r>
        </w:sdtContent>
      </w:sdt>
      <w:r>
        <w:t xml:space="preserve"> must certainly be rejected. In the grammatical works of Jacob of Edessa (640</w:t>
      </w:r>
      <w:r w:rsidRPr="00502851">
        <w:t>–</w:t>
      </w:r>
      <w:r>
        <w:t>708 CE) we have an unambiguous description of the lenition of the consonants (Holger Gzella p.c.). It seems highly unlikely that a wholesale lenition took place in only a few decades between the composition of the Quran and the time of his writings.</w:t>
      </w:r>
    </w:p>
  </w:footnote>
  <w:footnote w:id="17">
    <w:p w14:paraId="3C6E62BB" w14:textId="77777777" w:rsidR="00F31485" w:rsidRDefault="00F31485">
      <w:pPr>
        <w:pStyle w:val="FootnoteText"/>
      </w:pPr>
      <w:r>
        <w:rPr>
          <w:rStyle w:val="FootnoteReference"/>
        </w:rPr>
        <w:footnoteRef/>
      </w:r>
      <w:r>
        <w:t xml:space="preserve"> I hope to discuss the questions raised by these loanwords in a future publication.</w:t>
      </w:r>
    </w:p>
  </w:footnote>
  <w:footnote w:id="18">
    <w:p w14:paraId="71CE7E44" w14:textId="77777777" w:rsidR="00F31485" w:rsidRPr="007D20F6" w:rsidRDefault="00F31485" w:rsidP="003156D6">
      <w:pPr>
        <w:pStyle w:val="FootnoteText"/>
      </w:pPr>
      <w:r>
        <w:rPr>
          <w:rStyle w:val="FootnoteReference"/>
        </w:rPr>
        <w:footnoteRef/>
      </w:r>
      <w:r>
        <w:t xml:space="preserve">Nöldeke </w:t>
      </w:r>
      <w:sdt>
        <w:sdtPr>
          <w:id w:val="1106759730"/>
          <w:citation/>
        </w:sdtPr>
        <w:sdtEndPr/>
        <w:sdtContent>
          <w:r w:rsidR="005C1256">
            <w:fldChar w:fldCharType="begin"/>
          </w:r>
          <w:r w:rsidR="005C1256">
            <w:instrText xml:space="preserve"> CITATION Nöl10 \p 50 \n  \t  \l 1033  </w:instrText>
          </w:r>
          <w:r w:rsidR="005C1256">
            <w:fldChar w:fldCharType="separate"/>
          </w:r>
          <w:r>
            <w:rPr>
              <w:noProof/>
            </w:rPr>
            <w:t>(1910, p. 50)</w:t>
          </w:r>
          <w:r w:rsidR="005C1256">
            <w:rPr>
              <w:noProof/>
            </w:rPr>
            <w:fldChar w:fldCharType="end"/>
          </w:r>
        </w:sdtContent>
      </w:sdt>
      <w:r>
        <w:t xml:space="preserve"> argues that the CA </w:t>
      </w:r>
      <w:r>
        <w:rPr>
          <w:i/>
          <w:iCs/>
        </w:rPr>
        <w:t>qalam</w:t>
      </w:r>
      <w:r>
        <w:t xml:space="preserve"> must come from Greek through Gz </w:t>
      </w:r>
      <w:r>
        <w:rPr>
          <w:i/>
          <w:iCs/>
        </w:rPr>
        <w:t>qäläm</w:t>
      </w:r>
      <w:r>
        <w:t xml:space="preserve">. While this is possible, there is nothing about this word that requires us to assume this directionality, nor is it particularly unlikely that CA and Gəʕəz independently borrowed this word without its Greek ending </w:t>
      </w:r>
      <w:r>
        <w:rPr>
          <w:i/>
          <w:iCs/>
        </w:rPr>
        <w:t>-os</w:t>
      </w:r>
      <w:r>
        <w:t>.</w:t>
      </w:r>
    </w:p>
  </w:footnote>
  <w:footnote w:id="19">
    <w:p w14:paraId="19CEEAD8" w14:textId="77777777" w:rsidR="00F31485" w:rsidRPr="00DB1450" w:rsidRDefault="00F31485" w:rsidP="00DB1450">
      <w:pPr>
        <w:pStyle w:val="FootnoteText"/>
      </w:pPr>
      <w:r>
        <w:rPr>
          <w:rStyle w:val="FootnoteReference"/>
        </w:rPr>
        <w:footnoteRef/>
      </w:r>
      <w:r>
        <w:t xml:space="preserve"> Note here the apparent application of the Syriac lenition being borrowed as such in Arabic, unlike earlier loans. But it may also be possible that the lenition is part of the Greek lenition of the </w:t>
      </w:r>
      <w:r>
        <w:rPr>
          <w:i/>
          <w:iCs/>
        </w:rPr>
        <w:t>delta</w:t>
      </w:r>
      <w:r>
        <w:t xml:space="preserve"> instead, as we see it today in modern Greek.</w:t>
      </w:r>
    </w:p>
  </w:footnote>
  <w:footnote w:id="20">
    <w:p w14:paraId="321428ED" w14:textId="77777777" w:rsidR="00F31485" w:rsidRPr="009D35CB" w:rsidRDefault="00F31485" w:rsidP="002900D7">
      <w:pPr>
        <w:pStyle w:val="FootnoteText"/>
      </w:pPr>
      <w:r>
        <w:rPr>
          <w:rStyle w:val="FootnoteReference"/>
        </w:rPr>
        <w:footnoteRef/>
      </w:r>
      <w:r>
        <w:t xml:space="preserve"> Note, however, that the root </w:t>
      </w:r>
      <w:r>
        <w:rPr>
          <w:i/>
          <w:iCs/>
        </w:rPr>
        <w:t xml:space="preserve">wrḫ </w:t>
      </w:r>
      <w:r>
        <w:t>‘month’ is attested unambiguously in the singular, dual (</w:t>
      </w:r>
      <w:r w:rsidRPr="009D35CB">
        <w:rPr>
          <w:i/>
          <w:iCs/>
        </w:rPr>
        <w:t>wrḫn</w:t>
      </w:r>
      <w:r>
        <w:t xml:space="preserve">) </w:t>
      </w:r>
      <w:r w:rsidRPr="009D35CB">
        <w:t>and</w:t>
      </w:r>
      <w:r>
        <w:t xml:space="preserve"> plural (</w:t>
      </w:r>
      <w:r>
        <w:rPr>
          <w:i/>
          <w:iCs/>
        </w:rPr>
        <w:t>ʾrḫ</w:t>
      </w:r>
      <w:r>
        <w:t xml:space="preserve">) in the Old Arabic corpus of Safaitic inscriptions </w:t>
      </w:r>
      <w:sdt>
        <w:sdtPr>
          <w:id w:val="53450486"/>
          <w:citation/>
        </w:sdtPr>
        <w:sdtEndPr/>
        <w:sdtContent>
          <w:r w:rsidR="005C1256">
            <w:fldChar w:fldCharType="begin"/>
          </w:r>
          <w:r w:rsidR="005C1256">
            <w:instrText xml:space="preserve"> CITATION AlJ15 \p 353 \t  \l 1033  </w:instrText>
          </w:r>
          <w:r w:rsidR="005C1256">
            <w:fldChar w:fldCharType="separate"/>
          </w:r>
          <w:r>
            <w:rPr>
              <w:noProof/>
            </w:rPr>
            <w:t>(Al-Jallad, 2015, p. 353)</w:t>
          </w:r>
          <w:r w:rsidR="005C1256">
            <w:rPr>
              <w:noProof/>
            </w:rPr>
            <w:fldChar w:fldCharType="end"/>
          </w:r>
        </w:sdtContent>
      </w:sdt>
      <w:r>
        <w:t>.</w:t>
      </w:r>
    </w:p>
  </w:footnote>
  <w:footnote w:id="21">
    <w:p w14:paraId="4A72D860" w14:textId="77777777" w:rsidR="00F31485" w:rsidRDefault="00F31485" w:rsidP="00267E1C">
      <w:pPr>
        <w:pStyle w:val="FootnoteText"/>
      </w:pPr>
      <w:r>
        <w:rPr>
          <w:rStyle w:val="FootnoteReference"/>
        </w:rPr>
        <w:footnoteRef/>
      </w:r>
      <w:r>
        <w:t xml:space="preserve">For further discussion of the development of Modern Standard Arabic technical vocabulary see Dichy </w:t>
      </w:r>
      <w:sdt>
        <w:sdtPr>
          <w:id w:val="53450496"/>
          <w:citation/>
        </w:sdtPr>
        <w:sdtEndPr/>
        <w:sdtContent>
          <w:r w:rsidR="005C1256">
            <w:fldChar w:fldCharType="begin"/>
          </w:r>
          <w:r w:rsidR="005C1256">
            <w:instrText xml:space="preserve"> CITATION Dic11 \n  \t  \l 1033  </w:instrText>
          </w:r>
          <w:r w:rsidR="005C1256">
            <w:fldChar w:fldCharType="separate"/>
          </w:r>
          <w:r>
            <w:rPr>
              <w:noProof/>
            </w:rPr>
            <w:t>(2011)</w:t>
          </w:r>
          <w:r w:rsidR="005C1256">
            <w:rPr>
              <w:noProof/>
            </w:rPr>
            <w:fldChar w:fldCharType="end"/>
          </w:r>
        </w:sdtContent>
      </w:sdt>
      <w:r>
        <w:t xml:space="preserve"> and Jacquart </w:t>
      </w:r>
      <w:sdt>
        <w:sdtPr>
          <w:id w:val="53450497"/>
          <w:citation/>
        </w:sdtPr>
        <w:sdtEndPr/>
        <w:sdtContent>
          <w:r w:rsidR="005C1256">
            <w:fldChar w:fldCharType="begin"/>
          </w:r>
          <w:r w:rsidR="005C1256">
            <w:instrText xml:space="preserve"> CITATION Jac94 \n  \t  \l 1033  </w:instrText>
          </w:r>
          <w:r w:rsidR="005C1256">
            <w:fldChar w:fldCharType="separate"/>
          </w:r>
          <w:r>
            <w:rPr>
              <w:noProof/>
            </w:rPr>
            <w:t>(1994)</w:t>
          </w:r>
          <w:r w:rsidR="005C1256">
            <w:rPr>
              <w:noProof/>
            </w:rPr>
            <w:fldChar w:fldCharType="end"/>
          </w:r>
        </w:sdtContent>
      </w:sdt>
      <w:r>
        <w:t>.</w:t>
      </w:r>
    </w:p>
  </w:footnote>
  <w:footnote w:id="22">
    <w:p w14:paraId="32E3B145" w14:textId="77777777" w:rsidR="00F31485" w:rsidRDefault="00F31485" w:rsidP="004517FC">
      <w:pPr>
        <w:pStyle w:val="FootnoteText"/>
      </w:pPr>
      <w:r>
        <w:rPr>
          <w:rStyle w:val="FootnoteReference"/>
        </w:rPr>
        <w:footnoteRef/>
      </w:r>
      <w:r>
        <w:t xml:space="preserve"> The influence of French in terms of borrowings and adaptations is especially salient in literary Arabic as used in the Maghreb. Kropftisch </w:t>
      </w:r>
      <w:sdt>
        <w:sdtPr>
          <w:id w:val="53450493"/>
          <w:citation/>
        </w:sdtPr>
        <w:sdtEndPr/>
        <w:sdtContent>
          <w:r w:rsidR="005C1256">
            <w:fldChar w:fldCharType="begin"/>
          </w:r>
          <w:r w:rsidR="005C1256">
            <w:instrText xml:space="preserve"> CITATION Kro77 \n  \t  \l 1033  </w:instrText>
          </w:r>
          <w:r w:rsidR="005C1256">
            <w:fldChar w:fldCharType="separate"/>
          </w:r>
          <w:r>
            <w:rPr>
              <w:noProof/>
            </w:rPr>
            <w:t>(1977)</w:t>
          </w:r>
          <w:r w:rsidR="005C1256">
            <w:rPr>
              <w:noProof/>
            </w:rPr>
            <w:fldChar w:fldCharType="end"/>
          </w:r>
        </w:sdtContent>
      </w:sdt>
      <w:r>
        <w:t xml:space="preserve"> is an excellent study on this topic.</w:t>
      </w:r>
    </w:p>
  </w:footnote>
  <w:footnote w:id="23">
    <w:p w14:paraId="64146819" w14:textId="77777777" w:rsidR="00F31485" w:rsidRDefault="00F31485">
      <w:pPr>
        <w:pStyle w:val="FootnoteText"/>
      </w:pPr>
      <w:r>
        <w:rPr>
          <w:rStyle w:val="FootnoteReference"/>
        </w:rPr>
        <w:footnoteRef/>
      </w:r>
      <w:r>
        <w:t xml:space="preserve"> </w:t>
      </w:r>
      <w:r w:rsidRPr="00E207F2">
        <w:t xml:space="preserve">In several Quranic reading traditions </w:t>
      </w:r>
      <w:r>
        <w:t xml:space="preserve">these </w:t>
      </w:r>
      <w:r w:rsidRPr="00E207F2">
        <w:t xml:space="preserve">are still read </w:t>
      </w:r>
      <w:r w:rsidRPr="00E207F2">
        <w:rPr>
          <w:i/>
          <w:iCs/>
        </w:rPr>
        <w:t>nabīʔ</w:t>
      </w:r>
      <w:r w:rsidRPr="00E207F2">
        <w:t xml:space="preserve"> and </w:t>
      </w:r>
      <w:r w:rsidRPr="00E207F2">
        <w:rPr>
          <w:i/>
          <w:iCs/>
        </w:rPr>
        <w:t>nubūʔah</w:t>
      </w:r>
      <w:r>
        <w:t>,</w:t>
      </w:r>
      <w:r w:rsidRPr="00E207F2">
        <w:t xml:space="preserve"> as expected (Ibn Muǧāhid, no date, pp. 106-7)</w:t>
      </w:r>
      <w:r>
        <w:t>,</w:t>
      </w:r>
    </w:p>
  </w:footnote>
  <w:footnote w:id="24">
    <w:p w14:paraId="7DEA8495" w14:textId="77777777" w:rsidR="00F31485" w:rsidRDefault="00F31485" w:rsidP="00E207F2">
      <w:pPr>
        <w:pStyle w:val="FootnoteText"/>
      </w:pPr>
      <w:r>
        <w:rPr>
          <w:rStyle w:val="FootnoteReference"/>
        </w:rPr>
        <w:footnoteRef/>
      </w:r>
      <w:r>
        <w:t xml:space="preserve"> Read as </w:t>
      </w:r>
      <w:r>
        <w:rPr>
          <w:i/>
          <w:iCs/>
        </w:rPr>
        <w:t>barīʔah</w:t>
      </w:r>
      <w:r>
        <w:t xml:space="preserve"> in several Quranic reading traditions </w:t>
      </w:r>
      <w:sdt>
        <w:sdtPr>
          <w:id w:val="1876013897"/>
          <w:citation/>
        </w:sdtPr>
        <w:sdtEndPr/>
        <w:sdtContent>
          <w:r w:rsidR="005C1256">
            <w:fldChar w:fldCharType="begin"/>
          </w:r>
          <w:r w:rsidR="005C1256">
            <w:instrText xml:space="preserve"> CITATION Muǧte \p 693 \l 1033  </w:instrText>
          </w:r>
          <w:r w:rsidR="005C1256">
            <w:fldChar w:fldCharType="separate"/>
          </w:r>
          <w:r>
            <w:rPr>
              <w:noProof/>
            </w:rPr>
            <w:t>(Ibn Muǧāhid, no date, p. 693)</w:t>
          </w:r>
          <w:r w:rsidR="005C1256">
            <w:rPr>
              <w:noProof/>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7CA7F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DF51E6E"/>
    <w:multiLevelType w:val="multilevel"/>
    <w:tmpl w:val="CECACC2E"/>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EB06BE8"/>
    <w:multiLevelType w:val="hybridMultilevel"/>
    <w:tmpl w:val="DBD4093C"/>
    <w:lvl w:ilvl="0" w:tplc="9DCC11B6">
      <w:numFmt w:val="bullet"/>
      <w:lvlText w:val=""/>
      <w:lvlJc w:val="left"/>
      <w:pPr>
        <w:ind w:left="720" w:hanging="360"/>
      </w:pPr>
      <w:rPr>
        <w:rFonts w:ascii="Symbol" w:eastAsia="Droid Sans Fallback" w:hAnsi="Symbol"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2"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20"/>
  </w:num>
  <w:num w:numId="4">
    <w:abstractNumId w:val="12"/>
  </w:num>
  <w:num w:numId="5">
    <w:abstractNumId w:val="19"/>
  </w:num>
  <w:num w:numId="6">
    <w:abstractNumId w:val="13"/>
  </w:num>
  <w:num w:numId="7">
    <w:abstractNumId w:val="15"/>
  </w:num>
  <w:num w:numId="8">
    <w:abstractNumId w:val="17"/>
  </w:num>
  <w:num w:numId="9">
    <w:abstractNumId w:val="18"/>
  </w:num>
  <w:num w:numId="10">
    <w:abstractNumId w:val="2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4"/>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14A32"/>
    <w:rsid w:val="000023C1"/>
    <w:rsid w:val="000027DD"/>
    <w:rsid w:val="0000377A"/>
    <w:rsid w:val="00007889"/>
    <w:rsid w:val="00013946"/>
    <w:rsid w:val="000202F9"/>
    <w:rsid w:val="00030F90"/>
    <w:rsid w:val="00035A24"/>
    <w:rsid w:val="000361B8"/>
    <w:rsid w:val="000464CF"/>
    <w:rsid w:val="000466E3"/>
    <w:rsid w:val="00051FBF"/>
    <w:rsid w:val="00052980"/>
    <w:rsid w:val="0005554C"/>
    <w:rsid w:val="00063B01"/>
    <w:rsid w:val="00064203"/>
    <w:rsid w:val="000644EE"/>
    <w:rsid w:val="00066F1D"/>
    <w:rsid w:val="00082563"/>
    <w:rsid w:val="000841C1"/>
    <w:rsid w:val="000844A6"/>
    <w:rsid w:val="000857C4"/>
    <w:rsid w:val="000911FF"/>
    <w:rsid w:val="0009549F"/>
    <w:rsid w:val="000A0926"/>
    <w:rsid w:val="000A1819"/>
    <w:rsid w:val="000A6CDD"/>
    <w:rsid w:val="000B18F2"/>
    <w:rsid w:val="000B685D"/>
    <w:rsid w:val="000C0105"/>
    <w:rsid w:val="000C5066"/>
    <w:rsid w:val="000C7286"/>
    <w:rsid w:val="000C7DE0"/>
    <w:rsid w:val="000D0FDB"/>
    <w:rsid w:val="000D11D2"/>
    <w:rsid w:val="000D2FF1"/>
    <w:rsid w:val="000D329A"/>
    <w:rsid w:val="000D376D"/>
    <w:rsid w:val="000D625E"/>
    <w:rsid w:val="000D78CD"/>
    <w:rsid w:val="000E0450"/>
    <w:rsid w:val="000E1C64"/>
    <w:rsid w:val="000E2355"/>
    <w:rsid w:val="000E5B2B"/>
    <w:rsid w:val="000F1020"/>
    <w:rsid w:val="000F36E9"/>
    <w:rsid w:val="000F7233"/>
    <w:rsid w:val="000F7FF4"/>
    <w:rsid w:val="00101398"/>
    <w:rsid w:val="00102A16"/>
    <w:rsid w:val="00105342"/>
    <w:rsid w:val="00105D17"/>
    <w:rsid w:val="00107492"/>
    <w:rsid w:val="00107C4E"/>
    <w:rsid w:val="00113F1B"/>
    <w:rsid w:val="0011630F"/>
    <w:rsid w:val="0011792D"/>
    <w:rsid w:val="00126A37"/>
    <w:rsid w:val="001322B3"/>
    <w:rsid w:val="001342BB"/>
    <w:rsid w:val="00134C7F"/>
    <w:rsid w:val="001419D2"/>
    <w:rsid w:val="00141DCB"/>
    <w:rsid w:val="00151DB8"/>
    <w:rsid w:val="00153140"/>
    <w:rsid w:val="00157FDE"/>
    <w:rsid w:val="001661CB"/>
    <w:rsid w:val="00166B43"/>
    <w:rsid w:val="00171A5D"/>
    <w:rsid w:val="00172717"/>
    <w:rsid w:val="00173758"/>
    <w:rsid w:val="00174AC9"/>
    <w:rsid w:val="00177357"/>
    <w:rsid w:val="001868B0"/>
    <w:rsid w:val="00192851"/>
    <w:rsid w:val="00193D60"/>
    <w:rsid w:val="001955B1"/>
    <w:rsid w:val="00196306"/>
    <w:rsid w:val="00197C5E"/>
    <w:rsid w:val="001A199E"/>
    <w:rsid w:val="001B7838"/>
    <w:rsid w:val="001C0B42"/>
    <w:rsid w:val="001C414F"/>
    <w:rsid w:val="001D4294"/>
    <w:rsid w:val="001D4662"/>
    <w:rsid w:val="001D4E09"/>
    <w:rsid w:val="001E2DC8"/>
    <w:rsid w:val="001F6D3D"/>
    <w:rsid w:val="001F711D"/>
    <w:rsid w:val="00202F8F"/>
    <w:rsid w:val="00203B8A"/>
    <w:rsid w:val="00204A0B"/>
    <w:rsid w:val="00206886"/>
    <w:rsid w:val="00207A00"/>
    <w:rsid w:val="0021322C"/>
    <w:rsid w:val="00217CB5"/>
    <w:rsid w:val="00223478"/>
    <w:rsid w:val="00226B1C"/>
    <w:rsid w:val="00226D38"/>
    <w:rsid w:val="00227CE5"/>
    <w:rsid w:val="00230925"/>
    <w:rsid w:val="00230F5E"/>
    <w:rsid w:val="00244B6C"/>
    <w:rsid w:val="0024583A"/>
    <w:rsid w:val="0024634A"/>
    <w:rsid w:val="002463E6"/>
    <w:rsid w:val="00257955"/>
    <w:rsid w:val="00263877"/>
    <w:rsid w:val="00265A2F"/>
    <w:rsid w:val="00267E1C"/>
    <w:rsid w:val="00272738"/>
    <w:rsid w:val="00272983"/>
    <w:rsid w:val="00272C5A"/>
    <w:rsid w:val="00272E44"/>
    <w:rsid w:val="0027381C"/>
    <w:rsid w:val="002777D4"/>
    <w:rsid w:val="002835B4"/>
    <w:rsid w:val="002900D7"/>
    <w:rsid w:val="00291AB4"/>
    <w:rsid w:val="00295864"/>
    <w:rsid w:val="002A133D"/>
    <w:rsid w:val="002A2C1D"/>
    <w:rsid w:val="002A54F3"/>
    <w:rsid w:val="002A7370"/>
    <w:rsid w:val="002B550D"/>
    <w:rsid w:val="002B76E1"/>
    <w:rsid w:val="002C5835"/>
    <w:rsid w:val="002C6502"/>
    <w:rsid w:val="002D019E"/>
    <w:rsid w:val="002D234D"/>
    <w:rsid w:val="002D6377"/>
    <w:rsid w:val="002D70E2"/>
    <w:rsid w:val="002E07D2"/>
    <w:rsid w:val="002E1C3E"/>
    <w:rsid w:val="002E30DA"/>
    <w:rsid w:val="002E553F"/>
    <w:rsid w:val="002F0611"/>
    <w:rsid w:val="002F08EC"/>
    <w:rsid w:val="002F1B9E"/>
    <w:rsid w:val="00300199"/>
    <w:rsid w:val="00303EFB"/>
    <w:rsid w:val="0031460C"/>
    <w:rsid w:val="00314A32"/>
    <w:rsid w:val="003156D6"/>
    <w:rsid w:val="00316552"/>
    <w:rsid w:val="00321EC8"/>
    <w:rsid w:val="00323FA1"/>
    <w:rsid w:val="003305EB"/>
    <w:rsid w:val="00330ACA"/>
    <w:rsid w:val="00331662"/>
    <w:rsid w:val="00331C76"/>
    <w:rsid w:val="00332070"/>
    <w:rsid w:val="00336417"/>
    <w:rsid w:val="00347CF7"/>
    <w:rsid w:val="0035033C"/>
    <w:rsid w:val="00353896"/>
    <w:rsid w:val="00355689"/>
    <w:rsid w:val="00360B8D"/>
    <w:rsid w:val="00370182"/>
    <w:rsid w:val="00380602"/>
    <w:rsid w:val="00380F62"/>
    <w:rsid w:val="003826BD"/>
    <w:rsid w:val="003951B6"/>
    <w:rsid w:val="003A4FF6"/>
    <w:rsid w:val="003B4C17"/>
    <w:rsid w:val="003B5A73"/>
    <w:rsid w:val="003C3AEC"/>
    <w:rsid w:val="003C505E"/>
    <w:rsid w:val="003C57A1"/>
    <w:rsid w:val="003D23DC"/>
    <w:rsid w:val="003D3132"/>
    <w:rsid w:val="003D3182"/>
    <w:rsid w:val="003D74AE"/>
    <w:rsid w:val="003E4580"/>
    <w:rsid w:val="003E63D7"/>
    <w:rsid w:val="003E6FB8"/>
    <w:rsid w:val="003E7410"/>
    <w:rsid w:val="003F0661"/>
    <w:rsid w:val="003F2DF3"/>
    <w:rsid w:val="003F69FB"/>
    <w:rsid w:val="00406394"/>
    <w:rsid w:val="0040691B"/>
    <w:rsid w:val="00413797"/>
    <w:rsid w:val="00413A74"/>
    <w:rsid w:val="00417853"/>
    <w:rsid w:val="00433AAF"/>
    <w:rsid w:val="0043627D"/>
    <w:rsid w:val="004517FC"/>
    <w:rsid w:val="0045219C"/>
    <w:rsid w:val="00452A5E"/>
    <w:rsid w:val="0045395A"/>
    <w:rsid w:val="0046100A"/>
    <w:rsid w:val="0046279B"/>
    <w:rsid w:val="004732BF"/>
    <w:rsid w:val="004744F7"/>
    <w:rsid w:val="004746A2"/>
    <w:rsid w:val="00474923"/>
    <w:rsid w:val="00485D7E"/>
    <w:rsid w:val="004861D4"/>
    <w:rsid w:val="004865E6"/>
    <w:rsid w:val="0048728D"/>
    <w:rsid w:val="004A31AE"/>
    <w:rsid w:val="004A4B04"/>
    <w:rsid w:val="004A4C50"/>
    <w:rsid w:val="004A5873"/>
    <w:rsid w:val="004A709B"/>
    <w:rsid w:val="004B24C0"/>
    <w:rsid w:val="004C1AD5"/>
    <w:rsid w:val="004D3254"/>
    <w:rsid w:val="004E3C2A"/>
    <w:rsid w:val="004F31AC"/>
    <w:rsid w:val="004F4BEF"/>
    <w:rsid w:val="00502851"/>
    <w:rsid w:val="005029CD"/>
    <w:rsid w:val="00502E25"/>
    <w:rsid w:val="00504AF2"/>
    <w:rsid w:val="005055B9"/>
    <w:rsid w:val="005060AA"/>
    <w:rsid w:val="00507CC2"/>
    <w:rsid w:val="005124EB"/>
    <w:rsid w:val="0051396E"/>
    <w:rsid w:val="00521693"/>
    <w:rsid w:val="00522A2F"/>
    <w:rsid w:val="00530D1C"/>
    <w:rsid w:val="00533D10"/>
    <w:rsid w:val="00552631"/>
    <w:rsid w:val="00556A27"/>
    <w:rsid w:val="00560247"/>
    <w:rsid w:val="00570768"/>
    <w:rsid w:val="00573194"/>
    <w:rsid w:val="00576F03"/>
    <w:rsid w:val="00576F66"/>
    <w:rsid w:val="00580549"/>
    <w:rsid w:val="00583133"/>
    <w:rsid w:val="00586B5D"/>
    <w:rsid w:val="005871E8"/>
    <w:rsid w:val="00595DF1"/>
    <w:rsid w:val="005A04C4"/>
    <w:rsid w:val="005A18BF"/>
    <w:rsid w:val="005A1C5C"/>
    <w:rsid w:val="005A46F9"/>
    <w:rsid w:val="005A5661"/>
    <w:rsid w:val="005B18DA"/>
    <w:rsid w:val="005B19CC"/>
    <w:rsid w:val="005B244E"/>
    <w:rsid w:val="005B2873"/>
    <w:rsid w:val="005C1256"/>
    <w:rsid w:val="005C5598"/>
    <w:rsid w:val="005C6B9D"/>
    <w:rsid w:val="005D4AE7"/>
    <w:rsid w:val="005D5016"/>
    <w:rsid w:val="005E076C"/>
    <w:rsid w:val="005E0FEA"/>
    <w:rsid w:val="005E1F91"/>
    <w:rsid w:val="005E5DB8"/>
    <w:rsid w:val="005F4B8B"/>
    <w:rsid w:val="006037C3"/>
    <w:rsid w:val="00604EFC"/>
    <w:rsid w:val="00611943"/>
    <w:rsid w:val="00614C3F"/>
    <w:rsid w:val="00615E1F"/>
    <w:rsid w:val="0061651C"/>
    <w:rsid w:val="00621819"/>
    <w:rsid w:val="006269E9"/>
    <w:rsid w:val="006276DA"/>
    <w:rsid w:val="00631712"/>
    <w:rsid w:val="00632B99"/>
    <w:rsid w:val="0064251B"/>
    <w:rsid w:val="00644DB1"/>
    <w:rsid w:val="006504A4"/>
    <w:rsid w:val="00654FC3"/>
    <w:rsid w:val="00660132"/>
    <w:rsid w:val="00662E1C"/>
    <w:rsid w:val="00663C0B"/>
    <w:rsid w:val="00664634"/>
    <w:rsid w:val="00673F44"/>
    <w:rsid w:val="00674EF7"/>
    <w:rsid w:val="00676438"/>
    <w:rsid w:val="00676920"/>
    <w:rsid w:val="00680D20"/>
    <w:rsid w:val="006857D2"/>
    <w:rsid w:val="00685D68"/>
    <w:rsid w:val="0069220C"/>
    <w:rsid w:val="00692A93"/>
    <w:rsid w:val="00692BD2"/>
    <w:rsid w:val="00695387"/>
    <w:rsid w:val="00695EEB"/>
    <w:rsid w:val="006A27AB"/>
    <w:rsid w:val="006A332C"/>
    <w:rsid w:val="006B6B5D"/>
    <w:rsid w:val="006C60AA"/>
    <w:rsid w:val="006D3A3C"/>
    <w:rsid w:val="006D4675"/>
    <w:rsid w:val="006D6842"/>
    <w:rsid w:val="006D6D8D"/>
    <w:rsid w:val="00700102"/>
    <w:rsid w:val="00706850"/>
    <w:rsid w:val="00710469"/>
    <w:rsid w:val="00712F92"/>
    <w:rsid w:val="007169D8"/>
    <w:rsid w:val="0071777C"/>
    <w:rsid w:val="00724E27"/>
    <w:rsid w:val="00725DAF"/>
    <w:rsid w:val="00734A24"/>
    <w:rsid w:val="00734C1C"/>
    <w:rsid w:val="00736C48"/>
    <w:rsid w:val="00745A7D"/>
    <w:rsid w:val="007611A6"/>
    <w:rsid w:val="00761F37"/>
    <w:rsid w:val="0076563A"/>
    <w:rsid w:val="007705E3"/>
    <w:rsid w:val="00773E39"/>
    <w:rsid w:val="00775093"/>
    <w:rsid w:val="00776A36"/>
    <w:rsid w:val="007809E8"/>
    <w:rsid w:val="00787D60"/>
    <w:rsid w:val="007924D8"/>
    <w:rsid w:val="007963BA"/>
    <w:rsid w:val="00797A33"/>
    <w:rsid w:val="007A106B"/>
    <w:rsid w:val="007A175B"/>
    <w:rsid w:val="007A37A7"/>
    <w:rsid w:val="007B0EFA"/>
    <w:rsid w:val="007B1649"/>
    <w:rsid w:val="007B54AF"/>
    <w:rsid w:val="007C1133"/>
    <w:rsid w:val="007C399E"/>
    <w:rsid w:val="007D20F6"/>
    <w:rsid w:val="007D6D16"/>
    <w:rsid w:val="007E27F7"/>
    <w:rsid w:val="007E2AE4"/>
    <w:rsid w:val="007E45F4"/>
    <w:rsid w:val="007E7637"/>
    <w:rsid w:val="00802694"/>
    <w:rsid w:val="00804CD6"/>
    <w:rsid w:val="00811903"/>
    <w:rsid w:val="008141D8"/>
    <w:rsid w:val="00817550"/>
    <w:rsid w:val="008208E7"/>
    <w:rsid w:val="00822995"/>
    <w:rsid w:val="008333AA"/>
    <w:rsid w:val="008334A7"/>
    <w:rsid w:val="00833509"/>
    <w:rsid w:val="008339EB"/>
    <w:rsid w:val="00837C58"/>
    <w:rsid w:val="00840D03"/>
    <w:rsid w:val="00855C25"/>
    <w:rsid w:val="00856841"/>
    <w:rsid w:val="00875B6F"/>
    <w:rsid w:val="00877CE6"/>
    <w:rsid w:val="00881B8B"/>
    <w:rsid w:val="00882955"/>
    <w:rsid w:val="00882DAE"/>
    <w:rsid w:val="00887400"/>
    <w:rsid w:val="00893C22"/>
    <w:rsid w:val="0089717E"/>
    <w:rsid w:val="00897D38"/>
    <w:rsid w:val="008A1217"/>
    <w:rsid w:val="008B51B6"/>
    <w:rsid w:val="008C14B9"/>
    <w:rsid w:val="008C1C5B"/>
    <w:rsid w:val="008C1E40"/>
    <w:rsid w:val="008C3A14"/>
    <w:rsid w:val="008C3B78"/>
    <w:rsid w:val="008D015B"/>
    <w:rsid w:val="008D7DBA"/>
    <w:rsid w:val="008F14D5"/>
    <w:rsid w:val="00901D50"/>
    <w:rsid w:val="00906C91"/>
    <w:rsid w:val="00910EC4"/>
    <w:rsid w:val="00911C94"/>
    <w:rsid w:val="0091573C"/>
    <w:rsid w:val="00917C88"/>
    <w:rsid w:val="009227F7"/>
    <w:rsid w:val="00930E6F"/>
    <w:rsid w:val="00933220"/>
    <w:rsid w:val="009333AE"/>
    <w:rsid w:val="00935DF5"/>
    <w:rsid w:val="00937454"/>
    <w:rsid w:val="009413EF"/>
    <w:rsid w:val="009430E6"/>
    <w:rsid w:val="009446B5"/>
    <w:rsid w:val="00944B11"/>
    <w:rsid w:val="00946155"/>
    <w:rsid w:val="00947A38"/>
    <w:rsid w:val="0095480D"/>
    <w:rsid w:val="00957096"/>
    <w:rsid w:val="00960E2B"/>
    <w:rsid w:val="00960E5A"/>
    <w:rsid w:val="0096477B"/>
    <w:rsid w:val="00966370"/>
    <w:rsid w:val="00966F4D"/>
    <w:rsid w:val="009709D4"/>
    <w:rsid w:val="00972177"/>
    <w:rsid w:val="00974844"/>
    <w:rsid w:val="009758FE"/>
    <w:rsid w:val="009825F1"/>
    <w:rsid w:val="0098510D"/>
    <w:rsid w:val="00986A0C"/>
    <w:rsid w:val="00990442"/>
    <w:rsid w:val="00997124"/>
    <w:rsid w:val="009A248C"/>
    <w:rsid w:val="009A4D2E"/>
    <w:rsid w:val="009A7267"/>
    <w:rsid w:val="009A7416"/>
    <w:rsid w:val="009B0C47"/>
    <w:rsid w:val="009B1777"/>
    <w:rsid w:val="009B4DC7"/>
    <w:rsid w:val="009C06F9"/>
    <w:rsid w:val="009C128B"/>
    <w:rsid w:val="009C3BD2"/>
    <w:rsid w:val="009C73AE"/>
    <w:rsid w:val="009D2998"/>
    <w:rsid w:val="009D2AB4"/>
    <w:rsid w:val="009D35CB"/>
    <w:rsid w:val="009E0C78"/>
    <w:rsid w:val="009E1D63"/>
    <w:rsid w:val="009E57FC"/>
    <w:rsid w:val="009F11B1"/>
    <w:rsid w:val="00A0103C"/>
    <w:rsid w:val="00A0371D"/>
    <w:rsid w:val="00A07203"/>
    <w:rsid w:val="00A0727A"/>
    <w:rsid w:val="00A1135C"/>
    <w:rsid w:val="00A15D93"/>
    <w:rsid w:val="00A20082"/>
    <w:rsid w:val="00A264B6"/>
    <w:rsid w:val="00A30A14"/>
    <w:rsid w:val="00A3178C"/>
    <w:rsid w:val="00A33273"/>
    <w:rsid w:val="00A41165"/>
    <w:rsid w:val="00A43245"/>
    <w:rsid w:val="00A5100F"/>
    <w:rsid w:val="00A5165B"/>
    <w:rsid w:val="00A51EB9"/>
    <w:rsid w:val="00A56232"/>
    <w:rsid w:val="00A60B8D"/>
    <w:rsid w:val="00A625FC"/>
    <w:rsid w:val="00A73BFC"/>
    <w:rsid w:val="00A80BA9"/>
    <w:rsid w:val="00A80CBE"/>
    <w:rsid w:val="00A845DC"/>
    <w:rsid w:val="00A84C1B"/>
    <w:rsid w:val="00A924D3"/>
    <w:rsid w:val="00AA04CE"/>
    <w:rsid w:val="00AA4D86"/>
    <w:rsid w:val="00AA7214"/>
    <w:rsid w:val="00AB4FC5"/>
    <w:rsid w:val="00AC05FD"/>
    <w:rsid w:val="00AC0825"/>
    <w:rsid w:val="00AC51B2"/>
    <w:rsid w:val="00AC5538"/>
    <w:rsid w:val="00AD5B61"/>
    <w:rsid w:val="00AF2C34"/>
    <w:rsid w:val="00AF5C44"/>
    <w:rsid w:val="00B0200C"/>
    <w:rsid w:val="00B06CFB"/>
    <w:rsid w:val="00B1196E"/>
    <w:rsid w:val="00B14C7A"/>
    <w:rsid w:val="00B2011E"/>
    <w:rsid w:val="00B509C6"/>
    <w:rsid w:val="00B551C8"/>
    <w:rsid w:val="00B572BC"/>
    <w:rsid w:val="00B5789F"/>
    <w:rsid w:val="00B6280C"/>
    <w:rsid w:val="00B63E15"/>
    <w:rsid w:val="00B71C15"/>
    <w:rsid w:val="00B71DA5"/>
    <w:rsid w:val="00B726C8"/>
    <w:rsid w:val="00B75451"/>
    <w:rsid w:val="00B76517"/>
    <w:rsid w:val="00B82CE0"/>
    <w:rsid w:val="00B843BD"/>
    <w:rsid w:val="00B845D6"/>
    <w:rsid w:val="00B84E33"/>
    <w:rsid w:val="00B96BF1"/>
    <w:rsid w:val="00BA2F25"/>
    <w:rsid w:val="00BA379B"/>
    <w:rsid w:val="00BA6216"/>
    <w:rsid w:val="00BB138E"/>
    <w:rsid w:val="00BB1422"/>
    <w:rsid w:val="00BB5A3E"/>
    <w:rsid w:val="00BC2B74"/>
    <w:rsid w:val="00BC3F2A"/>
    <w:rsid w:val="00BD2618"/>
    <w:rsid w:val="00BD5F37"/>
    <w:rsid w:val="00BE35E0"/>
    <w:rsid w:val="00BE4726"/>
    <w:rsid w:val="00BF44F8"/>
    <w:rsid w:val="00BF4FC5"/>
    <w:rsid w:val="00C019DD"/>
    <w:rsid w:val="00C02954"/>
    <w:rsid w:val="00C03474"/>
    <w:rsid w:val="00C07D6A"/>
    <w:rsid w:val="00C100BB"/>
    <w:rsid w:val="00C10618"/>
    <w:rsid w:val="00C14C55"/>
    <w:rsid w:val="00C22A05"/>
    <w:rsid w:val="00C30C83"/>
    <w:rsid w:val="00C310B0"/>
    <w:rsid w:val="00C34877"/>
    <w:rsid w:val="00C40C81"/>
    <w:rsid w:val="00C453D8"/>
    <w:rsid w:val="00C464F3"/>
    <w:rsid w:val="00C470A4"/>
    <w:rsid w:val="00C5014A"/>
    <w:rsid w:val="00C51E2C"/>
    <w:rsid w:val="00C5729F"/>
    <w:rsid w:val="00C60E31"/>
    <w:rsid w:val="00C66DAD"/>
    <w:rsid w:val="00C70BF9"/>
    <w:rsid w:val="00C71AFE"/>
    <w:rsid w:val="00C744C0"/>
    <w:rsid w:val="00C745AF"/>
    <w:rsid w:val="00C75DD8"/>
    <w:rsid w:val="00C8778A"/>
    <w:rsid w:val="00C95602"/>
    <w:rsid w:val="00C963C2"/>
    <w:rsid w:val="00C97088"/>
    <w:rsid w:val="00CA5175"/>
    <w:rsid w:val="00CB0DC1"/>
    <w:rsid w:val="00CB240F"/>
    <w:rsid w:val="00CC0313"/>
    <w:rsid w:val="00CC3B3D"/>
    <w:rsid w:val="00CD0AC8"/>
    <w:rsid w:val="00CD5087"/>
    <w:rsid w:val="00CE6164"/>
    <w:rsid w:val="00CE68CB"/>
    <w:rsid w:val="00CF3D79"/>
    <w:rsid w:val="00CF4452"/>
    <w:rsid w:val="00CF4F0A"/>
    <w:rsid w:val="00CF6571"/>
    <w:rsid w:val="00D0727B"/>
    <w:rsid w:val="00D109B7"/>
    <w:rsid w:val="00D13239"/>
    <w:rsid w:val="00D15D66"/>
    <w:rsid w:val="00D21CB6"/>
    <w:rsid w:val="00D2415F"/>
    <w:rsid w:val="00D268A9"/>
    <w:rsid w:val="00D30DE4"/>
    <w:rsid w:val="00D31864"/>
    <w:rsid w:val="00D31A8B"/>
    <w:rsid w:val="00D33396"/>
    <w:rsid w:val="00D3466B"/>
    <w:rsid w:val="00D34C5F"/>
    <w:rsid w:val="00D36845"/>
    <w:rsid w:val="00D371C4"/>
    <w:rsid w:val="00D41A18"/>
    <w:rsid w:val="00D425E5"/>
    <w:rsid w:val="00D51841"/>
    <w:rsid w:val="00D54E01"/>
    <w:rsid w:val="00D55048"/>
    <w:rsid w:val="00D6051F"/>
    <w:rsid w:val="00D60FCE"/>
    <w:rsid w:val="00D61E8D"/>
    <w:rsid w:val="00D62430"/>
    <w:rsid w:val="00D64EC0"/>
    <w:rsid w:val="00D714F0"/>
    <w:rsid w:val="00D72849"/>
    <w:rsid w:val="00D75341"/>
    <w:rsid w:val="00D831CF"/>
    <w:rsid w:val="00D857AD"/>
    <w:rsid w:val="00D905D3"/>
    <w:rsid w:val="00D91885"/>
    <w:rsid w:val="00D93890"/>
    <w:rsid w:val="00D96DB0"/>
    <w:rsid w:val="00DA01D7"/>
    <w:rsid w:val="00DA721C"/>
    <w:rsid w:val="00DB0B74"/>
    <w:rsid w:val="00DB1450"/>
    <w:rsid w:val="00DB2697"/>
    <w:rsid w:val="00DB34E7"/>
    <w:rsid w:val="00DB5A3F"/>
    <w:rsid w:val="00DC0B02"/>
    <w:rsid w:val="00DC0B0E"/>
    <w:rsid w:val="00DC1DE5"/>
    <w:rsid w:val="00DC44BE"/>
    <w:rsid w:val="00DC65DA"/>
    <w:rsid w:val="00DC7773"/>
    <w:rsid w:val="00DC7E09"/>
    <w:rsid w:val="00DD1088"/>
    <w:rsid w:val="00DD27A2"/>
    <w:rsid w:val="00DD43A5"/>
    <w:rsid w:val="00DD6250"/>
    <w:rsid w:val="00DE6A80"/>
    <w:rsid w:val="00DE7EED"/>
    <w:rsid w:val="00DF02D3"/>
    <w:rsid w:val="00DF55E1"/>
    <w:rsid w:val="00DF7DC0"/>
    <w:rsid w:val="00E01802"/>
    <w:rsid w:val="00E03A1F"/>
    <w:rsid w:val="00E07FDA"/>
    <w:rsid w:val="00E115EE"/>
    <w:rsid w:val="00E116A8"/>
    <w:rsid w:val="00E1420C"/>
    <w:rsid w:val="00E16DAB"/>
    <w:rsid w:val="00E207F2"/>
    <w:rsid w:val="00E260BC"/>
    <w:rsid w:val="00E31C9B"/>
    <w:rsid w:val="00E3588F"/>
    <w:rsid w:val="00E3648C"/>
    <w:rsid w:val="00E36BD7"/>
    <w:rsid w:val="00E37947"/>
    <w:rsid w:val="00E431AD"/>
    <w:rsid w:val="00E44F71"/>
    <w:rsid w:val="00E46A88"/>
    <w:rsid w:val="00E51FD1"/>
    <w:rsid w:val="00E602FD"/>
    <w:rsid w:val="00E64991"/>
    <w:rsid w:val="00E658FE"/>
    <w:rsid w:val="00E66AF5"/>
    <w:rsid w:val="00E7497A"/>
    <w:rsid w:val="00E7758A"/>
    <w:rsid w:val="00E829EC"/>
    <w:rsid w:val="00E84067"/>
    <w:rsid w:val="00E85560"/>
    <w:rsid w:val="00E94537"/>
    <w:rsid w:val="00E96BBF"/>
    <w:rsid w:val="00E97C61"/>
    <w:rsid w:val="00E97F00"/>
    <w:rsid w:val="00EA1BBD"/>
    <w:rsid w:val="00EA2930"/>
    <w:rsid w:val="00EA471B"/>
    <w:rsid w:val="00EA4B27"/>
    <w:rsid w:val="00EA5676"/>
    <w:rsid w:val="00EA697A"/>
    <w:rsid w:val="00EA6C70"/>
    <w:rsid w:val="00EB1365"/>
    <w:rsid w:val="00EB3100"/>
    <w:rsid w:val="00EB4B24"/>
    <w:rsid w:val="00EB5BF7"/>
    <w:rsid w:val="00EC3279"/>
    <w:rsid w:val="00ED7823"/>
    <w:rsid w:val="00EE2025"/>
    <w:rsid w:val="00EE5DDB"/>
    <w:rsid w:val="00EF6AFA"/>
    <w:rsid w:val="00F01401"/>
    <w:rsid w:val="00F01B73"/>
    <w:rsid w:val="00F05E12"/>
    <w:rsid w:val="00F10214"/>
    <w:rsid w:val="00F165C7"/>
    <w:rsid w:val="00F20FD5"/>
    <w:rsid w:val="00F243FA"/>
    <w:rsid w:val="00F2524D"/>
    <w:rsid w:val="00F31485"/>
    <w:rsid w:val="00F31BA0"/>
    <w:rsid w:val="00F35141"/>
    <w:rsid w:val="00F41230"/>
    <w:rsid w:val="00F61179"/>
    <w:rsid w:val="00F61DDC"/>
    <w:rsid w:val="00F71D36"/>
    <w:rsid w:val="00F756FF"/>
    <w:rsid w:val="00F80900"/>
    <w:rsid w:val="00F85127"/>
    <w:rsid w:val="00F86B93"/>
    <w:rsid w:val="00F87AEE"/>
    <w:rsid w:val="00F932AE"/>
    <w:rsid w:val="00F93BC5"/>
    <w:rsid w:val="00F942A7"/>
    <w:rsid w:val="00F96156"/>
    <w:rsid w:val="00FA10E9"/>
    <w:rsid w:val="00FA45F7"/>
    <w:rsid w:val="00FA506E"/>
    <w:rsid w:val="00FB2D58"/>
    <w:rsid w:val="00FC1535"/>
    <w:rsid w:val="00FC1556"/>
    <w:rsid w:val="00FC3F1A"/>
    <w:rsid w:val="00FE685B"/>
    <w:rsid w:val="00FE70E1"/>
    <w:rsid w:val="00FF7542"/>
    <w:rsid w:val="00FF7812"/>
    <w:rsid w:val="00FF79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6077"/>
  <w15:docId w15:val="{E938D044-22E2-4D07-97C0-57E642BB4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1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link w:val="Heading1Char"/>
    <w:uiPriority w:val="9"/>
    <w:qFormat/>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sid w:val="00B845D6"/>
    <w:rPr>
      <w:position w:val="20"/>
      <w:sz w:val="13"/>
    </w:rPr>
  </w:style>
  <w:style w:type="character" w:styleId="Hyperlink">
    <w:name w:val="Hyperlink"/>
    <w:rsid w:val="00B845D6"/>
    <w:rPr>
      <w:color w:val="000080"/>
      <w:u w:val="single"/>
    </w:rPr>
  </w:style>
  <w:style w:type="character" w:customStyle="1" w:styleId="lsCategory">
    <w:name w:val="ls_Category"/>
    <w:qFormat/>
    <w:rsid w:val="00B845D6"/>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link w:val="QuoteChar"/>
    <w:qFormat/>
    <w:rsid w:val="00B845D6"/>
    <w:pPr>
      <w:spacing w:after="283"/>
      <w:ind w:left="567" w:right="567"/>
    </w:pPr>
  </w:style>
  <w:style w:type="paragraph" w:styleId="Title">
    <w:name w:val="Title"/>
    <w:aliases w:val="ls_Title"/>
    <w:basedOn w:val="Normal"/>
    <w:next w:val="Normal"/>
    <w:link w:val="TitleChar"/>
    <w:qFormat/>
    <w:rsid w:val="005D4AE7"/>
    <w:pPr>
      <w:spacing w:before="240" w:after="120"/>
      <w:jc w:val="center"/>
    </w:pPr>
    <w:rPr>
      <w:rFonts w:ascii="Arial" w:hAnsi="Arial"/>
      <w:b/>
      <w:bCs/>
      <w:sz w:val="56"/>
      <w:szCs w:val="56"/>
    </w:rPr>
  </w:style>
  <w:style w:type="paragraph" w:styleId="Footer">
    <w:name w:val="footer"/>
    <w:basedOn w:val="Normal"/>
    <w:rsid w:val="00B845D6"/>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rsid w:val="00B845D6"/>
    <w:pPr>
      <w:suppressLineNumbers/>
      <w:spacing w:before="120" w:after="120"/>
    </w:pPr>
    <w:rPr>
      <w:i/>
      <w:iCs/>
      <w:sz w:val="20"/>
      <w:szCs w:val="20"/>
    </w:rPr>
  </w:style>
  <w:style w:type="paragraph" w:styleId="FootnoteText">
    <w:name w:val="footnote text"/>
    <w:basedOn w:val="Normal"/>
    <w:link w:val="FootnoteTextChar"/>
    <w:rsid w:val="00B845D6"/>
    <w:pPr>
      <w:suppressLineNumbers/>
      <w:ind w:left="339" w:hanging="339"/>
    </w:pPr>
    <w:rPr>
      <w:sz w:val="20"/>
      <w:szCs w:val="20"/>
    </w:rPr>
  </w:style>
  <w:style w:type="paragraph" w:customStyle="1" w:styleId="lsAbstract">
    <w:name w:val="ls_Abstract"/>
    <w:basedOn w:val="Normal"/>
    <w:qFormat/>
    <w:rsid w:val="00B845D6"/>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5029CD"/>
    <w:pPr>
      <w:keepNext/>
      <w:suppressAutoHyphens/>
      <w:spacing w:line="100" w:lineRule="atLeast"/>
      <w:ind w:left="1077"/>
    </w:pPr>
    <w:rPr>
      <w:rFonts w:ascii="Times New Roman" w:eastAsia="Droid Sans Fallback" w:hAnsi="Times New Roman" w:cs="FreeSans"/>
      <w:iCs/>
      <w:sz w:val="24"/>
      <w:szCs w:val="24"/>
      <w:lang w:val="en-US"/>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rsid w:val="00B845D6"/>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keepNext w:val="0"/>
      <w:numPr>
        <w:numId w:val="22"/>
      </w:numPr>
      <w:ind w:left="360"/>
    </w:pPr>
  </w:style>
  <w:style w:type="paragraph" w:customStyle="1" w:styleId="lsSection2">
    <w:name w:val="ls_Section2"/>
    <w:basedOn w:val="Heading2"/>
    <w:next w:val="Normal"/>
    <w:autoRedefine/>
    <w:qFormat/>
    <w:rsid w:val="00D0727B"/>
    <w:pPr>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customStyle="1" w:styleId="lsUnNumberedSection">
    <w:name w:val="ls_UnNumberedSection"/>
    <w:basedOn w:val="lsSection1"/>
    <w:next w:val="Normal"/>
    <w:qFormat/>
    <w:rsid w:val="00B551C8"/>
    <w:pPr>
      <w:numPr>
        <w:numId w:val="0"/>
      </w:numPr>
    </w:pPr>
  </w:style>
  <w:style w:type="character" w:customStyle="1" w:styleId="QuoteChar">
    <w:name w:val="Quote Char"/>
    <w:aliases w:val="ls_Quote Char"/>
    <w:basedOn w:val="DefaultParagraphFont"/>
    <w:link w:val="Quote"/>
    <w:rsid w:val="003F69FB"/>
    <w:rPr>
      <w:rFonts w:ascii="Times New Roman" w:eastAsia="Droid Sans Fallback" w:hAnsi="Times New Roman" w:cs="FreeSans"/>
      <w:sz w:val="24"/>
      <w:szCs w:val="24"/>
      <w:lang w:val="en-US" w:eastAsia="hi-IN" w:bidi="hi-IN"/>
    </w:rPr>
  </w:style>
  <w:style w:type="character" w:customStyle="1" w:styleId="TitleChar">
    <w:name w:val="Title Char"/>
    <w:aliases w:val="ls_Title Char"/>
    <w:basedOn w:val="DefaultParagraphFont"/>
    <w:link w:val="Title"/>
    <w:rsid w:val="003F69FB"/>
    <w:rPr>
      <w:rFonts w:ascii="Arial" w:eastAsia="Droid Sans Fallback" w:hAnsi="Arial" w:cs="FreeSans"/>
      <w:b/>
      <w:bCs/>
      <w:sz w:val="56"/>
      <w:szCs w:val="56"/>
      <w:lang w:val="en-US" w:eastAsia="hi-IN" w:bidi="hi-IN"/>
    </w:rPr>
  </w:style>
  <w:style w:type="character" w:customStyle="1" w:styleId="FootnoteTextChar">
    <w:name w:val="Footnote Text Char"/>
    <w:basedOn w:val="DefaultParagraphFont"/>
    <w:link w:val="FootnoteText"/>
    <w:rsid w:val="003F69FB"/>
    <w:rPr>
      <w:rFonts w:ascii="Times New Roman" w:eastAsia="Droid Sans Fallback" w:hAnsi="Times New Roman" w:cs="FreeSans"/>
      <w:sz w:val="20"/>
      <w:szCs w:val="20"/>
      <w:lang w:val="en-US" w:eastAsia="hi-IN" w:bidi="hi-IN"/>
    </w:rPr>
  </w:style>
  <w:style w:type="character" w:styleId="CommentReference">
    <w:name w:val="annotation reference"/>
    <w:basedOn w:val="DefaultParagraphFont"/>
    <w:uiPriority w:val="99"/>
    <w:semiHidden/>
    <w:unhideWhenUsed/>
    <w:rsid w:val="00DC44BE"/>
    <w:rPr>
      <w:sz w:val="16"/>
      <w:szCs w:val="16"/>
    </w:rPr>
  </w:style>
  <w:style w:type="paragraph" w:styleId="CommentText">
    <w:name w:val="annotation text"/>
    <w:basedOn w:val="Normal"/>
    <w:link w:val="CommentTextChar"/>
    <w:uiPriority w:val="99"/>
    <w:unhideWhenUsed/>
    <w:rsid w:val="00DC44BE"/>
    <w:pPr>
      <w:spacing w:line="240" w:lineRule="auto"/>
    </w:pPr>
    <w:rPr>
      <w:rFonts w:cs="Mangal"/>
      <w:sz w:val="20"/>
      <w:szCs w:val="18"/>
    </w:rPr>
  </w:style>
  <w:style w:type="character" w:customStyle="1" w:styleId="CommentTextChar">
    <w:name w:val="Comment Text Char"/>
    <w:basedOn w:val="DefaultParagraphFont"/>
    <w:link w:val="CommentText"/>
    <w:uiPriority w:val="99"/>
    <w:rsid w:val="00DC44BE"/>
    <w:rPr>
      <w:rFonts w:ascii="Times New Roman" w:eastAsia="Droid Sans Fallback" w:hAnsi="Times New Roman" w:cs="Mangal"/>
      <w:sz w:val="20"/>
      <w:szCs w:val="18"/>
      <w:lang w:val="en-US" w:eastAsia="hi-IN" w:bidi="hi-IN"/>
    </w:rPr>
  </w:style>
  <w:style w:type="paragraph" w:styleId="CommentSubject">
    <w:name w:val="annotation subject"/>
    <w:basedOn w:val="CommentText"/>
    <w:next w:val="CommentText"/>
    <w:link w:val="CommentSubjectChar"/>
    <w:uiPriority w:val="99"/>
    <w:semiHidden/>
    <w:unhideWhenUsed/>
    <w:rsid w:val="00DC44BE"/>
    <w:rPr>
      <w:b/>
      <w:bCs/>
    </w:rPr>
  </w:style>
  <w:style w:type="character" w:customStyle="1" w:styleId="CommentSubjectChar">
    <w:name w:val="Comment Subject Char"/>
    <w:basedOn w:val="CommentTextChar"/>
    <w:link w:val="CommentSubject"/>
    <w:uiPriority w:val="99"/>
    <w:semiHidden/>
    <w:rsid w:val="00DC44BE"/>
    <w:rPr>
      <w:rFonts w:ascii="Times New Roman" w:eastAsia="Droid Sans Fallback" w:hAnsi="Times New Roman" w:cs="Mangal"/>
      <w:b/>
      <w:bCs/>
      <w:sz w:val="20"/>
      <w:szCs w:val="18"/>
      <w:lang w:val="en-US" w:eastAsia="hi-IN" w:bidi="hi-IN"/>
    </w:rPr>
  </w:style>
  <w:style w:type="paragraph" w:styleId="BalloonText">
    <w:name w:val="Balloon Text"/>
    <w:basedOn w:val="Normal"/>
    <w:link w:val="BalloonTextChar"/>
    <w:uiPriority w:val="99"/>
    <w:semiHidden/>
    <w:unhideWhenUsed/>
    <w:rsid w:val="00DC44BE"/>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DC44BE"/>
    <w:rPr>
      <w:rFonts w:ascii="Segoe UI" w:eastAsia="Droid Sans Fallback" w:hAnsi="Segoe UI" w:cs="Mangal"/>
      <w:sz w:val="18"/>
      <w:szCs w:val="16"/>
      <w:lang w:val="en-US" w:eastAsia="hi-IN" w:bidi="hi-IN"/>
    </w:rPr>
  </w:style>
  <w:style w:type="paragraph" w:styleId="Revision">
    <w:name w:val="Revision"/>
    <w:hidden/>
    <w:uiPriority w:val="99"/>
    <w:semiHidden/>
    <w:rsid w:val="00E16DAB"/>
    <w:pPr>
      <w:spacing w:after="0" w:line="240" w:lineRule="auto"/>
    </w:pPr>
    <w:rPr>
      <w:rFonts w:ascii="Times New Roman" w:eastAsia="Droid Sans Fallback" w:hAnsi="Times New Roman" w:cs="Mangal"/>
      <w:sz w:val="24"/>
      <w:szCs w:val="21"/>
      <w:lang w:val="en-US" w:eastAsia="hi-IN" w:bidi="hi-IN"/>
    </w:rPr>
  </w:style>
  <w:style w:type="character" w:styleId="FollowedHyperlink">
    <w:name w:val="FollowedHyperlink"/>
    <w:basedOn w:val="DefaultParagraphFont"/>
    <w:uiPriority w:val="99"/>
    <w:semiHidden/>
    <w:unhideWhenUsed/>
    <w:rsid w:val="00B1196E"/>
    <w:rPr>
      <w:color w:val="954F72" w:themeColor="followedHyperlink"/>
      <w:u w:val="single"/>
    </w:rPr>
  </w:style>
  <w:style w:type="table" w:styleId="TableGrid">
    <w:name w:val="Table Grid"/>
    <w:basedOn w:val="TableNormal"/>
    <w:uiPriority w:val="39"/>
    <w:rsid w:val="00085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857C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5B18DA"/>
    <w:rPr>
      <w:rFonts w:ascii="Arial" w:eastAsia="Droid Sans Fallback" w:hAnsi="Arial" w:cs="FreeSans"/>
      <w:b/>
      <w:bCs/>
      <w:sz w:val="36"/>
      <w:szCs w:val="36"/>
      <w:lang w:val="en-US" w:eastAsia="hi-IN" w:bidi="hi-IN"/>
    </w:rPr>
  </w:style>
  <w:style w:type="paragraph" w:styleId="Bibliography">
    <w:name w:val="Bibliography"/>
    <w:basedOn w:val="Normal"/>
    <w:next w:val="Normal"/>
    <w:uiPriority w:val="37"/>
    <w:unhideWhenUsed/>
    <w:rsid w:val="005B18DA"/>
    <w:rPr>
      <w:rFonts w:cs="Mangal"/>
      <w:szCs w:val="21"/>
    </w:rPr>
  </w:style>
  <w:style w:type="character" w:customStyle="1" w:styleId="a">
    <w:name w:val="a"/>
    <w:basedOn w:val="DefaultParagraphFont"/>
    <w:rsid w:val="002B76E1"/>
  </w:style>
  <w:style w:type="paragraph" w:styleId="ListBullet">
    <w:name w:val="List Bullet"/>
    <w:basedOn w:val="Normal"/>
    <w:uiPriority w:val="99"/>
    <w:unhideWhenUsed/>
    <w:rsid w:val="00217CB5"/>
    <w:pPr>
      <w:numPr>
        <w:numId w:val="11"/>
      </w:numPr>
      <w:contextualSpacing/>
    </w:pPr>
    <w:rPr>
      <w:rFonts w:cs="Mangal"/>
      <w:szCs w:val="21"/>
    </w:rPr>
  </w:style>
  <w:style w:type="paragraph" w:styleId="ListParagraph">
    <w:name w:val="List Paragraph"/>
    <w:basedOn w:val="Normal"/>
    <w:uiPriority w:val="34"/>
    <w:rsid w:val="00930E6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3619">
      <w:bodyDiv w:val="1"/>
      <w:marLeft w:val="0"/>
      <w:marRight w:val="0"/>
      <w:marTop w:val="0"/>
      <w:marBottom w:val="0"/>
      <w:divBdr>
        <w:top w:val="none" w:sz="0" w:space="0" w:color="auto"/>
        <w:left w:val="none" w:sz="0" w:space="0" w:color="auto"/>
        <w:bottom w:val="none" w:sz="0" w:space="0" w:color="auto"/>
        <w:right w:val="none" w:sz="0" w:space="0" w:color="auto"/>
      </w:divBdr>
    </w:div>
    <w:div w:id="198128159">
      <w:bodyDiv w:val="1"/>
      <w:marLeft w:val="0"/>
      <w:marRight w:val="0"/>
      <w:marTop w:val="0"/>
      <w:marBottom w:val="0"/>
      <w:divBdr>
        <w:top w:val="none" w:sz="0" w:space="0" w:color="auto"/>
        <w:left w:val="none" w:sz="0" w:space="0" w:color="auto"/>
        <w:bottom w:val="none" w:sz="0" w:space="0" w:color="auto"/>
        <w:right w:val="none" w:sz="0" w:space="0" w:color="auto"/>
      </w:divBdr>
    </w:div>
    <w:div w:id="554435524">
      <w:bodyDiv w:val="1"/>
      <w:marLeft w:val="0"/>
      <w:marRight w:val="0"/>
      <w:marTop w:val="0"/>
      <w:marBottom w:val="0"/>
      <w:divBdr>
        <w:top w:val="none" w:sz="0" w:space="0" w:color="auto"/>
        <w:left w:val="none" w:sz="0" w:space="0" w:color="auto"/>
        <w:bottom w:val="none" w:sz="0" w:space="0" w:color="auto"/>
        <w:right w:val="none" w:sz="0" w:space="0" w:color="auto"/>
      </w:divBdr>
      <w:divsChild>
        <w:div w:id="179587834">
          <w:marLeft w:val="0"/>
          <w:marRight w:val="0"/>
          <w:marTop w:val="0"/>
          <w:marBottom w:val="0"/>
          <w:divBdr>
            <w:top w:val="none" w:sz="0" w:space="0" w:color="auto"/>
            <w:left w:val="none" w:sz="0" w:space="0" w:color="auto"/>
            <w:bottom w:val="none" w:sz="0" w:space="0" w:color="auto"/>
            <w:right w:val="none" w:sz="0" w:space="0" w:color="auto"/>
          </w:divBdr>
        </w:div>
        <w:div w:id="1847016106">
          <w:marLeft w:val="0"/>
          <w:marRight w:val="0"/>
          <w:marTop w:val="0"/>
          <w:marBottom w:val="0"/>
          <w:divBdr>
            <w:top w:val="none" w:sz="0" w:space="0" w:color="auto"/>
            <w:left w:val="none" w:sz="0" w:space="0" w:color="auto"/>
            <w:bottom w:val="none" w:sz="0" w:space="0" w:color="auto"/>
            <w:right w:val="none" w:sz="0" w:space="0" w:color="auto"/>
          </w:divBdr>
        </w:div>
        <w:div w:id="2086803845">
          <w:marLeft w:val="0"/>
          <w:marRight w:val="0"/>
          <w:marTop w:val="0"/>
          <w:marBottom w:val="0"/>
          <w:divBdr>
            <w:top w:val="none" w:sz="0" w:space="0" w:color="auto"/>
            <w:left w:val="none" w:sz="0" w:space="0" w:color="auto"/>
            <w:bottom w:val="none" w:sz="0" w:space="0" w:color="auto"/>
            <w:right w:val="none" w:sz="0" w:space="0" w:color="auto"/>
          </w:divBdr>
        </w:div>
      </w:divsChild>
    </w:div>
    <w:div w:id="689912784">
      <w:bodyDiv w:val="1"/>
      <w:marLeft w:val="0"/>
      <w:marRight w:val="0"/>
      <w:marTop w:val="0"/>
      <w:marBottom w:val="0"/>
      <w:divBdr>
        <w:top w:val="none" w:sz="0" w:space="0" w:color="auto"/>
        <w:left w:val="none" w:sz="0" w:space="0" w:color="auto"/>
        <w:bottom w:val="none" w:sz="0" w:space="0" w:color="auto"/>
        <w:right w:val="none" w:sz="0" w:space="0" w:color="auto"/>
      </w:divBdr>
      <w:divsChild>
        <w:div w:id="614678193">
          <w:marLeft w:val="480"/>
          <w:marRight w:val="0"/>
          <w:marTop w:val="0"/>
          <w:marBottom w:val="0"/>
          <w:divBdr>
            <w:top w:val="none" w:sz="0" w:space="0" w:color="auto"/>
            <w:left w:val="none" w:sz="0" w:space="0" w:color="auto"/>
            <w:bottom w:val="none" w:sz="0" w:space="0" w:color="auto"/>
            <w:right w:val="none" w:sz="0" w:space="0" w:color="auto"/>
          </w:divBdr>
          <w:divsChild>
            <w:div w:id="6000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9677">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 w:id="2073655480">
      <w:bodyDiv w:val="1"/>
      <w:marLeft w:val="0"/>
      <w:marRight w:val="0"/>
      <w:marTop w:val="0"/>
      <w:marBottom w:val="0"/>
      <w:divBdr>
        <w:top w:val="none" w:sz="0" w:space="0" w:color="auto"/>
        <w:left w:val="none" w:sz="0" w:space="0" w:color="auto"/>
        <w:bottom w:val="none" w:sz="0" w:space="0" w:color="auto"/>
        <w:right w:val="none" w:sz="0" w:space="0" w:color="auto"/>
      </w:divBdr>
      <w:divsChild>
        <w:div w:id="218828310">
          <w:marLeft w:val="480"/>
          <w:marRight w:val="0"/>
          <w:marTop w:val="0"/>
          <w:marBottom w:val="0"/>
          <w:divBdr>
            <w:top w:val="none" w:sz="0" w:space="0" w:color="auto"/>
            <w:left w:val="none" w:sz="0" w:space="0" w:color="auto"/>
            <w:bottom w:val="none" w:sz="0" w:space="0" w:color="auto"/>
            <w:right w:val="none" w:sz="0" w:space="0" w:color="auto"/>
          </w:divBdr>
          <w:divsChild>
            <w:div w:id="14592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Local\Temp\lsp-arabic-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Version="0">
  <b:Source>
    <b:Tag>Bla69</b:Tag>
    <b:SourceType>Book</b:SourceType>
    <b:Guid>{0367FB76-376E-4B91-BBA0-640A9AB14FDF}</b:Guid>
    <b:Author>
      <b:Author>
        <b:NameList>
          <b:Person>
            <b:Last>Blau</b:Last>
            <b:First>Joshua</b:First>
          </b:Person>
        </b:NameList>
      </b:Author>
    </b:Author>
    <b:Title>The Renaissance of Modern Hebrew and Modern Standard Arabic. Parallels and Difference in the Revival of Two Semitic Languages</b:Title>
    <b:Year>1969</b:Year>
    <b:City>Berkeley, Los Angeles, London</b:City>
    <b:Publisher>University of California Press</b:Publisher>
    <b:RefOrder>6</b:RefOrder>
  </b:Source>
  <b:Source>
    <b:Tag>Bro08</b:Tag>
    <b:SourceType>Book</b:SourceType>
    <b:Guid>{AD7E291A-DBA7-4D96-95B5-C361195929ED}</b:Guid>
    <b:Author>
      <b:Author>
        <b:NameList>
          <b:Person>
            <b:Last>Brockelmann</b:Last>
            <b:First>Carl</b:First>
          </b:Person>
        </b:NameList>
      </b:Author>
    </b:Author>
    <b:Title>Grundriss der vergleichenden Grammatik der semitischen Sprachen. I. Band: Laut- und Formenlehre</b:Title>
    <b:Year>1908</b:Year>
    <b:City>Berlin</b:City>
    <b:Publisher>Reuther &amp; Reichard</b:Publisher>
    <b:RefOrder>9</b:RefOrder>
  </b:Source>
  <b:Source>
    <b:Tag>Wil10</b:Tag>
    <b:SourceType>JournalArticle</b:SourceType>
    <b:Guid>{2406E55D-31D0-405D-B2FB-A09D3767D6F4}</b:Guid>
    <b:Author>
      <b:Author>
        <b:NameList>
          <b:Person>
            <b:Last>Wilmsen</b:Last>
            <b:First>David</b:First>
          </b:Person>
        </b:NameList>
      </b:Author>
    </b:Author>
    <b:Title>Dialects of Written Arabic: Syntactic differences in the treatment of object pronouns in Egyptian and Levantine newspapers</b:Title>
    <b:Year>2010</b:Year>
    <b:JournalName>Arabica 57</b:JournalName>
    <b:Pages>99-128</b:Pages>
    <b:RefOrder>26</b:RefOrder>
  </b:Source>
  <b:Source>
    <b:Tag>Nöl10</b:Tag>
    <b:SourceType>Book</b:SourceType>
    <b:Guid>{55C1A633-A9DB-44DD-BD07-C5705570F24C}</b:Guid>
    <b:Author>
      <b:Author>
        <b:NameList>
          <b:Person>
            <b:Last>Nöldeke</b:Last>
            <b:First>Theodor</b:First>
          </b:Person>
        </b:NameList>
      </b:Author>
    </b:Author>
    <b:Title>Neue Beiträge zur semitische Sprachwissenschaft</b:Title>
    <b:Year>1910</b:Year>
    <b:City>Strassburg</b:City>
    <b:Publisher>Karl J. Trübner</b:Publisher>
    <b:RefOrder>27</b:RefOrder>
  </b:Source>
  <b:Source>
    <b:Tag>Beh16</b:Tag>
    <b:SourceType>Book</b:SourceType>
    <b:Guid>{4506CC71-EA76-48CF-8D01-C47D2EF4DA5D}</b:Guid>
    <b:Author>
      <b:Author>
        <b:NameList>
          <b:Person>
            <b:Last>Behnstedt</b:Last>
            <b:First>Peter</b:First>
          </b:Person>
        </b:NameList>
      </b:Author>
    </b:Author>
    <b:Title>Dialect Atlas of North Yemen and Adjacent Areas</b:Title>
    <b:Year>2016</b:Year>
    <b:City>Leiden &amp; Boston</b:City>
    <b:Publisher>Brill</b:Publisher>
    <b:RefOrder>43</b:RefOrder>
  </b:Source>
  <b:Source>
    <b:Tag>Rab51</b:Tag>
    <b:SourceType>Book</b:SourceType>
    <b:Guid>{E2963729-0DC2-4D65-B0F6-B394566E1709}</b:Guid>
    <b:Author>
      <b:Author>
        <b:NameList>
          <b:Person>
            <b:Last>Rabin</b:Last>
            <b:First>Chaim</b:First>
          </b:Person>
        </b:NameList>
      </b:Author>
    </b:Author>
    <b:Title>Ancient West-Arabian</b:Title>
    <b:Year>1951</b:Year>
    <b:City>London</b:City>
    <b:Publisher>Taylor's Foreign Press</b:Publisher>
    <b:RefOrder>14</b:RefOrder>
  </b:Source>
  <b:Source>
    <b:Tag>van18</b:Tag>
    <b:SourceType>JournalArticle</b:SourceType>
    <b:Guid>{729A0B17-1D17-4E68-A0DA-5D2242AF04BC}</b:Guid>
    <b:Author>
      <b:Author>
        <b:NameList>
          <b:Person>
            <b:Last>van Putten</b:Last>
            <b:First>Marijn</b:First>
          </b:Person>
        </b:NameList>
      </b:Author>
    </b:Author>
    <b:Title>Hamzah in the Quranic Consonantal Text</b:Title>
    <b:Year>2018</b:Year>
    <b:JournalName>Orientalia 87:1</b:JournalName>
    <b:Pages>93-120</b:Pages>
    <b:RefOrder>15</b:RefOrder>
  </b:Source>
  <b:Source>
    <b:Tag>Rub10</b:Tag>
    <b:SourceType>Book</b:SourceType>
    <b:Guid>{DB9D4B5D-1324-420F-BC68-2550E5EA1890}</b:Guid>
    <b:Author>
      <b:Author>
        <b:NameList>
          <b:Person>
            <b:Last>Rubin</b:Last>
            <b:First>Aaron</b:First>
            <b:Middle>D.</b:Middle>
          </b:Person>
        </b:NameList>
      </b:Author>
    </b:Author>
    <b:Title>The Mehri Language of Oman</b:Title>
    <b:Year>2010</b:Year>
    <b:City>Leiden &amp; Boston</b:City>
    <b:Publisher>Brill</b:Publisher>
    <b:RefOrder>25</b:RefOrder>
  </b:Source>
  <b:Source>
    <b:Tag>Die80</b:Tag>
    <b:SourceType>JournalArticle</b:SourceType>
    <b:Guid>{DAA6C881-AA89-438E-8D8D-95C303FB4BBF}</b:Guid>
    <b:Author>
      <b:Author>
        <b:NameList>
          <b:Person>
            <b:Last>Diem</b:Last>
            <b:First>Werner</b:First>
          </b:Person>
        </b:NameList>
      </b:Author>
    </b:Author>
    <b:Title>Unersuchungen zur frühen Geschichte der arabischen Orthographie. II. Die Schreibung der Konsonanten</b:Title>
    <b:Year>1980</b:Year>
    <b:JournalName>Orientalia 49</b:JournalName>
    <b:Pages>67-106</b:Pages>
    <b:RefOrder>10</b:RefOrder>
  </b:Source>
  <b:Source>
    <b:Tag>Bee62</b:Tag>
    <b:SourceType>Book</b:SourceType>
    <b:Guid>{60111B26-30C9-4114-9C94-60303CCC8585}</b:Guid>
    <b:Author>
      <b:Author>
        <b:NameList>
          <b:Person>
            <b:Last>Beeston</b:Last>
            <b:First>A.F.L.</b:First>
          </b:Person>
        </b:NameList>
      </b:Author>
    </b:Author>
    <b:Title>A Descriptive Grammar of Epigraphic South Arabian</b:Title>
    <b:Year>1962</b:Year>
    <b:City>London</b:City>
    <b:Publisher>Luzac &amp; Co.</b:Publisher>
    <b:RefOrder>23</b:RefOrder>
  </b:Source>
  <b:Source>
    <b:Tag>Dil07</b:Tag>
    <b:SourceType>Book</b:SourceType>
    <b:Guid>{C0161C30-7016-43C1-9BB0-6B17BDB347D0}</b:Guid>
    <b:Author>
      <b:Author>
        <b:NameList>
          <b:Person>
            <b:Last>Dillmann</b:Last>
            <b:First>August</b:First>
          </b:Person>
        </b:NameList>
      </b:Author>
    </b:Author>
    <b:Title>Ethiopic Grammar. Second Edition. Revised by Carl Bezold Translated by James A. Crichton</b:Title>
    <b:Year>2005 [1907]</b:Year>
    <b:City>London</b:City>
    <b:Publisher>Williams &amp; Norgate</b:Publisher>
    <b:RefOrder>24</b:RefOrder>
  </b:Source>
  <b:Source>
    <b:Tag>Fer59</b:Tag>
    <b:SourceType>JournalArticle</b:SourceType>
    <b:Guid>{D9151F68-4D84-47CA-A01D-5076C1A39CD1}</b:Guid>
    <b:Author>
      <b:Author>
        <b:NameList>
          <b:Person>
            <b:Last>Ferguson</b:Last>
            <b:First>Charles</b:First>
            <b:Middle>A.</b:Middle>
          </b:Person>
        </b:NameList>
      </b:Author>
    </b:Author>
    <b:Title>Diglossia</b:Title>
    <b:JournalName>Word 15</b:JournalName>
    <b:Year>1959</b:Year>
    <b:Pages>325-40</b:Pages>
    <b:RefOrder>1</b:RefOrder>
  </b:Source>
  <b:Source>
    <b:Tag>Bey84</b:Tag>
    <b:SourceType>Book</b:SourceType>
    <b:Guid>{A5CEA478-A664-4ABF-BF7F-0C5E2EDF5A83}</b:Guid>
    <b:Author>
      <b:Author>
        <b:NameList>
          <b:Person>
            <b:Last>Beyer</b:Last>
            <b:First>Klaus</b:First>
          </b:Person>
        </b:NameList>
      </b:Author>
    </b:Author>
    <b:Title>Die aramäischen Texte vom Toten Meer samt den Inschriften aus Palästina, dem Testament Levis aus der Kairoer Genisa, der Fastenrolle und den alten talmudischen Zitaten. Vol. 1.</b:Title>
    <b:Year>1984</b:Year>
    <b:City>Göttingen</b:City>
    <b:Publisher>Vandenhoeck &amp; Ruprecht</b:Publisher>
    <b:RefOrder>13</b:RefOrder>
  </b:Source>
  <b:Source>
    <b:Tag>Ret06</b:Tag>
    <b:SourceType>BookSection</b:SourceType>
    <b:Guid>{07A9FC08-295E-4813-A658-218959BB1702}</b:Guid>
    <b:Author>
      <b:Author>
        <b:NameList>
          <b:Person>
            <b:Last>Retsö</b:Last>
            <b:First>Jan</b:First>
          </b:Person>
        </b:NameList>
      </b:Author>
      <b:Editor>
        <b:NameList>
          <b:Person>
            <b:Last>Versteegh</b:Last>
            <b:First>Kees</b:First>
          </b:Person>
        </b:NameList>
      </b:Editor>
    </b:Author>
    <b:Title>Aramaic/Syriac</b:Title>
    <b:Year>2006</b:Year>
    <b:City>Leiden &amp; Boston</b:City>
    <b:Publisher>Brill</b:Publisher>
    <b:BookTitle>Encyclopaedia of Arabic Language &amp; Linguistics</b:BookTitle>
    <b:Pages>178- 182</b:Pages>
    <b:Volume>1</b:Volume>
    <b:RefOrder>28</b:RefOrder>
  </b:Source>
  <b:Source>
    <b:Tag>Ryd11</b:Tag>
    <b:SourceType>BookSection</b:SourceType>
    <b:Guid>{22FF5B17-F756-423A-B37F-3577753CBEC3}</b:Guid>
    <b:Author>
      <b:Author>
        <b:NameList>
          <b:Person>
            <b:Last>Ryding</b:Last>
            <b:First>Karin</b:First>
            <b:Middle>C.</b:Middle>
          </b:Person>
        </b:NameList>
      </b:Author>
      <b:Editor>
        <b:NameList>
          <b:Person>
            <b:Last>Weninger</b:Last>
            <b:First>Stefan</b:First>
          </b:Person>
        </b:NameList>
      </b:Editor>
    </b:Author>
    <b:Title>Modern Standard Arabic</b:Title>
    <b:Year>2011</b:Year>
    <b:Pages>844-50</b:Pages>
    <b:BookTitle>The Semitic Languages. An International Handbook</b:BookTitle>
    <b:City>Berlin &amp; Boston</b:City>
    <b:Publisher>De Gruyter</b:Publisher>
    <b:RefOrder>4</b:RefOrder>
  </b:Source>
  <b:Source>
    <b:Tag>Gla11</b:Tag>
    <b:SourceType>BookSection</b:SourceType>
    <b:Guid>{6F033E2D-FD52-4805-9A71-449B37F7EC1C}</b:Guid>
    <b:Author>
      <b:Author>
        <b:NameList>
          <b:Person>
            <b:Last>Glaß</b:Last>
            <b:First>Dagmar</b:First>
          </b:Person>
        </b:NameList>
      </b:Author>
      <b:Editor>
        <b:NameList>
          <b:Person>
            <b:Last>Weninger</b:Last>
            <b:First>Stefan</b:First>
          </b:Person>
        </b:NameList>
      </b:Editor>
    </b:Author>
    <b:Title>Creating a Modern Standard Language from Medieval Tradition: The Nahḍa and the Arabic Academies</b:Title>
    <b:BookTitle>The Semitic Languages. An Internional Handbook</b:BookTitle>
    <b:Year>2011</b:Year>
    <b:Pages>835-44</b:Pages>
    <b:City>Berlin &amp; Boston</b:City>
    <b:Publisher>De Gruyter</b:Publisher>
    <b:RefOrder>3</b:RefOrder>
  </b:Source>
  <b:Source>
    <b:Tag>Hue97</b:Tag>
    <b:SourceType>Book</b:SourceType>
    <b:Guid>{EBD74B4A-A839-4936-8548-68A7F3844409}</b:Guid>
    <b:Author>
      <b:Author>
        <b:NameList>
          <b:Person>
            <b:Last>Huehnergard</b:Last>
            <b:First>John</b:First>
          </b:Person>
        </b:NameList>
      </b:Author>
    </b:Author>
    <b:Title>A Grammar of Akkadian</b:Title>
    <b:Year>1997</b:Year>
    <b:City>Atalanta, GA</b:City>
    <b:Publisher>Scholars Press</b:Publisher>
    <b:RefOrder>44</b:RefOrder>
  </b:Source>
  <b:Source>
    <b:Tag>Luc15</b:Tag>
    <b:SourceType>BookSection</b:SourceType>
    <b:Guid>{4A503161-29F3-48BD-8E4F-40999E5FA020}</b:Guid>
    <b:Author>
      <b:Author>
        <b:NameList>
          <b:Person>
            <b:Last>Lucas</b:Last>
            <b:First>Christopher</b:First>
          </b:Person>
        </b:NameList>
      </b:Author>
      <b:Editor>
        <b:NameList>
          <b:Person>
            <b:Last>Bowern</b:Last>
            <b:First>Claire</b:First>
          </b:Person>
          <b:Person>
            <b:Last>Evans</b:Last>
            <b:First>Bethwyn</b:First>
          </b:Person>
        </b:NameList>
      </b:Editor>
    </b:Author>
    <b:Title>Contact-induced change</b:Title>
    <b:Year>2015</b:Year>
    <b:City>London</b:City>
    <b:Publisher>Routledge</b:Publisher>
    <b:BookTitle>The Routledge Handbook of Historical Linguistics</b:BookTitle>
    <b:Pages>519-536</b:Pages>
    <b:RefOrder>11</b:RefOrder>
  </b:Source>
  <b:Source>
    <b:Tag>van88</b:Tag>
    <b:SourceType>Book</b:SourceType>
    <b:Guid>{747DAF0C-B060-4F9E-ABC7-63D7AA0FB69B}</b:Guid>
    <b:Author>
      <b:Author>
        <b:NameList>
          <b:Person>
            <b:Last>van Coetsem</b:Last>
            <b:First>Frans</b:First>
          </b:Person>
        </b:NameList>
      </b:Author>
    </b:Author>
    <b:Title>Loan Phonology and the Two Transfer Types in Language Contact</b:Title>
    <b:Year>1988</b:Year>
    <b:City>Dordrecht</b:City>
    <b:Publisher>Foris</b:Publisher>
    <b:RefOrder>7</b:RefOrder>
  </b:Source>
  <b:Source>
    <b:Tag>van00</b:Tag>
    <b:SourceType>Book</b:SourceType>
    <b:Guid>{F97646D5-F936-4AAF-BD1C-49372880C641}</b:Guid>
    <b:Author>
      <b:Author>
        <b:NameList>
          <b:Person>
            <b:Last>van Coetsem</b:Last>
            <b:First>Frans</b:First>
          </b:Person>
        </b:NameList>
      </b:Author>
    </b:Author>
    <b:Title>A General and Unified Theory of the Transmission Process in Language Contact</b:Title>
    <b:Year>2000</b:Year>
    <b:City>Heidelberg</b:City>
    <b:Publisher>Winter</b:Publisher>
    <b:RefOrder>8</b:RefOrder>
  </b:Source>
  <b:Source>
    <b:Tag>Sim11</b:Tag>
    <b:SourceType>BookSection</b:SourceType>
    <b:Guid>{2C9DEF98-BBEF-4003-8994-D0B0EF59365D}</b:Guid>
    <b:Author>
      <b:Author>
        <b:NameList>
          <b:Person>
            <b:Last>Simeone-Senelle</b:Last>
            <b:First>Marie-Claude</b:First>
          </b:Person>
        </b:NameList>
      </b:Author>
      <b:Editor>
        <b:NameList>
          <b:Person>
            <b:Last>Weninger</b:Last>
            <b:First>Stefan</b:First>
          </b:Person>
        </b:NameList>
      </b:Editor>
    </b:Author>
    <b:Title>Modern South Arabian</b:Title>
    <b:BookTitle>The Semitic Languages. An International Handbook</b:BookTitle>
    <b:Year>2011</b:Year>
    <b:Pages>-1113</b:Pages>
    <b:City>London</b:City>
    <b:Publisher>Routledge</b:Publisher>
    <b:RefOrder>19</b:RefOrder>
  </b:Source>
  <b:Source>
    <b:Tag>Ste11</b:Tag>
    <b:SourceType>BookSection</b:SourceType>
    <b:Guid>{6C090FCC-2DA9-4FE3-8EE3-7E88FF4B144F}</b:Guid>
    <b:Author>
      <b:Author>
        <b:NameList>
          <b:Person>
            <b:Last>Stein</b:Last>
            <b:First>Peter</b:First>
          </b:Person>
        </b:NameList>
      </b:Author>
      <b:Editor>
        <b:NameList>
          <b:Person>
            <b:Last>Weninger</b:Last>
            <b:First>Stefan</b:First>
          </b:Person>
        </b:NameList>
      </b:Editor>
    </b:Author>
    <b:Title>Ancient South Arabian</b:Title>
    <b:Year>2011</b:Year>
    <b:City>London</b:City>
    <b:Publisher>Routledge</b:Publisher>
    <b:BookTitle>The Semitic Languages. An International Handbook</b:BookTitle>
    <b:Pages>1042-1073</b:Pages>
    <b:RefOrder>18</b:RefOrder>
  </b:Source>
  <b:Source>
    <b:Tag>Wen11</b:Tag>
    <b:SourceType>BookSection</b:SourceType>
    <b:Guid>{A044E5E0-BE0E-482A-AF2B-C235EBFD0641}</b:Guid>
    <b:Author>
      <b:Author>
        <b:NameList>
          <b:Person>
            <b:Last>Weninger</b:Last>
            <b:First>Stefan</b:First>
          </b:Person>
        </b:NameList>
      </b:Author>
      <b:Editor>
        <b:NameList>
          <b:Person>
            <b:Last>Weninger</b:Last>
            <b:First>Stefan</b:First>
          </b:Person>
        </b:NameList>
      </b:Editor>
    </b:Author>
    <b:Title>Old Ethiopic</b:Title>
    <b:BookTitle>The Semitic Languages. An International Handbook</b:BookTitle>
    <b:Year>2011</b:Year>
    <b:Pages>1124-1142</b:Pages>
    <b:City>London</b:City>
    <b:Publisher>Routledge</b:Publisher>
    <b:RefOrder>20</b:RefOrder>
  </b:Source>
  <b:Source>
    <b:Tag>Wen111</b:Tag>
    <b:SourceType>BookSection</b:SourceType>
    <b:Guid>{AFBB1500-0A57-46FF-8380-8F0D5969EAC9}</b:Guid>
    <b:Author>
      <b:Author>
        <b:NameList>
          <b:Person>
            <b:Last>Weninger</b:Last>
            <b:First>Stefan</b:First>
          </b:Person>
        </b:NameList>
      </b:Author>
      <b:Editor>
        <b:NameList>
          <b:Person>
            <b:Last>Weninger</b:Last>
            <b:First>Stefan</b:First>
          </b:Person>
        </b:NameList>
      </b:Editor>
    </b:Author>
    <b:Title>Ethio-Semitic in General</b:Title>
    <b:BookTitle>The Semitic Languages</b:BookTitle>
    <b:Year>2011</b:Year>
    <b:Pages>1114-1123</b:Pages>
    <b:City>London</b:City>
    <b:Publisher>Routledge</b:Publisher>
    <b:RefOrder>22</b:RefOrder>
  </b:Source>
  <b:Source>
    <b:Tag>Kos10</b:Tag>
    <b:SourceType>JournalArticle</b:SourceType>
    <b:Guid>{97EBCCB3-9801-47DE-AABE-289BBBB98FFB}</b:Guid>
    <b:Author>
      <b:Author>
        <b:NameList>
          <b:Person>
            <b:Last>Kossmann</b:Last>
            <b:First>Maarten</b:First>
          </b:Person>
        </b:NameList>
      </b:Author>
    </b:Author>
    <b:Title>Parallel System Borrowing. Parallel morphological systems due to the borrowing of paradigms</b:Title>
    <b:Year>2010</b:Year>
    <b:Pages>459-487</b:Pages>
    <b:JournalName>Diachronica 27:3</b:JournalName>
    <b:RefOrder>45</b:RefOrder>
  </b:Source>
  <b:Source>
    <b:Tag>Hue05</b:Tag>
    <b:SourceType>BookSection</b:SourceType>
    <b:Guid>{1B08CECA-7050-40F5-9226-67F5C7D226CE}</b:Guid>
    <b:Author>
      <b:Author>
        <b:NameList>
          <b:Person>
            <b:Last>Huehnergard</b:Last>
            <b:First>John</b:First>
          </b:Person>
        </b:NameList>
      </b:Author>
      <b:Editor>
        <b:NameList>
          <b:Person>
            <b:Last>Gianto</b:Last>
            <b:First>Agustinus</b:First>
          </b:Person>
        </b:NameList>
      </b:Editor>
    </b:Author>
    <b:Title>Features of Central Semitic</b:Title>
    <b:Year>2005</b:Year>
    <b:Pages>155-203</b:Pages>
    <b:BookTitle>Biblical and Oriental Essays in Memory of William L. Moran</b:BookTitle>
    <b:City>Rome</b:City>
    <b:Publisher>Pontificio Istituto Biblico</b:Publisher>
    <b:RefOrder>21</b:RefOrder>
  </b:Source>
  <b:Source>
    <b:Tag>Rat98</b:Tag>
    <b:SourceType>Book</b:SourceType>
    <b:Guid>{6647E5F5-401A-44F9-A40F-3580EFF9D8AC}</b:Guid>
    <b:Author>
      <b:Author>
        <b:NameList>
          <b:Person>
            <b:Last>Ratcliffe</b:Last>
            <b:First>Robert</b:First>
            <b:Middle>R.</b:Middle>
          </b:Person>
        </b:NameList>
      </b:Author>
    </b:Author>
    <b:Title>The Broken Plural Problem in Arabic and Comparative Semitic. Allomorphy and Analogy in Non-Concatenative Morphology</b:Title>
    <b:Year>1998</b:Year>
    <b:City>Amsterdam</b:City>
    <b:Publisher>John Benjamins</b:Publisher>
    <b:RefOrder>17</b:RefOrder>
  </b:Source>
  <b:Source>
    <b:Tag>Gze15</b:Tag>
    <b:SourceType>Book</b:SourceType>
    <b:Guid>{A557E220-6F85-465D-9473-F4F987125ABC}</b:Guid>
    <b:Author>
      <b:Author>
        <b:NameList>
          <b:Person>
            <b:Last>Gzella</b:Last>
            <b:First>Holger</b:First>
          </b:Person>
        </b:NameList>
      </b:Author>
    </b:Author>
    <b:Title>A Cultural History of Aramaic. From the Beginnings to the Advent of Islam</b:Title>
    <b:Year>2015</b:Year>
    <b:City>Leiden &amp; Boston</b:City>
    <b:Publisher>Brill</b:Publisher>
    <b:RefOrder>29</b:RefOrder>
  </b:Source>
  <b:Source>
    <b:Tag>Min27</b:Tag>
    <b:SourceType>JournalArticle</b:SourceType>
    <b:Guid>{6F8E0884-BA87-4409-BB63-36EE0F4516EB}</b:Guid>
    <b:Author>
      <b:Author>
        <b:NameList>
          <b:Person>
            <b:Last>Mingana</b:Last>
            <b:First>Alphonse</b:First>
          </b:Person>
        </b:NameList>
      </b:Author>
    </b:Author>
    <b:Title>Syriac Influence on the Style of the Ḳurʾān</b:Title>
    <b:Year>1927</b:Year>
    <b:City>Manchester</b:City>
    <b:Publisher>Manchester University Press</b:Publisher>
    <b:JournalName>John Rylands Library Bulletin 11</b:JournalName>
    <b:Pages>77-98</b:Pages>
    <b:RefOrder>30</b:RefOrder>
  </b:Source>
  <b:Source>
    <b:Tag>Fra86</b:Tag>
    <b:SourceType>Book</b:SourceType>
    <b:Guid>{C9597DC3-5BE1-404A-880A-7E6C3107BB2A}</b:Guid>
    <b:Author>
      <b:Author>
        <b:NameList>
          <b:Person>
            <b:Last>Fraenkel</b:Last>
            <b:First>Siegmund</b:First>
          </b:Person>
        </b:NameList>
      </b:Author>
    </b:Author>
    <b:Title>Die aramäischen Fremdwörter im Arabischen</b:Title>
    <b:Year>1886</b:Year>
    <b:City>Leiden</b:City>
    <b:Publisher>Brill</b:Publisher>
    <b:RefOrder>31</b:RefOrder>
  </b:Source>
  <b:Source>
    <b:Tag>Asb11</b:Tag>
    <b:SourceType>BookSection</b:SourceType>
    <b:Guid>{F8B523C7-907F-4B14-B217-E7E97E1851AB}</b:Guid>
    <b:Author>
      <b:Author>
        <b:NameList>
          <b:Person>
            <b:Last>Asbaghi</b:Last>
            <b:First>Asya</b:First>
          </b:Person>
        </b:NameList>
      </b:Author>
      <b:Editor>
        <b:NameList>
          <b:Person>
            <b:Last>Edzard</b:Last>
            <b:First>Lutz</b:First>
          </b:Person>
          <b:Person>
            <b:Last>de Jong</b:Last>
            <b:First>Rudolf</b:First>
          </b:Person>
        </b:NameList>
      </b:Editor>
    </b:Author>
    <b:Title>Persian Loanwords</b:Title>
    <b:Year>2011</b:Year>
    <b:City>Leiden &amp; Boston</b:City>
    <b:Publisher>Brill</b:Publisher>
    <b:BookTitle>Encyclopedia of Arabic Language and Linguistics (online edition)</b:BookTitle>
    <b:RefOrder>40</b:RefOrder>
  </b:Source>
  <b:Source>
    <b:Tag>Hue11</b:Tag>
    <b:SourceType>BookSection</b:SourceType>
    <b:Guid>{B5355A70-6E4F-40FA-B95F-2F260E9B0D7A}</b:Guid>
    <b:Author>
      <b:Author>
        <b:NameList>
          <b:Person>
            <b:Last>Huehnergard</b:Last>
            <b:First>John</b:First>
          </b:Person>
          <b:Person>
            <b:Last>Rubin</b:Last>
            <b:First>Aaron</b:First>
          </b:Person>
        </b:NameList>
      </b:Author>
      <b:Editor>
        <b:NameList>
          <b:Person>
            <b:Last>Weninger</b:Last>
            <b:First>Stefan</b:First>
          </b:Person>
        </b:NameList>
      </b:Editor>
    </b:Author>
    <b:Title>Phyla and Waves: Models of Classification of the Semitic languages</b:Title>
    <b:BookTitle>The Semitic Languages. An International Handbook</b:BookTitle>
    <b:Year>2011</b:Year>
    <b:Pages>259-278</b:Pages>
    <b:City>Berling &amp; Boston</b:City>
    <b:Publisher>De Gruyter</b:Publisher>
    <b:RefOrder>12</b:RefOrder>
  </b:Source>
  <b:Source>
    <b:Tag>AlJ17</b:Tag>
    <b:SourceType>BookSection</b:SourceType>
    <b:Guid>{2A930060-D92E-4EC2-87D3-480F49C779D1}</b:Guid>
    <b:Author>
      <b:Author>
        <b:NameList>
          <b:Person>
            <b:Last>Al-Jallad</b:Last>
            <b:First>Ahmad</b:First>
          </b:Person>
        </b:NameList>
      </b:Author>
      <b:Editor>
        <b:NameList>
          <b:Person>
            <b:Last>Al-Jallad</b:Last>
            <b:First>Ahmad</b:First>
          </b:Person>
        </b:NameList>
      </b:Editor>
    </b:Author>
    <b:Title>Graeco-Arabica I: The Southern levant</b:Title>
    <b:BookTitle>Arabic in Context. Celebrating 400 Years of Arabic at Leiden University</b:BookTitle>
    <b:Year>2017</b:Year>
    <b:Pages>99-186</b:Pages>
    <b:City>Leiden &amp; Boston</b:City>
    <b:Publisher>Brill</b:Publisher>
    <b:RefOrder>46</b:RefOrder>
  </b:Source>
  <b:Source>
    <b:Tag>Hay11</b:Tag>
    <b:SourceType>BookSection</b:SourceType>
    <b:Guid>{22D90D70-FC7B-4157-8220-A711B0D52C32}</b:Guid>
    <b:Author>
      <b:Author>
        <b:NameList>
          <b:Person>
            <b:Last>Hayajneh</b:Last>
            <b:First>Hani</b:First>
          </b:Person>
        </b:NameList>
      </b:Author>
      <b:Editor>
        <b:NameList>
          <b:Person>
            <b:Last>Reynolds</b:Last>
            <b:First>Gabriel</b:First>
            <b:Middle>Said</b:Middle>
          </b:Person>
        </b:NameList>
      </b:Editor>
    </b:Author>
    <b:Title>The usage of Ancient South Arabian and other Arabian languages as an etymological source for Qurʾānic vocabulary</b:Title>
    <b:BookTitle>New Perspectives on the Qurʾān. The Qurʾān in its historical context 2</b:BookTitle>
    <b:Year>2011</b:Year>
    <b:Pages>117-146</b:Pages>
    <b:City>London &amp; New York</b:City>
    <b:Publisher>Routledge</b:Publisher>
    <b:RefOrder>35</b:RefOrder>
  </b:Source>
  <b:Source>
    <b:Tag>Elm14</b:Tag>
    <b:SourceType>JournalArticle</b:SourceType>
    <b:Guid>{4F9CD77A-CB25-4475-A62C-67063A2DAF9F}</b:Guid>
    <b:Author>
      <b:Author>
        <b:NameList>
          <b:Person>
            <b:Last>Elmaz</b:Last>
            <b:First>Orhan</b:First>
          </b:Person>
        </b:NameList>
      </b:Author>
    </b:Author>
    <b:Title>Investigating South Arabian words in al-Khalīl's Kitāb al-ʿayn</b:Title>
    <b:Year>2014</b:Year>
    <b:Pages>29-42</b:Pages>
    <b:JournalName>Supplement to the proceedings of the Seminar of Arabian Studies 44</b:JournalName>
    <b:RefOrder>36</b:RefOrder>
  </b:Source>
  <b:Source>
    <b:Tag>Ibr09</b:Tag>
    <b:SourceType>Book</b:SourceType>
    <b:Guid>{A1D485C4-5A10-46ED-B8C4-EFDC733FF0F9}</b:Guid>
    <b:Author>
      <b:Author>
        <b:NameList>
          <b:Person>
            <b:Last>Ibrahim</b:Last>
            <b:First>Zeinab</b:First>
          </b:Person>
        </b:NameList>
      </b:Author>
    </b:Author>
    <b:Title>Beyond Lexical Variation in Modern Standard Arabic: Egypt, Lebanon and Morocco</b:Title>
    <b:Year>2009</b:Year>
    <b:City>Newcastle upon Tyne</b:City>
    <b:Publisher>Cambridge Scholars Publishing</b:Publisher>
    <b:RefOrder>47</b:RefOrder>
  </b:Source>
  <b:Source>
    <b:Tag>Par07</b:Tag>
    <b:SourceType>BookSection</b:SourceType>
    <b:Guid>{22D77F19-01A5-4C5A-98E3-EE64CBD5E4F6}</b:Guid>
    <b:Author>
      <b:Author>
        <b:NameList>
          <b:Person>
            <b:Last>Parkinson</b:Last>
            <b:First>Dilworth</b:First>
            <b:Middle>B.</b:Middle>
          </b:Person>
        </b:NameList>
      </b:Author>
      <b:Editor>
        <b:NameList>
          <b:Person>
            <b:Last>Ibrahim</b:Last>
            <b:First>Zeinab</b:First>
          </b:Person>
          <b:Person>
            <b:Last>Makhlouf</b:Last>
            <b:First>Sanaa</b:First>
            <b:Middle>A. M.</b:Middle>
          </b:Person>
        </b:NameList>
      </b:Editor>
    </b:Author>
    <b:Title>Sentence Subject Agreement Variation in Arabic</b:Title>
    <b:Year>2007</b:Year>
    <b:City>Cairo</b:City>
    <b:Publisher>American University in Cairo Press</b:Publisher>
    <b:BookTitle>Linguistics in an Age of Globalization. Perspectives on Arabic Language and Teaching</b:BookTitle>
    <b:Pages>67-90</b:Pages>
    <b:RefOrder>48</b:RefOrder>
  </b:Source>
  <b:Source>
    <b:Tag>Par03</b:Tag>
    <b:SourceType>BookSection</b:SourceType>
    <b:Guid>{A4D4EB59-892A-4085-B4F0-F1B5B98685ED}</b:Guid>
    <b:Author>
      <b:Author>
        <b:NameList>
          <b:Person>
            <b:Last>Parkinson</b:Last>
            <b:First>Dilworth</b:First>
            <b:Middle>B.</b:Middle>
          </b:Person>
        </b:NameList>
      </b:Author>
      <b:Editor>
        <b:NameList>
          <b:Person>
            <b:Last>Parkinson</b:Last>
            <b:First>Dilworth</b:First>
            <b:Middle>B.</b:Middle>
          </b:Person>
          <b:Person>
            <b:Last>Farwaneh</b:Last>
            <b:First>S.</b:First>
          </b:Person>
        </b:NameList>
      </b:Editor>
    </b:Author>
    <b:Title>Future Variability: A Corpus study of Arabic future particles</b:Title>
    <b:BookTitle>Perspectives on Arabic Linguistics XV: Papers from the fifteenth annual symposium on Arabic linguistics, Salt Lake City 2001</b:BookTitle>
    <b:Year>2003</b:Year>
    <b:Pages>191-211</b:Pages>
    <b:City>Amsterdam</b:City>
    <b:Publisher>John Benjamins</b:Publisher>
    <b:RefOrder>49</b:RefOrder>
  </b:Source>
  <b:Source>
    <b:Tag>Par99</b:Tag>
    <b:SourceType>BookSection</b:SourceType>
    <b:Guid>{3F4BF191-A8C6-41E2-9BC3-B64B23071EC4}</b:Guid>
    <b:Author>
      <b:Author>
        <b:NameList>
          <b:Person>
            <b:Last>Parkinson</b:Last>
            <b:First>Dilworth</b:First>
            <b:Middle>B.</b:Middle>
          </b:Person>
          <b:Person>
            <b:Last>Ibrahim</b:Last>
            <b:First>Zeinab</b:First>
          </b:Person>
        </b:NameList>
      </b:Author>
      <b:Editor>
        <b:NameList>
          <b:Person>
            <b:Last>Benmamoun</b:Last>
            <b:First>Elabbas</b:First>
          </b:Person>
        </b:NameList>
      </b:Editor>
    </b:Author>
    <b:Title>Testing Lexical Differences in Regional Standard Arabic</b:Title>
    <b:BookTitle>Perspectives on Arabic linguistics XII</b:BookTitle>
    <b:Year>1999</b:Year>
    <b:Pages>183-202</b:Pages>
    <b:City>Amsterdam</b:City>
    <b:Publisher>John Benjamins</b:Publisher>
    <b:RefOrder>50</b:RefOrder>
  </b:Source>
  <b:Source>
    <b:Tag>Muǧte</b:Tag>
    <b:SourceType>Book</b:SourceType>
    <b:Guid>{AD3DD0C0-092D-431D-8914-28C9C8F0E1D8}</b:Guid>
    <b:Author>
      <b:Author>
        <b:NameList>
          <b:Person>
            <b:Last>Ibn Muǧāhid</b:Last>
          </b:Person>
        </b:NameList>
      </b:Author>
      <b:Editor>
        <b:NameList>
          <b:Person>
            <b:Last>Ḍayf</b:Last>
            <b:First>Šawqī</b:First>
          </b:Person>
        </b:NameList>
      </b:Editor>
    </b:Author>
    <b:Title>Kitāb al-Sabʕah fī al-Qirāʔāt</b:Title>
    <b:Year>no date</b:Year>
    <b:City>Cairo</b:City>
    <b:Publisher>Dār al-maʕārif</b:Publisher>
    <b:RefOrder>51</b:RefOrder>
  </b:Source>
  <b:Source>
    <b:Tag>Elmng</b:Tag>
    <b:SourceType>BookSection</b:SourceType>
    <b:Guid>{83439E0C-1894-4814-9F1D-1BA114E3DFB4}</b:Guid>
    <b:Author>
      <b:Author>
        <b:NameList>
          <b:Person>
            <b:Last>Elmaz</b:Last>
            <b:First>Orhan</b:First>
          </b:Person>
        </b:NameList>
      </b:Author>
      <b:Editor>
        <b:NameList>
          <b:Person>
            <b:Last>Eichmann</b:Last>
            <b:First>R.</b:First>
          </b:Person>
          <b:Person>
            <b:Last>A.</b:Last>
            <b:First>Eichmann</b:First>
          </b:Person>
        </b:NameList>
      </b:Editor>
      <b:BookAuthor>
        <b:NameList>
          <b:Person>
            <b:Last>Stiegner</b:Last>
            <b:First>Roswitha</b:First>
            <b:Middle>G.</b:Middle>
          </b:Person>
        </b:NameList>
      </b:BookAuthor>
    </b:Author>
    <b:Title>ʿarim – A Sabaic word in the Qurʾān?</b:Title>
    <b:BookTitle>Süd-Arabien / South Arabia. A Great "Lost Corridor" of Mankind. Volume 1.</b:BookTitle>
    <b:Year>2016</b:Year>
    <b:City>Münster</b:City>
    <b:Publisher>Ugarit-Verlag</b:Publisher>
    <b:Pages>213-244</b:Pages>
    <b:RefOrder>37</b:RefOrder>
  </b:Source>
  <b:Source>
    <b:Tag>Fer96</b:Tag>
    <b:SourceType>BookSection</b:SourceType>
    <b:Guid>{1E35F66F-695C-4569-951C-9BF696BE849D}</b:Guid>
    <b:Author>
      <b:Author>
        <b:NameList>
          <b:Person>
            <b:Last>Ferguson</b:Last>
            <b:First>Charles</b:First>
            <b:Middle>A.</b:Middle>
          </b:Person>
        </b:NameList>
      </b:Author>
      <b:BookAuthor>
        <b:NameList>
          <b:Person>
            <b:Last>Elgibali</b:Last>
            <b:First>Alaa</b:First>
          </b:Person>
        </b:NameList>
      </b:BookAuthor>
    </b:Author>
    <b:Title>Epilogue: diglossia revisited</b:Title>
    <b:BookTitle>Understanding Arabic: Essay in contemporary Arabic linguistics in honor of El-Said Badawi</b:BookTitle>
    <b:Year>1996</b:Year>
    <b:Pages>49-67</b:Pages>
    <b:City>Cairo</b:City>
    <b:Publisher>American University in Cairo Press</b:Publisher>
    <b:RefOrder>2</b:RefOrder>
  </b:Source>
  <b:Source>
    <b:Tag>Fis02</b:Tag>
    <b:SourceType>Book</b:SourceType>
    <b:Guid>{BBF31848-04AE-4723-9D0D-7ACD3C04A1FA}</b:Guid>
    <b:Author>
      <b:Author>
        <b:NameList>
          <b:Person>
            <b:Last>Fischer</b:Last>
            <b:First>Wolfdietrich</b:First>
          </b:Person>
        </b:NameList>
      </b:Author>
    </b:Author>
    <b:Title>A Grammar of Classical Arabic. Third Revised Edition. Translated from the German by Jonathan Rodgers</b:Title>
    <b:Year>2002</b:Year>
    <b:City>New Haven &amp; London</b:City>
    <b:Publisher>Yale University Press</b:Publisher>
    <b:RefOrder>16</b:RefOrder>
  </b:Source>
  <b:Source>
    <b:Tag>Jef07</b:Tag>
    <b:SourceType>Book</b:SourceType>
    <b:Guid>{85271123-C531-4DBF-BA79-B64664EF6CF6}</b:Guid>
    <b:Author>
      <b:Author>
        <b:NameList>
          <b:Person>
            <b:Last>Jeffery</b:Last>
            <b:First>Arthur</b:First>
          </b:Person>
        </b:NameList>
      </b:Author>
    </b:Author>
    <b:Title>The Foreign Vocabulary of the Qurʾān</b:Title>
    <b:Year>2007 [1938]</b:Year>
    <b:City>Leiden &amp; Boston</b:City>
    <b:Publisher>Brill</b:Publisher>
    <b:RefOrder>5</b:RefOrder>
  </b:Source>
  <b:Source>
    <b:Tag>Gut98</b:Tag>
    <b:SourceType>Book</b:SourceType>
    <b:Guid>{FC21DB14-5B62-4BAC-8C05-E2B3458EAF36}</b:Guid>
    <b:Author>
      <b:Author>
        <b:NameList>
          <b:Person>
            <b:Last>Gutas</b:Last>
            <b:First>Dimitri</b:First>
          </b:Person>
        </b:NameList>
      </b:Author>
    </b:Author>
    <b:Title>Greek thought, Arabic culture. The Graeco-Arabic translation movement in Baghdād and early ʿAbbāsid society</b:Title>
    <b:Year>1998</b:Year>
    <b:City>London</b:City>
    <b:Publisher>Routledge</b:Publisher>
    <b:RefOrder>32</b:RefOrder>
  </b:Source>
  <b:Source>
    <b:Tag>Gut11</b:Tag>
    <b:SourceType>BookSection</b:SourceType>
    <b:Guid>{69FE0CD4-6009-4B83-81D9-5875088C8534}</b:Guid>
    <b:Author>
      <b:Author>
        <b:NameList>
          <b:Person>
            <b:Last>Gutas</b:Last>
            <b:First>Dimitri</b:First>
          </b:Person>
        </b:NameList>
      </b:Author>
      <b:Editor>
        <b:NameList>
          <b:Person>
            <b:Last>Edzard</b:Last>
            <b:First>Lutz</b:First>
          </b:Person>
          <b:Person>
            <b:Last>de Jong</b:Last>
            <b:First>Rudolf</b:First>
          </b:Person>
        </b:NameList>
      </b:Editor>
    </b:Author>
    <b:Title>Greek Loanwords</b:Title>
    <b:Year>2011</b:Year>
    <b:City>Leiden &amp; Boston</b:City>
    <b:Publisher>Brill</b:Publisher>
    <b:BookTitle>Encyclopedia of Arabic Language and Linguistics (online version)</b:BookTitle>
    <b:RefOrder>33</b:RefOrder>
  </b:Source>
  <b:Source>
    <b:Tag>Who56</b:Tag>
    <b:SourceType>BookSection</b:SourceType>
    <b:Guid>{DD2F3108-454D-4195-B7C2-9BCC9A629B96}</b:Guid>
    <b:Author>
      <b:Author>
        <b:NameList>
          <b:Person>
            <b:Last>Whorf</b:Last>
            <b:First>Benjamin</b:First>
            <b:Middle>Lee</b:Middle>
          </b:Person>
        </b:NameList>
      </b:Author>
    </b:Author>
    <b:Title>Language, Thought and Reality: Selected Writings of Benjamin Lee Whord</b:Title>
    <b:Year>1956</b:Year>
    <b:City>Cambridge, MA</b:City>
    <b:Publisher>MIT Press</b:Publisher>
    <b:RefOrder>42</b:RefOrder>
  </b:Source>
  <b:Source>
    <b:Tag>Wen09</b:Tag>
    <b:SourceType>BookSection</b:SourceType>
    <b:Guid>{BA12AE41-4CC0-4F38-A461-E6D0FF499F43}</b:Guid>
    <b:Author>
      <b:Author>
        <b:NameList>
          <b:Person>
            <b:Last>Weninger</b:Last>
            <b:First>Stefan</b:First>
          </b:Person>
        </b:NameList>
      </b:Author>
      <b:Editor>
        <b:NameList>
          <b:Person>
            <b:Last>Arnold</b:Last>
            <b:First>Werner</b:First>
          </b:Person>
          <b:Person>
            <b:Last>Jursa</b:Last>
            <b:First>Michael</b:First>
          </b:Person>
          <b:Person>
            <b:Last>Müller</b:Last>
            <b:First>Walter</b:First>
            <b:Middle>W.</b:Middle>
          </b:Person>
          <b:Person>
            <b:Last>Procházka</b:Last>
            <b:First>Stephan</b:First>
          </b:Person>
        </b:NameList>
      </b:Editor>
    </b:Author>
    <b:Title>Der Jemen als lexikalisches Ausstrahlungszentrum in der Antike</b:Title>
    <b:BookTitle>Philologisches und Historisches zwischen Anatolien und Sokotra</b:BookTitle>
    <b:Year>2009</b:Year>
    <b:Pages>395-410</b:Pages>
    <b:City>Wiesbaden</b:City>
    <b:Publisher>Harrassowitz</b:Publisher>
    <b:RefOrder>34</b:RefOrder>
  </b:Source>
  <b:Source>
    <b:Tag>Pro11</b:Tag>
    <b:SourceType>BookSection</b:SourceType>
    <b:Guid>{1EBD28EF-E885-4154-AB3B-644CC82D44BB}</b:Guid>
    <b:Author>
      <b:Author>
        <b:NameList>
          <b:Person>
            <b:Last>Procházka</b:Last>
            <b:First>Stephan</b:First>
          </b:Person>
        </b:NameList>
      </b:Author>
      <b:Editor>
        <b:NameList>
          <b:Person>
            <b:Last>Edzard</b:Last>
            <b:First>L.</b:First>
            <b:Middle>and de Jong, R.</b:Middle>
          </b:Person>
        </b:NameList>
      </b:Editor>
    </b:Author>
    <b:Title>Turkish Loanwords</b:Title>
    <b:BookTitle>Encyclopedia of Arabic Language and Linguistics (online edition)</b:BookTitle>
    <b:Year>2011</b:Year>
    <b:City>Leiden &amp; Boston</b:City>
    <b:Publisher>Brill</b:Publisher>
    <b:RefOrder>41</b:RefOrder>
  </b:Source>
  <b:Source>
    <b:Tag>Heb84</b:Tag>
    <b:SourceType>Book</b:SourceType>
    <b:Guid>{A0D0C72E-100F-463B-9361-0CD8FCD9B7CD}</b:Guid>
    <b:Author>
      <b:Author>
        <b:NameList>
          <b:Person>
            <b:Last>Hebbo</b:Last>
            <b:First>Ahmed</b:First>
          </b:Person>
        </b:NameList>
      </b:Author>
    </b:Author>
    <b:Title>Die Fremdwörter in der arabischen Prophetenbiographie des Ibn Hischām (gest. 218/834)</b:Title>
    <b:Year>1984</b:Year>
    <b:City>Frankfut am Main</b:City>
    <b:Publisher>Peter Lang</b:Publisher>
    <b:RefOrder>38</b:RefOrder>
  </b:Source>
  <b:Source>
    <b:Tag>AlJ15</b:Tag>
    <b:SourceType>Book</b:SourceType>
    <b:Guid>{649683B2-257D-488A-9D89-A4E37DD0578C}</b:Guid>
    <b:Author>
      <b:Author>
        <b:NameList>
          <b:Person>
            <b:Last>Al-Jallad</b:Last>
            <b:First>Ahmad</b:First>
          </b:Person>
        </b:NameList>
      </b:Author>
    </b:Author>
    <b:Title>An Outline of the Grammar of Safaitic Inscriptions</b:Title>
    <b:Year>2015</b:Year>
    <b:City>Leiden &amp; Boston</b:City>
    <b:Publisher>Brill</b:Publisher>
    <b:RefOrder>52</b:RefOrder>
  </b:Source>
  <b:Source>
    <b:Tag>Kro77</b:Tag>
    <b:SourceType>JournalArticle</b:SourceType>
    <b:Guid>{28F520D6-F808-4323-94C6-4FD71391912F}</b:Guid>
    <b:Author>
      <b:Author>
        <b:NameList>
          <b:Person>
            <b:Last>Kropftisch</b:Last>
            <b:First>Lorenz</b:First>
          </b:Person>
        </b:NameList>
      </b:Author>
    </b:Author>
    <b:Title>Der französische Einfluß auf die arabische Schriftsprache im Maghrib</b:Title>
    <b:Year>1977</b:Year>
    <b:JournalName>Zeitschrift der Deutschen Morgenländischen Gesellschaft</b:JournalName>
    <b:Pages>39-64</b:Pages>
    <b:Volume>128</b:Volume>
    <b:RefOrder>53</b:RefOrder>
  </b:Source>
  <b:Source>
    <b:Tag>Dic11</b:Tag>
    <b:SourceType>BookSection</b:SourceType>
    <b:Guid>{6C00987F-FD5A-4CE1-8637-A79F0BC465A3}</b:Guid>
    <b:Author>
      <b:Author>
        <b:NameList>
          <b:Person>
            <b:Last>Dichy</b:Last>
            <b:First>Joseph</b:First>
          </b:Person>
        </b:NameList>
      </b:Author>
      <b:Editor>
        <b:NameList>
          <b:Person>
            <b:Last>Edzard</b:Last>
            <b:First>L.</b:First>
            <b:Middle>and de Jong R.</b:Middle>
          </b:Person>
        </b:NameList>
      </b:Editor>
    </b:Author>
    <b:Title>Terminology</b:Title>
    <b:Year>2011</b:Year>
    <b:BookTitle>Encyclopedia of Arabic Language and linguistics (online edition)</b:BookTitle>
    <b:City>Leiden &amp; Boston</b:City>
    <b:Publisher>Brill</b:Publisher>
    <b:RefOrder>54</b:RefOrder>
  </b:Source>
  <b:Source>
    <b:Tag>Jac94</b:Tag>
    <b:SourceType>Book</b:SourceType>
    <b:Guid>{E8A9D863-9D40-4575-8A82-302A0B23DBE1}</b:Guid>
    <b:Author>
      <b:Editor>
        <b:NameList>
          <b:Person>
            <b:Last>Jacquart</b:Last>
            <b:First>Danielle</b:First>
          </b:Person>
        </b:NameList>
      </b:Editor>
    </b:Author>
    <b:Title>La formation du vocabulaire scientifique et intellectuel dans le monde arabe</b:Title>
    <b:Year>1994</b:Year>
    <b:City>Turnhout</b:City>
    <b:Publisher>Brepols</b:Publisher>
    <b:RefOrder>55</b:RefOrder>
  </b:Source>
  <b:Source>
    <b:Tag>AlJ18</b:Tag>
    <b:SourceType>BookSection</b:SourceType>
    <b:Guid>{B98A617F-12EA-4E85-B9D4-699EC69FE304}</b:Guid>
    <b:Author>
      <b:Author>
        <b:NameList>
          <b:Person>
            <b:Last>Al-Jallad</b:Last>
            <b:First>Ahmad</b:First>
          </b:Person>
        </b:NameList>
      </b:Author>
      <b:Editor>
        <b:NameList>
          <b:Person>
            <b:Last>Birnstiel</b:Last>
            <b:First>Daniel</b:First>
            <b:Middle>and Pat-El Na'ama</b:Middle>
          </b:Person>
        </b:NameList>
      </b:Editor>
    </b:Author>
    <b:Title>What is Ancient North Arabian?</b:Title>
    <b:Year>2018</b:Year>
    <b:City>Wiesbaden</b:City>
    <b:Publisher>Harrassowitz</b:Publisher>
    <b:BookTitle>Re-engaging Comparative Semitic and Arabic Studies</b:BookTitle>
    <b:Pages>1-44</b:Pages>
    <b:RefOrder>39</b:RefOrder>
  </b:Source>
</b:Sources>
</file>

<file path=customXml/itemProps1.xml><?xml version="1.0" encoding="utf-8"?>
<ds:datastoreItem xmlns:ds="http://schemas.openxmlformats.org/officeDocument/2006/customXml" ds:itemID="{72BF4C96-DDD8-42BC-8B6A-D30A781ED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lsp-arabic-template-1</Template>
  <TotalTime>14</TotalTime>
  <Pages>32</Pages>
  <Words>8762</Words>
  <Characters>49945</Characters>
  <Application>Microsoft Office Word</Application>
  <DocSecurity>0</DocSecurity>
  <Lines>416</Lines>
  <Paragraphs>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58590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Chris Lucas</cp:lastModifiedBy>
  <cp:revision>6</cp:revision>
  <dcterms:created xsi:type="dcterms:W3CDTF">2019-07-14T11:45:00Z</dcterms:created>
  <dcterms:modified xsi:type="dcterms:W3CDTF">2019-07-16T09:31:00Z</dcterms:modified>
</cp:coreProperties>
</file>