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010A1" w14:textId="27910A2B" w:rsidR="005871E8" w:rsidRDefault="003B2EED" w:rsidP="005871E8">
      <w:pPr>
        <w:pStyle w:val="Title"/>
      </w:pPr>
      <w:r>
        <w:t>Language Contact and Cypriot Maronite Arabic</w:t>
      </w:r>
    </w:p>
    <w:p w14:paraId="17DAC1F0" w14:textId="239E2079" w:rsidR="00966F4D" w:rsidRPr="00502E25" w:rsidRDefault="00CF4859" w:rsidP="00966F4D">
      <w:pPr>
        <w:pStyle w:val="lsAbstract"/>
        <w:rPr>
          <w:i w:val="0"/>
          <w:iCs/>
        </w:rPr>
      </w:pPr>
      <w:r>
        <w:t xml:space="preserve">Cypriot Maronite Arabic is a severely endangered variety that has been in intensive language contact with Greek for approximately a millennium. It presents an interesting case of a language with extensive contact effects which are largely limited to the phonological domain. </w:t>
      </w:r>
      <w:r w:rsidR="00502E25">
        <w:t xml:space="preserve"> </w:t>
      </w:r>
    </w:p>
    <w:p w14:paraId="3E4ED8AC" w14:textId="413A4FC0" w:rsidR="006276DA" w:rsidRDefault="006D6842" w:rsidP="00FE2869">
      <w:pPr>
        <w:pStyle w:val="lsSection1"/>
      </w:pPr>
      <w:bookmarkStart w:id="0" w:name="__RefHeading__452_2075933062"/>
      <w:bookmarkEnd w:id="0"/>
      <w:r>
        <w:t>Current state and historical development</w:t>
      </w:r>
      <w:r w:rsidR="0045670D">
        <w:t xml:space="preserve"> of Cypriot Maronite Arabic</w:t>
      </w:r>
    </w:p>
    <w:p w14:paraId="71DB1912" w14:textId="3A1D2B8E" w:rsidR="006D6842" w:rsidRPr="006D6842" w:rsidRDefault="00446EFB" w:rsidP="006D6842">
      <w:r>
        <w:t xml:space="preserve">Cypriot Maronite Arabic </w:t>
      </w:r>
      <w:r w:rsidR="00B67F88">
        <w:t xml:space="preserve">(CMA) </w:t>
      </w:r>
      <w:r>
        <w:t xml:space="preserve">is a minority language spoken by a small community on the island of Cyprus. Although essentially moribund, it is currently the focus of preservation and revitalization efforts. </w:t>
      </w:r>
    </w:p>
    <w:p w14:paraId="7D5DB887" w14:textId="00FAC356" w:rsidR="006276DA" w:rsidRDefault="00AC51B2" w:rsidP="00BE3035">
      <w:pPr>
        <w:pStyle w:val="lsSection2"/>
      </w:pPr>
      <w:bookmarkStart w:id="1" w:name="_Ref525121157"/>
      <w:r>
        <w:t xml:space="preserve">Historical development of </w:t>
      </w:r>
      <w:r w:rsidR="003B2EED">
        <w:t>Cypriot Maronite Arabic</w:t>
      </w:r>
      <w:bookmarkEnd w:id="1"/>
    </w:p>
    <w:p w14:paraId="0F7D0FF4" w14:textId="655CF0FE" w:rsidR="006276DA" w:rsidRDefault="00446EFB" w:rsidP="009D2531">
      <w:r>
        <w:t>The time of arrival of this community of Arabic speakers to Cyprus is unknown</w:t>
      </w:r>
      <w:r w:rsidR="00087F2E">
        <w:t xml:space="preserve">. The island was occupied by an Arab garrison subsequent to </w:t>
      </w:r>
      <w:r w:rsidR="00B1244B">
        <w:t xml:space="preserve">Muʕāwiya’s </w:t>
      </w:r>
      <w:r w:rsidR="00087F2E">
        <w:t xml:space="preserve">invasion of 649 </w:t>
      </w:r>
      <w:r w:rsidR="009D3603">
        <w:t>CE</w:t>
      </w:r>
      <w:r w:rsidR="00087F2E">
        <w:t>, but the garrison was then removed and</w:t>
      </w:r>
      <w:r w:rsidR="00B1244B">
        <w:t>,</w:t>
      </w:r>
      <w:r w:rsidR="00087F2E">
        <w:t xml:space="preserve"> presumably, the Arabic speakers left as well. More likely, a permanent presence </w:t>
      </w:r>
      <w:r>
        <w:t>dates ba</w:t>
      </w:r>
      <w:r w:rsidR="00087F2E">
        <w:t xml:space="preserve">ck </w:t>
      </w:r>
      <w:r>
        <w:t>to the population movements</w:t>
      </w:r>
      <w:r w:rsidR="00B252BE" w:rsidRPr="00B252BE">
        <w:t xml:space="preserve"> </w:t>
      </w:r>
      <w:r w:rsidR="00B252BE">
        <w:t xml:space="preserve">of the </w:t>
      </w:r>
      <w:r w:rsidR="009D3603">
        <w:t>ninth</w:t>
      </w:r>
      <w:r w:rsidR="00B252BE">
        <w:t xml:space="preserve"> and </w:t>
      </w:r>
      <w:r w:rsidR="009D3603">
        <w:t>tenth</w:t>
      </w:r>
      <w:r w:rsidR="00B252BE">
        <w:t xml:space="preserve"> centuries during disruptions to Byzantine rule.</w:t>
      </w:r>
      <w:r w:rsidR="00BB6257">
        <w:rPr>
          <w:rStyle w:val="FootnoteReference"/>
        </w:rPr>
        <w:footnoteReference w:id="1"/>
      </w:r>
      <w:r>
        <w:t xml:space="preserve"> </w:t>
      </w:r>
      <w:r w:rsidR="00087F2E">
        <w:t>Subsequent waves of Arab emigration to Cyprus a</w:t>
      </w:r>
      <w:r w:rsidR="00B67F88">
        <w:t>re documented during the early c</w:t>
      </w:r>
      <w:r w:rsidR="00087F2E">
        <w:t xml:space="preserve">rusading </w:t>
      </w:r>
      <w:r w:rsidR="00C24FC8">
        <w:t>period</w:t>
      </w:r>
      <w:r w:rsidR="00087F2E">
        <w:t>. Such movements were also quite likely during Lusignan (French crusader) rule in Cyprus</w:t>
      </w:r>
      <w:r w:rsidR="008B7178">
        <w:t xml:space="preserve"> (1192</w:t>
      </w:r>
      <w:r w:rsidR="00B1244B">
        <w:t>–</w:t>
      </w:r>
      <w:r w:rsidR="008B7178">
        <w:t>1489)</w:t>
      </w:r>
      <w:r w:rsidR="00087F2E">
        <w:t>, for some portion of which the Anatolian city of Adana, where Arabic is still widely spoken</w:t>
      </w:r>
      <w:r w:rsidR="00B1244B">
        <w:t xml:space="preserve"> (see Procházka, this volume)</w:t>
      </w:r>
      <w:r w:rsidR="00087F2E">
        <w:t xml:space="preserve">, was also held by </w:t>
      </w:r>
      <w:r w:rsidR="00087F2E">
        <w:lastRenderedPageBreak/>
        <w:t xml:space="preserve">Lusignan rulers. Speakers of not only Arabic but a locally distinct version of Arabic in Cyprus are mentioned by Arab historians beginning in the </w:t>
      </w:r>
      <w:r w:rsidR="000D0030">
        <w:t>thirteenth</w:t>
      </w:r>
      <w:r w:rsidR="00087F2E">
        <w:t xml:space="preserve"> century, thereby providing a </w:t>
      </w:r>
      <w:r w:rsidR="00087F2E" w:rsidRPr="00087F2E">
        <w:rPr>
          <w:i/>
        </w:rPr>
        <w:t>terminus</w:t>
      </w:r>
      <w:r w:rsidR="00087F2E">
        <w:t xml:space="preserve"> </w:t>
      </w:r>
      <w:r w:rsidR="00087F2E" w:rsidRPr="00087F2E">
        <w:rPr>
          <w:i/>
        </w:rPr>
        <w:t>ad quem</w:t>
      </w:r>
      <w:r w:rsidR="00087F2E">
        <w:t xml:space="preserve"> to its dialectal development</w:t>
      </w:r>
      <w:r w:rsidR="009D2531">
        <w:t xml:space="preserve"> </w:t>
      </w:r>
      <w:r w:rsidR="009D2531">
        <w:fldChar w:fldCharType="begin"/>
      </w:r>
      <w:r w:rsidR="009D2531">
        <w:instrText xml:space="preserve"> ADDIN ZOTERO_ITEM CSL_CITATION {"citationID":"HtfAuzgK","properties":{"formattedCitation":"(Borg 2004)","plainCitation":"(Borg 2004)","noteIndex":0},"citationItems":[{"id":8187,"uris":["http://zotero.org/users/5419092/items/DTDKTLCE"],"uri":["http://zotero.org/users/5419092/items/DTDKTLCE"],"itemData":{"id":8187,"type":"book","title":"A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(Arabic–English)","publisher":"Brill","publisher-place":"Leiden","event-place":"Leiden","author":[{"family":"Borg","given":"Alexander"}],"issued":{"date-parts":[["2004"]]}}}],"schema":"https://github.com/citation-style-language/schema/raw/master/csl-citation.json"} </w:instrText>
      </w:r>
      <w:r w:rsidR="009D2531">
        <w:fldChar w:fldCharType="separate"/>
      </w:r>
      <w:r w:rsidR="009D2531" w:rsidRPr="009D2531">
        <w:rPr>
          <w:rFonts w:cs="Times New Roman"/>
        </w:rPr>
        <w:t>(Borg 2004)</w:t>
      </w:r>
      <w:r w:rsidR="009D2531">
        <w:fldChar w:fldCharType="end"/>
      </w:r>
      <w:r w:rsidR="00087F2E">
        <w:t>.</w:t>
      </w:r>
    </w:p>
    <w:p w14:paraId="66B4E947" w14:textId="4EB1B396" w:rsidR="00087F2E" w:rsidRDefault="008B7178" w:rsidP="009D2531">
      <w:r>
        <w:t xml:space="preserve">As fellow communicants in the Catholic church, the Maronite community was granted certain privileges </w:t>
      </w:r>
      <w:r w:rsidR="00C24FC8">
        <w:t xml:space="preserve">of independent worship </w:t>
      </w:r>
      <w:r>
        <w:t>during the Lusignan period, which were later lost during Venetian (1489</w:t>
      </w:r>
      <w:r w:rsidR="00B872B8">
        <w:t>–</w:t>
      </w:r>
      <w:r>
        <w:t>1571) and Ottoman rule (1571</w:t>
      </w:r>
      <w:r w:rsidR="00B872B8">
        <w:t>–</w:t>
      </w:r>
      <w:r>
        <w:t>1878), at which time some retaliation occurred on the part of the Orthodox community</w:t>
      </w:r>
      <w:r w:rsidR="009D2531">
        <w:t xml:space="preserve"> </w:t>
      </w:r>
      <w:r w:rsidR="009D2531">
        <w:fldChar w:fldCharType="begin"/>
      </w:r>
      <w:r w:rsidR="004575DE">
        <w:instrText xml:space="preserve"> ADDIN ZOTERO_ITEM CSL_CITATION {"citationID":"ifQ8QvsM","properties":{"formattedCitation":"(Gulle 2016)","plainCitation":"(Gulle 2016)","noteIndex":0},"citationItems":[{"id":8604,"uris":["http://zotero.org/users/5419092/items/LQ5GSL76"],"uri":["http://zotero.org/users/5419092/items/LQ5GSL76"],"itemData":{"id":8604,"type":"chapter","title":"Kormakiti Arabic: A study of language decay and language death","container-title":"Language documentation and conservation in Europe","publisher":"University of Hawai'i Press","publisher-place":"Honolulu","page":"38-50","event-place":"Honolulu","abstract":"Kormakiti Arabic (also called Cypriot Maronite Arabic) is a language with approximately 150–200 speakers in Kormakitis, a village north-western Cyprus. Kormakiti Arabic is highly endangered, not only due to its low number of speakers but more importantly because younger Maronites with their roots in Kormakitis do not acquire Kormakiti Arabic naturally any more. Kormakitis itself is almost only inhabited by elderly Maronites who lived there before the separation of Cyprus in 1974. This paper is on language death and language decay of Kormakiti Arabic. Several historical sources are used in order to illustrate the historical and socio-linguistic environment this language survived until today. The linguistic evidence is then compared with the theory of Gaelic-Arvanitika-Model Sasse (1992a) in order to show parallels, as well as the differences between Arvanitika and Kormakiti Arabic.","author":[{"family":"Gulle","given":"Ozan"}],"editor":[{"family":"Ferreira","given":"Vera"},{"family":"Bouda","given":"Peter"}],"issued":{"date-parts":[["2016"]]}}}],"schema":"https://github.com/citation-style-language/schema/raw/master/csl-citation.json"} </w:instrText>
      </w:r>
      <w:r w:rsidR="009D2531">
        <w:fldChar w:fldCharType="separate"/>
      </w:r>
      <w:r w:rsidR="009D2531" w:rsidRPr="009D2531">
        <w:rPr>
          <w:rFonts w:cs="Times New Roman"/>
        </w:rPr>
        <w:t>(Gulle 2016)</w:t>
      </w:r>
      <w:r w:rsidR="009D2531">
        <w:fldChar w:fldCharType="end"/>
      </w:r>
      <w:r>
        <w:t>. After the Ottoman conquest of Cyprus</w:t>
      </w:r>
      <w:r w:rsidR="00CB616B">
        <w:t xml:space="preserve"> in 1571</w:t>
      </w:r>
      <w:r>
        <w:t xml:space="preserve">, the Maronite community was at first placed under the administration of the Orthodox </w:t>
      </w:r>
      <w:proofErr w:type="gramStart"/>
      <w:r>
        <w:t>bishop, but</w:t>
      </w:r>
      <w:proofErr w:type="gramEnd"/>
      <w:r>
        <w:t xml:space="preserve"> regained religious autonomy shortly thereafter. </w:t>
      </w:r>
    </w:p>
    <w:p w14:paraId="4E8D6F33" w14:textId="4D96F80F" w:rsidR="008B7178" w:rsidRDefault="008B7178" w:rsidP="009D2531">
      <w:pPr>
        <w:rPr>
          <w:rFonts w:cs="Times New Roman"/>
        </w:rPr>
      </w:pPr>
      <w:r>
        <w:t xml:space="preserve">The number of Maronite villages </w:t>
      </w:r>
      <w:r w:rsidR="00B67F88">
        <w:t>underwent</w:t>
      </w:r>
      <w:r>
        <w:t xml:space="preserve"> a steady decline during the Ottoman period, from over 30 to only five at the time of British occupation of the island in 1878</w:t>
      </w:r>
      <w:r w:rsidR="009D2531">
        <w:t xml:space="preserve"> </w:t>
      </w:r>
      <w:r w:rsidR="009D2531">
        <w:fldChar w:fldCharType="begin"/>
      </w:r>
      <w:r w:rsidR="001A2916">
        <w:instrText xml:space="preserve"> ADDIN ZOTERO_ITEM CSL_CITATION {"citationID":"Rfe6fJX1","properties":{"formattedCitation":"(Baider &amp; Kariolemou 2015; though it is unclear if this is associated with any actual population decline)","plainCitation":"(Baider &amp; Kariolemou 2015; though it is unclear if this is associated with any actual population decline)","noteIndex":0},"citationItems":[{"id":8606,"uris":["http://zotero.org/users/5419092/items/R2QHLPZ2"],"uri":["http://zotero.org/users/5419092/items/R2QHLPZ2"],"itemData":{"id":8606,"type":"chapter","title":"Linguistic Unheimlichkeit: the Armenian and Arab communities of Cyprus","container-title":"The multilingual challenge: Cross-disciplinary perspectives","publisher":"De Gruyter Mouton","publisher-place":"Berlin","page":"185-209","event-place":"Berlin","author":[{"family":"Baider","given":"Fabienne"},{"family":"Kariolemou","given":"Marilena"}],"editor":[{"family":"Jessner-Schmid","given":"Ulrike"},{"family":"Kramsch","given":"Claire"}],"issued":{"date-parts":[["2015"]]}},"suffix":"; though it is unclear if this is associated with any actual population decline"}],"schema":"https://github.com/citation-style-language/schema/raw/master/csl-citation.json"} </w:instrText>
      </w:r>
      <w:r w:rsidR="009D2531">
        <w:fldChar w:fldCharType="separate"/>
      </w:r>
      <w:r w:rsidR="009D2531" w:rsidRPr="009D2531">
        <w:rPr>
          <w:rFonts w:cs="Times New Roman"/>
        </w:rPr>
        <w:t>(Baider &amp; Kariolemou 2015; though it is unclear if this is associated with any actual population decline)</w:t>
      </w:r>
      <w:r w:rsidR="009D2531">
        <w:fldChar w:fldCharType="end"/>
      </w:r>
      <w:r>
        <w:t xml:space="preserve">. </w:t>
      </w:r>
      <w:r w:rsidR="002172E9">
        <w:t xml:space="preserve">The remaining five villages are all located in the northwestern area of the island. However, as of the </w:t>
      </w:r>
      <w:r w:rsidR="00086620">
        <w:t>twentieth</w:t>
      </w:r>
      <w:r w:rsidR="002172E9">
        <w:t xml:space="preserve"> century at least, only one of them was home to speakers of CMA, the others having linguistically assimilated to Cypriot Greek entirely. The CMA-speaking village is Kormakiti(s) (also known as Kormacit and Koru</w:t>
      </w:r>
      <w:r w:rsidR="002172E9" w:rsidRPr="00CF4859">
        <w:rPr>
          <w:rFonts w:cs="Times New Roman"/>
        </w:rPr>
        <w:t>ça</w:t>
      </w:r>
      <w:r w:rsidR="002172E9">
        <w:rPr>
          <w:rFonts w:cs="Times New Roman"/>
        </w:rPr>
        <w:t xml:space="preserve">m in CMA and in Turkish, respectively). </w:t>
      </w:r>
    </w:p>
    <w:p w14:paraId="1DCAD7B9" w14:textId="26BDBD29" w:rsidR="002172E9" w:rsidRDefault="00F24960" w:rsidP="003951B6">
      <w:pPr>
        <w:rPr>
          <w:rFonts w:cs="Times New Roman"/>
        </w:rPr>
      </w:pPr>
      <w:r>
        <w:rPr>
          <w:rFonts w:cs="Times New Roman"/>
        </w:rPr>
        <w:t>Both the Cypriot liberation struggle of the 1950s against the British</w:t>
      </w:r>
      <w:r w:rsidR="00B67F88">
        <w:rPr>
          <w:rFonts w:cs="Times New Roman"/>
        </w:rPr>
        <w:t>,</w:t>
      </w:r>
      <w:r>
        <w:rPr>
          <w:rFonts w:cs="Times New Roman"/>
        </w:rPr>
        <w:t xml:space="preserve"> and the years after independence was attained in 1960</w:t>
      </w:r>
      <w:r w:rsidR="00B67F88">
        <w:rPr>
          <w:rFonts w:cs="Times New Roman"/>
        </w:rPr>
        <w:t>,</w:t>
      </w:r>
      <w:r>
        <w:rPr>
          <w:rFonts w:cs="Times New Roman"/>
        </w:rPr>
        <w:t xml:space="preserve"> saw increased communal conflict between the Turkish and Greek communities on the island. </w:t>
      </w:r>
      <w:r w:rsidR="00153E55">
        <w:rPr>
          <w:rFonts w:cs="Times New Roman"/>
        </w:rPr>
        <w:t xml:space="preserve">This period witnessed increasing separation of communities as Turkish Cypriots withdrew into ethnic enclaves, and </w:t>
      </w:r>
      <w:r>
        <w:rPr>
          <w:rFonts w:cs="Times New Roman"/>
        </w:rPr>
        <w:t xml:space="preserve"> culminated in the 1974 conflict between Greece-sponsored coup plotters, military forces of Turkey, and local Cypriots on various sides, the result of which was a </w:t>
      </w:r>
      <w:r w:rsidRPr="00F24960">
        <w:rPr>
          <w:rFonts w:cs="Times New Roman"/>
          <w:i/>
        </w:rPr>
        <w:t>de</w:t>
      </w:r>
      <w:r>
        <w:rPr>
          <w:rFonts w:cs="Times New Roman"/>
        </w:rPr>
        <w:t xml:space="preserve"> </w:t>
      </w:r>
      <w:r w:rsidRPr="00F24960">
        <w:rPr>
          <w:rFonts w:cs="Times New Roman"/>
          <w:i/>
        </w:rPr>
        <w:t>facto</w:t>
      </w:r>
      <w:r>
        <w:rPr>
          <w:rFonts w:cs="Times New Roman"/>
        </w:rPr>
        <w:t xml:space="preserve"> division of the island between the Republic of Cyprus-controlled territory of the southern part of the island, majority Greek Orthodox and Greek-speaking, and the Muslim and Turkish-speaking northern part of the island. This northern area subsequently declared independence </w:t>
      </w:r>
      <w:r w:rsidR="00BA265F">
        <w:rPr>
          <w:rFonts w:cs="Times New Roman"/>
        </w:rPr>
        <w:t>but</w:t>
      </w:r>
      <w:r>
        <w:rPr>
          <w:rFonts w:cs="Times New Roman"/>
        </w:rPr>
        <w:t xml:space="preserve"> remains unrecognized by any other country except the Republic of Turkey to this day. </w:t>
      </w:r>
    </w:p>
    <w:p w14:paraId="52F5D675" w14:textId="580E8ABC" w:rsidR="00153E55" w:rsidRDefault="00153E55" w:rsidP="003951B6">
      <w:pPr>
        <w:rPr>
          <w:rFonts w:cs="Times New Roman"/>
        </w:rPr>
      </w:pPr>
      <w:r>
        <w:rPr>
          <w:rFonts w:cs="Times New Roman"/>
        </w:rPr>
        <w:t xml:space="preserve">It is important to note that the relative geographical separation between Greek Cypriots and Turkish Cypriots dates only from this recent period, as refugees sought safety within their own communities. This entailed a radical change in the social circumstances of CMA speakers, who moved to the capital city of Nicosia essentially </w:t>
      </w:r>
      <w:r w:rsidRPr="00153E55">
        <w:rPr>
          <w:rFonts w:cs="Times New Roman"/>
          <w:i/>
        </w:rPr>
        <w:t>en</w:t>
      </w:r>
      <w:r>
        <w:rPr>
          <w:rFonts w:cs="Times New Roman"/>
        </w:rPr>
        <w:t xml:space="preserve"> </w:t>
      </w:r>
      <w:r w:rsidRPr="00153E55">
        <w:rPr>
          <w:rFonts w:cs="Times New Roman"/>
          <w:i/>
        </w:rPr>
        <w:lastRenderedPageBreak/>
        <w:t>masse</w:t>
      </w:r>
      <w:r>
        <w:rPr>
          <w:rFonts w:cs="Times New Roman"/>
        </w:rPr>
        <w:t xml:space="preserve">. Thus, they went from living in a Maronite village in which community life could be conducted in CMA, to </w:t>
      </w:r>
      <w:proofErr w:type="gramStart"/>
      <w:r>
        <w:rPr>
          <w:rFonts w:cs="Times New Roman"/>
        </w:rPr>
        <w:t>being</w:t>
      </w:r>
      <w:proofErr w:type="gramEnd"/>
      <w:r>
        <w:rPr>
          <w:rFonts w:cs="Times New Roman"/>
        </w:rPr>
        <w:t xml:space="preserve"> a tiny percentage of a large urban population. Not only that, but the pre-1974 population surrounding the </w:t>
      </w:r>
      <w:r w:rsidR="00B67F88">
        <w:rPr>
          <w:rFonts w:cs="Times New Roman"/>
        </w:rPr>
        <w:t xml:space="preserve">CMA-speaking </w:t>
      </w:r>
      <w:r>
        <w:rPr>
          <w:rFonts w:cs="Times New Roman"/>
        </w:rPr>
        <w:t xml:space="preserve">Maronite village of Kormakiti was composed of Greek speakers, whereas the current local population </w:t>
      </w:r>
      <w:r w:rsidR="004D4E98">
        <w:rPr>
          <w:rFonts w:cs="Times New Roman"/>
        </w:rPr>
        <w:t>around</w:t>
      </w:r>
      <w:r>
        <w:rPr>
          <w:rFonts w:cs="Times New Roman"/>
        </w:rPr>
        <w:t xml:space="preserve"> the village is comprised of Turkish speakers (many of whom also know Greek, but no longer use it as a language of public life). </w:t>
      </w:r>
    </w:p>
    <w:p w14:paraId="7C8D0AAD" w14:textId="1E52442A" w:rsidR="00A62592" w:rsidRPr="002172E9" w:rsidRDefault="00153E55" w:rsidP="003951B6">
      <w:pPr>
        <w:rPr>
          <w:rFonts w:cs="Times New Roman"/>
        </w:rPr>
      </w:pPr>
      <w:r>
        <w:rPr>
          <w:rFonts w:cs="Times New Roman"/>
        </w:rPr>
        <w:t>Since 1974, the permanent population of the village of Kormakiti has amounted to at most a couple of hundred residents</w:t>
      </w:r>
      <w:r w:rsidR="004D4E98">
        <w:rPr>
          <w:rFonts w:cs="Times New Roman"/>
        </w:rPr>
        <w:t>, with the rest of the Maronite community residing primarily in</w:t>
      </w:r>
      <w:r w:rsidR="00B67F88">
        <w:rPr>
          <w:rFonts w:cs="Times New Roman"/>
        </w:rPr>
        <w:t xml:space="preserve"> the capital city Nicosia</w:t>
      </w:r>
      <w:r>
        <w:rPr>
          <w:rFonts w:cs="Times New Roman"/>
        </w:rPr>
        <w:t xml:space="preserve">. The Maronite community has occupied a special place in Cypriot society, as for three decades they alone had the ability to freely cross the </w:t>
      </w:r>
      <w:r w:rsidR="00FC1C85">
        <w:rPr>
          <w:rFonts w:cs="Times New Roman"/>
        </w:rPr>
        <w:t>UN-monitored buffer zone</w:t>
      </w:r>
      <w:proofErr w:type="gramStart"/>
      <w:r w:rsidR="00FC1C85">
        <w:rPr>
          <w:rFonts w:cs="Times New Roman"/>
        </w:rPr>
        <w:t>/“</w:t>
      </w:r>
      <w:proofErr w:type="gramEnd"/>
      <w:r w:rsidR="00FC1C85">
        <w:rPr>
          <w:rFonts w:cs="Times New Roman"/>
        </w:rPr>
        <w:t>Green Line” dividing t</w:t>
      </w:r>
      <w:r>
        <w:rPr>
          <w:rFonts w:cs="Times New Roman"/>
        </w:rPr>
        <w:t xml:space="preserve">he island. </w:t>
      </w:r>
      <w:proofErr w:type="gramStart"/>
      <w:r>
        <w:rPr>
          <w:rFonts w:cs="Times New Roman"/>
        </w:rPr>
        <w:t>Thus</w:t>
      </w:r>
      <w:proofErr w:type="gramEnd"/>
      <w:r>
        <w:rPr>
          <w:rFonts w:cs="Times New Roman"/>
        </w:rPr>
        <w:t xml:space="preserve"> connections with the village have been maintained throughout this period, and weekend visits</w:t>
      </w:r>
      <w:r w:rsidR="00CB616B">
        <w:rPr>
          <w:rFonts w:cs="Times New Roman"/>
        </w:rPr>
        <w:t xml:space="preserve"> are</w:t>
      </w:r>
      <w:r>
        <w:rPr>
          <w:rFonts w:cs="Times New Roman"/>
        </w:rPr>
        <w:t xml:space="preserve"> common.</w:t>
      </w:r>
      <w:r w:rsidR="00A62592">
        <w:rPr>
          <w:rFonts w:cs="Times New Roman"/>
        </w:rPr>
        <w:t xml:space="preserve"> Since 2003 the line has been </w:t>
      </w:r>
      <w:r w:rsidR="0098550C">
        <w:rPr>
          <w:rFonts w:cs="Times New Roman"/>
        </w:rPr>
        <w:t>crossable</w:t>
      </w:r>
      <w:r w:rsidR="00A62592">
        <w:rPr>
          <w:rFonts w:cs="Times New Roman"/>
        </w:rPr>
        <w:t xml:space="preserve"> for all Cypriots.</w:t>
      </w:r>
    </w:p>
    <w:p w14:paraId="4BD9AF53" w14:textId="26C12CAA" w:rsidR="006276DA" w:rsidRDefault="003B2EED" w:rsidP="00BE3035">
      <w:pPr>
        <w:pStyle w:val="lsSection2"/>
      </w:pPr>
      <w:bookmarkStart w:id="2" w:name="__RefHeading__454_2075933062"/>
      <w:bookmarkEnd w:id="2"/>
      <w:r>
        <w:t>Current situation of Cypriot Maronite Arabic</w:t>
      </w:r>
    </w:p>
    <w:p w14:paraId="164DE93B" w14:textId="59C0B331" w:rsidR="000B79E3" w:rsidRDefault="000B79E3" w:rsidP="00A23B9F">
      <w:r>
        <w:t>The Cypriot Maronite community currently numbers roughly 5,000 individuals. However, only approximately one thousand are CMA speakers</w:t>
      </w:r>
      <w:r w:rsidR="00A23B9F">
        <w:t xml:space="preserve"> </w:t>
      </w:r>
      <w:r w:rsidR="00A23B9F">
        <w:fldChar w:fldCharType="begin"/>
      </w:r>
      <w:r w:rsidR="00A23B9F">
        <w:instrText xml:space="preserve"> ADDIN ZOTERO_ITEM CSL_CITATION {"citationID":"X7VnEdin","properties":{"formattedCitation":"(estimates range from 900 to perhaps 1300; Council of Europe 2017)","plainCitation":"(estimates range from 900 to perhaps 1300; Council of Europe 2017)","noteIndex":0},"citationItems":[{"id":8895,"uris":["http://zotero.org/users/5419092/items/GK6FCFWT"],"uri":["http://zotero.org/users/5419092/items/GK6FCFWT"],"itemData":{"id":8895,"type":"report","title":"Fifth periodical report presented to the Secretary General of the Council of Europe in accordance with Article 15 of the European Charter for Regional or Minority Languages","publisher":"Council of Europe","publisher-place":"Strasbourg","event-place":"Strasbourg","author":[{"family":"Council of Europe","given":""}],"issued":{"date-parts":[["2017"]]}},"prefix":"estimates range from 900 to perhaps 1300; "}],"schema":"https://github.com/citation-style-language/schema/raw/master/csl-citation.json"} </w:instrText>
      </w:r>
      <w:r w:rsidR="00A23B9F">
        <w:fldChar w:fldCharType="separate"/>
      </w:r>
      <w:r w:rsidR="00A23B9F" w:rsidRPr="00A23B9F">
        <w:rPr>
          <w:rFonts w:cs="Times New Roman"/>
        </w:rPr>
        <w:t>(estimates range from 900 to perhaps 1300; Council of Europe 2017)</w:t>
      </w:r>
      <w:r w:rsidR="00A23B9F">
        <w:fldChar w:fldCharType="end"/>
      </w:r>
      <w:r w:rsidR="00A23B9F">
        <w:t>.</w:t>
      </w:r>
    </w:p>
    <w:p w14:paraId="3A3AF829" w14:textId="7F63670A" w:rsidR="000B79E3" w:rsidRDefault="000B79E3" w:rsidP="00A43245">
      <w:r>
        <w:t>All CMA speakers are bilingual in Cypriot Greek</w:t>
      </w:r>
      <w:r w:rsidR="00CF4859">
        <w:t>,</w:t>
      </w:r>
      <w:r w:rsidR="00C24FC8">
        <w:t xml:space="preserve"> with Greek as their dominant language,</w:t>
      </w:r>
      <w:r w:rsidR="00CF4859">
        <w:t xml:space="preserve"> </w:t>
      </w:r>
      <w:r>
        <w:t>and currently living in a heavily Greek-dominant</w:t>
      </w:r>
      <w:r w:rsidR="00E94567">
        <w:t xml:space="preserve"> urban</w:t>
      </w:r>
      <w:r>
        <w:t xml:space="preserve"> area. </w:t>
      </w:r>
      <w:r w:rsidR="00E94567">
        <w:t>There are currently no fluent native speakers under the age of thirty. Due to these factors, t</w:t>
      </w:r>
      <w:r>
        <w:t xml:space="preserve">he CMA language was designated as severely endangered by UNESCO in 2002. </w:t>
      </w:r>
    </w:p>
    <w:p w14:paraId="1A62AB92" w14:textId="5B6088AE" w:rsidR="002A1E11" w:rsidRDefault="00E94567" w:rsidP="00A43245">
      <w:r>
        <w:t xml:space="preserve">However, the accession of the Republic of Cyprus to the European Union in 2004 has led to an influx of both institutional and financial support for CMA. In its 2004 initial report on its implementation of the European Charter for Regional or Minority Languages (ECRML), which it ratified in 2002, the Republic of Cyprus declared Armenian as such a language in Cyprus. Although CMA was explicitly excluded as being “only” a dialect and therefore in no need of protection, this formulation was not accepted by ECRML and CMA was thenceforth </w:t>
      </w:r>
      <w:r w:rsidR="002A1E11">
        <w:t>officially recognized as a minority language of Cyprus as well</w:t>
      </w:r>
      <w:r w:rsidR="00327635">
        <w:t xml:space="preserve">. </w:t>
      </w:r>
      <w:r w:rsidR="00290E77">
        <w:t xml:space="preserve">Since 2008, Maronites have been officially recognized as a separate </w:t>
      </w:r>
      <w:r w:rsidR="00290E77">
        <w:lastRenderedPageBreak/>
        <w:t xml:space="preserve">community within </w:t>
      </w:r>
      <w:proofErr w:type="gramStart"/>
      <w:r w:rsidR="00290E77">
        <w:t>Cyprus, and</w:t>
      </w:r>
      <w:proofErr w:type="gramEnd"/>
      <w:r w:rsidR="00290E77">
        <w:t xml:space="preserve"> are no longer required to identify themselves as Greek Cypriots (or Turkish Cypriots) on government documents.</w:t>
      </w:r>
    </w:p>
    <w:p w14:paraId="42E463CA" w14:textId="458EFFCC" w:rsidR="00E94567" w:rsidRDefault="00327635" w:rsidP="00A43245">
      <w:r>
        <w:t xml:space="preserve">The change in designation of the </w:t>
      </w:r>
      <w:r w:rsidR="00A06095">
        <w:t xml:space="preserve">Cypriot </w:t>
      </w:r>
      <w:r>
        <w:t>Maronites as a linguistic as well as religious minority community led to associated changes in the linguistic rights legally accorded to them. After decades of waiting, one state school in Nicosia is now designated as Maronite and offers optional after-school classes in CMA for its approximately 100 Maronite students, the majority of whom have now joined the classes.</w:t>
      </w:r>
      <w:r w:rsidR="00B575FF">
        <w:t xml:space="preserve"> Adults may also study CMA now at the new community center. </w:t>
      </w:r>
      <w:r>
        <w:t>Funding was also made available for a one-to-</w:t>
      </w:r>
      <w:proofErr w:type="gramStart"/>
      <w:r>
        <w:t>two week</w:t>
      </w:r>
      <w:proofErr w:type="gramEnd"/>
      <w:r>
        <w:t xml:space="preserve"> summer language immersion camp for Maro</w:t>
      </w:r>
      <w:r w:rsidR="00B575FF">
        <w:t xml:space="preserve">nite youth in Kormakiti village, attendance at which has risen to </w:t>
      </w:r>
      <w:r w:rsidR="002F2137">
        <w:t xml:space="preserve">approximately </w:t>
      </w:r>
      <w:r w:rsidR="00B575FF">
        <w:t>100</w:t>
      </w:r>
      <w:r>
        <w:t>.</w:t>
      </w:r>
      <w:r w:rsidR="00B575FF">
        <w:t xml:space="preserve"> For the first time, training seminars for teachers have also been organized, concomitantly with codification efforts towards a written version of CMA. </w:t>
      </w:r>
      <w:r w:rsidR="00FE2869">
        <w:t>Sporadic writing in CMA (see the community websites in the section below on further reading) has been carried out using the Greek alphabet.</w:t>
      </w:r>
      <w:r>
        <w:t xml:space="preserve"> </w:t>
      </w:r>
    </w:p>
    <w:p w14:paraId="0E263840" w14:textId="46176A54" w:rsidR="006A2296" w:rsidRDefault="000C27D0" w:rsidP="00DE5989">
      <w:r>
        <w:t xml:space="preserve">Outside </w:t>
      </w:r>
      <w:r w:rsidR="002A1E11">
        <w:t xml:space="preserve">the government, there is also an NGO Hki fi Sanna (‘speak in our language’) with the goal of promoting CMA use. </w:t>
      </w:r>
      <w:r w:rsidR="00FE2869">
        <w:t xml:space="preserve">Usage remains home- and community-based, as standard Greek (and English) is the language of written and broadcast media. </w:t>
      </w:r>
      <w:r w:rsidR="002A1E11">
        <w:t xml:space="preserve">The Cyprus Center of the Peace Research Institute Oslo (PRIO) undertook a project entitled </w:t>
      </w:r>
      <w:r w:rsidR="002A1E11" w:rsidRPr="00FE2869">
        <w:rPr>
          <w:i/>
          <w:iCs/>
        </w:rPr>
        <w:t>The Protection and Reviv</w:t>
      </w:r>
      <w:r w:rsidR="00B575FF" w:rsidRPr="00FE2869">
        <w:rPr>
          <w:i/>
          <w:iCs/>
        </w:rPr>
        <w:t>al of Cypriot Maronite Arabic</w:t>
      </w:r>
      <w:r w:rsidR="002A1E11">
        <w:t>.</w:t>
      </w:r>
      <w:r w:rsidR="00B575FF">
        <w:t xml:space="preserve"> The scope of the project included a variety of community activities as well as meetings with Sami (Norway) community members for sharing revitalization strategies, described in the resulting publication</w:t>
      </w:r>
      <w:r w:rsidR="00DE5989">
        <w:t xml:space="preserve"> </w:t>
      </w:r>
      <w:r w:rsidR="00DE5989">
        <w:fldChar w:fldCharType="begin"/>
      </w:r>
      <w:r w:rsidR="00DE5989">
        <w:instrText xml:space="preserve"> ADDIN ZOTERO_ITEM CSL_CITATION {"citationID":"qYei7512","properties":{"formattedCitation":"(PRIO 2009)","plainCitation":"(PRIO 2009)","noteIndex":0},"citationItems":[{"id":8609,"uris":["http://zotero.org/users/5419092/items/L3RYKIZ2"],"uri":["http://zotero.org/users/5419092/items/L3RYKIZ2"],"itemData":{"id":8609,"type":"book","title":"The protection and revival of Cypriot Maronite Arabic","URL":"https://www.prio.org/Publications/Publication/?x=7371","author":[{"family":"PRIO","given":""}],"issued":{"date-parts":[["2009"]]},"accessed":{"date-parts":[["2017",12,29]]}}}],"schema":"https://github.com/citation-style-language/schema/raw/master/csl-citation.json"} </w:instrText>
      </w:r>
      <w:r w:rsidR="00DE5989">
        <w:fldChar w:fldCharType="separate"/>
      </w:r>
      <w:r w:rsidR="00DE5989" w:rsidRPr="00DE5989">
        <w:rPr>
          <w:rFonts w:cs="Times New Roman"/>
        </w:rPr>
        <w:t>(PRIO 2009)</w:t>
      </w:r>
      <w:r w:rsidR="00DE5989">
        <w:fldChar w:fldCharType="end"/>
      </w:r>
      <w:r w:rsidR="0057007F">
        <w:t>.</w:t>
      </w:r>
      <w:r w:rsidR="00B575FF">
        <w:t xml:space="preserve"> Finally, a project at the University of Cyprus titled </w:t>
      </w:r>
      <w:r w:rsidR="002F2137" w:rsidRPr="00FE2869">
        <w:rPr>
          <w:i/>
          <w:iCs/>
        </w:rPr>
        <w:t>T</w:t>
      </w:r>
      <w:r w:rsidR="00B575FF" w:rsidRPr="00FE2869">
        <w:rPr>
          <w:i/>
          <w:iCs/>
        </w:rPr>
        <w:t>he Creation of an Archive of Oral Tradition for Cypriot Maronite Arabic</w:t>
      </w:r>
      <w:r w:rsidR="00B575FF">
        <w:t xml:space="preserve"> is currently underway under the supervision of Dr. Marilena Karyolemou, though with no web presence or published deliverables to date. </w:t>
      </w:r>
      <w:r w:rsidR="002669B4">
        <w:t>There is thus some reason for optimism regarding the future of CMA.</w:t>
      </w:r>
    </w:p>
    <w:p w14:paraId="627455C3" w14:textId="77777777" w:rsidR="006276DA" w:rsidRDefault="00A43245" w:rsidP="00FE2869">
      <w:pPr>
        <w:pStyle w:val="lsSection1"/>
      </w:pPr>
      <w:bookmarkStart w:id="3" w:name="__RefHeading__456_2075933062"/>
      <w:bookmarkStart w:id="4" w:name="_Ref525122525"/>
      <w:bookmarkEnd w:id="3"/>
      <w:r>
        <w:t>Contact languages</w:t>
      </w:r>
      <w:bookmarkEnd w:id="4"/>
    </w:p>
    <w:p w14:paraId="65AE261D" w14:textId="6A7AC849" w:rsidR="00860971" w:rsidRDefault="00860971" w:rsidP="00A43245">
      <w:r>
        <w:t>CMA has undergone intensive language contact with Cypriot Greek for the entirety of its presence in Cyprus, which may extend to a millennium</w:t>
      </w:r>
      <w:r w:rsidR="00F44788">
        <w:t xml:space="preserve"> (see </w:t>
      </w:r>
      <w:r w:rsidR="00F44788">
        <w:rPr>
          <w:rFonts w:cs="Times New Roman"/>
        </w:rPr>
        <w:t>§</w:t>
      </w:r>
      <w:r w:rsidR="00F44788">
        <w:fldChar w:fldCharType="begin"/>
      </w:r>
      <w:r w:rsidR="00F44788">
        <w:rPr>
          <w:rFonts w:cs="Times New Roman"/>
        </w:rPr>
        <w:instrText xml:space="preserve"> REF _Ref525121157 \r \h </w:instrText>
      </w:r>
      <w:r w:rsidR="00F44788">
        <w:fldChar w:fldCharType="separate"/>
      </w:r>
      <w:r w:rsidR="00F44788">
        <w:rPr>
          <w:rFonts w:cs="Times New Roman"/>
          <w:cs/>
        </w:rPr>
        <w:t>‎</w:t>
      </w:r>
      <w:r w:rsidR="00F44788">
        <w:rPr>
          <w:rFonts w:cs="Times New Roman"/>
        </w:rPr>
        <w:t>1.1</w:t>
      </w:r>
      <w:r w:rsidR="00F44788">
        <w:fldChar w:fldCharType="end"/>
      </w:r>
      <w:r w:rsidR="00F44788">
        <w:t>)</w:t>
      </w:r>
      <w:r>
        <w:t xml:space="preserve">. This contact has intensified since the removal of the population from the traditionally Maronite and CMA-speaking </w:t>
      </w:r>
      <w:r>
        <w:lastRenderedPageBreak/>
        <w:t xml:space="preserve">village of Kormakiti to the capital city, Nicosia. </w:t>
      </w:r>
    </w:p>
    <w:p w14:paraId="5F72874A" w14:textId="2B49BA3D" w:rsidR="00860971" w:rsidRDefault="00860971" w:rsidP="00A43245">
      <w:r>
        <w:t>This move has also resulted in a concomitantly larger social role for Standard Greek. Cyprus is a diglossic society in which Cypriot Greek coexists with Standard Greek, the language of education and formal domains.</w:t>
      </w:r>
      <w:r w:rsidR="00156E52">
        <w:rPr>
          <w:rStyle w:val="FootnoteReference"/>
        </w:rPr>
        <w:footnoteReference w:id="2"/>
      </w:r>
      <w:r>
        <w:t xml:space="preserve"> In moving to Nicosia, the children of the community also began attending </w:t>
      </w:r>
      <w:r w:rsidR="006020D7">
        <w:t xml:space="preserve">schools with </w:t>
      </w:r>
      <w:r w:rsidR="00414F57">
        <w:t xml:space="preserve">Greek </w:t>
      </w:r>
      <w:r w:rsidR="006020D7">
        <w:t xml:space="preserve">Cypriot children, rather than their own village schools. Only in the last few years has a </w:t>
      </w:r>
      <w:r w:rsidR="002474C5">
        <w:t xml:space="preserve">primary </w:t>
      </w:r>
      <w:r w:rsidR="006020D7">
        <w:t xml:space="preserve">school been designated specifically for Maronite children. Most of them still attend other schools, and </w:t>
      </w:r>
      <w:r w:rsidR="002474C5">
        <w:t xml:space="preserve">the Maronite school </w:t>
      </w:r>
      <w:r w:rsidR="006020D7">
        <w:t xml:space="preserve">is in any case also </w:t>
      </w:r>
      <w:r w:rsidR="00414F57">
        <w:t>(Standard-)</w:t>
      </w:r>
      <w:r w:rsidR="006020D7">
        <w:t>Greek-medium and follows the same national curriculum (with the addition of optional after-school weekly CMA language classes).</w:t>
      </w:r>
    </w:p>
    <w:p w14:paraId="79A06D81" w14:textId="3D313B5A" w:rsidR="00414F57" w:rsidRDefault="00414F57" w:rsidP="00A43245">
      <w:r>
        <w:t xml:space="preserve">Therefore, the influence of Greek has increased radically through the influence of Greek classmates and neighbors, as well as intermarriages with Greek Cypriots and Maronites from other, non-CMA speaking villages. </w:t>
      </w:r>
      <w:r w:rsidR="002474C5">
        <w:t>Such situations are common due to the small size of the Maronite community, and typically CMA is not used in these households.</w:t>
      </w:r>
    </w:p>
    <w:p w14:paraId="09F87389" w14:textId="31617757" w:rsidR="00414F57" w:rsidRDefault="00414F57" w:rsidP="003767C7">
      <w:r>
        <w:t>In comparison, contact with Turkish has been limited. Although remaining residents of Kormakiti are now surrounded by Turkish speakers, the village remains quite set apart socially, to the extent that all water supplies are trucked in rather than sharing plumbing systems. In Borg’s</w:t>
      </w:r>
      <w:r w:rsidR="003767C7">
        <w:t xml:space="preserve"> </w:t>
      </w:r>
      <w:r w:rsidR="003767C7">
        <w:fldChar w:fldCharType="begin"/>
      </w:r>
      <w:r w:rsidR="004575DE">
        <w:instrText xml:space="preserve"> ADDIN ZOTERO_ITEM CSL_CITATION {"citationID":"cNhkPpaH","properties":{"formattedCitation":"(1985)","plainCitation":"(1985)","noteIndex":0},"citationItems":[{"id":8600,"uris":["http://zotero.org/users/5419092/items/PDN52KXC"],"uri":["http://zotero.org/users/5419092/items/PDN52KXC"],"itemData":{"id":8600,"type":"book","title":"Cypriot Arabic: a historical and comparative investigation into the phonology and morphology of the Arabic vernacular spoken by the Maronites of Kormakitii village in the Kyrenia district of north-western Cyprus","publisher":"Franz Steiner Verlag","publisher-place":"Stuttgart","event-place":"Stuttgart","title-short":"Cypriot Arabic","author":[{"family":"Borg","given":"Alexander"}],"issued":{"date-parts":[["1985"]]}},"suppress-author":true}],"schema":"https://github.com/citation-style-language/schema/raw/master/csl-citation.json"} </w:instrText>
      </w:r>
      <w:r w:rsidR="003767C7">
        <w:fldChar w:fldCharType="separate"/>
      </w:r>
      <w:r w:rsidR="003767C7" w:rsidRPr="003767C7">
        <w:rPr>
          <w:rFonts w:cs="Times New Roman"/>
        </w:rPr>
        <w:t>(1985)</w:t>
      </w:r>
      <w:r w:rsidR="003767C7">
        <w:fldChar w:fldCharType="end"/>
      </w:r>
      <w:r>
        <w:t xml:space="preserve"> texts, speakers do mention using Turkish with some speakers employ</w:t>
      </w:r>
      <w:r w:rsidR="00CF4859">
        <w:t>ed</w:t>
      </w:r>
      <w:r>
        <w:t xml:space="preserve"> as farm workers</w:t>
      </w:r>
      <w:r w:rsidR="00B252BE">
        <w:t>, however</w:t>
      </w:r>
      <w:r>
        <w:t xml:space="preserve">. Contact with Turkish speakers in Nicosia is, of course, rare. </w:t>
      </w:r>
    </w:p>
    <w:p w14:paraId="1AA33A98" w14:textId="4A5F847B" w:rsidR="00414F57" w:rsidRDefault="00414F57" w:rsidP="00A43245">
      <w:r>
        <w:t>Cyprus is “double-diglossic”</w:t>
      </w:r>
      <w:r w:rsidR="00B252BE">
        <w:t>:</w:t>
      </w:r>
      <w:r>
        <w:t xml:space="preserve"> the same situation as with Cypriot and Standard Greek</w:t>
      </w:r>
      <w:r w:rsidR="00B252BE">
        <w:t xml:space="preserve"> holds also with respect to Cypriot and Standard Turkish</w:t>
      </w:r>
      <w:r>
        <w:t>. To the extent that contact with Turkish does occur, it is with Cypriot Turkish rather than Standard Turkish, unlike Greek</w:t>
      </w:r>
      <w:r w:rsidR="00B252BE">
        <w:t>,</w:t>
      </w:r>
      <w:r>
        <w:t xml:space="preserve"> where both varieties are prominent in the lives of CMA speakers. </w:t>
      </w:r>
    </w:p>
    <w:p w14:paraId="4E656700" w14:textId="4A33A870" w:rsidR="0081173E" w:rsidRDefault="0081173E" w:rsidP="00830E06">
      <w:r>
        <w:t xml:space="preserve">There is next to no contact with other varieties of Arabic. The Maronite clergy in Cyprus often come from Lebanon, and some intermarriage occurred in the more distant past between the Cypriot and Lebanese Maronite communities, but this no longer occurs. </w:t>
      </w:r>
      <w:r w:rsidR="00221538">
        <w:t>Roth</w:t>
      </w:r>
      <w:r w:rsidR="000259E6">
        <w:t xml:space="preserve"> </w:t>
      </w:r>
      <w:r w:rsidR="000259E6">
        <w:lastRenderedPageBreak/>
        <w:fldChar w:fldCharType="begin"/>
      </w:r>
      <w:r w:rsidR="00830E06">
        <w:instrText xml:space="preserve"> ADDIN ZOTERO_ITEM CSL_CITATION {"citationID":"DXHORcst","properties":{"formattedCitation":"(2004)","plainCitation":"(2004)","noteIndex":0},"citationItems":[{"id":8603,"uris":["http://zotero.org/users/5419092/items/KYC4J3LR"],"uri":["http://zotero.org/users/5419092/items/KYC4J3LR"],"itemData":{"id":8603,"type":"article-journal","title":"Le parler arabe maronite de Chypre: Observations à propos d'un contact linguistique pluriséculaire","container-title":"International Journal of the Sociology of Language","page":"55–76","volume":"168","DOI":"10.1515/ijsl.2004.033","ISSN":"1613-3668","title-short":"Le parler arabe maronite de Chypre","author":[{"family":"Roth","given":"Arlette"}],"issued":{"date-parts":[["2004"]]}},"suppress-author":true}],"schema":"https://github.com/citation-style-language/schema/raw/master/csl-citation.json"} </w:instrText>
      </w:r>
      <w:r w:rsidR="000259E6">
        <w:fldChar w:fldCharType="separate"/>
      </w:r>
      <w:r w:rsidR="00830E06" w:rsidRPr="00830E06">
        <w:rPr>
          <w:rFonts w:cs="Times New Roman"/>
        </w:rPr>
        <w:t>(2004)</w:t>
      </w:r>
      <w:r w:rsidR="000259E6">
        <w:fldChar w:fldCharType="end"/>
      </w:r>
      <w:r w:rsidR="00221538">
        <w:t xml:space="preserve"> refers to the “double minoritization” of CMA speakers with respect to both the Cypriot context and the </w:t>
      </w:r>
      <w:r w:rsidR="00CE29FF">
        <w:t xml:space="preserve">wider </w:t>
      </w:r>
      <w:r w:rsidR="00221538">
        <w:t xml:space="preserve">Arabophone context – in both, their speech variety is considered deviant and unintelligible. </w:t>
      </w:r>
    </w:p>
    <w:p w14:paraId="52354F75" w14:textId="08EADEAB" w:rsidR="00AF49B4" w:rsidRDefault="00AF49B4" w:rsidP="00CD6574">
      <w:r>
        <w:t xml:space="preserve">While </w:t>
      </w:r>
      <w:r w:rsidR="00344AEF">
        <w:t>early</w:t>
      </w:r>
      <w:r>
        <w:t xml:space="preserve"> research on CMA identifies it as a Levantine </w:t>
      </w:r>
      <w:r w:rsidR="001A3A5D">
        <w:t>variety of Arabic</w:t>
      </w:r>
      <w:r w:rsidR="00CD6574">
        <w:t xml:space="preserve"> </w:t>
      </w:r>
      <w:r w:rsidR="00CD6574">
        <w:fldChar w:fldCharType="begin"/>
      </w:r>
      <w:r w:rsidR="00CD6574">
        <w:instrText xml:space="preserve"> ADDIN ZOTERO_ITEM CSL_CITATION {"citationID":"HGyz1hQa","properties":{"formattedCitation":"(Tsiapera 1969)","plainCitation":"(Tsiapera 1969)","noteIndex":0},"citationItems":[{"id":830,"uris":["http://zotero.org/users/5419092/items/BG6BZN2T"],"uri":["http://zotero.org/users/5419092/items/BG6BZN2T"],"itemData":{"id":830,"type":"book","title":"A Descriptive Analysis of Cypriot Maronite Arabic","publisher":"Mouton","publisher-place":"The Hague","event-place":"The Hague","author":[{"family":"Tsiapera","given":"Maria"}],"issued":{"date-parts":[["1969"]]}}}],"schema":"https://github.com/citation-style-language/schema/raw/master/csl-citation.json"} </w:instrText>
      </w:r>
      <w:r w:rsidR="00CD6574">
        <w:fldChar w:fldCharType="separate"/>
      </w:r>
      <w:r w:rsidR="00CD6574" w:rsidRPr="00CD6574">
        <w:rPr>
          <w:rFonts w:cs="Times New Roman"/>
        </w:rPr>
        <w:t>(Tsiapera 1969)</w:t>
      </w:r>
      <w:r w:rsidR="00CD6574">
        <w:fldChar w:fldCharType="end"/>
      </w:r>
      <w:r w:rsidR="00CD6574">
        <w:t xml:space="preserve">, Borg </w:t>
      </w:r>
      <w:r w:rsidR="00CD6574">
        <w:fldChar w:fldCharType="begin"/>
      </w:r>
      <w:r w:rsidR="004575DE">
        <w:instrText xml:space="preserve"> ADDIN ZOTERO_ITEM CSL_CITATION {"citationID":"DJWYW2kT","properties":{"formattedCitation":"(1985; 2004)","plainCitation":"(1985; 2004)","noteIndex":0},"citationItems":[{"id":8600,"uris":["http://zotero.org/users/5419092/items/PDN52KXC"],"uri":["http://zotero.org/users/5419092/items/PDN52KXC"],"itemData":{"id":8600,"type":"book","title":"Cypriot Arabic: a historical and comparative investigation into the phonology and morphology of the Arabic vernacular spoken by the Maronites of Kormakitii village in the Kyrenia district of north-western Cyprus","publisher":"Franz Steiner Verlag","publisher-place":"Stuttgart","event-place":"Stuttgart","title-short":"Cypriot Arabic","author":[{"family":"Borg","given":"Alexander"}],"issued":{"date-parts":[["1985"]]}},"suppress-author":true},{"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rsidR="00CD6574">
        <w:fldChar w:fldCharType="separate"/>
      </w:r>
      <w:r w:rsidR="00CD6574" w:rsidRPr="00CD6574">
        <w:rPr>
          <w:rFonts w:cs="Times New Roman"/>
        </w:rPr>
        <w:t>(1985; 2004)</w:t>
      </w:r>
      <w:r w:rsidR="00CD6574">
        <w:fldChar w:fldCharType="end"/>
      </w:r>
      <w:r w:rsidR="00CD6574">
        <w:t xml:space="preserve"> </w:t>
      </w:r>
      <w:r>
        <w:t>argues strongly for an Anatolian origin with significant Aramaic substrate influence. Because the Aramaic influence, if any, must have occurred in the pre-Cyprus period, contact with Aramaic will not be considered further here, despite its putative influence.</w:t>
      </w:r>
      <w:r w:rsidR="00344AEF">
        <w:t xml:space="preserve"> A substantial discussion can be found in Borg</w:t>
      </w:r>
      <w:r w:rsidR="00CD6574">
        <w:t xml:space="preserve"> </w:t>
      </w:r>
      <w:r w:rsidR="00CD6574">
        <w:fldChar w:fldCharType="begin"/>
      </w:r>
      <w:r w:rsidR="00CD6574">
        <w:instrText xml:space="preserve"> ADDIN ZOTERO_ITEM CSL_CITATION {"citationID":"3BI9EjWK","properties":{"formattedCitation":"(2004)","plainCitation":"(2004)","noteIndex":0},"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rsidR="00CD6574">
        <w:fldChar w:fldCharType="separate"/>
      </w:r>
      <w:r w:rsidR="00CD6574" w:rsidRPr="00CD6574">
        <w:rPr>
          <w:rFonts w:cs="Times New Roman"/>
        </w:rPr>
        <w:t>(2004)</w:t>
      </w:r>
      <w:r w:rsidR="00CD6574">
        <w:fldChar w:fldCharType="end"/>
      </w:r>
      <w:r w:rsidR="00344AEF">
        <w:t>.</w:t>
      </w:r>
    </w:p>
    <w:p w14:paraId="096D5120" w14:textId="299CDAF0" w:rsidR="00CB0961" w:rsidRDefault="00CB0961" w:rsidP="00A43245">
      <w:r>
        <w:t>Another Semiti</w:t>
      </w:r>
      <w:r w:rsidR="004033E6">
        <w:t>c language, Syriac, is</w:t>
      </w:r>
      <w:r>
        <w:t xml:space="preserve"> the liturgical language of the Maronite community. However, no instruction is available in Syriac in Cyprus, so its use is limited to rote recitation during (very sparsely attended) church services, at which</w:t>
      </w:r>
      <w:r w:rsidR="00E040BF">
        <w:t xml:space="preserve"> transliterations and</w:t>
      </w:r>
      <w:r>
        <w:t xml:space="preserve"> Greek translations are also provided.</w:t>
      </w:r>
    </w:p>
    <w:p w14:paraId="7F4F274A" w14:textId="40FA8393" w:rsidR="00414F57" w:rsidRDefault="0081173E" w:rsidP="00A43245">
      <w:r>
        <w:t>English is the third official language of the Republic of Cyprus (along with Greek and Turkish) and is widely spoken. Instruction in English begins in primary school in the national curriculum, and private English-medium schools are also widespread. However, contact with English postdates contact with Greek and Turkish (beginning only</w:t>
      </w:r>
      <w:r w:rsidRPr="00AE4EC1">
        <w:rPr>
          <w:highlight w:val="yellow"/>
        </w:rPr>
        <w:t xml:space="preserve"> </w:t>
      </w:r>
      <w:r w:rsidRPr="00CD6574">
        <w:t>after</w:t>
      </w:r>
      <w:r>
        <w:t xml:space="preserve"> 1878 and intensifying in the </w:t>
      </w:r>
      <w:r w:rsidR="00CD6574">
        <w:t>twentieth</w:t>
      </w:r>
      <w:r>
        <w:t xml:space="preserve"> century) and appears to have had no effects on CMA language structures. </w:t>
      </w:r>
    </w:p>
    <w:p w14:paraId="58FC93BB" w14:textId="2208F7B6" w:rsidR="00631F24" w:rsidRDefault="00631F24" w:rsidP="00A43245">
      <w:r>
        <w:t>The French school in Nicosia is traditionally a popular choice for Maronite families, so that competence in French has</w:t>
      </w:r>
      <w:r w:rsidR="009B12E8">
        <w:t xml:space="preserve"> also</w:t>
      </w:r>
      <w:r>
        <w:t xml:space="preserve"> been common in the community – a shared characteristic with Lebanese Maronite society. However, like English, this appears not to have influenced CMA grammar in any significant way. </w:t>
      </w:r>
    </w:p>
    <w:p w14:paraId="45FC7444" w14:textId="46FCF6E3" w:rsidR="00631F24" w:rsidRDefault="00631F24" w:rsidP="00A43245">
      <w:pPr>
        <w:rPr>
          <w:rFonts w:cs="Times New Roman"/>
        </w:rPr>
      </w:pPr>
      <w:r>
        <w:t xml:space="preserve">Remaining minority languages of Cyprus include Armenian and a variety of Romani locally called </w:t>
      </w:r>
      <w:r w:rsidRPr="00631F24">
        <w:rPr>
          <w:rFonts w:cs="Times New Roman"/>
        </w:rPr>
        <w:t>Kurbetça/Gurbetça</w:t>
      </w:r>
      <w:r>
        <w:rPr>
          <w:rFonts w:cs="Times New Roman"/>
        </w:rPr>
        <w:t xml:space="preserve">. The reports of ECRML specify that there has been no contact requested or arranged between the Armenian and Maronite community institutions, however. The small size of the communities (each less than 1% of the population) no doubt also reduces the chances of contact. As for </w:t>
      </w:r>
      <w:r w:rsidRPr="00631F24">
        <w:rPr>
          <w:rFonts w:cs="Times New Roman"/>
        </w:rPr>
        <w:t>Kurbetça</w:t>
      </w:r>
      <w:r>
        <w:rPr>
          <w:rFonts w:cs="Times New Roman"/>
        </w:rPr>
        <w:t>, it is unclear whether or not it is still actually spoken on the island. Members of this community are Turkish-speaking and interact little if at all with the Maronite community.</w:t>
      </w:r>
    </w:p>
    <w:p w14:paraId="0D7119F1" w14:textId="6C9C8F15" w:rsidR="00631F24" w:rsidRDefault="00631F24" w:rsidP="00A43245">
      <w:pPr>
        <w:rPr>
          <w:rFonts w:cs="Times New Roman"/>
        </w:rPr>
      </w:pPr>
      <w:r>
        <w:rPr>
          <w:rFonts w:cs="Times New Roman"/>
        </w:rPr>
        <w:t>Finally, the most common immigrant language (after English) is Russian, which occupies an increasingly prominent place in the linguistic landscape of Cyprus. There are now several Russian-</w:t>
      </w:r>
      <w:r>
        <w:rPr>
          <w:rFonts w:cs="Times New Roman"/>
        </w:rPr>
        <w:lastRenderedPageBreak/>
        <w:t xml:space="preserve">medium schools on the island. However, these are primarily located outside the capital, and its recent appearance means that it also has not influenced CMA. </w:t>
      </w:r>
    </w:p>
    <w:p w14:paraId="151BF542" w14:textId="4D2A1BFA" w:rsidR="00631F24" w:rsidRPr="00631F24" w:rsidRDefault="00631F24" w:rsidP="00A43245">
      <w:pPr>
        <w:rPr>
          <w:rFonts w:cs="Times New Roman"/>
        </w:rPr>
      </w:pPr>
      <w:r>
        <w:rPr>
          <w:rFonts w:cs="Times New Roman"/>
        </w:rPr>
        <w:t>Therefore, the next section will focus on contact effects from Greek on CMA.</w:t>
      </w:r>
    </w:p>
    <w:p w14:paraId="5E362B69" w14:textId="2581CD00" w:rsidR="00A43245" w:rsidRDefault="006A2296" w:rsidP="00FE2869">
      <w:pPr>
        <w:pStyle w:val="lsSection1"/>
      </w:pPr>
      <w:r>
        <w:t xml:space="preserve">Contact-induced changes </w:t>
      </w:r>
    </w:p>
    <w:p w14:paraId="0B448297" w14:textId="551FF993" w:rsidR="00344AEF" w:rsidRDefault="00344AEF" w:rsidP="00D67536">
      <w:r>
        <w:t>According to Borg, the doyen of CMA studies, “linguistic acculturation to Greek in [CMA] is fairly extensive…and involves transfer of allophonic rules, function words, and virtually unrestricted borrowing of content words in the context of codeswitching” as well as “a significant degree of calquing on Greek idioms”</w:t>
      </w:r>
      <w:r w:rsidR="00D67536">
        <w:t xml:space="preserve"> </w:t>
      </w:r>
      <w:r w:rsidR="00D67536">
        <w:fldChar w:fldCharType="begin"/>
      </w:r>
      <w:r w:rsidR="00D67536">
        <w:instrText xml:space="preserve"> ADDIN ZOTERO_ITEM CSL_CITATION {"citationID":"znwcrqUj","properties":{"formattedCitation":"(2004)","plainCitation":"(2004)","noteIndex":0},"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rsidR="00D67536">
        <w:fldChar w:fldCharType="separate"/>
      </w:r>
      <w:r w:rsidR="00D67536" w:rsidRPr="00D67536">
        <w:rPr>
          <w:rFonts w:cs="Times New Roman"/>
        </w:rPr>
        <w:t>(2004)</w:t>
      </w:r>
      <w:r w:rsidR="00D67536">
        <w:fldChar w:fldCharType="end"/>
      </w:r>
      <w:r w:rsidR="002052E4">
        <w:t>.</w:t>
      </w:r>
      <w:r>
        <w:t xml:space="preserve"> This occurs to such an extent that he describes CMA as “Greek in transparent Arabic garb,” although “the degree of hellenization…tends to be concealed…the inflectional pattern of [CMA] having largely resisted significant intrusion of Greek morphological elements.” </w:t>
      </w:r>
    </w:p>
    <w:p w14:paraId="3CFED2DF" w14:textId="4FD8BE86" w:rsidR="002052E4" w:rsidRDefault="00344AEF" w:rsidP="00A43245">
      <w:r>
        <w:t>In the remainder of this section, we will examine examples of such Greek influence, particularly in the phonological domain.</w:t>
      </w:r>
      <w:r w:rsidR="002052E4">
        <w:t xml:space="preserve"> </w:t>
      </w:r>
      <w:r>
        <w:t xml:space="preserve">At the same time, the remarkable persistence of </w:t>
      </w:r>
      <w:r w:rsidR="00CF4859">
        <w:t>CMA</w:t>
      </w:r>
      <w:r>
        <w:t xml:space="preserve"> language patterns </w:t>
      </w:r>
      <w:r w:rsidR="000171B1">
        <w:t xml:space="preserve">in the face of </w:t>
      </w:r>
      <w:r w:rsidR="00CF4859">
        <w:t xml:space="preserve">intensive </w:t>
      </w:r>
      <w:r w:rsidR="000171B1">
        <w:t xml:space="preserve">contact, </w:t>
      </w:r>
      <w:r>
        <w:t>especially in the morphological domain</w:t>
      </w:r>
      <w:r w:rsidR="000171B1">
        <w:t>,</w:t>
      </w:r>
      <w:r>
        <w:t xml:space="preserve"> will be discussed.</w:t>
      </w:r>
    </w:p>
    <w:p w14:paraId="3DB47C53" w14:textId="77777777" w:rsidR="006276DA" w:rsidRDefault="00A43245" w:rsidP="00BE3035">
      <w:pPr>
        <w:pStyle w:val="lsSection2"/>
      </w:pPr>
      <w:r>
        <w:t>Phonology</w:t>
      </w:r>
    </w:p>
    <w:p w14:paraId="0D86FF92" w14:textId="50D52984" w:rsidR="00775E05" w:rsidRDefault="00775E05" w:rsidP="007671DD">
      <w:r>
        <w:t>CMA phonology has been heavily restructured in comparison with other varieties of Arabic, resulting in what Roth</w:t>
      </w:r>
      <w:r w:rsidR="00D67536">
        <w:t xml:space="preserve"> </w:t>
      </w:r>
      <w:r w:rsidR="00D67536">
        <w:fldChar w:fldCharType="begin"/>
      </w:r>
      <w:r w:rsidR="007671DD">
        <w:instrText xml:space="preserve"> ADDIN ZOTERO_ITEM CSL_CITATION {"citationID":"XmpWxK9U","properties":{"formattedCitation":"(2004: 55)","plainCitation":"(2004: 55)","noteIndex":0},"citationItems":[{"id":8603,"uris":["http://zotero.org/users/5419092/items/KYC4J3LR"],"uri":["http://zotero.org/users/5419092/items/KYC4J3LR"],"itemData":{"id":8603,"type":"article-journal","title":"Le parler arabe maronite de Chypre: Observations à propos d'un contact linguistique pluriséculaire","container-title":"International Journal of the Sociology of Language","page":"55–76","volume":"168","DOI":"10.1515/ijsl.2004.033","ISSN":"1613-3668","title-short":"Le parler arabe maronite de Chypre","author":[{"family":"Roth","given":"Arlette"}],"issued":{"date-parts":[["2004"]]}},"suppress-author":true,"suffix":": 55"}],"schema":"https://github.com/citation-style-language/schema/raw/master/csl-citation.json"} </w:instrText>
      </w:r>
      <w:r w:rsidR="00D67536">
        <w:fldChar w:fldCharType="separate"/>
      </w:r>
      <w:r w:rsidR="007671DD" w:rsidRPr="007671DD">
        <w:rPr>
          <w:rFonts w:cs="Times New Roman"/>
        </w:rPr>
        <w:t>(2004: 55)</w:t>
      </w:r>
      <w:r w:rsidR="00D67536">
        <w:fldChar w:fldCharType="end"/>
      </w:r>
      <w:r>
        <w:t xml:space="preserve"> calls “total convergence” of the phonological system with Cypriot Greek. Similarly, Gulle</w:t>
      </w:r>
      <w:r w:rsidR="000919CE">
        <w:t xml:space="preserve"> </w:t>
      </w:r>
      <w:r w:rsidR="000919CE">
        <w:fldChar w:fldCharType="begin"/>
      </w:r>
      <w:r w:rsidR="004575DE">
        <w:instrText xml:space="preserve"> ADDIN ZOTERO_ITEM CSL_CITATION {"citationID":"JMlBteuH","properties":{"formattedCitation":"(2016: 47)","plainCitation":"(2016: 47)","noteIndex":0},"citationItems":[{"id":8604,"uris":["http://zotero.org/users/5419092/items/LQ5GSL76"],"uri":["http://zotero.org/users/5419092/items/LQ5GSL76"],"itemData":{"id":8604,"type":"chapter","title":"Kormakiti Arabic: A study of language decay and language death","container-title":"Language documentation and conservation in Europe","publisher":"University of Hawai'i Press","publisher-place":"Honolulu","page":"38-50","event-place":"Honolulu","abstract":"Kormakiti Arabic (also called Cypriot Maronite Arabic) is a language with approximately 150–200 speakers in Kormakitis, a village north-western Cyprus. Kormakiti Arabic is highly endangered, not only due to its low number of speakers but more importantly because younger Maronites with their roots in Kormakitis do not acquire Kormakiti Arabic naturally any more. Kormakitis itself is almost only inhabited by elderly Maronites who lived there before the separation of Cyprus in 1974. This paper is on language death and language decay of Kormakiti Arabic. Several historical sources are used in order to illustrate the historical and socio-linguistic environment this language survived until today. The linguistic evidence is then compared with the theory of Gaelic-Arvanitika-Model Sasse (1992a) in order to show parallels, as well as the differences between Arvanitika and Kormakiti Arabic.","author":[{"family":"Gulle","given":"Ozan"}],"editor":[{"family":"Ferreira","given":"Vera"},{"family":"Bouda","given":"Peter"}],"issued":{"date-parts":[["2016"]]}},"suppress-author":true,"suffix":": 47"}],"schema":"https://github.com/citation-style-language/schema/raw/master/csl-citation.json"} </w:instrText>
      </w:r>
      <w:r w:rsidR="000919CE">
        <w:fldChar w:fldCharType="separate"/>
      </w:r>
      <w:r w:rsidR="007671DD" w:rsidRPr="007671DD">
        <w:rPr>
          <w:rFonts w:cs="Times New Roman"/>
        </w:rPr>
        <w:t>(2016: 47)</w:t>
      </w:r>
      <w:r w:rsidR="000919CE">
        <w:fldChar w:fldCharType="end"/>
      </w:r>
      <w:r>
        <w:t xml:space="preserve"> refers to the “complete adoption of Greek phonology.” </w:t>
      </w:r>
    </w:p>
    <w:p w14:paraId="59694048" w14:textId="7651DF42" w:rsidR="00775E05" w:rsidRDefault="00775E05" w:rsidP="00A43245">
      <w:r>
        <w:t xml:space="preserve">Like other varieties of Arabic in intense contact with non-Semitic languages, CMA has lost the series of so-called emphatic guttural or pharyngealized consonants. The obstruents have merged with their non-emphatic counterparts, while the pharyngeal fricative </w:t>
      </w:r>
      <w:r w:rsidR="002E342E" w:rsidRPr="00333F4A">
        <w:rPr>
          <w:rFonts w:cs="Times New Roman"/>
          <w:i/>
          <w:iCs/>
        </w:rPr>
        <w:t>ḥ</w:t>
      </w:r>
      <w:r w:rsidR="002E342E">
        <w:t xml:space="preserve"> </w:t>
      </w:r>
      <w:r>
        <w:t xml:space="preserve">has merged with the </w:t>
      </w:r>
      <w:r w:rsidR="00333F4A">
        <w:t>original</w:t>
      </w:r>
      <w:r>
        <w:t xml:space="preserve"> glottal</w:t>
      </w:r>
      <w:r w:rsidR="00D0310E">
        <w:t xml:space="preserve"> fricative</w:t>
      </w:r>
      <w:r w:rsidR="002E342E">
        <w:t xml:space="preserve"> </w:t>
      </w:r>
      <w:r w:rsidR="002E342E" w:rsidRPr="00333F4A">
        <w:rPr>
          <w:i/>
          <w:iCs/>
        </w:rPr>
        <w:t>h</w:t>
      </w:r>
      <w:r>
        <w:t>, which in turn is now pronounced as</w:t>
      </w:r>
      <w:r w:rsidR="00D0310E">
        <w:t xml:space="preserve"> a velar fricative</w:t>
      </w:r>
      <w:r>
        <w:t xml:space="preserve"> [x] under the influence of Greek</w:t>
      </w:r>
      <w:r w:rsidR="00333F4A">
        <w:t xml:space="preserve">, as in </w:t>
      </w:r>
      <w:r w:rsidR="00333F4A">
        <w:lastRenderedPageBreak/>
        <w:t xml:space="preserve">the examples in </w:t>
      </w:r>
      <w:r w:rsidR="004A6CF1">
        <w:fldChar w:fldCharType="begin"/>
      </w:r>
      <w:r w:rsidR="004A6CF1">
        <w:instrText xml:space="preserve"> REF _Ref13774757 \h </w:instrText>
      </w:r>
      <w:r w:rsidR="004A6CF1">
        <w:fldChar w:fldCharType="separate"/>
      </w:r>
      <w:r w:rsidR="004A6CF1">
        <w:t xml:space="preserve">Table </w:t>
      </w:r>
      <w:r w:rsidR="004A6CF1">
        <w:rPr>
          <w:noProof/>
        </w:rPr>
        <w:t>1</w:t>
      </w:r>
      <w:r w:rsidR="004A6CF1">
        <w:fldChar w:fldCharType="end"/>
      </w:r>
      <w:r>
        <w:t>.</w:t>
      </w:r>
      <w:r w:rsidR="00D8233B">
        <w:rPr>
          <w:rStyle w:val="FootnoteReference"/>
        </w:rPr>
        <w:footnoteReference w:id="3"/>
      </w:r>
      <w:r>
        <w:t xml:space="preserve"> </w:t>
      </w:r>
    </w:p>
    <w:p w14:paraId="53F79A6F" w14:textId="74C11922" w:rsidR="00333F4A" w:rsidRDefault="00333F4A" w:rsidP="00A432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5"/>
      </w:tblGrid>
      <w:tr w:rsidR="00333F4A" w14:paraId="22F02606" w14:textId="77777777" w:rsidTr="00333F4A">
        <w:tc>
          <w:tcPr>
            <w:tcW w:w="2264" w:type="dxa"/>
            <w:tcBorders>
              <w:bottom w:val="single" w:sz="4" w:space="0" w:color="auto"/>
            </w:tcBorders>
          </w:tcPr>
          <w:p w14:paraId="217ED4B4" w14:textId="0E3F5776" w:rsidR="00333F4A" w:rsidRDefault="00333F4A" w:rsidP="00333F4A">
            <w:pPr>
              <w:pStyle w:val="lsTableHeading"/>
            </w:pPr>
            <w:r w:rsidRPr="00FB462E">
              <w:t>CMA</w:t>
            </w:r>
          </w:p>
        </w:tc>
        <w:tc>
          <w:tcPr>
            <w:tcW w:w="2264" w:type="dxa"/>
            <w:tcBorders>
              <w:bottom w:val="single" w:sz="4" w:space="0" w:color="auto"/>
            </w:tcBorders>
          </w:tcPr>
          <w:p w14:paraId="19B2CFD0" w14:textId="5998A1D2" w:rsidR="00333F4A" w:rsidRDefault="00333F4A" w:rsidP="00333F4A">
            <w:pPr>
              <w:pStyle w:val="lsTableHeading"/>
            </w:pPr>
            <w:r w:rsidRPr="00FB462E">
              <w:t>Arabic</w:t>
            </w:r>
          </w:p>
        </w:tc>
        <w:tc>
          <w:tcPr>
            <w:tcW w:w="2265" w:type="dxa"/>
            <w:tcBorders>
              <w:bottom w:val="single" w:sz="4" w:space="0" w:color="auto"/>
            </w:tcBorders>
          </w:tcPr>
          <w:p w14:paraId="7BDB30E8" w14:textId="131E464D" w:rsidR="00333F4A" w:rsidRDefault="00333F4A" w:rsidP="00333F4A">
            <w:pPr>
              <w:pStyle w:val="lsTableHeading"/>
            </w:pPr>
            <w:r w:rsidRPr="00FB462E">
              <w:t>Gloss</w:t>
            </w:r>
          </w:p>
        </w:tc>
      </w:tr>
      <w:tr w:rsidR="00333F4A" w14:paraId="40690DDD" w14:textId="77777777" w:rsidTr="00333F4A">
        <w:tc>
          <w:tcPr>
            <w:tcW w:w="2264" w:type="dxa"/>
            <w:tcBorders>
              <w:top w:val="single" w:sz="4" w:space="0" w:color="auto"/>
            </w:tcBorders>
          </w:tcPr>
          <w:p w14:paraId="71EF83D3" w14:textId="1B14852D" w:rsidR="00333F4A" w:rsidRDefault="00333F4A" w:rsidP="00333F4A">
            <w:pPr>
              <w:pStyle w:val="lsTable"/>
            </w:pPr>
            <w:r>
              <w:t>taraf</w:t>
            </w:r>
          </w:p>
        </w:tc>
        <w:tc>
          <w:tcPr>
            <w:tcW w:w="2264" w:type="dxa"/>
            <w:tcBorders>
              <w:top w:val="single" w:sz="4" w:space="0" w:color="auto"/>
            </w:tcBorders>
          </w:tcPr>
          <w:p w14:paraId="0CA13914" w14:textId="13C7BC1D" w:rsidR="00333F4A" w:rsidRDefault="00333F4A" w:rsidP="00333F4A">
            <w:pPr>
              <w:pStyle w:val="lsTable"/>
            </w:pPr>
            <w:r>
              <w:rPr>
                <w:rFonts w:cs="Times New Roman"/>
              </w:rPr>
              <w:t>ṭ</w:t>
            </w:r>
            <w:r>
              <w:t>araf</w:t>
            </w:r>
          </w:p>
        </w:tc>
        <w:tc>
          <w:tcPr>
            <w:tcW w:w="2265" w:type="dxa"/>
            <w:tcBorders>
              <w:top w:val="single" w:sz="4" w:space="0" w:color="auto"/>
            </w:tcBorders>
          </w:tcPr>
          <w:p w14:paraId="20177ED2" w14:textId="421B03D4" w:rsidR="00333F4A" w:rsidRDefault="00333F4A" w:rsidP="00333F4A">
            <w:pPr>
              <w:pStyle w:val="lsTable"/>
            </w:pPr>
            <w:r>
              <w:t>‘end’</w:t>
            </w:r>
          </w:p>
        </w:tc>
      </w:tr>
      <w:tr w:rsidR="00333F4A" w14:paraId="1F630717" w14:textId="77777777" w:rsidTr="00333F4A">
        <w:tc>
          <w:tcPr>
            <w:tcW w:w="2264" w:type="dxa"/>
          </w:tcPr>
          <w:p w14:paraId="1945AD61" w14:textId="2C3C5B40" w:rsidR="00333F4A" w:rsidRDefault="00333F4A" w:rsidP="00333F4A">
            <w:pPr>
              <w:pStyle w:val="lsTable"/>
            </w:pPr>
            <w:r>
              <w:t>txin</w:t>
            </w:r>
          </w:p>
        </w:tc>
        <w:tc>
          <w:tcPr>
            <w:tcW w:w="2264" w:type="dxa"/>
          </w:tcPr>
          <w:p w14:paraId="211930C4" w14:textId="243C6C8C" w:rsidR="00333F4A" w:rsidRDefault="00333F4A" w:rsidP="00333F4A">
            <w:pPr>
              <w:pStyle w:val="lsTable"/>
            </w:pPr>
            <w:r>
              <w:rPr>
                <w:rFonts w:cs="Times New Roman"/>
              </w:rPr>
              <w:t>ṭaḥīn</w:t>
            </w:r>
          </w:p>
        </w:tc>
        <w:tc>
          <w:tcPr>
            <w:tcW w:w="2265" w:type="dxa"/>
          </w:tcPr>
          <w:p w14:paraId="5E709077" w14:textId="20FB5F57" w:rsidR="00333F4A" w:rsidRDefault="00333F4A" w:rsidP="00333F4A">
            <w:pPr>
              <w:pStyle w:val="lsTable"/>
            </w:pPr>
            <w:r>
              <w:t>‘flour’</w:t>
            </w:r>
          </w:p>
        </w:tc>
      </w:tr>
      <w:tr w:rsidR="00333F4A" w14:paraId="7540CEDF" w14:textId="77777777" w:rsidTr="00333F4A">
        <w:tc>
          <w:tcPr>
            <w:tcW w:w="2264" w:type="dxa"/>
          </w:tcPr>
          <w:p w14:paraId="3513B960" w14:textId="552A126D" w:rsidR="00333F4A" w:rsidRDefault="00333F4A" w:rsidP="00333F4A">
            <w:pPr>
              <w:pStyle w:val="lsTable"/>
            </w:pPr>
            <w:r>
              <w:rPr>
                <w:rFonts w:cs="Times New Roman"/>
              </w:rPr>
              <w:t>pakar</w:t>
            </w:r>
          </w:p>
        </w:tc>
        <w:tc>
          <w:tcPr>
            <w:tcW w:w="2264" w:type="dxa"/>
          </w:tcPr>
          <w:p w14:paraId="50BB5E4F" w14:textId="2B2EEB48" w:rsidR="00333F4A" w:rsidRDefault="00333F4A" w:rsidP="00333F4A">
            <w:pPr>
              <w:pStyle w:val="lsTable"/>
            </w:pPr>
            <w:r>
              <w:rPr>
                <w:rFonts w:cs="Times New Roman"/>
              </w:rPr>
              <w:t>baqar</w:t>
            </w:r>
          </w:p>
        </w:tc>
        <w:tc>
          <w:tcPr>
            <w:tcW w:w="2265" w:type="dxa"/>
          </w:tcPr>
          <w:p w14:paraId="3F1DCCA6" w14:textId="39571F69" w:rsidR="00333F4A" w:rsidRDefault="00333F4A" w:rsidP="00333F4A">
            <w:pPr>
              <w:pStyle w:val="lsTable"/>
            </w:pPr>
            <w:r>
              <w:t>‘cattle’</w:t>
            </w:r>
          </w:p>
        </w:tc>
      </w:tr>
      <w:tr w:rsidR="00333F4A" w14:paraId="2AE0D501" w14:textId="77777777" w:rsidTr="00333F4A">
        <w:tc>
          <w:tcPr>
            <w:tcW w:w="2264" w:type="dxa"/>
          </w:tcPr>
          <w:p w14:paraId="524D47A8" w14:textId="3277DBAA" w:rsidR="00333F4A" w:rsidRDefault="00333F4A" w:rsidP="00333F4A">
            <w:pPr>
              <w:pStyle w:val="lsTable"/>
            </w:pPr>
            <w:r>
              <w:rPr>
                <w:rFonts w:cs="Times New Roman"/>
              </w:rPr>
              <w:t>axsen</w:t>
            </w:r>
          </w:p>
        </w:tc>
        <w:tc>
          <w:tcPr>
            <w:tcW w:w="2264" w:type="dxa"/>
          </w:tcPr>
          <w:p w14:paraId="79C2E19A" w14:textId="6DF1519F" w:rsidR="00333F4A" w:rsidRDefault="00333F4A" w:rsidP="00333F4A">
            <w:pPr>
              <w:pStyle w:val="lsTable"/>
            </w:pPr>
            <w:r>
              <w:rPr>
                <w:rFonts w:cs="Times New Roman"/>
              </w:rPr>
              <w:t>aḥsan</w:t>
            </w:r>
          </w:p>
        </w:tc>
        <w:tc>
          <w:tcPr>
            <w:tcW w:w="2265" w:type="dxa"/>
          </w:tcPr>
          <w:p w14:paraId="4455CE86" w14:textId="1105A1B2" w:rsidR="00333F4A" w:rsidRDefault="00333F4A" w:rsidP="004A6CF1">
            <w:pPr>
              <w:pStyle w:val="lsTable"/>
              <w:keepNext/>
            </w:pPr>
            <w:r>
              <w:t>‘better’</w:t>
            </w:r>
          </w:p>
        </w:tc>
      </w:tr>
    </w:tbl>
    <w:p w14:paraId="2EEE331A" w14:textId="606015B8" w:rsidR="00333F4A" w:rsidRDefault="004A6CF1" w:rsidP="004A6CF1">
      <w:pPr>
        <w:pStyle w:val="Caption"/>
      </w:pPr>
      <w:bookmarkStart w:id="5" w:name="_Ref13774757"/>
      <w:r>
        <w:t xml:space="preserve">Table </w:t>
      </w:r>
      <w:r>
        <w:fldChar w:fldCharType="begin"/>
      </w:r>
      <w:r>
        <w:instrText xml:space="preserve"> SEQ Table \* ARABIC </w:instrText>
      </w:r>
      <w:r>
        <w:fldChar w:fldCharType="separate"/>
      </w:r>
      <w:r w:rsidR="008F0A99">
        <w:rPr>
          <w:noProof/>
        </w:rPr>
        <w:t>1</w:t>
      </w:r>
      <w:r>
        <w:fldChar w:fldCharType="end"/>
      </w:r>
      <w:bookmarkEnd w:id="5"/>
      <w:r>
        <w:rPr>
          <w:lang w:val="en-GB"/>
        </w:rPr>
        <w:t>: Reflexes of emphatic and guttural consonants in CMA</w:t>
      </w:r>
    </w:p>
    <w:p w14:paraId="7B5A23D0" w14:textId="64C5CB89" w:rsidR="002E342E" w:rsidRPr="00FB462E" w:rsidRDefault="002E342E" w:rsidP="00FB462E">
      <w:pPr>
        <w:spacing w:after="0" w:line="240" w:lineRule="auto"/>
        <w:rPr>
          <w:i/>
        </w:rPr>
      </w:pPr>
      <w:r w:rsidRPr="00FB462E">
        <w:rPr>
          <w:i/>
        </w:rPr>
        <w:tab/>
      </w:r>
      <w:r w:rsidRPr="00FB462E">
        <w:rPr>
          <w:i/>
        </w:rPr>
        <w:tab/>
      </w:r>
      <w:r w:rsidRPr="00FB462E">
        <w:rPr>
          <w:i/>
        </w:rPr>
        <w:tab/>
      </w:r>
      <w:r w:rsidRPr="00FB462E">
        <w:rPr>
          <w:i/>
        </w:rPr>
        <w:tab/>
      </w:r>
    </w:p>
    <w:p w14:paraId="55DB282D" w14:textId="2018E3BC" w:rsidR="002E342E" w:rsidRDefault="002E342E" w:rsidP="00333F4A">
      <w:pPr>
        <w:spacing w:after="0" w:line="240" w:lineRule="auto"/>
      </w:pPr>
      <w:r>
        <w:t xml:space="preserve"> </w:t>
      </w:r>
      <w:r>
        <w:tab/>
      </w:r>
      <w:r>
        <w:tab/>
      </w:r>
      <w:r>
        <w:tab/>
      </w:r>
      <w:r>
        <w:tab/>
      </w:r>
      <w:r>
        <w:tab/>
      </w:r>
    </w:p>
    <w:p w14:paraId="23904D20" w14:textId="73B7FF87" w:rsidR="00775E05" w:rsidRDefault="00775E05" w:rsidP="009B782A">
      <w:r>
        <w:t>The sole survivals</w:t>
      </w:r>
      <w:r w:rsidR="00E829B6">
        <w:t xml:space="preserve"> among the Arabic consonants without counterparts in Greek</w:t>
      </w:r>
      <w:r>
        <w:t xml:space="preserve"> are the interdental consonants and the pharyngeal glide </w:t>
      </w:r>
      <w:r w:rsidR="00D0310E">
        <w:t>/</w:t>
      </w:r>
      <w:r>
        <w:rPr>
          <w:rFonts w:cs="Times New Roman"/>
        </w:rPr>
        <w:t>ʕ</w:t>
      </w:r>
      <w:r w:rsidR="00D0310E">
        <w:t>/</w:t>
      </w:r>
      <w:r w:rsidR="006701C0">
        <w:t xml:space="preserve"> (see example (3)b</w:t>
      </w:r>
      <w:r w:rsidR="002E342E">
        <w:t xml:space="preserve"> below)</w:t>
      </w:r>
      <w:r>
        <w:t xml:space="preserve">. It is interesting that the pharyngeal glide, perhaps the most typologically unusual, remains as a sort of iconic survivor of the Arabic phonemic inventory. </w:t>
      </w:r>
      <w:r w:rsidR="00C06F55">
        <w:t xml:space="preserve">The retention of this phoneme, alongside the loss of so many others, implies that the radical changes to the consonant inventory of CMA, though clearly linked to Greek influence, cannot be wholly attributed to imposition in the sense of </w:t>
      </w:r>
      <w:r w:rsidR="00D0310E">
        <w:t xml:space="preserve">Van </w:t>
      </w:r>
      <w:r w:rsidR="00C06F55">
        <w:t>Coetsem</w:t>
      </w:r>
      <w:r w:rsidR="009B782A">
        <w:t xml:space="preserve"> </w:t>
      </w:r>
      <w:r w:rsidR="009B782A">
        <w:fldChar w:fldCharType="begin"/>
      </w:r>
      <w:r w:rsidR="009B782A">
        <w:instrText xml:space="preserve"> ADDIN ZOTERO_ITEM CSL_CITATION {"citationID":"AeZtVeIe","properties":{"formattedCitation":"(1988; 2000)","plainCitation":"(1988; 2000)","noteIndex":0},"citationItems":[{"id":7536,"uris":["http://zotero.org/users/5419092/items/RLBE6KEQ"],"uri":["http://zotero.org/users/5419092/items/RLBE6KEQ"],"itemData":{"id":7536,"type":"book","title":"Loan phonology and the two transfer types in language contact","publisher":"Foris","publisher-place":"Dordrecht","event-place":"Dordrecht","author":[{"family":"Coetsem","given":"Frans","dropping-particle":"van"}],"issued":{"date-parts":[["1988"]]}},"suppress-author":true},{"id":7535,"uris":["http://zotero.org/users/5419092/items/DHPBNN3Q"],"uri":["http://zotero.org/users/5419092/items/DHPBNN3Q"],"itemData":{"id":7535,"type":"book","title":"A general and unified theory of the transmission process in language contact","publisher":"Winter","publisher-place":"Heidelberg","event-place":"Heidelberg","author":[{"family":"Coetsem","given":"Frans","dropping-particle":"van"}],"issued":{"date-parts":[["2000"]]}},"suppress-author":true}],"schema":"https://github.com/citation-style-language/schema/raw/master/csl-citation.json"} </w:instrText>
      </w:r>
      <w:r w:rsidR="009B782A">
        <w:fldChar w:fldCharType="separate"/>
      </w:r>
      <w:r w:rsidR="009B782A" w:rsidRPr="009B782A">
        <w:rPr>
          <w:rFonts w:cs="Times New Roman"/>
        </w:rPr>
        <w:t>(1988; 2000)</w:t>
      </w:r>
      <w:r w:rsidR="009B782A">
        <w:fldChar w:fldCharType="end"/>
      </w:r>
      <w:r w:rsidR="00C06F55">
        <w:t xml:space="preserve"> – or at least, is evidence of significant resistance to such imposition. In any case, imposition would presumably be due to late learners of CMA, and it is doubtful that CMA was ever acquired in this way by speakers from outside the community.</w:t>
      </w:r>
    </w:p>
    <w:p w14:paraId="4B0FF2E1" w14:textId="67065D6E" w:rsidR="001D0F29" w:rsidRDefault="00775E05" w:rsidP="00C3129C">
      <w:r>
        <w:t xml:space="preserve">As for the vowels, the Arabic vowel length contrast has also been lost, </w:t>
      </w:r>
      <w:r w:rsidR="00D04317">
        <w:t xml:space="preserve">unstressed (formerly) short vowels deleted, </w:t>
      </w:r>
      <w:r>
        <w:t xml:space="preserve">and mid vowels have joined the inventory, resulting in a 5-vowel inventory matching that of </w:t>
      </w:r>
      <w:r>
        <w:lastRenderedPageBreak/>
        <w:t>Greek</w:t>
      </w:r>
      <w:r w:rsidR="001D0F29">
        <w:t xml:space="preserve">, as illustrated in </w:t>
      </w:r>
      <w:r w:rsidR="00C3129C">
        <w:fldChar w:fldCharType="begin"/>
      </w:r>
      <w:r w:rsidR="00C3129C">
        <w:instrText xml:space="preserve"> REF _Ref13775635 \h </w:instrText>
      </w:r>
      <w:r w:rsidR="00C3129C">
        <w:fldChar w:fldCharType="separate"/>
      </w:r>
      <w:r w:rsidR="00C3129C">
        <w:t xml:space="preserve">Table </w:t>
      </w:r>
      <w:r w:rsidR="00C3129C">
        <w:rPr>
          <w:noProof/>
        </w:rPr>
        <w:t>2</w:t>
      </w:r>
      <w:r w:rsidR="00C3129C">
        <w:fldChar w:fldCharType="end"/>
      </w:r>
      <w:r>
        <w:t>.</w:t>
      </w:r>
    </w:p>
    <w:p w14:paraId="7A3B3C18" w14:textId="4D7D5D94" w:rsidR="00C3129C" w:rsidRDefault="00C3129C" w:rsidP="00C3129C"/>
    <w:p w14:paraId="5D7BD027" w14:textId="77777777" w:rsidR="00C3129C" w:rsidRDefault="00C3129C" w:rsidP="00C3129C"/>
    <w:p w14:paraId="29693B6E" w14:textId="77777777" w:rsidR="001D0F29" w:rsidRDefault="001D0F29" w:rsidP="00A432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5"/>
      </w:tblGrid>
      <w:tr w:rsidR="001D0F29" w14:paraId="17151A0A" w14:textId="77777777" w:rsidTr="00F22EE8">
        <w:tc>
          <w:tcPr>
            <w:tcW w:w="2264" w:type="dxa"/>
            <w:tcBorders>
              <w:bottom w:val="single" w:sz="4" w:space="0" w:color="auto"/>
            </w:tcBorders>
          </w:tcPr>
          <w:p w14:paraId="32CB7590" w14:textId="77777777" w:rsidR="001D0F29" w:rsidRDefault="001D0F29" w:rsidP="00F22EE8">
            <w:pPr>
              <w:pStyle w:val="lsTableHeading"/>
            </w:pPr>
            <w:r w:rsidRPr="00FB462E">
              <w:t>CMA</w:t>
            </w:r>
          </w:p>
        </w:tc>
        <w:tc>
          <w:tcPr>
            <w:tcW w:w="2264" w:type="dxa"/>
            <w:tcBorders>
              <w:bottom w:val="single" w:sz="4" w:space="0" w:color="auto"/>
            </w:tcBorders>
          </w:tcPr>
          <w:p w14:paraId="4269E530" w14:textId="77777777" w:rsidR="001D0F29" w:rsidRDefault="001D0F29" w:rsidP="00F22EE8">
            <w:pPr>
              <w:pStyle w:val="lsTableHeading"/>
            </w:pPr>
            <w:r w:rsidRPr="00FB462E">
              <w:t>Arabic</w:t>
            </w:r>
          </w:p>
        </w:tc>
        <w:tc>
          <w:tcPr>
            <w:tcW w:w="2265" w:type="dxa"/>
            <w:tcBorders>
              <w:bottom w:val="single" w:sz="4" w:space="0" w:color="auto"/>
            </w:tcBorders>
          </w:tcPr>
          <w:p w14:paraId="738A2E0A" w14:textId="27F7AF15" w:rsidR="001D0F29" w:rsidRDefault="001D0F29" w:rsidP="00F22EE8">
            <w:pPr>
              <w:pStyle w:val="lsTableHeading"/>
            </w:pPr>
            <w:r>
              <w:t xml:space="preserve">CMA </w:t>
            </w:r>
            <w:r w:rsidRPr="00FB462E">
              <w:t>Gloss</w:t>
            </w:r>
          </w:p>
        </w:tc>
      </w:tr>
      <w:tr w:rsidR="001D0F29" w14:paraId="1BF63E84" w14:textId="77777777" w:rsidTr="00F22EE8">
        <w:tc>
          <w:tcPr>
            <w:tcW w:w="2264" w:type="dxa"/>
            <w:tcBorders>
              <w:top w:val="single" w:sz="4" w:space="0" w:color="auto"/>
            </w:tcBorders>
          </w:tcPr>
          <w:p w14:paraId="1F94B465" w14:textId="7F329CD9" w:rsidR="001D0F29" w:rsidRDefault="001D0F29" w:rsidP="00F22EE8">
            <w:pPr>
              <w:pStyle w:val="lsTable"/>
            </w:pPr>
            <w:r>
              <w:t>ipn</w:t>
            </w:r>
          </w:p>
        </w:tc>
        <w:tc>
          <w:tcPr>
            <w:tcW w:w="2264" w:type="dxa"/>
            <w:tcBorders>
              <w:top w:val="single" w:sz="4" w:space="0" w:color="auto"/>
            </w:tcBorders>
          </w:tcPr>
          <w:p w14:paraId="26D95A77" w14:textId="7DD2A6C6" w:rsidR="001D0F29" w:rsidRDefault="001D0F29" w:rsidP="00F22EE8">
            <w:pPr>
              <w:pStyle w:val="lsTable"/>
            </w:pPr>
            <w:r>
              <w:t>ibn</w:t>
            </w:r>
          </w:p>
        </w:tc>
        <w:tc>
          <w:tcPr>
            <w:tcW w:w="2265" w:type="dxa"/>
            <w:tcBorders>
              <w:top w:val="single" w:sz="4" w:space="0" w:color="auto"/>
            </w:tcBorders>
          </w:tcPr>
          <w:p w14:paraId="7B703D8D" w14:textId="68DD2837" w:rsidR="001D0F29" w:rsidRDefault="001D0F29" w:rsidP="001D0F29">
            <w:pPr>
              <w:pStyle w:val="lsTable"/>
            </w:pPr>
            <w:r>
              <w:t>‘son’</w:t>
            </w:r>
          </w:p>
        </w:tc>
      </w:tr>
      <w:tr w:rsidR="001D0F29" w14:paraId="2A932904" w14:textId="77777777" w:rsidTr="00F22EE8">
        <w:tc>
          <w:tcPr>
            <w:tcW w:w="2264" w:type="dxa"/>
          </w:tcPr>
          <w:p w14:paraId="50C8FDD5" w14:textId="54F5D75F" w:rsidR="001D0F29" w:rsidRDefault="001D0F29" w:rsidP="00F22EE8">
            <w:pPr>
              <w:pStyle w:val="lsTable"/>
            </w:pPr>
            <w:r>
              <w:t>umm</w:t>
            </w:r>
          </w:p>
        </w:tc>
        <w:tc>
          <w:tcPr>
            <w:tcW w:w="2264" w:type="dxa"/>
          </w:tcPr>
          <w:p w14:paraId="49BEB0D7" w14:textId="1DB9B0B2" w:rsidR="001D0F29" w:rsidRDefault="001D0F29" w:rsidP="00F22EE8">
            <w:pPr>
              <w:pStyle w:val="lsTable"/>
            </w:pPr>
            <w:r>
              <w:t>umm</w:t>
            </w:r>
          </w:p>
        </w:tc>
        <w:tc>
          <w:tcPr>
            <w:tcW w:w="2265" w:type="dxa"/>
          </w:tcPr>
          <w:p w14:paraId="3393077E" w14:textId="6529A237" w:rsidR="001D0F29" w:rsidRDefault="001D0F29" w:rsidP="00F22EE8">
            <w:pPr>
              <w:pStyle w:val="lsTable"/>
            </w:pPr>
            <w:r>
              <w:t>‘mother’</w:t>
            </w:r>
          </w:p>
        </w:tc>
      </w:tr>
      <w:tr w:rsidR="001D0F29" w14:paraId="43EDD11F" w14:textId="77777777" w:rsidTr="00F22EE8">
        <w:tc>
          <w:tcPr>
            <w:tcW w:w="2264" w:type="dxa"/>
          </w:tcPr>
          <w:p w14:paraId="6A9959CA" w14:textId="25281B7C" w:rsidR="001D0F29" w:rsidRDefault="001D0F29" w:rsidP="00F22EE8">
            <w:pPr>
              <w:pStyle w:val="lsTable"/>
            </w:pPr>
            <w:r>
              <w:t>tarp</w:t>
            </w:r>
          </w:p>
        </w:tc>
        <w:tc>
          <w:tcPr>
            <w:tcW w:w="2264" w:type="dxa"/>
          </w:tcPr>
          <w:p w14:paraId="18168456" w14:textId="6B4E2A88" w:rsidR="001D0F29" w:rsidRDefault="001D0F29" w:rsidP="00F22EE8">
            <w:pPr>
              <w:pStyle w:val="lsTable"/>
            </w:pPr>
            <w:r>
              <w:t>turāb ‘dust’</w:t>
            </w:r>
          </w:p>
        </w:tc>
        <w:tc>
          <w:tcPr>
            <w:tcW w:w="2265" w:type="dxa"/>
          </w:tcPr>
          <w:p w14:paraId="32DF8493" w14:textId="6EA102B4" w:rsidR="001D0F29" w:rsidRDefault="001D0F29" w:rsidP="00F22EE8">
            <w:pPr>
              <w:pStyle w:val="lsTable"/>
            </w:pPr>
            <w:r>
              <w:t>‘road’</w:t>
            </w:r>
          </w:p>
        </w:tc>
      </w:tr>
      <w:tr w:rsidR="001D0F29" w14:paraId="707D1305" w14:textId="77777777" w:rsidTr="00F22EE8">
        <w:tc>
          <w:tcPr>
            <w:tcW w:w="2264" w:type="dxa"/>
          </w:tcPr>
          <w:p w14:paraId="157C6450" w14:textId="5711F131" w:rsidR="001D0F29" w:rsidRDefault="001D0F29" w:rsidP="00F22EE8">
            <w:pPr>
              <w:pStyle w:val="lsTable"/>
            </w:pPr>
            <w:r>
              <w:t>klep</w:t>
            </w:r>
          </w:p>
        </w:tc>
        <w:tc>
          <w:tcPr>
            <w:tcW w:w="2264" w:type="dxa"/>
          </w:tcPr>
          <w:p w14:paraId="60210091" w14:textId="7AE7BA3C" w:rsidR="001D0F29" w:rsidRDefault="001D0F29" w:rsidP="00F22EE8">
            <w:pPr>
              <w:pStyle w:val="lsTable"/>
            </w:pPr>
            <w:r>
              <w:t>kilāb</w:t>
            </w:r>
          </w:p>
        </w:tc>
        <w:tc>
          <w:tcPr>
            <w:tcW w:w="2265" w:type="dxa"/>
          </w:tcPr>
          <w:p w14:paraId="6D1F9AA8" w14:textId="3E551F74" w:rsidR="001D0F29" w:rsidRDefault="001D0F29" w:rsidP="00F22EE8">
            <w:pPr>
              <w:pStyle w:val="lsTable"/>
              <w:keepNext/>
            </w:pPr>
            <w:r>
              <w:t>‘dogs’</w:t>
            </w:r>
          </w:p>
        </w:tc>
      </w:tr>
      <w:tr w:rsidR="001D0F29" w14:paraId="2D849C5D" w14:textId="77777777" w:rsidTr="00F22EE8">
        <w:tc>
          <w:tcPr>
            <w:tcW w:w="2264" w:type="dxa"/>
          </w:tcPr>
          <w:p w14:paraId="68DA2C80" w14:textId="1BED9DD7" w:rsidR="001D0F29" w:rsidRDefault="001D0F29" w:rsidP="00F22EE8">
            <w:pPr>
              <w:pStyle w:val="lsTable"/>
            </w:pPr>
            <w:r>
              <w:t>xtop</w:t>
            </w:r>
          </w:p>
        </w:tc>
        <w:tc>
          <w:tcPr>
            <w:tcW w:w="2264" w:type="dxa"/>
          </w:tcPr>
          <w:p w14:paraId="14EA108E" w14:textId="066BEF74" w:rsidR="001D0F29" w:rsidRDefault="001D0F29" w:rsidP="00F22EE8">
            <w:pPr>
              <w:pStyle w:val="lsTable"/>
            </w:pPr>
            <w:r>
              <w:t>ktub</w:t>
            </w:r>
          </w:p>
        </w:tc>
        <w:tc>
          <w:tcPr>
            <w:tcW w:w="2265" w:type="dxa"/>
          </w:tcPr>
          <w:p w14:paraId="7289DA32" w14:textId="519EC54C" w:rsidR="001D0F29" w:rsidRDefault="001D0F29" w:rsidP="00F22EE8">
            <w:pPr>
              <w:pStyle w:val="lsTable"/>
              <w:keepNext/>
            </w:pPr>
            <w:r>
              <w:t>‘write’</w:t>
            </w:r>
          </w:p>
        </w:tc>
      </w:tr>
      <w:tr w:rsidR="001D0F29" w14:paraId="4D9D7DFE" w14:textId="77777777" w:rsidTr="00F22EE8">
        <w:tc>
          <w:tcPr>
            <w:tcW w:w="2264" w:type="dxa"/>
          </w:tcPr>
          <w:p w14:paraId="536F5A59" w14:textId="0F8E2EFF" w:rsidR="001D0F29" w:rsidRDefault="001D0F29" w:rsidP="00F22EE8">
            <w:pPr>
              <w:pStyle w:val="lsTable"/>
            </w:pPr>
            <w:r>
              <w:t>ten</w:t>
            </w:r>
          </w:p>
        </w:tc>
        <w:tc>
          <w:tcPr>
            <w:tcW w:w="2264" w:type="dxa"/>
          </w:tcPr>
          <w:p w14:paraId="71E9FBDE" w14:textId="7524DE98" w:rsidR="001D0F29" w:rsidRDefault="001D0F29" w:rsidP="00F22EE8">
            <w:pPr>
              <w:pStyle w:val="lsTable"/>
            </w:pPr>
            <w:r>
              <w:t>yadayn</w:t>
            </w:r>
          </w:p>
        </w:tc>
        <w:tc>
          <w:tcPr>
            <w:tcW w:w="2265" w:type="dxa"/>
          </w:tcPr>
          <w:p w14:paraId="3870774C" w14:textId="4AD93666" w:rsidR="001D0F29" w:rsidRPr="00863E8F" w:rsidRDefault="001D0F29" w:rsidP="00C3129C">
            <w:pPr>
              <w:pStyle w:val="lsTable"/>
              <w:keepNext/>
            </w:pPr>
            <w:r>
              <w:t>‘</w:t>
            </w:r>
            <w:proofErr w:type="gramStart"/>
            <w:r>
              <w:t>hands</w:t>
            </w:r>
            <w:r w:rsidR="00863E8F">
              <w:rPr>
                <w:smallCaps/>
              </w:rPr>
              <w:t>.du</w:t>
            </w:r>
            <w:proofErr w:type="gramEnd"/>
            <w:r w:rsidR="00863E8F">
              <w:t>’</w:t>
            </w:r>
          </w:p>
        </w:tc>
      </w:tr>
    </w:tbl>
    <w:p w14:paraId="3ED67DB5" w14:textId="2E14AFE9" w:rsidR="00C3129C" w:rsidRDefault="00C3129C">
      <w:pPr>
        <w:pStyle w:val="Caption"/>
      </w:pPr>
      <w:bookmarkStart w:id="6" w:name="_Ref13775635"/>
      <w:r>
        <w:t xml:space="preserve">Table </w:t>
      </w:r>
      <w:r>
        <w:fldChar w:fldCharType="begin"/>
      </w:r>
      <w:r>
        <w:instrText xml:space="preserve"> SEQ Table \* ARABIC </w:instrText>
      </w:r>
      <w:r>
        <w:fldChar w:fldCharType="separate"/>
      </w:r>
      <w:r w:rsidR="008F0A99">
        <w:rPr>
          <w:noProof/>
        </w:rPr>
        <w:t>2</w:t>
      </w:r>
      <w:r>
        <w:fldChar w:fldCharType="end"/>
      </w:r>
      <w:bookmarkEnd w:id="6"/>
      <w:r>
        <w:rPr>
          <w:lang w:val="en-GB"/>
        </w:rPr>
        <w:t>: Illustration of the innovative vowel system of CMA</w:t>
      </w:r>
    </w:p>
    <w:p w14:paraId="3D5AC7C1" w14:textId="767A7269" w:rsidR="00D04317" w:rsidRDefault="00D04317" w:rsidP="00A43245">
      <w:r>
        <w:t xml:space="preserve"> </w:t>
      </w:r>
    </w:p>
    <w:p w14:paraId="3DCB3FD5" w14:textId="09B5CF6A" w:rsidR="00775E05" w:rsidRDefault="00D04317" w:rsidP="00A43245">
      <w:r>
        <w:t xml:space="preserve">This unsurprising result also occurred in other contact varieties such as Maltese and Andalusian Arabic, although may have evolved without the influence of contact, as in some Levantine varieties. </w:t>
      </w:r>
    </w:p>
    <w:p w14:paraId="5012455B" w14:textId="0542A220" w:rsidR="006276DA" w:rsidRDefault="00775E05" w:rsidP="0065768C">
      <w:r>
        <w:t>Phonotactically speaking, CMA remains more permissive than Cypriot Greek, in that it “</w:t>
      </w:r>
      <w:r w:rsidR="00010E5F">
        <w:t>allows a wider range of final consonants and is a</w:t>
      </w:r>
      <w:r>
        <w:t xml:space="preserve">lone </w:t>
      </w:r>
      <w:r w:rsidR="00E829B6">
        <w:t>[</w:t>
      </w:r>
      <w:r w:rsidR="001E3B77">
        <w:t>relative to Cypriot Greek</w:t>
      </w:r>
      <w:r w:rsidR="00E829B6">
        <w:t xml:space="preserve">] </w:t>
      </w:r>
      <w:r>
        <w:t>in allowing final clusters</w:t>
      </w:r>
      <w:r w:rsidR="00010E5F">
        <w:t>”</w:t>
      </w:r>
      <w:r w:rsidR="0065768C">
        <w:t xml:space="preserve"> </w:t>
      </w:r>
      <w:r w:rsidR="0065768C">
        <w:fldChar w:fldCharType="begin"/>
      </w:r>
      <w:r w:rsidR="004575DE">
        <w:instrText xml:space="preserve"> ADDIN ZOTERO_ITEM CSL_CITATION {"citationID":"cPkJHzPP","properties":{"formattedCitation":"(Newton 1964: 51)","plainCitation":"(Newton 1964: 51)","noteIndex":0},"citationItems":[{"id":8605,"uris":["http://zotero.org/users/5419092/items/JEE2PBY9"],"uri":["http://zotero.org/users/5419092/items/JEE2PBY9"],"itemData":{"id":8605,"type":"article-journal","title":"An Arabic–Greek Dialect","container-title":"Word","page":"43–52","volume":"20","issue":"sup2","author":[{"family":"Newton","given":"Brian"}],"issued":{"date-parts":[["1964"]]}},"suffix":": 51"}],"schema":"https://github.com/citation-style-language/schema/raw/master/csl-citation.json"} </w:instrText>
      </w:r>
      <w:r w:rsidR="0065768C">
        <w:fldChar w:fldCharType="separate"/>
      </w:r>
      <w:r w:rsidR="0065768C" w:rsidRPr="0065768C">
        <w:rPr>
          <w:rFonts w:cs="Times New Roman"/>
        </w:rPr>
        <w:t>(Newton 1964: 51)</w:t>
      </w:r>
      <w:r w:rsidR="0065768C">
        <w:fldChar w:fldCharType="end"/>
      </w:r>
      <w:r>
        <w:t>.</w:t>
      </w:r>
    </w:p>
    <w:p w14:paraId="1F5FF5C0" w14:textId="3F97DC75" w:rsidR="006B3472" w:rsidRDefault="00775E05" w:rsidP="00775E05">
      <w:r>
        <w:t>The effect of (Cypriot) Greek has not been limited to the phonemic inventory. CMA also conforms in the realm of alternations. Like Cypriot Greek, CMA has absolute neutralization of voicing in stop consonants</w:t>
      </w:r>
      <w:r w:rsidR="006B3472">
        <w:t xml:space="preserve">, as illustrated in </w:t>
      </w:r>
      <w:r w:rsidR="004C7A95">
        <w:fldChar w:fldCharType="begin"/>
      </w:r>
      <w:r w:rsidR="004C7A95">
        <w:instrText xml:space="preserve"> REF _Ref13775945 \h </w:instrText>
      </w:r>
      <w:r w:rsidR="004C7A95">
        <w:fldChar w:fldCharType="separate"/>
      </w:r>
      <w:r w:rsidR="004C7A95">
        <w:t xml:space="preserve">Table </w:t>
      </w:r>
      <w:r w:rsidR="004C7A95">
        <w:rPr>
          <w:noProof/>
        </w:rPr>
        <w:t>3</w:t>
      </w:r>
      <w:r w:rsidR="004C7A95">
        <w:fldChar w:fldCharType="end"/>
      </w:r>
      <w:r>
        <w:t>.</w:t>
      </w:r>
    </w:p>
    <w:p w14:paraId="6B84D8FE" w14:textId="77777777" w:rsidR="006B3472" w:rsidRDefault="006B3472" w:rsidP="00775E0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5"/>
      </w:tblGrid>
      <w:tr w:rsidR="006B3472" w14:paraId="7E75DD5D" w14:textId="77777777" w:rsidTr="00F22EE8">
        <w:tc>
          <w:tcPr>
            <w:tcW w:w="2264" w:type="dxa"/>
            <w:tcBorders>
              <w:bottom w:val="single" w:sz="4" w:space="0" w:color="auto"/>
            </w:tcBorders>
          </w:tcPr>
          <w:p w14:paraId="62856FE6" w14:textId="77777777" w:rsidR="006B3472" w:rsidRDefault="006B3472" w:rsidP="00F22EE8">
            <w:pPr>
              <w:pStyle w:val="lsTableHeading"/>
            </w:pPr>
            <w:r w:rsidRPr="00FB462E">
              <w:t>CMA</w:t>
            </w:r>
          </w:p>
        </w:tc>
        <w:tc>
          <w:tcPr>
            <w:tcW w:w="2264" w:type="dxa"/>
            <w:tcBorders>
              <w:bottom w:val="single" w:sz="4" w:space="0" w:color="auto"/>
            </w:tcBorders>
          </w:tcPr>
          <w:p w14:paraId="3422AC7D" w14:textId="77777777" w:rsidR="006B3472" w:rsidRDefault="006B3472" w:rsidP="00F22EE8">
            <w:pPr>
              <w:pStyle w:val="lsTableHeading"/>
            </w:pPr>
            <w:r w:rsidRPr="00FB462E">
              <w:t>Arabic</w:t>
            </w:r>
          </w:p>
        </w:tc>
        <w:tc>
          <w:tcPr>
            <w:tcW w:w="2265" w:type="dxa"/>
            <w:tcBorders>
              <w:bottom w:val="single" w:sz="4" w:space="0" w:color="auto"/>
            </w:tcBorders>
          </w:tcPr>
          <w:p w14:paraId="313FFA66" w14:textId="208B36B8" w:rsidR="006B3472" w:rsidRDefault="006B3472" w:rsidP="00F22EE8">
            <w:pPr>
              <w:pStyle w:val="lsTableHeading"/>
            </w:pPr>
            <w:r w:rsidRPr="00FB462E">
              <w:t>Gloss</w:t>
            </w:r>
          </w:p>
        </w:tc>
      </w:tr>
      <w:tr w:rsidR="006B3472" w14:paraId="3A0136CA" w14:textId="77777777" w:rsidTr="00F22EE8">
        <w:tc>
          <w:tcPr>
            <w:tcW w:w="2264" w:type="dxa"/>
            <w:tcBorders>
              <w:top w:val="single" w:sz="4" w:space="0" w:color="auto"/>
            </w:tcBorders>
          </w:tcPr>
          <w:p w14:paraId="0ABA2F7A" w14:textId="354EED02" w:rsidR="006B3472" w:rsidRDefault="006B3472" w:rsidP="00F22EE8">
            <w:pPr>
              <w:pStyle w:val="lsTable"/>
            </w:pPr>
            <w:r>
              <w:t>sipel</w:t>
            </w:r>
          </w:p>
        </w:tc>
        <w:tc>
          <w:tcPr>
            <w:tcW w:w="2264" w:type="dxa"/>
            <w:tcBorders>
              <w:top w:val="single" w:sz="4" w:space="0" w:color="auto"/>
            </w:tcBorders>
          </w:tcPr>
          <w:p w14:paraId="23BC0402" w14:textId="1F330DBC" w:rsidR="006B3472" w:rsidRDefault="006B3472" w:rsidP="00F22EE8">
            <w:pPr>
              <w:pStyle w:val="lsTable"/>
            </w:pPr>
            <w:r>
              <w:t>sabal</w:t>
            </w:r>
          </w:p>
        </w:tc>
        <w:tc>
          <w:tcPr>
            <w:tcW w:w="2265" w:type="dxa"/>
            <w:tcBorders>
              <w:top w:val="single" w:sz="4" w:space="0" w:color="auto"/>
            </w:tcBorders>
          </w:tcPr>
          <w:p w14:paraId="7EF28C67" w14:textId="64DFAC16" w:rsidR="006B3472" w:rsidRDefault="006B3472" w:rsidP="00F22EE8">
            <w:pPr>
              <w:pStyle w:val="lsTable"/>
            </w:pPr>
            <w:r>
              <w:t>‘stubble’</w:t>
            </w:r>
          </w:p>
        </w:tc>
      </w:tr>
      <w:tr w:rsidR="006B3472" w14:paraId="7CD27420" w14:textId="77777777" w:rsidTr="00F22EE8">
        <w:tc>
          <w:tcPr>
            <w:tcW w:w="2264" w:type="dxa"/>
          </w:tcPr>
          <w:p w14:paraId="5B9FC876" w14:textId="67CAD7A4" w:rsidR="006B3472" w:rsidRDefault="004C7A95" w:rsidP="00F22EE8">
            <w:pPr>
              <w:pStyle w:val="lsTable"/>
            </w:pPr>
            <w:r>
              <w:t>ʕates</w:t>
            </w:r>
          </w:p>
        </w:tc>
        <w:tc>
          <w:tcPr>
            <w:tcW w:w="2264" w:type="dxa"/>
          </w:tcPr>
          <w:p w14:paraId="1BDA31FC" w14:textId="0F68A5D6" w:rsidR="006B3472" w:rsidRDefault="004C7A95" w:rsidP="00F22EE8">
            <w:pPr>
              <w:pStyle w:val="lsTable"/>
            </w:pPr>
            <w:r>
              <w:t>ʕadas</w:t>
            </w:r>
          </w:p>
        </w:tc>
        <w:tc>
          <w:tcPr>
            <w:tcW w:w="2265" w:type="dxa"/>
          </w:tcPr>
          <w:p w14:paraId="1CBC3F3B" w14:textId="1F11C057" w:rsidR="006B3472" w:rsidRDefault="004C7A95" w:rsidP="00F22EE8">
            <w:pPr>
              <w:pStyle w:val="lsTable"/>
            </w:pPr>
            <w:r>
              <w:t>‘lentils’</w:t>
            </w:r>
          </w:p>
        </w:tc>
      </w:tr>
      <w:tr w:rsidR="006B3472" w14:paraId="50650670" w14:textId="77777777" w:rsidTr="00F22EE8">
        <w:tc>
          <w:tcPr>
            <w:tcW w:w="2264" w:type="dxa"/>
          </w:tcPr>
          <w:p w14:paraId="30BDEA95" w14:textId="7EE197F9" w:rsidR="006B3472" w:rsidRDefault="004C7A95" w:rsidP="00F22EE8">
            <w:pPr>
              <w:pStyle w:val="lsTable"/>
            </w:pPr>
            <w:r>
              <w:t>pakar</w:t>
            </w:r>
          </w:p>
        </w:tc>
        <w:tc>
          <w:tcPr>
            <w:tcW w:w="2264" w:type="dxa"/>
          </w:tcPr>
          <w:p w14:paraId="00DD32D2" w14:textId="657F3C1C" w:rsidR="006B3472" w:rsidRDefault="004C7A95" w:rsidP="00F22EE8">
            <w:pPr>
              <w:pStyle w:val="lsTable"/>
            </w:pPr>
            <w:r>
              <w:t>baqar</w:t>
            </w:r>
          </w:p>
        </w:tc>
        <w:tc>
          <w:tcPr>
            <w:tcW w:w="2265" w:type="dxa"/>
          </w:tcPr>
          <w:p w14:paraId="40F349DA" w14:textId="44A4C7A0" w:rsidR="006B3472" w:rsidRDefault="004C7A95" w:rsidP="004C7A95">
            <w:pPr>
              <w:pStyle w:val="lsTable"/>
              <w:keepNext/>
            </w:pPr>
            <w:r>
              <w:t>‘cattle’</w:t>
            </w:r>
          </w:p>
        </w:tc>
      </w:tr>
    </w:tbl>
    <w:p w14:paraId="62A5A9E5" w14:textId="2CFD48D7" w:rsidR="004C7A95" w:rsidRDefault="004C7A95">
      <w:pPr>
        <w:pStyle w:val="Caption"/>
      </w:pPr>
      <w:bookmarkStart w:id="7" w:name="_Ref13775945"/>
      <w:r>
        <w:t xml:space="preserve">Table </w:t>
      </w:r>
      <w:r>
        <w:fldChar w:fldCharType="begin"/>
      </w:r>
      <w:r>
        <w:instrText xml:space="preserve"> SEQ Table \* ARABIC </w:instrText>
      </w:r>
      <w:r>
        <w:fldChar w:fldCharType="separate"/>
      </w:r>
      <w:r w:rsidR="008F0A99">
        <w:rPr>
          <w:noProof/>
        </w:rPr>
        <w:t>3</w:t>
      </w:r>
      <w:r>
        <w:fldChar w:fldCharType="end"/>
      </w:r>
      <w:bookmarkEnd w:id="7"/>
      <w:r>
        <w:rPr>
          <w:lang w:val="en-GB"/>
        </w:rPr>
        <w:t>: Voicing neutralization in CMA stop consonants</w:t>
      </w:r>
    </w:p>
    <w:p w14:paraId="76F4E871" w14:textId="3F639CD8" w:rsidR="002E342E" w:rsidRDefault="00775E05" w:rsidP="00775E05">
      <w:r>
        <w:t xml:space="preserve"> </w:t>
      </w:r>
    </w:p>
    <w:p w14:paraId="5818DD63" w14:textId="08C06B0D" w:rsidR="002E342E" w:rsidRDefault="00775E05" w:rsidP="00830E06">
      <w:r>
        <w:t xml:space="preserve">It </w:t>
      </w:r>
      <w:r w:rsidR="002E342E">
        <w:t xml:space="preserve">also </w:t>
      </w:r>
      <w:r>
        <w:t xml:space="preserve">has the same palatalization and spirantization rules (with the </w:t>
      </w:r>
      <w:r>
        <w:lastRenderedPageBreak/>
        <w:t>latter applying to the first member of consonant clusters), as well as epenthesis of transitional occlusives i</w:t>
      </w:r>
      <w:r w:rsidR="001A3A5D">
        <w:t>n clusters</w:t>
      </w:r>
      <w:r w:rsidR="004C7A95">
        <w:t xml:space="preserve"> </w:t>
      </w:r>
      <w:r w:rsidR="004C7A95">
        <w:fldChar w:fldCharType="begin"/>
      </w:r>
      <w:r w:rsidR="004575DE">
        <w:instrText xml:space="preserve"> ADDIN ZOTERO_ITEM CSL_CITATION {"citationID":"UqWFIc3t","properties":{"formattedCitation":"(Tsiapera 1969; Borg 1985; Roth 2004)","plainCitation":"(Tsiapera 1969; Borg 1985; Roth 2004)","noteIndex":0},"citationItems":[{"id":830,"uris":["http://zotero.org/users/5419092/items/BG6BZN2T"],"uri":["http://zotero.org/users/5419092/items/BG6BZN2T"],"itemData":{"id":830,"type":"book","title":"A Descriptive Analysis of Cypriot Maronite Arabic","publisher":"Mouton","publisher-place":"The Hague","event-place":"The Hague","author":[{"family":"Tsiapera","given":"Maria"}],"issued":{"date-parts":[["1969"]]}}},{"id":8600,"uris":["http://zotero.org/users/5419092/items/PDN52KXC"],"uri":["http://zotero.org/users/5419092/items/PDN52KXC"],"itemData":{"id":8600,"type":"book","title":"Cypriot Arabic: a historical and comparative investigation into the phonology and morphology of the Arabic vernacular spoken by the Maronites of Kormakitii village in the Kyrenia district of north-western Cyprus","publisher":"Franz Steiner Verlag","publisher-place":"Stuttgart","event-place":"Stuttgart","title-short":"Cypriot Arabic","author":[{"family":"Borg","given":"Alexander"}],"issued":{"date-parts":[["1985"]]}}},{"id":8603,"uris":["http://zotero.org/users/5419092/items/KYC4J3LR"],"uri":["http://zotero.org/users/5419092/items/KYC4J3LR"],"itemData":{"id":8603,"type":"article-journal","title":"Le parler arabe maronite de Chypre: Observations à propos d'un contact linguistique pluriséculaire","container-title":"International Journal of the Sociology of Language","page":"55–76","volume":"168","DOI":"10.1515/ijsl.2004.033","ISSN":"1613-3668","title-short":"Le parler arabe maronite de Chypre","author":[{"family":"Roth","given":"Arlette"}],"issued":{"date-parts":[["2004"]]}}}],"schema":"https://github.com/citation-style-language/schema/raw/master/csl-citation.json"} </w:instrText>
      </w:r>
      <w:r w:rsidR="004C7A95">
        <w:fldChar w:fldCharType="separate"/>
      </w:r>
      <w:r w:rsidR="00830E06" w:rsidRPr="00830E06">
        <w:rPr>
          <w:rFonts w:cs="Times New Roman"/>
        </w:rPr>
        <w:t>(Tsiapera 1969; Borg 1985; Roth 2004)</w:t>
      </w:r>
      <w:r w:rsidR="004C7A95">
        <w:fldChar w:fldCharType="end"/>
      </w:r>
      <w:r w:rsidR="008F0A99">
        <w:t xml:space="preserve">, as illustrated in </w:t>
      </w:r>
      <w:r w:rsidR="008F0A99">
        <w:fldChar w:fldCharType="begin"/>
      </w:r>
      <w:r w:rsidR="008F0A99">
        <w:instrText xml:space="preserve"> REF _Ref13776308 \h </w:instrText>
      </w:r>
      <w:r w:rsidR="008F0A99">
        <w:fldChar w:fldCharType="separate"/>
      </w:r>
      <w:r w:rsidR="008F0A99">
        <w:t xml:space="preserve">Table </w:t>
      </w:r>
      <w:r w:rsidR="008F0A99">
        <w:rPr>
          <w:noProof/>
        </w:rPr>
        <w:t>4</w:t>
      </w:r>
      <w:r w:rsidR="008F0A99">
        <w:fldChar w:fldCharType="end"/>
      </w:r>
      <w:r w:rsidR="00C06F55">
        <w:t>.</w:t>
      </w:r>
    </w:p>
    <w:p w14:paraId="78E031E4" w14:textId="4BE6FE06" w:rsidR="008F0A99" w:rsidRDefault="008F0A99" w:rsidP="004C7A95"/>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726"/>
        <w:gridCol w:w="1867"/>
        <w:gridCol w:w="2531"/>
      </w:tblGrid>
      <w:tr w:rsidR="008F0A99" w14:paraId="60E80813" w14:textId="45976A15" w:rsidTr="008F0A99">
        <w:tc>
          <w:tcPr>
            <w:tcW w:w="1673" w:type="dxa"/>
            <w:tcBorders>
              <w:bottom w:val="single" w:sz="4" w:space="0" w:color="auto"/>
            </w:tcBorders>
          </w:tcPr>
          <w:p w14:paraId="1F472A48" w14:textId="77777777" w:rsidR="008F0A99" w:rsidRDefault="008F0A99" w:rsidP="00F22EE8">
            <w:pPr>
              <w:pStyle w:val="lsTableHeading"/>
            </w:pPr>
            <w:r w:rsidRPr="00FB462E">
              <w:t>CMA</w:t>
            </w:r>
          </w:p>
        </w:tc>
        <w:tc>
          <w:tcPr>
            <w:tcW w:w="1726" w:type="dxa"/>
            <w:tcBorders>
              <w:bottom w:val="single" w:sz="4" w:space="0" w:color="auto"/>
            </w:tcBorders>
          </w:tcPr>
          <w:p w14:paraId="082DCE06" w14:textId="77777777" w:rsidR="008F0A99" w:rsidRDefault="008F0A99" w:rsidP="00F22EE8">
            <w:pPr>
              <w:pStyle w:val="lsTableHeading"/>
            </w:pPr>
            <w:r w:rsidRPr="00FB462E">
              <w:t>Arabic</w:t>
            </w:r>
          </w:p>
        </w:tc>
        <w:tc>
          <w:tcPr>
            <w:tcW w:w="1867" w:type="dxa"/>
            <w:tcBorders>
              <w:bottom w:val="single" w:sz="4" w:space="0" w:color="auto"/>
            </w:tcBorders>
          </w:tcPr>
          <w:p w14:paraId="604562B1" w14:textId="590ABAF0" w:rsidR="008F0A99" w:rsidRDefault="008F0A99" w:rsidP="00F22EE8">
            <w:pPr>
              <w:pStyle w:val="lsTableHeading"/>
            </w:pPr>
            <w:r w:rsidRPr="00FB462E">
              <w:t>Gloss</w:t>
            </w:r>
          </w:p>
        </w:tc>
        <w:tc>
          <w:tcPr>
            <w:tcW w:w="2531" w:type="dxa"/>
            <w:tcBorders>
              <w:bottom w:val="single" w:sz="4" w:space="0" w:color="auto"/>
            </w:tcBorders>
          </w:tcPr>
          <w:p w14:paraId="5CCD751A" w14:textId="4DD75297" w:rsidR="008F0A99" w:rsidRPr="00FB462E" w:rsidRDefault="008F0A99" w:rsidP="00F22EE8">
            <w:pPr>
              <w:pStyle w:val="lsTableHeading"/>
            </w:pPr>
            <w:r>
              <w:t>Phonological process</w:t>
            </w:r>
          </w:p>
        </w:tc>
      </w:tr>
      <w:tr w:rsidR="008F0A99" w14:paraId="1AB87CB9" w14:textId="51125F9B" w:rsidTr="008F0A99">
        <w:tc>
          <w:tcPr>
            <w:tcW w:w="1673" w:type="dxa"/>
            <w:tcBorders>
              <w:top w:val="single" w:sz="4" w:space="0" w:color="auto"/>
            </w:tcBorders>
          </w:tcPr>
          <w:p w14:paraId="408AB0B2" w14:textId="53CF461F" w:rsidR="008F0A99" w:rsidRDefault="008F0A99" w:rsidP="00F22EE8">
            <w:pPr>
              <w:pStyle w:val="lsTable"/>
            </w:pPr>
            <w:r>
              <w:t>k</w:t>
            </w:r>
            <w:r w:rsidRPr="00FB462E">
              <w:rPr>
                <w:vertAlign w:val="superscript"/>
              </w:rPr>
              <w:t>j</w:t>
            </w:r>
            <w:r>
              <w:t>ilp</w:t>
            </w:r>
          </w:p>
        </w:tc>
        <w:tc>
          <w:tcPr>
            <w:tcW w:w="1726" w:type="dxa"/>
            <w:tcBorders>
              <w:top w:val="single" w:sz="4" w:space="0" w:color="auto"/>
            </w:tcBorders>
          </w:tcPr>
          <w:p w14:paraId="23A976CE" w14:textId="4F90DD1A" w:rsidR="008F0A99" w:rsidRDefault="008F0A99" w:rsidP="00F22EE8">
            <w:pPr>
              <w:pStyle w:val="lsTable"/>
            </w:pPr>
            <w:r>
              <w:t>kalb</w:t>
            </w:r>
          </w:p>
        </w:tc>
        <w:tc>
          <w:tcPr>
            <w:tcW w:w="1867" w:type="dxa"/>
            <w:tcBorders>
              <w:top w:val="single" w:sz="4" w:space="0" w:color="auto"/>
            </w:tcBorders>
          </w:tcPr>
          <w:p w14:paraId="373F8405" w14:textId="65F32299" w:rsidR="008F0A99" w:rsidRDefault="008F0A99" w:rsidP="008F0A99">
            <w:pPr>
              <w:pStyle w:val="lsTable"/>
            </w:pPr>
            <w:r>
              <w:t>‘dog’</w:t>
            </w:r>
          </w:p>
        </w:tc>
        <w:tc>
          <w:tcPr>
            <w:tcW w:w="2531" w:type="dxa"/>
            <w:tcBorders>
              <w:top w:val="single" w:sz="4" w:space="0" w:color="auto"/>
            </w:tcBorders>
          </w:tcPr>
          <w:p w14:paraId="48EA8C22" w14:textId="61EC49B6" w:rsidR="008F0A99" w:rsidRDefault="008F0A99" w:rsidP="00F22EE8">
            <w:pPr>
              <w:pStyle w:val="lsTable"/>
            </w:pPr>
            <w:r>
              <w:t>Palatalization</w:t>
            </w:r>
          </w:p>
        </w:tc>
      </w:tr>
      <w:tr w:rsidR="008F0A99" w14:paraId="21006B77" w14:textId="690ED17C" w:rsidTr="008F0A99">
        <w:tc>
          <w:tcPr>
            <w:tcW w:w="1673" w:type="dxa"/>
          </w:tcPr>
          <w:p w14:paraId="329594EF" w14:textId="3C9B219B" w:rsidR="008F0A99" w:rsidRDefault="008F0A99" w:rsidP="00F22EE8">
            <w:pPr>
              <w:pStyle w:val="lsTable"/>
            </w:pPr>
            <w:r>
              <w:t>xtuft</w:t>
            </w:r>
          </w:p>
        </w:tc>
        <w:tc>
          <w:tcPr>
            <w:tcW w:w="1726" w:type="dxa"/>
          </w:tcPr>
          <w:p w14:paraId="2F7F527E" w14:textId="1BE6B9DC" w:rsidR="008F0A99" w:rsidRDefault="008F0A99" w:rsidP="00F22EE8">
            <w:pPr>
              <w:pStyle w:val="lsTable"/>
            </w:pPr>
            <w:r>
              <w:t>katabt</w:t>
            </w:r>
          </w:p>
        </w:tc>
        <w:tc>
          <w:tcPr>
            <w:tcW w:w="1867" w:type="dxa"/>
          </w:tcPr>
          <w:p w14:paraId="428C720E" w14:textId="0844FF14" w:rsidR="008F0A99" w:rsidRDefault="008F0A99" w:rsidP="00F22EE8">
            <w:pPr>
              <w:pStyle w:val="lsTable"/>
            </w:pPr>
            <w:r>
              <w:t>‘I wrote’</w:t>
            </w:r>
          </w:p>
        </w:tc>
        <w:tc>
          <w:tcPr>
            <w:tcW w:w="2531" w:type="dxa"/>
          </w:tcPr>
          <w:p w14:paraId="788779C7" w14:textId="6B8E4F21" w:rsidR="008F0A99" w:rsidRDefault="008F0A99" w:rsidP="00F22EE8">
            <w:pPr>
              <w:pStyle w:val="lsTable"/>
            </w:pPr>
            <w:r>
              <w:t>Spirantization</w:t>
            </w:r>
          </w:p>
        </w:tc>
      </w:tr>
      <w:tr w:rsidR="008F0A99" w14:paraId="0906BCC6" w14:textId="0057D18A" w:rsidTr="008F0A99">
        <w:tc>
          <w:tcPr>
            <w:tcW w:w="1673" w:type="dxa"/>
          </w:tcPr>
          <w:p w14:paraId="282768AF" w14:textId="4E7CB040" w:rsidR="008F0A99" w:rsidRDefault="008F0A99" w:rsidP="00F22EE8">
            <w:pPr>
              <w:pStyle w:val="lsTable"/>
            </w:pPr>
            <w:r>
              <w:t>pkyut</w:t>
            </w:r>
          </w:p>
        </w:tc>
        <w:tc>
          <w:tcPr>
            <w:tcW w:w="1726" w:type="dxa"/>
          </w:tcPr>
          <w:p w14:paraId="0AE7BAC0" w14:textId="26C91A42" w:rsidR="008F0A99" w:rsidRDefault="008F0A99" w:rsidP="00F22EE8">
            <w:pPr>
              <w:pStyle w:val="lsTable"/>
            </w:pPr>
            <w:r>
              <w:t>buyūt</w:t>
            </w:r>
          </w:p>
        </w:tc>
        <w:tc>
          <w:tcPr>
            <w:tcW w:w="1867" w:type="dxa"/>
          </w:tcPr>
          <w:p w14:paraId="76F3FB90" w14:textId="0337DAB3" w:rsidR="008F0A99" w:rsidRDefault="008F0A99" w:rsidP="00F22EE8">
            <w:pPr>
              <w:pStyle w:val="lsTable"/>
            </w:pPr>
            <w:r>
              <w:t>‘houses’</w:t>
            </w:r>
          </w:p>
        </w:tc>
        <w:tc>
          <w:tcPr>
            <w:tcW w:w="2531" w:type="dxa"/>
          </w:tcPr>
          <w:p w14:paraId="440E538E" w14:textId="3F358FE8" w:rsidR="008F0A99" w:rsidRDefault="008F0A99" w:rsidP="008F0A99">
            <w:pPr>
              <w:pStyle w:val="lsTable"/>
              <w:keepNext/>
            </w:pPr>
            <w:r>
              <w:t>Consonant epenthesis</w:t>
            </w:r>
          </w:p>
        </w:tc>
      </w:tr>
    </w:tbl>
    <w:p w14:paraId="77AC124E" w14:textId="505B25F4" w:rsidR="008F0A99" w:rsidRDefault="008F0A99" w:rsidP="008F0A99">
      <w:pPr>
        <w:pStyle w:val="Caption"/>
      </w:pPr>
      <w:bookmarkStart w:id="8" w:name="_Ref13776308"/>
      <w:r>
        <w:t xml:space="preserve">Table </w:t>
      </w:r>
      <w:r>
        <w:fldChar w:fldCharType="begin"/>
      </w:r>
      <w:r>
        <w:instrText xml:space="preserve"> SEQ Table \* ARABIC </w:instrText>
      </w:r>
      <w:r>
        <w:fldChar w:fldCharType="separate"/>
      </w:r>
      <w:r>
        <w:rPr>
          <w:noProof/>
        </w:rPr>
        <w:t>4</w:t>
      </w:r>
      <w:r>
        <w:fldChar w:fldCharType="end"/>
      </w:r>
      <w:bookmarkEnd w:id="8"/>
      <w:r>
        <w:rPr>
          <w:lang w:val="en-GB"/>
        </w:rPr>
        <w:t>: Greek-derived phonological processes in CMA</w:t>
      </w:r>
    </w:p>
    <w:p w14:paraId="46E1B213" w14:textId="77777777" w:rsidR="008F0A99" w:rsidRDefault="008F0A99" w:rsidP="00A43245"/>
    <w:p w14:paraId="67FB9FA7" w14:textId="08314D2D" w:rsidR="00B551C8" w:rsidRDefault="00C06F55" w:rsidP="00A43245">
      <w:r>
        <w:t>As with changes in the phoneme inventory,</w:t>
      </w:r>
      <w:r w:rsidR="00A925B7">
        <w:t xml:space="preserve"> these additions to the phonological rules </w:t>
      </w:r>
      <w:r>
        <w:t xml:space="preserve">of CMA imply </w:t>
      </w:r>
      <w:r w:rsidR="00A925B7">
        <w:t>considerable L2 pronunciation effects of Cypriot Greek, even though it was</w:t>
      </w:r>
      <w:r w:rsidR="008F0A99">
        <w:t xml:space="preserve"> presumably</w:t>
      </w:r>
      <w:r w:rsidR="00A925B7">
        <w:t xml:space="preserve"> typically acquired later in life than CMA, a puzzling apparent contradiction.</w:t>
      </w:r>
    </w:p>
    <w:p w14:paraId="3B28C394" w14:textId="77777777" w:rsidR="00A43245" w:rsidRDefault="00A43245" w:rsidP="00BE3035">
      <w:pPr>
        <w:pStyle w:val="lsSection2"/>
      </w:pPr>
      <w:r>
        <w:t>Morphology</w:t>
      </w:r>
    </w:p>
    <w:p w14:paraId="7718F22E" w14:textId="49DE2F3A" w:rsidR="00C3029A" w:rsidRDefault="00A925B7" w:rsidP="0065768C">
      <w:r>
        <w:t xml:space="preserve">According to </w:t>
      </w:r>
      <w:r w:rsidR="006E02AD">
        <w:t>Newton</w:t>
      </w:r>
      <w:r w:rsidR="001C5472">
        <w:t xml:space="preserve"> </w:t>
      </w:r>
      <w:r w:rsidR="001C5472">
        <w:fldChar w:fldCharType="begin"/>
      </w:r>
      <w:r w:rsidR="004575DE">
        <w:instrText xml:space="preserve"> ADDIN ZOTERO_ITEM CSL_CITATION {"citationID":"QmoDZjXr","properties":{"formattedCitation":"(1964: 43)","plainCitation":"(1964: 43)","noteIndex":0},"citationItems":[{"id":8605,"uris":["http://zotero.org/users/5419092/items/JEE2PBY9"],"uri":["http://zotero.org/users/5419092/items/JEE2PBY9"],"itemData":{"id":8605,"type":"article-journal","title":"An Arabic–Greek Dialect","container-title":"Word","page":"43–52","volume":"20","issue":"sup2","author":[{"family":"Newton","given":"Brian"}],"issued":{"date-parts":[["1964"]]}},"suppress-author":true,"suffix":": 43"}],"schema":"https://github.com/citation-style-language/schema/raw/master/csl-citation.json"} </w:instrText>
      </w:r>
      <w:r w:rsidR="001C5472">
        <w:fldChar w:fldCharType="separate"/>
      </w:r>
      <w:r w:rsidR="0065768C" w:rsidRPr="0065768C">
        <w:rPr>
          <w:rFonts w:cs="Times New Roman"/>
        </w:rPr>
        <w:t>(1964: 43)</w:t>
      </w:r>
      <w:r w:rsidR="001C5472">
        <w:fldChar w:fldCharType="end"/>
      </w:r>
      <w:r>
        <w:t>,</w:t>
      </w:r>
      <w:r w:rsidR="006E02AD">
        <w:t xml:space="preserve"> “words of Arabic</w:t>
      </w:r>
      <w:r w:rsidR="00ED1792">
        <w:t xml:space="preserve"> [</w:t>
      </w:r>
      <w:r w:rsidR="006E02AD">
        <w:t>…</w:t>
      </w:r>
      <w:r w:rsidR="00ED1792">
        <w:t xml:space="preserve">] </w:t>
      </w:r>
      <w:r w:rsidR="006E02AD">
        <w:t>origin retain the full morphological apparatus of Arabic while those of Cypriot-Greek</w:t>
      </w:r>
      <w:r w:rsidR="00ED1792">
        <w:t xml:space="preserve"> [</w:t>
      </w:r>
      <w:r w:rsidR="006E02AD">
        <w:t>…</w:t>
      </w:r>
      <w:r w:rsidR="00ED1792">
        <w:t xml:space="preserve">] </w:t>
      </w:r>
      <w:r w:rsidR="006E02AD">
        <w:t>origin appear exactly as they do in the mouths of monolingual speakers of the Greek dialect.</w:t>
      </w:r>
      <w:r>
        <w:t>” He goes on to state that “t</w:t>
      </w:r>
      <w:r w:rsidR="006E02AD">
        <w:t xml:space="preserve">he exceptions to the rule that the morphemes of any one word are either exclusively </w:t>
      </w:r>
      <w:r w:rsidR="00ED1792">
        <w:t>[</w:t>
      </w:r>
      <w:r w:rsidR="006E02AD">
        <w:t>C</w:t>
      </w:r>
      <w:r w:rsidR="00ED1792">
        <w:t>ypriot Greek]</w:t>
      </w:r>
      <w:r w:rsidR="006E02AD">
        <w:t xml:space="preserve"> or exclusively </w:t>
      </w:r>
      <w:r w:rsidR="00ED1792">
        <w:t>[</w:t>
      </w:r>
      <w:r w:rsidR="006E02AD">
        <w:t>A</w:t>
      </w:r>
      <w:r w:rsidR="00ED1792">
        <w:t>rabic]</w:t>
      </w:r>
      <w:r w:rsidR="006E02AD">
        <w:t xml:space="preserve"> i</w:t>
      </w:r>
      <w:r>
        <w:t>n origin would seem to be few,” and that Greek verbs “are conjugated exactly as they are when they occur in [Greek].” Example sentences that he provides contain multiple code-switches between Arabic and Greek-origin words</w:t>
      </w:r>
      <w:r w:rsidR="00C3029A">
        <w:t xml:space="preserve">, as in </w:t>
      </w:r>
      <w:r w:rsidR="00D904B0">
        <w:fldChar w:fldCharType="begin"/>
      </w:r>
      <w:r w:rsidR="00D904B0">
        <w:instrText xml:space="preserve"> REF _Ref14086274 \r \h </w:instrText>
      </w:r>
      <w:r w:rsidR="00D904B0">
        <w:fldChar w:fldCharType="separate"/>
      </w:r>
      <w:r w:rsidR="00D904B0">
        <w:rPr>
          <w:cs/>
        </w:rPr>
        <w:t>‎</w:t>
      </w:r>
      <w:r w:rsidR="00D904B0">
        <w:t>(1)</w:t>
      </w:r>
      <w:r w:rsidR="00D904B0">
        <w:fldChar w:fldCharType="end"/>
      </w:r>
      <w:r w:rsidR="0065768C">
        <w:t>.</w:t>
      </w:r>
    </w:p>
    <w:p w14:paraId="08BA2E41" w14:textId="67275C62" w:rsidR="0065768C" w:rsidRDefault="0065768C" w:rsidP="0065768C">
      <w:pPr>
        <w:pStyle w:val="lsLanginfo"/>
      </w:pPr>
      <w:bookmarkStart w:id="9" w:name="_Ref14086274"/>
      <w:r>
        <w:t xml:space="preserve">CMA </w:t>
      </w:r>
      <w:r>
        <w:fldChar w:fldCharType="begin"/>
      </w:r>
      <w:r w:rsidR="004575DE">
        <w:instrText xml:space="preserve"> ADDIN ZOTERO_ITEM CSL_CITATION {"citationID":"FS67126y","properties":{"formattedCitation":"(Newton 1964: 49)","plainCitation":"(Newton 1964: 49)","noteIndex":0},"citationItems":[{"id":8605,"uris":["http://zotero.org/users/5419092/items/JEE2PBY9"],"uri":["http://zotero.org/users/5419092/items/JEE2PBY9"],"itemData":{"id":8605,"type":"article-journal","title":"An Arabic–Greek Dialect","container-title":"Word","page":"43–52","volume":"20","issue":"sup2","author":[{"family":"Newton","given":"Brian"}],"issued":{"date-parts":[["1964"]]}},"suffix":": 49"}],"schema":"https://github.com/citation-style-language/schema/raw/master/csl-citation.json"} </w:instrText>
      </w:r>
      <w:r>
        <w:fldChar w:fldCharType="separate"/>
      </w:r>
      <w:r w:rsidRPr="0065768C">
        <w:t>(Newton 1964: 49)</w:t>
      </w:r>
      <w:r>
        <w:fldChar w:fldCharType="end"/>
      </w:r>
      <w:bookmarkEnd w:id="9"/>
    </w:p>
    <w:p w14:paraId="7D7F6DF3" w14:textId="2E7A4FD2" w:rsidR="0065768C" w:rsidRDefault="0065768C" w:rsidP="0065768C">
      <w:pPr>
        <w:pStyle w:val="lsSourceline"/>
        <w:rPr>
          <w:lang w:val="de-DE" w:eastAsia="de-DE" w:bidi="ar-SA"/>
        </w:rPr>
      </w:pPr>
      <w:r>
        <w:rPr>
          <w:lang w:val="de-DE" w:eastAsia="de-DE" w:bidi="ar-SA"/>
        </w:rPr>
        <w:t>p</w:t>
      </w:r>
      <w:r w:rsidR="00F05BE5">
        <w:rPr>
          <w:lang w:val="de-DE" w:eastAsia="de-DE" w:bidi="ar-SA"/>
        </w:rPr>
        <w:t>a</w:t>
      </w:r>
      <w:r>
        <w:rPr>
          <w:lang w:val="de-DE" w:eastAsia="de-DE" w:bidi="ar-SA"/>
        </w:rPr>
        <w:t>xsop na enic</w:t>
      </w:r>
      <w:r w:rsidR="00F05BE5">
        <w:rPr>
          <w:lang w:val="de-DE" w:eastAsia="de-DE" w:bidi="ar-SA"/>
        </w:rPr>
        <w:t>a</w:t>
      </w:r>
      <w:r>
        <w:rPr>
          <w:lang w:val="de-DE" w:eastAsia="de-DE" w:bidi="ar-SA"/>
        </w:rPr>
        <w:t>so x</w:t>
      </w:r>
      <w:r w:rsidR="00F05BE5">
        <w:rPr>
          <w:lang w:val="de-DE" w:eastAsia="de-DE" w:bidi="ar-SA"/>
        </w:rPr>
        <w:t>a</w:t>
      </w:r>
      <w:r>
        <w:rPr>
          <w:lang w:val="de-DE" w:eastAsia="de-DE" w:bidi="ar-SA"/>
        </w:rPr>
        <w:t>mse k</w:t>
      </w:r>
      <w:r w:rsidR="00F05BE5">
        <w:rPr>
          <w:lang w:val="de-DE" w:eastAsia="de-DE" w:bidi="ar-SA"/>
        </w:rPr>
        <w:t>a</w:t>
      </w:r>
      <w:r>
        <w:rPr>
          <w:lang w:val="de-DE" w:eastAsia="de-DE" w:bidi="ar-SA"/>
        </w:rPr>
        <w:t>mares</w:t>
      </w:r>
    </w:p>
    <w:p w14:paraId="4B3FE773" w14:textId="2681344F" w:rsidR="0065768C" w:rsidRDefault="0065768C" w:rsidP="0065768C">
      <w:pPr>
        <w:pStyle w:val="lsIMT"/>
        <w:rPr>
          <w:smallCaps/>
          <w:lang w:val="de-DE" w:eastAsia="de-DE" w:bidi="ar-SA"/>
        </w:rPr>
      </w:pPr>
      <w:r>
        <w:rPr>
          <w:lang w:val="de-DE" w:eastAsia="de-DE" w:bidi="ar-SA"/>
        </w:rPr>
        <w:t>intend.</w:t>
      </w:r>
      <w:r>
        <w:rPr>
          <w:smallCaps/>
          <w:lang w:val="de-DE" w:eastAsia="de-DE" w:bidi="ar-SA"/>
        </w:rPr>
        <w:t xml:space="preserve">impf.1sg sbjv </w:t>
      </w:r>
      <w:r w:rsidR="00E65F6B">
        <w:rPr>
          <w:lang w:val="de-DE" w:eastAsia="de-DE" w:bidi="ar-SA"/>
        </w:rPr>
        <w:t>rent.</w:t>
      </w:r>
      <w:r w:rsidR="00E65F6B">
        <w:rPr>
          <w:smallCaps/>
          <w:lang w:val="de-DE" w:eastAsia="de-DE" w:bidi="ar-SA"/>
        </w:rPr>
        <w:t xml:space="preserve">prs.1sg </w:t>
      </w:r>
      <w:r w:rsidR="00E65F6B">
        <w:rPr>
          <w:lang w:val="de-DE" w:eastAsia="de-DE" w:bidi="ar-SA"/>
        </w:rPr>
        <w:t>five room.</w:t>
      </w:r>
      <w:r w:rsidR="00E65F6B">
        <w:rPr>
          <w:smallCaps/>
          <w:lang w:val="de-DE" w:eastAsia="de-DE" w:bidi="ar-SA"/>
        </w:rPr>
        <w:t>pl</w:t>
      </w:r>
    </w:p>
    <w:p w14:paraId="45C072F8" w14:textId="33E70747" w:rsidR="00E65F6B" w:rsidRDefault="00E65F6B" w:rsidP="00E65F6B">
      <w:pPr>
        <w:pStyle w:val="lsIMT"/>
        <w:rPr>
          <w:lang w:val="de-DE" w:eastAsia="de-DE" w:bidi="ar-SA"/>
        </w:rPr>
      </w:pPr>
      <w:r>
        <w:rPr>
          <w:lang w:val="de-DE" w:eastAsia="de-DE" w:bidi="ar-SA"/>
        </w:rPr>
        <w:t>CMA Greek Greek CMA Greek</w:t>
      </w:r>
    </w:p>
    <w:p w14:paraId="410F081C" w14:textId="1586A768" w:rsidR="00E65F6B" w:rsidRPr="00E65F6B" w:rsidRDefault="00E65F6B" w:rsidP="00E65F6B">
      <w:pPr>
        <w:pStyle w:val="lsTranslation"/>
        <w:rPr>
          <w:lang w:val="de-DE" w:eastAsia="de-DE" w:bidi="ar-SA"/>
        </w:rPr>
      </w:pPr>
      <w:r>
        <w:rPr>
          <w:lang w:val="de-DE" w:eastAsia="de-DE" w:bidi="ar-SA"/>
        </w:rPr>
        <w:t>‘I intend to rent five rooms.</w:t>
      </w:r>
      <w:r>
        <w:t>’</w:t>
      </w:r>
    </w:p>
    <w:p w14:paraId="6587B03C" w14:textId="6F862BD2" w:rsidR="00A925B7" w:rsidRDefault="00D904B0" w:rsidP="00D904B0">
      <w:r>
        <w:t xml:space="preserve">Newton </w:t>
      </w:r>
      <w:r>
        <w:fldChar w:fldCharType="begin"/>
      </w:r>
      <w:r w:rsidR="004575DE">
        <w:instrText xml:space="preserve"> ADDIN ZOTERO_ITEM CSL_CITATION {"citationID":"jidd0bny","properties":{"formattedCitation":"(1964: 50)","plainCitation":"(1964: 50)","noteIndex":0},"citationItems":[{"id":8605,"uris":["http://zotero.org/users/5419092/items/JEE2PBY9"],"uri":["http://zotero.org/users/5419092/items/JEE2PBY9"],"itemData":{"id":8605,"type":"article-journal","title":"An Arabic–Greek Dialect","container-title":"Word","page":"43–52","volume":"20","issue":"sup2","author":[{"family":"Newton","given":"Brian"}],"issued":{"date-parts":[["1964"]]}},"suppress-author":true,"suffix":": 50"}],"schema":"https://github.com/citation-style-language/schema/raw/master/csl-citation.json"} </w:instrText>
      </w:r>
      <w:r>
        <w:fldChar w:fldCharType="separate"/>
      </w:r>
      <w:r w:rsidRPr="00D904B0">
        <w:rPr>
          <w:rFonts w:cs="Times New Roman"/>
        </w:rPr>
        <w:t>(1964: 50)</w:t>
      </w:r>
      <w:r>
        <w:fldChar w:fldCharType="end"/>
      </w:r>
      <w:r w:rsidR="00A925B7">
        <w:t xml:space="preserve"> concludes that neither source “would be in a position to claim an undisputed majority</w:t>
      </w:r>
      <w:r w:rsidR="001E3B77">
        <w:t xml:space="preserve"> [of words/morphemes]</w:t>
      </w:r>
      <w:r w:rsidR="00A925B7">
        <w:t xml:space="preserve">.” </w:t>
      </w:r>
    </w:p>
    <w:p w14:paraId="597F0ACC" w14:textId="28AD14C2" w:rsidR="00A925B7" w:rsidRDefault="00A925B7" w:rsidP="00D904B0">
      <w:r>
        <w:t>Gulle</w:t>
      </w:r>
      <w:r w:rsidR="00D904B0">
        <w:t xml:space="preserve"> </w:t>
      </w:r>
      <w:r w:rsidR="00D904B0">
        <w:fldChar w:fldCharType="begin"/>
      </w:r>
      <w:r w:rsidR="004575DE">
        <w:instrText xml:space="preserve"> ADDIN ZOTERO_ITEM CSL_CITATION {"citationID":"pY827jzB","properties":{"formattedCitation":"(2016)","plainCitation":"(2016)","noteIndex":0},"citationItems":[{"id":8604,"uris":["http://zotero.org/users/5419092/items/LQ5GSL76"],"uri":["http://zotero.org/users/5419092/items/LQ5GSL76"],"itemData":{"id":8604,"type":"chapter","title":"Kormakiti Arabic: A study of language decay and language death","container-title":"Language documentation and conservation in Europe","publisher":"University of Hawai'i Press","publisher-place":"Honolulu","page":"38-50","event-place":"Honolulu","abstract":"Kormakiti Arabic (also called Cypriot Maronite Arabic) is a language with approximately 150–200 speakers in Kormakitis, a village north-western Cyprus. Kormakiti Arabic is highly endangered, not only due to its low number of speakers but more importantly because younger Maronites with their roots in Kormakitis do not acquire Kormakiti Arabic naturally any more. Kormakitis itself is almost only inhabited by elderly Maronites who lived there before the separation of Cyprus in 1974. This paper is on language death and language decay of Kormakiti Arabic. Several historical sources are used in order to illustrate the historical and socio-linguistic environment this language survived until today. The linguistic evidence is then compared with the theory of Gaelic-Arvanitika-Model Sasse (1992a) in order to show parallels, as well as the differences between Arvanitika and Kormakiti Arabic.","author":[{"family":"Gulle","given":"Ozan"}],"editor":[{"family":"Ferreira","given":"Vera"},{"family":"Bouda","given":"Peter"}],"issued":{"date-parts":[["2016"]]}},"suppress-author":true}],"schema":"https://github.com/citation-style-language/schema/raw/master/csl-citation.json"} </w:instrText>
      </w:r>
      <w:r w:rsidR="00D904B0">
        <w:fldChar w:fldCharType="separate"/>
      </w:r>
      <w:r w:rsidR="00D904B0" w:rsidRPr="00D904B0">
        <w:rPr>
          <w:rFonts w:cs="Times New Roman"/>
        </w:rPr>
        <w:t>(2016)</w:t>
      </w:r>
      <w:r w:rsidR="00D904B0">
        <w:fldChar w:fldCharType="end"/>
      </w:r>
      <w:r>
        <w:t xml:space="preserve"> also discusses examples of “loss of systemic integration” morphologically, with respect to noun plurals, meaning that Greek-origin nouns are used with Greek affixal morphology rather than being </w:t>
      </w:r>
      <w:r>
        <w:lastRenderedPageBreak/>
        <w:t xml:space="preserve">integrated into the CMA morphological system. </w:t>
      </w:r>
      <w:r w:rsidR="00F1426E">
        <w:t>The</w:t>
      </w:r>
      <w:r w:rsidR="00427BC7">
        <w:t xml:space="preserve"> example</w:t>
      </w:r>
      <w:r w:rsidR="00F1426E">
        <w:t xml:space="preserve"> in </w:t>
      </w:r>
      <w:r w:rsidR="00F1426E">
        <w:fldChar w:fldCharType="begin"/>
      </w:r>
      <w:r w:rsidR="00F1426E">
        <w:instrText xml:space="preserve"> REF _Ref14102235 \r \h </w:instrText>
      </w:r>
      <w:r w:rsidR="00F1426E">
        <w:fldChar w:fldCharType="separate"/>
      </w:r>
      <w:r w:rsidR="00F1426E">
        <w:rPr>
          <w:cs/>
        </w:rPr>
        <w:t>‎</w:t>
      </w:r>
      <w:r w:rsidR="00F1426E">
        <w:t>(2)</w:t>
      </w:r>
      <w:r w:rsidR="00F1426E">
        <w:fldChar w:fldCharType="end"/>
      </w:r>
      <w:r w:rsidR="00F1426E">
        <w:t>,</w:t>
      </w:r>
      <w:r w:rsidR="00427BC7">
        <w:t xml:space="preserve"> from Borg</w:t>
      </w:r>
      <w:r w:rsidR="00A27733">
        <w:t xml:space="preserve"> </w:t>
      </w:r>
      <w:r w:rsidR="00A27733">
        <w:fldChar w:fldCharType="begin"/>
      </w:r>
      <w:r w:rsidR="004575DE">
        <w:instrText xml:space="preserve"> ADDIN ZOTERO_ITEM CSL_CITATION {"citationID":"8xdl1fbX","properties":{"formattedCitation":"(1985; Gulle\\uc0\\u8217{}s example (4))","plainCitation":"(1985; Gulle’s example (4))","noteIndex":0},"citationItems":[{"id":8600,"uris":["http://zotero.org/users/5419092/items/PDN52KXC"],"uri":["http://zotero.org/users/5419092/items/PDN52KXC"],"itemData":{"id":8600,"type":"book","title":"Cypriot Arabic: a historical and comparative investigation into the phonology and morphology of the Arabic vernacular spoken by the Maronites of Kormakitii village in the Kyrenia district of north-western Cyprus","publisher":"Franz Steiner Verlag","publisher-place":"Stuttgart","event-place":"Stuttgart","title-short":"Cypriot Arabic","author":[{"family":"Borg","given":"Alexander"}],"issued":{"date-parts":[["1985"]]}},"suppress-author":true,"suffix":"; Gulle's example (4)"}],"schema":"https://github.com/citation-style-language/schema/raw/master/csl-citation.json"} </w:instrText>
      </w:r>
      <w:r w:rsidR="00A27733">
        <w:fldChar w:fldCharType="separate"/>
      </w:r>
      <w:r w:rsidR="00A27733" w:rsidRPr="00A27733">
        <w:rPr>
          <w:rFonts w:cs="Times New Roman"/>
        </w:rPr>
        <w:t>(1985; Gulle’s example (4))</w:t>
      </w:r>
      <w:r w:rsidR="00A27733">
        <w:fldChar w:fldCharType="end"/>
      </w:r>
      <w:r w:rsidR="00F1426E">
        <w:t>,</w:t>
      </w:r>
      <w:r w:rsidR="006B5A3E">
        <w:t xml:space="preserve"> illustrates the use of Greek-origin nouns with Greek plural morphology intact (in bold) in a CMA matrix sentence.</w:t>
      </w:r>
    </w:p>
    <w:p w14:paraId="619DAD60" w14:textId="791116E9" w:rsidR="00F1426E" w:rsidRDefault="00F1426E" w:rsidP="00D904B0"/>
    <w:p w14:paraId="2C3652F6" w14:textId="5B537769" w:rsidR="00F1426E" w:rsidRDefault="00F1426E" w:rsidP="00F1426E">
      <w:pPr>
        <w:pStyle w:val="lsLanginfo"/>
      </w:pPr>
      <w:bookmarkStart w:id="10" w:name="_Ref14102235"/>
      <w:r>
        <w:t xml:space="preserve">CMA </w:t>
      </w:r>
      <w:r>
        <w:fldChar w:fldCharType="begin"/>
      </w:r>
      <w:r w:rsidR="004575DE">
        <w:instrText xml:space="preserve"> ADDIN ZOTERO_ITEM CSL_CITATION {"citationID":"JiDm5Bwv","properties":{"formattedCitation":"(Newton 1964: 49)","plainCitation":"(Newton 1964: 49)","noteIndex":0},"citationItems":[{"id":8605,"uris":["http://zotero.org/users/5419092/items/JEE2PBY9"],"uri":["http://zotero.org/users/5419092/items/JEE2PBY9"],"itemData":{"id":8605,"type":"article-journal","title":"An Arabic–Greek Dialect","container-title":"Word","page":"43–52","volume":"20","issue":"sup2","author":[{"family":"Newton","given":"Brian"}],"issued":{"date-parts":[["1964"]]}},"suffix":": 49"}],"schema":"https://github.com/citation-style-language/schema/raw/master/csl-citation.json"} </w:instrText>
      </w:r>
      <w:r>
        <w:fldChar w:fldCharType="separate"/>
      </w:r>
      <w:r w:rsidRPr="0065768C">
        <w:t>(Newton 1964: 49)</w:t>
      </w:r>
      <w:r>
        <w:fldChar w:fldCharType="end"/>
      </w:r>
      <w:bookmarkEnd w:id="10"/>
    </w:p>
    <w:p w14:paraId="3B196329" w14:textId="64BE8DEB" w:rsidR="00F1426E" w:rsidRPr="00930B49" w:rsidRDefault="00F1426E" w:rsidP="00F1426E">
      <w:pPr>
        <w:pStyle w:val="lsSourceline"/>
        <w:rPr>
          <w:sz w:val="22"/>
          <w:szCs w:val="22"/>
          <w:lang w:val="de-DE" w:eastAsia="de-DE" w:bidi="ar-SA"/>
        </w:rPr>
      </w:pPr>
      <w:r w:rsidRPr="00930B49">
        <w:rPr>
          <w:sz w:val="22"/>
          <w:szCs w:val="22"/>
          <w:lang w:val="de-DE" w:eastAsia="de-DE" w:bidi="ar-SA"/>
        </w:rPr>
        <w:t>allik p-</w:t>
      </w:r>
      <w:r w:rsidRPr="00930B49">
        <w:rPr>
          <w:b/>
          <w:bCs/>
          <w:sz w:val="22"/>
          <w:szCs w:val="22"/>
          <w:lang w:val="de-DE" w:eastAsia="de-DE" w:bidi="ar-SA"/>
        </w:rPr>
        <w:t>petrokop</w:t>
      </w:r>
      <w:r w:rsidR="00930B49" w:rsidRPr="00930B49">
        <w:rPr>
          <w:b/>
          <w:bCs/>
          <w:sz w:val="22"/>
          <w:szCs w:val="22"/>
          <w:lang w:val="de-DE" w:eastAsia="de-DE" w:bidi="ar-SA"/>
        </w:rPr>
        <w:t>-</w:t>
      </w:r>
      <w:r w:rsidRPr="00930B49">
        <w:rPr>
          <w:b/>
          <w:bCs/>
          <w:sz w:val="22"/>
          <w:szCs w:val="22"/>
          <w:lang w:val="de-DE" w:eastAsia="de-DE" w:bidi="ar-SA"/>
        </w:rPr>
        <w:t>i</w:t>
      </w:r>
      <w:r w:rsidR="00930B49" w:rsidRPr="00930B49">
        <w:rPr>
          <w:sz w:val="22"/>
          <w:szCs w:val="22"/>
          <w:lang w:val="de-DE" w:eastAsia="de-DE" w:bidi="ar-SA"/>
        </w:rPr>
        <w:t xml:space="preserve"> n-tammet l-</w:t>
      </w:r>
      <w:r w:rsidR="00930B49" w:rsidRPr="00C644D6">
        <w:rPr>
          <w:b/>
          <w:bCs/>
          <w:sz w:val="22"/>
          <w:szCs w:val="22"/>
          <w:lang w:val="de-DE" w:eastAsia="de-DE" w:bidi="ar-SA"/>
        </w:rPr>
        <w:t>ispiriðk</w:t>
      </w:r>
      <w:r w:rsidR="00F05BE5">
        <w:rPr>
          <w:b/>
          <w:bCs/>
          <w:sz w:val="22"/>
          <w:szCs w:val="22"/>
          <w:lang w:val="de-DE" w:eastAsia="de-DE" w:bidi="ar-SA"/>
        </w:rPr>
        <w:t>-</w:t>
      </w:r>
      <w:r w:rsidR="00930B49" w:rsidRPr="00C644D6">
        <w:rPr>
          <w:b/>
          <w:bCs/>
          <w:sz w:val="22"/>
          <w:szCs w:val="22"/>
          <w:lang w:val="de-DE" w:eastAsia="de-DE" w:bidi="ar-SA"/>
        </w:rPr>
        <w:t>ya</w:t>
      </w:r>
      <w:r w:rsidR="00930B49" w:rsidRPr="00930B49">
        <w:rPr>
          <w:sz w:val="22"/>
          <w:szCs w:val="22"/>
          <w:lang w:val="de-DE" w:eastAsia="de-DE" w:bidi="ar-SA"/>
        </w:rPr>
        <w:t xml:space="preserve"> ta kan-yišelu </w:t>
      </w:r>
      <w:r w:rsidR="00930B49" w:rsidRPr="00C644D6">
        <w:rPr>
          <w:b/>
          <w:bCs/>
          <w:sz w:val="22"/>
          <w:szCs w:val="22"/>
          <w:lang w:val="de-DE" w:eastAsia="de-DE" w:bidi="ar-SA"/>
        </w:rPr>
        <w:t>fayy</w:t>
      </w:r>
      <w:r w:rsidR="00C644D6" w:rsidRPr="00C644D6">
        <w:rPr>
          <w:b/>
          <w:bCs/>
          <w:sz w:val="22"/>
          <w:szCs w:val="22"/>
          <w:lang w:val="de-DE" w:eastAsia="de-DE" w:bidi="ar-SA"/>
        </w:rPr>
        <w:t>-</w:t>
      </w:r>
      <w:r w:rsidR="00930B49" w:rsidRPr="00C644D6">
        <w:rPr>
          <w:b/>
          <w:bCs/>
          <w:sz w:val="22"/>
          <w:szCs w:val="22"/>
          <w:lang w:val="de-DE" w:eastAsia="de-DE" w:bidi="ar-SA"/>
        </w:rPr>
        <w:t>es</w:t>
      </w:r>
    </w:p>
    <w:p w14:paraId="57FDF3C9" w14:textId="644315B7" w:rsidR="00F1426E" w:rsidRPr="00C644D6" w:rsidRDefault="00930B49" w:rsidP="00F1426E">
      <w:pPr>
        <w:pStyle w:val="lsIMT"/>
        <w:rPr>
          <w:smallCaps/>
          <w:sz w:val="12"/>
          <w:szCs w:val="12"/>
          <w:lang w:val="de-DE" w:eastAsia="de-DE" w:bidi="ar-SA"/>
        </w:rPr>
      </w:pPr>
      <w:r w:rsidRPr="00C644D6">
        <w:rPr>
          <w:smallCaps/>
          <w:sz w:val="12"/>
          <w:szCs w:val="12"/>
          <w:lang w:val="de-DE" w:eastAsia="de-DE" w:bidi="ar-SA"/>
        </w:rPr>
        <w:t>dem</w:t>
      </w:r>
      <w:r w:rsidR="00F1426E" w:rsidRPr="00C644D6">
        <w:rPr>
          <w:sz w:val="12"/>
          <w:szCs w:val="12"/>
          <w:lang w:val="de-DE" w:eastAsia="de-DE" w:bidi="ar-SA"/>
        </w:rPr>
        <w:t>.</w:t>
      </w:r>
      <w:r w:rsidR="00F1426E" w:rsidRPr="00C644D6">
        <w:rPr>
          <w:smallCaps/>
          <w:sz w:val="12"/>
          <w:szCs w:val="12"/>
          <w:lang w:val="de-DE" w:eastAsia="de-DE" w:bidi="ar-SA"/>
        </w:rPr>
        <w:t>pl</w:t>
      </w:r>
      <w:r w:rsidRPr="00C644D6">
        <w:rPr>
          <w:smallCaps/>
          <w:sz w:val="12"/>
          <w:szCs w:val="12"/>
          <w:lang w:val="de-DE" w:eastAsia="de-DE" w:bidi="ar-SA"/>
        </w:rPr>
        <w:t xml:space="preserve"> def</w:t>
      </w:r>
      <w:r w:rsidRPr="00C644D6">
        <w:rPr>
          <w:sz w:val="12"/>
          <w:szCs w:val="12"/>
          <w:lang w:val="de-DE" w:eastAsia="de-DE" w:bidi="ar-SA"/>
        </w:rPr>
        <w:t>-stonecutter-</w:t>
      </w:r>
      <w:r w:rsidRPr="00C644D6">
        <w:rPr>
          <w:smallCaps/>
          <w:sz w:val="12"/>
          <w:szCs w:val="12"/>
          <w:lang w:val="de-DE" w:eastAsia="de-DE" w:bidi="ar-SA"/>
        </w:rPr>
        <w:t>pl pass-</w:t>
      </w:r>
      <w:r w:rsidRPr="00C644D6">
        <w:rPr>
          <w:sz w:val="12"/>
          <w:szCs w:val="12"/>
          <w:lang w:val="de-DE" w:eastAsia="de-DE" w:bidi="ar-SA"/>
        </w:rPr>
        <w:t>end.</w:t>
      </w:r>
      <w:r w:rsidRPr="00C644D6">
        <w:rPr>
          <w:smallCaps/>
          <w:sz w:val="12"/>
          <w:szCs w:val="12"/>
          <w:lang w:val="de-DE" w:eastAsia="de-DE" w:bidi="ar-SA"/>
        </w:rPr>
        <w:t>prf.3sg.f def-</w:t>
      </w:r>
      <w:r w:rsidRPr="00C644D6">
        <w:rPr>
          <w:sz w:val="12"/>
          <w:szCs w:val="12"/>
          <w:lang w:val="de-DE" w:eastAsia="de-DE" w:bidi="ar-SA"/>
        </w:rPr>
        <w:t>match-</w:t>
      </w:r>
      <w:r w:rsidRPr="00C644D6">
        <w:rPr>
          <w:smallCaps/>
          <w:sz w:val="12"/>
          <w:szCs w:val="12"/>
          <w:lang w:val="de-DE" w:eastAsia="de-DE" w:bidi="ar-SA"/>
        </w:rPr>
        <w:t xml:space="preserve">pl </w:t>
      </w:r>
      <w:r w:rsidR="002E3498">
        <w:rPr>
          <w:smallCaps/>
          <w:sz w:val="12"/>
          <w:szCs w:val="12"/>
          <w:lang w:val="de-DE" w:eastAsia="de-DE" w:bidi="ar-SA"/>
        </w:rPr>
        <w:t>comp</w:t>
      </w:r>
      <w:r w:rsidRPr="00C644D6">
        <w:rPr>
          <w:smallCaps/>
          <w:sz w:val="12"/>
          <w:szCs w:val="12"/>
          <w:lang w:val="de-DE" w:eastAsia="de-DE" w:bidi="ar-SA"/>
        </w:rPr>
        <w:t xml:space="preserve"> prog.pst-</w:t>
      </w:r>
      <w:r w:rsidRPr="00C644D6">
        <w:rPr>
          <w:sz w:val="12"/>
          <w:szCs w:val="12"/>
          <w:lang w:val="de-DE" w:eastAsia="de-DE" w:bidi="ar-SA"/>
        </w:rPr>
        <w:t>light.</w:t>
      </w:r>
      <w:r w:rsidRPr="00C644D6">
        <w:rPr>
          <w:smallCaps/>
          <w:sz w:val="12"/>
          <w:szCs w:val="12"/>
          <w:lang w:val="de-DE" w:eastAsia="de-DE" w:bidi="ar-SA"/>
        </w:rPr>
        <w:t xml:space="preserve">impf.3pl </w:t>
      </w:r>
      <w:r w:rsidR="00C644D6" w:rsidRPr="00C644D6">
        <w:rPr>
          <w:sz w:val="12"/>
          <w:szCs w:val="12"/>
          <w:lang w:val="de-DE" w:eastAsia="de-DE" w:bidi="ar-SA"/>
        </w:rPr>
        <w:t>dynamite.hole-</w:t>
      </w:r>
      <w:r w:rsidR="00C644D6" w:rsidRPr="00C644D6">
        <w:rPr>
          <w:smallCaps/>
          <w:sz w:val="12"/>
          <w:szCs w:val="12"/>
          <w:lang w:val="de-DE" w:eastAsia="de-DE" w:bidi="ar-SA"/>
        </w:rPr>
        <w:t>pl</w:t>
      </w:r>
    </w:p>
    <w:p w14:paraId="3AC38854" w14:textId="29D10FFB" w:rsidR="00F1426E" w:rsidRPr="00E65F6B" w:rsidRDefault="00F1426E" w:rsidP="00F1426E">
      <w:pPr>
        <w:pStyle w:val="lsTranslation"/>
        <w:rPr>
          <w:lang w:val="de-DE" w:eastAsia="de-DE" w:bidi="ar-SA"/>
        </w:rPr>
      </w:pPr>
      <w:r>
        <w:rPr>
          <w:lang w:val="de-DE" w:eastAsia="de-DE" w:bidi="ar-SA"/>
        </w:rPr>
        <w:t>‘</w:t>
      </w:r>
      <w:r w:rsidR="00C644D6">
        <w:t>While those stonecutters were igniting sticks of dynamite, the matches got used up</w:t>
      </w:r>
      <w:r>
        <w:rPr>
          <w:lang w:val="de-DE" w:eastAsia="de-DE" w:bidi="ar-SA"/>
        </w:rPr>
        <w:t>.</w:t>
      </w:r>
      <w:r>
        <w:t>’</w:t>
      </w:r>
    </w:p>
    <w:p w14:paraId="63401D71" w14:textId="42974E51" w:rsidR="00A925B7" w:rsidRDefault="00A925B7" w:rsidP="00322ED4">
      <w:r>
        <w:t>On the whole, the picture is of a language</w:t>
      </w:r>
      <w:r w:rsidR="00ED1792">
        <w:t xml:space="preserve"> somewhat</w:t>
      </w:r>
      <w:r>
        <w:t xml:space="preserve"> similar to Maltese</w:t>
      </w:r>
      <w:r w:rsidR="00ED1792">
        <w:t xml:space="preserve"> (see Lucas </w:t>
      </w:r>
      <w:r w:rsidR="007714AF">
        <w:t>&amp;</w:t>
      </w:r>
      <w:r w:rsidR="00ED1792">
        <w:t xml:space="preserve"> </w:t>
      </w:r>
      <w:r w:rsidR="00ED1792" w:rsidRPr="00ED1792">
        <w:t>Čéplö</w:t>
      </w:r>
      <w:r w:rsidR="00ED1792">
        <w:t>, this volume), in that we have</w:t>
      </w:r>
      <w:r>
        <w:t xml:space="preserve"> two morphological systems operat</w:t>
      </w:r>
      <w:r w:rsidR="006F41D0">
        <w:t>ing</w:t>
      </w:r>
      <w:r>
        <w:t xml:space="preserve"> in parallel</w:t>
      </w:r>
      <w:r w:rsidR="00ED1792">
        <w:t>,</w:t>
      </w:r>
      <w:r>
        <w:t xml:space="preserve"> depending on the etymological origin of the root (Romance or Arabic, in the case of Maltese; Greek or Arabic, in the case of CMA). Alternatively, </w:t>
      </w:r>
      <w:r w:rsidR="00ED1792">
        <w:t xml:space="preserve">we could say that speech in </w:t>
      </w:r>
      <w:r>
        <w:t xml:space="preserve">CMA is replete with code-switching, and the use of </w:t>
      </w:r>
      <w:r w:rsidR="001406F8">
        <w:t xml:space="preserve">such </w:t>
      </w:r>
      <w:r>
        <w:t xml:space="preserve">Greek </w:t>
      </w:r>
      <w:r w:rsidR="001406F8">
        <w:t xml:space="preserve">forms </w:t>
      </w:r>
      <w:r>
        <w:t>says nothing about the system of CMA itself.</w:t>
      </w:r>
    </w:p>
    <w:p w14:paraId="2B973703" w14:textId="33487094" w:rsidR="001406F8" w:rsidRDefault="00FC3585" w:rsidP="00F05BE5">
      <w:r>
        <w:t xml:space="preserve">The main </w:t>
      </w:r>
      <w:r w:rsidR="006E02AD">
        <w:t xml:space="preserve">exception </w:t>
      </w:r>
      <w:r w:rsidR="00A925B7">
        <w:t xml:space="preserve">to morphological non-interaction between CMA and Greek </w:t>
      </w:r>
      <w:r w:rsidR="006E02AD">
        <w:t>is the use of the Greek diminuti</w:t>
      </w:r>
      <w:r w:rsidR="00A925B7">
        <w:t>ve suffix</w:t>
      </w:r>
      <w:r w:rsidR="00F05BE5">
        <w:t xml:space="preserve"> </w:t>
      </w:r>
      <w:r w:rsidR="00F05BE5">
        <w:rPr>
          <w:i/>
          <w:iCs/>
        </w:rPr>
        <w:t>-ui</w:t>
      </w:r>
      <w:r w:rsidR="00A925B7">
        <w:t xml:space="preserve"> </w:t>
      </w:r>
      <w:r w:rsidR="00F05BE5">
        <w:t xml:space="preserve">(feminine </w:t>
      </w:r>
      <w:r w:rsidR="00F05BE5">
        <w:rPr>
          <w:i/>
          <w:iCs/>
        </w:rPr>
        <w:t>-</w:t>
      </w:r>
      <w:r w:rsidR="00F05BE5" w:rsidRPr="00F05BE5">
        <w:rPr>
          <w:i/>
          <w:iCs/>
        </w:rPr>
        <w:t>ua</w:t>
      </w:r>
      <w:r w:rsidR="00F05BE5">
        <w:t xml:space="preserve">) </w:t>
      </w:r>
      <w:r w:rsidR="00A925B7" w:rsidRPr="00F05BE5">
        <w:t>with</w:t>
      </w:r>
      <w:r w:rsidR="00A925B7">
        <w:t xml:space="preserve"> native CMA words</w:t>
      </w:r>
      <w:r>
        <w:t>, noted by all three of the major authors on CMA (Borg, Tsiapera, and Newton)</w:t>
      </w:r>
      <w:r w:rsidR="001A3A5D">
        <w:t xml:space="preserve">. </w:t>
      </w:r>
      <w:r>
        <w:t xml:space="preserve">For example, this suffix is used with Arabic nouns such as </w:t>
      </w:r>
      <w:r w:rsidRPr="00FC3585">
        <w:rPr>
          <w:i/>
        </w:rPr>
        <w:t>xmara</w:t>
      </w:r>
      <w:r>
        <w:t xml:space="preserve"> ‘female donkey,’ yielding </w:t>
      </w:r>
      <w:r w:rsidRPr="00FC3585">
        <w:rPr>
          <w:i/>
        </w:rPr>
        <w:t>xmarua</w:t>
      </w:r>
      <w:r>
        <w:t xml:space="preserve"> ‘small donkey’ and </w:t>
      </w:r>
      <w:r w:rsidRPr="00FC3585">
        <w:rPr>
          <w:i/>
        </w:rPr>
        <w:t>pindua</w:t>
      </w:r>
      <w:r>
        <w:t xml:space="preserve"> ‘girl’ </w:t>
      </w:r>
      <w:r w:rsidR="00F05BE5">
        <w:fldChar w:fldCharType="begin"/>
      </w:r>
      <w:r w:rsidR="004575DE">
        <w:instrText xml:space="preserve"> ADDIN ZOTERO_ITEM CSL_CITATION {"citationID":"yQb2CdU6","properties":{"formattedCitation":"(Newton 1964: 43\\uc0\\u8211{}44)","plainCitation":"(Newton 1964: 43–44)","noteIndex":0},"citationItems":[{"id":8605,"uris":["http://zotero.org/users/5419092/items/JEE2PBY9"],"uri":["http://zotero.org/users/5419092/items/JEE2PBY9"],"itemData":{"id":8605,"type":"article-journal","title":"An Arabic–Greek Dialect","container-title":"Word","page":"43–52","volume":"20","issue":"sup2","author":[{"family":"Newton","given":"Brian"}],"issued":{"date-parts":[["1964"]]}},"suffix":": 43–44"}],"schema":"https://github.com/citation-style-language/schema/raw/master/csl-citation.json"} </w:instrText>
      </w:r>
      <w:r w:rsidR="00F05BE5">
        <w:fldChar w:fldCharType="separate"/>
      </w:r>
      <w:r w:rsidR="00F05BE5" w:rsidRPr="00F05BE5">
        <w:rPr>
          <w:rFonts w:cs="Times New Roman"/>
        </w:rPr>
        <w:t>(Newton 1964: 43–44)</w:t>
      </w:r>
      <w:r w:rsidR="00F05BE5">
        <w:fldChar w:fldCharType="end"/>
      </w:r>
      <w:r>
        <w:t xml:space="preserve">. </w:t>
      </w:r>
      <w:r w:rsidR="001A3A5D">
        <w:t>Tsiapera</w:t>
      </w:r>
      <w:r w:rsidR="00F05BE5">
        <w:t xml:space="preserve"> </w:t>
      </w:r>
      <w:r w:rsidR="00F05BE5">
        <w:fldChar w:fldCharType="begin"/>
      </w:r>
      <w:r w:rsidR="00F05BE5">
        <w:instrText xml:space="preserve"> ADDIN ZOTERO_ITEM CSL_CITATION {"citationID":"oqP1CiKS","properties":{"formattedCitation":"(1964)","plainCitation":"(1964)","noteIndex":0},"citationItems":[{"id":8608,"uris":["http://zotero.org/users/5419092/items/UGRK84QK"],"uri":["http://zotero.org/users/5419092/items/UGRK84QK"],"itemData":{"id":8608,"type":"article-journal","title":"Greek Borrowings in the Arabic Dialect of Cyprus","container-title":"Journal of the American Oriental Society","page":"124–126","volume":"84","issue":"2","DOI":"10.2307/597099","ISSN":"0003-0279","author":[{"family":"Tsiapera","given":"Maria"}],"issued":{"date-parts":[["1964"]]}},"suppress-author":true}],"schema":"https://github.com/citation-style-language/schema/raw/master/csl-citation.json"} </w:instrText>
      </w:r>
      <w:r w:rsidR="00F05BE5">
        <w:fldChar w:fldCharType="separate"/>
      </w:r>
      <w:r w:rsidR="00F05BE5" w:rsidRPr="00F05BE5">
        <w:rPr>
          <w:rFonts w:cs="Times New Roman"/>
        </w:rPr>
        <w:t>(1964)</w:t>
      </w:r>
      <w:r w:rsidR="00F05BE5">
        <w:fldChar w:fldCharType="end"/>
      </w:r>
      <w:r w:rsidR="001406F8">
        <w:t xml:space="preserve"> additionally notes the borrowing of two adjectival suffixes, </w:t>
      </w:r>
      <w:r w:rsidR="00F05BE5">
        <w:rPr>
          <w:i/>
          <w:iCs/>
        </w:rPr>
        <w:t>-</w:t>
      </w:r>
      <w:r w:rsidR="001406F8" w:rsidRPr="00E03B81">
        <w:rPr>
          <w:i/>
          <w:iCs/>
        </w:rPr>
        <w:t>edin</w:t>
      </w:r>
      <w:r w:rsidR="00E829B6">
        <w:t xml:space="preserve"> </w:t>
      </w:r>
      <w:r w:rsidR="001406F8">
        <w:t xml:space="preserve">(which makes nouns into adjectives) and nominal masculine singular </w:t>
      </w:r>
      <w:r w:rsidR="001406F8" w:rsidRPr="00E03B81">
        <w:rPr>
          <w:i/>
          <w:iCs/>
        </w:rPr>
        <w:t>-o</w:t>
      </w:r>
      <w:r w:rsidR="001406F8">
        <w:t xml:space="preserve">. </w:t>
      </w:r>
    </w:p>
    <w:p w14:paraId="7BAA51D3" w14:textId="5D9120A8" w:rsidR="001E3B77" w:rsidRDefault="001406F8" w:rsidP="00C43EC5">
      <w:r>
        <w:t>Relatedly, Gulle</w:t>
      </w:r>
      <w:r w:rsidR="00C43EC5">
        <w:t xml:space="preserve"> </w:t>
      </w:r>
      <w:r w:rsidR="00C43EC5">
        <w:fldChar w:fldCharType="begin"/>
      </w:r>
      <w:r w:rsidR="004575DE">
        <w:instrText xml:space="preserve"> ADDIN ZOTERO_ITEM CSL_CITATION {"citationID":"UdbiPp5d","properties":{"formattedCitation":"(2016)","plainCitation":"(2016)","noteIndex":0},"citationItems":[{"id":8604,"uris":["http://zotero.org/users/5419092/items/LQ5GSL76"],"uri":["http://zotero.org/users/5419092/items/LQ5GSL76"],"itemData":{"id":8604,"type":"chapter","title":"Kormakiti Arabic: A study of language decay and language death","container-title":"Language documentation and conservation in Europe","publisher":"University of Hawai'i Press","publisher-place":"Honolulu","page":"38-50","event-place":"Honolulu","abstract":"Kormakiti Arabic (also called Cypriot Maronite Arabic) is a language with approximately 150–200 speakers in Kormakitis, a village north-western Cyprus. Kormakiti Arabic is highly endangered, not only due to its low number of speakers but more importantly because younger Maronites with their roots in Kormakitis do not acquire Kormakiti Arabic naturally any more. Kormakitis itself is almost only inhabited by elderly Maronites who lived there before the separation of Cyprus in 1974. This paper is on language death and language decay of Kormakiti Arabic. Several historical sources are used in order to illustrate the historical and socio-linguistic environment this language survived until today. The linguistic evidence is then compared with the theory of Gaelic-Arvanitika-Model Sasse (1992a) in order to show parallels, as well as the differences between Arvanitika and Kormakiti Arabic.","author":[{"family":"Gulle","given":"Ozan"}],"editor":[{"family":"Ferreira","given":"Vera"},{"family":"Bouda","given":"Peter"}],"issued":{"date-parts":[["2016"]]}},"suppress-author":true}],"schema":"https://github.com/citation-style-language/schema/raw/master/csl-citation.json"} </w:instrText>
      </w:r>
      <w:r w:rsidR="00C43EC5">
        <w:fldChar w:fldCharType="separate"/>
      </w:r>
      <w:r w:rsidR="00C43EC5" w:rsidRPr="00C43EC5">
        <w:rPr>
          <w:rFonts w:cs="Times New Roman"/>
        </w:rPr>
        <w:t>(2016)</w:t>
      </w:r>
      <w:r w:rsidR="00C43EC5">
        <w:fldChar w:fldCharType="end"/>
      </w:r>
      <w:r>
        <w:t xml:space="preserve"> observes that CMA lacks marking for directive and locative, unlike other Arabic varieties but like spoken Greek. Accusative case marking is used in spoken Greek for this purpose, but due to the lack of overt case marking in CMA, such constructions are unmarked entirely. </w:t>
      </w:r>
    </w:p>
    <w:p w14:paraId="0A6CAF74" w14:textId="77777777" w:rsidR="00C43EC5" w:rsidRDefault="00C43EC5" w:rsidP="00C43EC5"/>
    <w:p w14:paraId="0C85FBA0" w14:textId="6A56C6F3" w:rsidR="00C43EC5" w:rsidRDefault="00C43EC5" w:rsidP="00C43EC5">
      <w:pPr>
        <w:pStyle w:val="lsLanginfo"/>
      </w:pPr>
      <w:bookmarkStart w:id="11" w:name="_Ref14168726"/>
      <w:r>
        <w:t xml:space="preserve">CMA </w:t>
      </w:r>
      <w:r>
        <w:fldChar w:fldCharType="begin"/>
      </w:r>
      <w:r w:rsidR="004575DE">
        <w:instrText xml:space="preserve"> ADDIN ZOTERO_ITEM CSL_CITATION {"citationID":"fP5JRBIU","properties":{"formattedCitation":"(Gulle 2016: 44)","plainCitation":"(Gulle 2016: 44)","noteIndex":0},"citationItems":[{"id":8604,"uris":["http://zotero.org/users/5419092/items/LQ5GSL76"],"uri":["http://zotero.org/users/5419092/items/LQ5GSL76"],"itemData":{"id":8604,"type":"chapter","title":"Kormakiti Arabic: A study of language decay and language death","container-title":"Language documentation and conservation in Europe","publisher":"University of Hawai'i Press","publisher-place":"Honolulu","page":"38-50","event-place":"Honolulu","abstract":"Kormakiti Arabic (also called Cypriot Maronite Arabic) is a language with approximately 150–200 speakers in Kormakitis, a village north-western Cyprus. Kormakiti Arabic is highly endangered, not only due to its low number of speakers but more importantly because younger Maronites with their roots in Kormakitis do not acquire Kormakiti Arabic naturally any more. Kormakitis itself is almost only inhabited by elderly Maronites who lived there before the separation of Cyprus in 1974. This paper is on language death and language decay of Kormakiti Arabic. Several historical sources are used in order to illustrate the historical and socio-linguistic environment this language survived until today. The linguistic evidence is then compared with the theory of Gaelic-Arvanitika-Model Sasse (1992a) in order to show parallels, as well as the differences between Arvanitika and Kormakiti Arabic.","author":[{"family":"Gulle","given":"Ozan"}],"editor":[{"family":"Ferreira","given":"Vera"},{"family":"Bouda","given":"Peter"}],"issued":{"date-parts":[["2016"]]}},"suffix":": 44"}],"schema":"https://github.com/citation-style-language/schema/raw/master/csl-citation.json"} </w:instrText>
      </w:r>
      <w:r>
        <w:fldChar w:fldCharType="separate"/>
      </w:r>
      <w:r w:rsidRPr="00C43EC5">
        <w:t>(Gulle 2016: 44)</w:t>
      </w:r>
      <w:r>
        <w:fldChar w:fldCharType="end"/>
      </w:r>
      <w:bookmarkEnd w:id="11"/>
    </w:p>
    <w:p w14:paraId="6A1762CD" w14:textId="77777777" w:rsidR="00C43EC5" w:rsidRDefault="00C43EC5" w:rsidP="00C43EC5">
      <w:pPr>
        <w:pStyle w:val="lsLanginfo"/>
        <w:keepNext w:val="0"/>
        <w:numPr>
          <w:ilvl w:val="1"/>
          <w:numId w:val="25"/>
        </w:numPr>
        <w:ind w:left="113" w:firstLine="0"/>
      </w:pPr>
    </w:p>
    <w:p w14:paraId="1E363D53" w14:textId="1F96A400" w:rsidR="00C43EC5" w:rsidRPr="00983D7D" w:rsidRDefault="00C43EC5" w:rsidP="00C43EC5">
      <w:pPr>
        <w:pStyle w:val="lsSourceline"/>
        <w:keepNext w:val="0"/>
        <w:rPr>
          <w:lang w:val="de-DE"/>
        </w:rPr>
      </w:pPr>
      <w:r>
        <w:rPr>
          <w:lang w:val="de-DE"/>
        </w:rPr>
        <w:t>k-kafene</w:t>
      </w:r>
    </w:p>
    <w:p w14:paraId="21DB4D61" w14:textId="2586EE93" w:rsidR="00C43EC5" w:rsidRPr="00983D7D" w:rsidRDefault="00C43EC5" w:rsidP="00C43EC5">
      <w:pPr>
        <w:pStyle w:val="lsIMT"/>
        <w:keepNext w:val="0"/>
        <w:rPr>
          <w:lang w:val="de-DE"/>
        </w:rPr>
      </w:pPr>
      <w:r w:rsidRPr="00983D7D">
        <w:rPr>
          <w:rStyle w:val="lsCategory"/>
          <w:lang w:val="de-DE"/>
        </w:rPr>
        <w:t>def</w:t>
      </w:r>
      <w:r>
        <w:rPr>
          <w:rStyle w:val="lsCategory"/>
          <w:smallCaps w:val="0"/>
          <w:lang w:val="de-DE"/>
        </w:rPr>
        <w:t>-caf</w:t>
      </w:r>
      <w:r>
        <w:t>e</w:t>
      </w:r>
      <w:r w:rsidRPr="00983D7D">
        <w:rPr>
          <w:lang w:val="de-DE"/>
        </w:rPr>
        <w:t xml:space="preserve">  </w:t>
      </w:r>
    </w:p>
    <w:p w14:paraId="75344CDD" w14:textId="675A6BA3" w:rsidR="00C43EC5" w:rsidRDefault="00C43EC5" w:rsidP="00C43EC5">
      <w:pPr>
        <w:pStyle w:val="lsTranslationSubexample"/>
        <w:keepNext w:val="0"/>
      </w:pPr>
      <w:r>
        <w:t>‘(in) the cafe’</w:t>
      </w:r>
    </w:p>
    <w:p w14:paraId="7275B730" w14:textId="77777777" w:rsidR="00C43EC5" w:rsidRDefault="00C43EC5" w:rsidP="00C43EC5">
      <w:pPr>
        <w:pStyle w:val="lsLanginfo"/>
        <w:keepNext w:val="0"/>
        <w:numPr>
          <w:ilvl w:val="1"/>
          <w:numId w:val="25"/>
        </w:numPr>
        <w:ind w:left="113" w:firstLine="0"/>
      </w:pPr>
    </w:p>
    <w:p w14:paraId="2901A4D9" w14:textId="224E7F57" w:rsidR="00C43EC5" w:rsidRDefault="00C43EC5" w:rsidP="00C43EC5">
      <w:pPr>
        <w:pStyle w:val="lsSourceline"/>
        <w:keepNext w:val="0"/>
        <w:rPr>
          <w:lang w:val="de-DE"/>
        </w:rPr>
      </w:pPr>
      <w:r>
        <w:rPr>
          <w:lang w:val="de-DE"/>
        </w:rPr>
        <w:lastRenderedPageBreak/>
        <w:t>fi-l-lixkali</w:t>
      </w:r>
    </w:p>
    <w:p w14:paraId="3F1DEEC6" w14:textId="4E749D0C" w:rsidR="00C43EC5" w:rsidRDefault="00C43EC5" w:rsidP="00C43EC5">
      <w:pPr>
        <w:pStyle w:val="lsIMT"/>
        <w:rPr>
          <w:rStyle w:val="lsCategory"/>
          <w:smallCaps w:val="0"/>
        </w:rPr>
      </w:pPr>
      <w:r>
        <w:rPr>
          <w:rStyle w:val="lsCategory"/>
          <w:smallCaps w:val="0"/>
        </w:rPr>
        <w:t>in-</w:t>
      </w:r>
      <w:r>
        <w:rPr>
          <w:rStyle w:val="lsCategory"/>
        </w:rPr>
        <w:t>def-</w:t>
      </w:r>
      <w:r>
        <w:rPr>
          <w:rStyle w:val="lsCategory"/>
          <w:smallCaps w:val="0"/>
        </w:rPr>
        <w:t>field</w:t>
      </w:r>
    </w:p>
    <w:p w14:paraId="7A5E08E1" w14:textId="52BD665F" w:rsidR="00C43EC5" w:rsidRDefault="00C43EC5" w:rsidP="00C43EC5">
      <w:pPr>
        <w:pStyle w:val="lsTranslationSubexample"/>
        <w:keepNext w:val="0"/>
        <w:spacing w:line="240" w:lineRule="auto"/>
      </w:pPr>
      <w:r>
        <w:t>‘in the field’</w:t>
      </w:r>
    </w:p>
    <w:p w14:paraId="4666B7C7" w14:textId="62392281" w:rsidR="001406F8" w:rsidRDefault="001406F8" w:rsidP="001406F8">
      <w:r>
        <w:t xml:space="preserve">Occasional use of Arabic </w:t>
      </w:r>
      <w:r w:rsidRPr="00C52563">
        <w:rPr>
          <w:i/>
        </w:rPr>
        <w:t>fi</w:t>
      </w:r>
      <w:r>
        <w:t xml:space="preserve"> ‘in,’ as in other varieties</w:t>
      </w:r>
      <w:r w:rsidR="001E3B77">
        <w:t xml:space="preserve"> and example </w:t>
      </w:r>
      <w:r w:rsidR="00A524C0">
        <w:fldChar w:fldCharType="begin"/>
      </w:r>
      <w:r w:rsidR="00A524C0">
        <w:instrText xml:space="preserve"> REF _Ref14168726 \r \h </w:instrText>
      </w:r>
      <w:r w:rsidR="00A524C0">
        <w:fldChar w:fldCharType="separate"/>
      </w:r>
      <w:r w:rsidR="00A524C0">
        <w:rPr>
          <w:cs/>
        </w:rPr>
        <w:t>‎</w:t>
      </w:r>
      <w:r w:rsidR="00A524C0">
        <w:t>(3)</w:t>
      </w:r>
      <w:r w:rsidR="00A524C0">
        <w:fldChar w:fldCharType="end"/>
      </w:r>
      <w:r w:rsidR="001E3B77">
        <w:t>b (Gulle’s example (</w:t>
      </w:r>
      <w:r w:rsidR="00A524C0">
        <w:t>2))</w:t>
      </w:r>
      <w:r>
        <w:t xml:space="preserve">, was attributed </w:t>
      </w:r>
      <w:r w:rsidR="00F05CB7">
        <w:t xml:space="preserve">by some </w:t>
      </w:r>
      <w:r w:rsidR="001E3B77">
        <w:t xml:space="preserve">CMA </w:t>
      </w:r>
      <w:r w:rsidR="00F05CB7">
        <w:t xml:space="preserve">speakers </w:t>
      </w:r>
      <w:r w:rsidR="001E3B77">
        <w:t xml:space="preserve">of Gulle’s acquaintance </w:t>
      </w:r>
      <w:r>
        <w:t xml:space="preserve">to the influence of Levantine Arabic. For at least one speaker, the usage of locative/directional </w:t>
      </w:r>
      <w:r w:rsidRPr="00C52563">
        <w:rPr>
          <w:i/>
        </w:rPr>
        <w:t>fi</w:t>
      </w:r>
      <w:r>
        <w:t xml:space="preserve"> appeared to be influenced by calquing from </w:t>
      </w:r>
      <w:r w:rsidR="006701C0">
        <w:t xml:space="preserve">standard </w:t>
      </w:r>
      <w:r>
        <w:t xml:space="preserve">Greek. </w:t>
      </w:r>
    </w:p>
    <w:p w14:paraId="503B6255" w14:textId="22658B34" w:rsidR="001406F8" w:rsidRPr="00290E77" w:rsidRDefault="001406F8" w:rsidP="00A524C0">
      <w:r>
        <w:t>However, Borg</w:t>
      </w:r>
      <w:r w:rsidR="00A524C0">
        <w:t xml:space="preserve"> </w:t>
      </w:r>
      <w:r w:rsidR="00A524C0">
        <w:fldChar w:fldCharType="begin"/>
      </w:r>
      <w:r w:rsidR="00A524C0">
        <w:instrText xml:space="preserve"> ADDIN ZOTERO_ITEM CSL_CITATION {"citationID":"yYS313FU","properties":{"formattedCitation":"(2004)","plainCitation":"(2004)","noteIndex":0},"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rsidR="00A524C0">
        <w:fldChar w:fldCharType="separate"/>
      </w:r>
      <w:r w:rsidR="00A524C0" w:rsidRPr="00A524C0">
        <w:rPr>
          <w:rFonts w:cs="Times New Roman"/>
        </w:rPr>
        <w:t>(2004)</w:t>
      </w:r>
      <w:r w:rsidR="00A524C0">
        <w:fldChar w:fldCharType="end"/>
      </w:r>
      <w:r>
        <w:t xml:space="preserve"> </w:t>
      </w:r>
      <w:r w:rsidR="00AC004C">
        <w:t xml:space="preserve">PAGE </w:t>
      </w:r>
      <w:r>
        <w:t>notes similar usage in Old Arabic and Hebrew, such that Greek is not necessarily the source of this pattern.</w:t>
      </w:r>
      <w:r w:rsidR="00A524C0">
        <w:t xml:space="preserve"> </w:t>
      </w:r>
      <w:r>
        <w:t xml:space="preserve">Gulle </w:t>
      </w:r>
      <w:r w:rsidR="00A524C0">
        <w:fldChar w:fldCharType="begin"/>
      </w:r>
      <w:r w:rsidR="004575DE">
        <w:instrText xml:space="preserve"> ADDIN ZOTERO_ITEM CSL_CITATION {"citationID":"5pQb4Ddj","properties":{"formattedCitation":"(2016: 47)","plainCitation":"(2016: 47)","noteIndex":0},"citationItems":[{"id":8604,"uris":["http://zotero.org/users/5419092/items/LQ5GSL76"],"uri":["http://zotero.org/users/5419092/items/LQ5GSL76"],"itemData":{"id":8604,"type":"chapter","title":"Kormakiti Arabic: A study of language decay and language death","container-title":"Language documentation and conservation in Europe","publisher":"University of Hawai'i Press","publisher-place":"Honolulu","page":"38-50","event-place":"Honolulu","abstract":"Kormakiti Arabic (also called Cypriot Maronite Arabic) is a language with approximately 150–200 speakers in Kormakitis, a village north-western Cyprus. Kormakiti Arabic is highly endangered, not only due to its low number of speakers but more importantly because younger Maronites with their roots in Kormakitis do not acquire Kormakiti Arabic naturally any more. Kormakitis itself is almost only inhabited by elderly Maronites who lived there before the separation of Cyprus in 1974. This paper is on language death and language decay of Kormakiti Arabic. Several historical sources are used in order to illustrate the historical and socio-linguistic environment this language survived until today. The linguistic evidence is then compared with the theory of Gaelic-Arvanitika-Model Sasse (1992a) in order to show parallels, as well as the differences between Arvanitika and Kormakiti Arabic.","author":[{"family":"Gulle","given":"Ozan"}],"editor":[{"family":"Ferreira","given":"Vera"},{"family":"Bouda","given":"Peter"}],"issued":{"date-parts":[["2016"]]}},"suppress-author":true,"suffix":": 47"}],"schema":"https://github.com/citation-style-language/schema/raw/master/csl-citation.json"} </w:instrText>
      </w:r>
      <w:r w:rsidR="00A524C0">
        <w:fldChar w:fldCharType="separate"/>
      </w:r>
      <w:r w:rsidR="00A524C0" w:rsidRPr="00A524C0">
        <w:rPr>
          <w:rFonts w:cs="Times New Roman"/>
        </w:rPr>
        <w:t>(2016: 47)</w:t>
      </w:r>
      <w:r w:rsidR="00A524C0">
        <w:fldChar w:fldCharType="end"/>
      </w:r>
      <w:r w:rsidR="00A524C0">
        <w:t xml:space="preserve"> </w:t>
      </w:r>
      <w:r>
        <w:t xml:space="preserve">concludes that “the tense-aspect-modality (TAM) system [of CMA] is surprisingly almost completely intact,” adding only the exception of the use of </w:t>
      </w:r>
      <w:r w:rsidR="00A524C0">
        <w:t xml:space="preserve">the </w:t>
      </w:r>
      <w:r>
        <w:t>Greek</w:t>
      </w:r>
      <w:r w:rsidR="00A524C0">
        <w:t xml:space="preserve"> modal verb</w:t>
      </w:r>
      <w:r>
        <w:t xml:space="preserve"> </w:t>
      </w:r>
      <w:r w:rsidRPr="00C52563">
        <w:rPr>
          <w:i/>
        </w:rPr>
        <w:t>prepi</w:t>
      </w:r>
      <w:r>
        <w:t xml:space="preserve"> in necessitative constructions. </w:t>
      </w:r>
    </w:p>
    <w:p w14:paraId="5ADAE5D9" w14:textId="2B41365C" w:rsidR="00290E77" w:rsidRDefault="001406F8" w:rsidP="00B87859">
      <w:r>
        <w:t>Finally,</w:t>
      </w:r>
      <w:r w:rsidR="001169F5">
        <w:t xml:space="preserve"> the occasional borrowing of the Greek plural morpheme is observed. However, this is sporadic, and a quantitative investigation of pluralization </w:t>
      </w:r>
      <w:r w:rsidR="009F5026">
        <w:t>based on Borg’s</w:t>
      </w:r>
      <w:r w:rsidR="00B87859">
        <w:t xml:space="preserve"> </w:t>
      </w:r>
      <w:r w:rsidR="00B87859">
        <w:fldChar w:fldCharType="begin"/>
      </w:r>
      <w:r w:rsidR="00B87859">
        <w:instrText xml:space="preserve"> ADDIN ZOTERO_ITEM CSL_CITATION {"citationID":"r339p96f","properties":{"formattedCitation":"(2004)","plainCitation":"(2004)","noteIndex":0},"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rsidR="00B87859">
        <w:fldChar w:fldCharType="separate"/>
      </w:r>
      <w:r w:rsidR="00B87859" w:rsidRPr="00B87859">
        <w:rPr>
          <w:rFonts w:cs="Times New Roman"/>
        </w:rPr>
        <w:t>(2004)</w:t>
      </w:r>
      <w:r w:rsidR="00B87859">
        <w:fldChar w:fldCharType="end"/>
      </w:r>
      <w:r w:rsidR="009F5026">
        <w:t xml:space="preserve"> glossary</w:t>
      </w:r>
      <w:r w:rsidR="00B87859">
        <w:t xml:space="preserve"> </w:t>
      </w:r>
      <w:r w:rsidR="00B87859">
        <w:fldChar w:fldCharType="begin"/>
      </w:r>
      <w:r w:rsidR="00B87859">
        <w:instrText xml:space="preserve"> ADDIN ZOTERO_ITEM CSL_CITATION {"citationID":"JfoKFNuu","properties":{"formattedCitation":"(Walter 2017)","plainCitation":"(Walter 2017)","noteIndex":0},"citationItems":[{"id":8998,"uris":["http://zotero.org/users/5419092/items/VEKF45CS"],"uri":["http://zotero.org/users/5419092/items/VEKF45CS"],"itemData":{"id":8998,"type":"paper-conference","title":"A quantitative investigation of noun pluralization in Cypriot Maronite and Maltese Arabic","publisher-place":"San Antonio, Texas","event":"ICHL XXIII","event-place":"San Antonio, Texas","author":[{"family":"Walter","given":"Mary-Ann"}],"issued":{"date-parts":[["2017"]]}}}],"schema":"https://github.com/citation-style-language/schema/raw/master/csl-citation.json"} </w:instrText>
      </w:r>
      <w:r w:rsidR="00B87859">
        <w:fldChar w:fldCharType="separate"/>
      </w:r>
      <w:r w:rsidR="00B87859" w:rsidRPr="00B87859">
        <w:rPr>
          <w:rFonts w:cs="Times New Roman"/>
        </w:rPr>
        <w:t>(Walter 2017)</w:t>
      </w:r>
      <w:r w:rsidR="00B87859">
        <w:fldChar w:fldCharType="end"/>
      </w:r>
      <w:r w:rsidR="009F5026">
        <w:t xml:space="preserve"> reveals that </w:t>
      </w:r>
      <w:r w:rsidR="00E525CC">
        <w:t xml:space="preserve">native non-suffixal plurals are still used for over half of all pluralizable nouns, at percentages even higher than those posited for other Arabic varieties. Greek plurals were given for only 8 of the 251 nouns. </w:t>
      </w:r>
    </w:p>
    <w:p w14:paraId="7DA435A4" w14:textId="2C1328A1" w:rsidR="00E81011" w:rsidRDefault="00E81011" w:rsidP="001169F5">
      <w:r>
        <w:t xml:space="preserve">Therefore, although the </w:t>
      </w:r>
      <w:proofErr w:type="gramStart"/>
      <w:r>
        <w:t>typically-Arabic</w:t>
      </w:r>
      <w:proofErr w:type="gramEnd"/>
      <w:r>
        <w:t xml:space="preserve"> use of non-concatenative plural morphology is indeed subject to some degree of suffixal regularization (17% of cases) and somewhat more restricted in terms of the variety of plural forms in CMA, the effect of Greek plural forms has been negligible. </w:t>
      </w:r>
    </w:p>
    <w:p w14:paraId="5394EA4D" w14:textId="3265AE8D" w:rsidR="00E81011" w:rsidRDefault="00E81011" w:rsidP="001169F5">
      <w:r>
        <w:t xml:space="preserve">Plural formation, perhaps the most distinctive and cross-linguistically idiosyncratic morphological characteristic of CMA, appears remarkably robust in the face of contact. This echoes the retention of the pharyngeal glide in the phonological domain. </w:t>
      </w:r>
    </w:p>
    <w:p w14:paraId="6FCF9718" w14:textId="0A1F6ADA" w:rsidR="001169F5" w:rsidRDefault="00E81011" w:rsidP="002A4747">
      <w:r>
        <w:t>On the whole, as Borg</w:t>
      </w:r>
      <w:r w:rsidR="002A4747">
        <w:t xml:space="preserve"> </w:t>
      </w:r>
      <w:r w:rsidR="002A4747">
        <w:fldChar w:fldCharType="begin"/>
      </w:r>
      <w:r w:rsidR="001A2916">
        <w:instrText xml:space="preserve"> ADDIN ZOTERO_ITEM CSL_CITATION {"citationID":"VNgErYwg","properties":{"formattedCitation":"(1994)","plainCitation":"(1994)","noteIndex":0},"citationItems":[{"id":8999,"uris":["http://zotero.org/users/5419092/items/TYFXHIJL"],"uri":["http://zotero.org/users/5419092/items/TYFXHIJL"],"itemData":{"id":8999,"type":"article-journal","title":"Some evolutionary parallels and divergences in Cypriot Arabic and Maltese","container-title":"Mediterranean Language Review","page":"41-67","volume":"8","ISSN":"07247567","author":[{"family":"Borg","given":"Alexander"}],"issued":{"date-parts":[["1994"]]}},"suppress-author":true}],"schema":"https://github.com/citation-style-language/schema/raw/master/csl-citation.json"} </w:instrText>
      </w:r>
      <w:r w:rsidR="002A4747">
        <w:fldChar w:fldCharType="separate"/>
      </w:r>
      <w:r w:rsidR="002A4747" w:rsidRPr="002A4747">
        <w:rPr>
          <w:rFonts w:cs="Times New Roman"/>
        </w:rPr>
        <w:t>(1994)</w:t>
      </w:r>
      <w:r w:rsidR="002A4747">
        <w:fldChar w:fldCharType="end"/>
      </w:r>
      <w:r>
        <w:t xml:space="preserve"> </w:t>
      </w:r>
      <w:r w:rsidR="00496EFC">
        <w:t xml:space="preserve">PAGE </w:t>
      </w:r>
      <w:r>
        <w:t xml:space="preserve">states, “the external impact on the native morphological patterns of [CMA] is slight.” </w:t>
      </w:r>
    </w:p>
    <w:p w14:paraId="1D7213ED" w14:textId="77777777" w:rsidR="00B551C8" w:rsidRDefault="00B551C8" w:rsidP="00BE3035">
      <w:pPr>
        <w:pStyle w:val="lsSection2"/>
      </w:pPr>
      <w:r>
        <w:t>Syntax</w:t>
      </w:r>
    </w:p>
    <w:p w14:paraId="5250C29E" w14:textId="315CFEC3" w:rsidR="002E19C0" w:rsidRDefault="00580D44" w:rsidP="002A4747">
      <w:r>
        <w:t xml:space="preserve">According to </w:t>
      </w:r>
      <w:r w:rsidR="00CE29FF">
        <w:t>Roth</w:t>
      </w:r>
      <w:r w:rsidR="002A4747">
        <w:t xml:space="preserve"> </w:t>
      </w:r>
      <w:r w:rsidR="002A4747">
        <w:fldChar w:fldCharType="begin"/>
      </w:r>
      <w:r w:rsidR="002A4747">
        <w:instrText xml:space="preserve"> ADDIN ZOTERO_ITEM CSL_CITATION {"citationID":"BavIPVVh","properties":{"formattedCitation":"(2004: 70)","plainCitation":"(2004: 70)","noteIndex":0},"citationItems":[{"id":8603,"uris":["http://zotero.org/users/5419092/items/KYC4J3LR"],"uri":["http://zotero.org/users/5419092/items/KYC4J3LR"],"itemData":{"id":8603,"type":"article-journal","title":"Le parler arabe maronite de Chypre: Observations à propos d'un contact linguistique pluriséculaire","container-title":"International Journal of the Sociology of Language","page":"55–76","volume":"168","DOI":"10.1515/ijsl.2004.033","ISSN":"1613-3668","title-short":"Le parler arabe maronite de Chypre","author":[{"family":"Roth","given":"Arlette"}],"issued":{"date-parts":[["2004"]]}},"suppress-author":true,"suffix":": 70"}],"schema":"https://github.com/citation-style-language/schema/raw/master/csl-citation.json"} </w:instrText>
      </w:r>
      <w:r w:rsidR="002A4747">
        <w:fldChar w:fldCharType="separate"/>
      </w:r>
      <w:r w:rsidR="002A4747" w:rsidRPr="002A4747">
        <w:rPr>
          <w:rFonts w:cs="Times New Roman"/>
        </w:rPr>
        <w:t>(2004: 70)</w:t>
      </w:r>
      <w:r w:rsidR="002A4747">
        <w:fldChar w:fldCharType="end"/>
      </w:r>
      <w:r w:rsidR="002A4747">
        <w:t>,</w:t>
      </w:r>
      <w:r w:rsidR="00CE29FF">
        <w:t xml:space="preserve"> “syntax is a linguistic domain particularly permeable to interference from Greek”</w:t>
      </w:r>
      <w:r w:rsidR="00596DBB">
        <w:t xml:space="preserve"> (author’s translation).</w:t>
      </w:r>
      <w:r w:rsidR="00CE29FF">
        <w:t xml:space="preserve"> </w:t>
      </w:r>
      <w:r>
        <w:t>By this she means that f</w:t>
      </w:r>
      <w:r w:rsidR="00CE29FF">
        <w:t>uncti</w:t>
      </w:r>
      <w:r>
        <w:t>on words are doubled with loan</w:t>
      </w:r>
      <w:r w:rsidR="00CE29FF">
        <w:t>s from Greek, in particular</w:t>
      </w:r>
      <w:r>
        <w:t xml:space="preserve"> with relative clause markers and </w:t>
      </w:r>
      <w:r w:rsidR="00CE29FF">
        <w:t xml:space="preserve">more </w:t>
      </w:r>
      <w:r w:rsidR="00CE29FF">
        <w:lastRenderedPageBreak/>
        <w:t>complex constructions</w:t>
      </w:r>
      <w:r>
        <w:t>, as well as the use of Greek and Arabic-origin negation markers in combination</w:t>
      </w:r>
      <w:r w:rsidR="00CE29FF">
        <w:t>.</w:t>
      </w:r>
      <w:r>
        <w:t xml:space="preserve"> </w:t>
      </w:r>
      <w:r w:rsidR="00F07FA3">
        <w:t xml:space="preserve">The example </w:t>
      </w:r>
      <w:r w:rsidR="00961AC5">
        <w:t xml:space="preserve">in </w:t>
      </w:r>
      <w:r w:rsidR="00961AC5">
        <w:fldChar w:fldCharType="begin"/>
      </w:r>
      <w:r w:rsidR="00961AC5">
        <w:instrText xml:space="preserve"> REF _Ref14172723 \r \h </w:instrText>
      </w:r>
      <w:r w:rsidR="00961AC5">
        <w:fldChar w:fldCharType="separate"/>
      </w:r>
      <w:r w:rsidR="00961AC5">
        <w:rPr>
          <w:cs/>
        </w:rPr>
        <w:t>‎</w:t>
      </w:r>
      <w:r w:rsidR="00961AC5">
        <w:t>(4)</w:t>
      </w:r>
      <w:r w:rsidR="00961AC5">
        <w:fldChar w:fldCharType="end"/>
      </w:r>
      <w:r w:rsidR="00961AC5">
        <w:t xml:space="preserve"> </w:t>
      </w:r>
      <w:r w:rsidR="00F07FA3">
        <w:t xml:space="preserve">demonstrates the CMA use of the native </w:t>
      </w:r>
      <w:r w:rsidR="00F07FA3" w:rsidRPr="00F07FA3">
        <w:rPr>
          <w:i/>
        </w:rPr>
        <w:t>ma</w:t>
      </w:r>
      <w:r w:rsidR="00F07FA3">
        <w:t xml:space="preserve"> negation morpheme concurrently with Greek </w:t>
      </w:r>
      <w:r w:rsidR="00F07FA3" w:rsidRPr="00F07FA3">
        <w:rPr>
          <w:i/>
        </w:rPr>
        <w:t>me</w:t>
      </w:r>
      <w:r w:rsidR="00F07FA3">
        <w:t>…</w:t>
      </w:r>
      <w:r w:rsidR="00F07FA3" w:rsidRPr="00F07FA3">
        <w:rPr>
          <w:i/>
        </w:rPr>
        <w:t>me</w:t>
      </w:r>
      <w:r w:rsidR="00F07FA3">
        <w:t xml:space="preserve">. In this case, phonetic similarity may have aided the importation of </w:t>
      </w:r>
      <w:r w:rsidR="00F07FA3" w:rsidRPr="00F07FA3">
        <w:rPr>
          <w:i/>
        </w:rPr>
        <w:t>me</w:t>
      </w:r>
      <w:r w:rsidR="00F07FA3">
        <w:t xml:space="preserve">. </w:t>
      </w:r>
    </w:p>
    <w:p w14:paraId="3CB41417" w14:textId="63738C72" w:rsidR="007671DD" w:rsidRDefault="007671DD" w:rsidP="002A4747"/>
    <w:p w14:paraId="4292FF99" w14:textId="408B38AD" w:rsidR="007671DD" w:rsidRDefault="007671DD" w:rsidP="007671DD">
      <w:pPr>
        <w:pStyle w:val="lsLanginfo"/>
      </w:pPr>
      <w:bookmarkStart w:id="12" w:name="_Ref14172723"/>
    </w:p>
    <w:bookmarkEnd w:id="12"/>
    <w:p w14:paraId="1C647271" w14:textId="2DDF84D5" w:rsidR="007671DD" w:rsidRDefault="007671DD" w:rsidP="007671DD">
      <w:pPr>
        <w:pStyle w:val="lsLanginfo"/>
        <w:keepNext w:val="0"/>
        <w:numPr>
          <w:ilvl w:val="1"/>
          <w:numId w:val="26"/>
        </w:numPr>
        <w:ind w:left="142" w:firstLine="0"/>
      </w:pPr>
      <w:r>
        <w:t>CMA (PLEASE SUPPLY REFERENCE WITH PAGE NO.)</w:t>
      </w:r>
    </w:p>
    <w:p w14:paraId="54871511" w14:textId="339A267E" w:rsidR="007671DD" w:rsidRPr="00983D7D" w:rsidRDefault="00961AC5" w:rsidP="007671DD">
      <w:pPr>
        <w:pStyle w:val="lsSourceline"/>
        <w:keepNext w:val="0"/>
        <w:rPr>
          <w:lang w:val="de-DE"/>
        </w:rPr>
      </w:pPr>
      <w:r>
        <w:rPr>
          <w:lang w:val="de-DE"/>
        </w:rPr>
        <w:t>ma-pišrap me pira me mpit</w:t>
      </w:r>
    </w:p>
    <w:p w14:paraId="5D4019F8" w14:textId="45C57CF3" w:rsidR="007671DD" w:rsidRPr="00983D7D" w:rsidRDefault="00961AC5" w:rsidP="007671DD">
      <w:pPr>
        <w:pStyle w:val="lsIMT"/>
        <w:keepNext w:val="0"/>
        <w:rPr>
          <w:lang w:val="de-DE"/>
        </w:rPr>
      </w:pPr>
      <w:r>
        <w:rPr>
          <w:rStyle w:val="lsCategory"/>
          <w:lang w:val="de-DE"/>
        </w:rPr>
        <w:t>neg</w:t>
      </w:r>
      <w:r w:rsidR="007671DD">
        <w:rPr>
          <w:rStyle w:val="lsCategory"/>
          <w:smallCaps w:val="0"/>
          <w:lang w:val="de-DE"/>
        </w:rPr>
        <w:t>-</w:t>
      </w:r>
      <w:r>
        <w:rPr>
          <w:rStyle w:val="lsCategory"/>
          <w:smallCaps w:val="0"/>
          <w:lang w:val="de-DE"/>
        </w:rPr>
        <w:t>drink.</w:t>
      </w:r>
      <w:r>
        <w:rPr>
          <w:rStyle w:val="lsCategory"/>
          <w:lang w:val="de-DE"/>
        </w:rPr>
        <w:t>impf.1sg</w:t>
      </w:r>
      <w:r>
        <w:rPr>
          <w:rStyle w:val="lsCategory"/>
          <w:smallCaps w:val="0"/>
          <w:lang w:val="de-DE"/>
        </w:rPr>
        <w:t xml:space="preserve"> </w:t>
      </w:r>
      <w:r>
        <w:rPr>
          <w:rStyle w:val="lsCategory"/>
          <w:lang w:val="de-DE"/>
        </w:rPr>
        <w:t xml:space="preserve">neg </w:t>
      </w:r>
      <w:r>
        <w:rPr>
          <w:rStyle w:val="lsCategory"/>
          <w:smallCaps w:val="0"/>
          <w:lang w:val="de-DE"/>
        </w:rPr>
        <w:t xml:space="preserve">beer </w:t>
      </w:r>
      <w:r>
        <w:rPr>
          <w:rStyle w:val="lsCategory"/>
          <w:lang w:val="de-DE"/>
        </w:rPr>
        <w:t xml:space="preserve">neg </w:t>
      </w:r>
      <w:r>
        <w:rPr>
          <w:rStyle w:val="lsCategory"/>
          <w:smallCaps w:val="0"/>
          <w:lang w:val="de-DE"/>
        </w:rPr>
        <w:t>wine</w:t>
      </w:r>
      <w:r w:rsidR="007671DD" w:rsidRPr="00983D7D">
        <w:rPr>
          <w:lang w:val="de-DE"/>
        </w:rPr>
        <w:t xml:space="preserve">  </w:t>
      </w:r>
    </w:p>
    <w:p w14:paraId="7F313567" w14:textId="2273CB09" w:rsidR="007671DD" w:rsidRDefault="007671DD" w:rsidP="007671DD">
      <w:pPr>
        <w:pStyle w:val="lsTranslationSubexample"/>
        <w:keepNext w:val="0"/>
      </w:pPr>
      <w:r>
        <w:t>‘</w:t>
      </w:r>
      <w:r w:rsidR="00961AC5">
        <w:t>I don’t drink either beer or wine.</w:t>
      </w:r>
      <w:r>
        <w:t>’</w:t>
      </w:r>
    </w:p>
    <w:p w14:paraId="1DDAA95B" w14:textId="674D05AF" w:rsidR="007671DD" w:rsidRDefault="00961AC5" w:rsidP="007671DD">
      <w:pPr>
        <w:pStyle w:val="lsLanginfo"/>
        <w:keepNext w:val="0"/>
        <w:numPr>
          <w:ilvl w:val="1"/>
          <w:numId w:val="26"/>
        </w:numPr>
        <w:ind w:left="113" w:firstLine="0"/>
      </w:pPr>
      <w:r>
        <w:t>Cypriot Greek</w:t>
      </w:r>
    </w:p>
    <w:p w14:paraId="689FC220" w14:textId="27998AD5" w:rsidR="007671DD" w:rsidRPr="00961AC5" w:rsidRDefault="00961AC5" w:rsidP="007671DD">
      <w:pPr>
        <w:pStyle w:val="lsSourceline"/>
        <w:keepNext w:val="0"/>
        <w:rPr>
          <w:lang w:val="de-DE"/>
        </w:rPr>
      </w:pPr>
      <w:r>
        <w:rPr>
          <w:lang w:val="de-DE"/>
        </w:rPr>
        <w:t>em-pinno me piran me krasin</w:t>
      </w:r>
    </w:p>
    <w:p w14:paraId="53E73D0F" w14:textId="24C404D8" w:rsidR="007671DD" w:rsidRDefault="00961AC5" w:rsidP="007671DD">
      <w:pPr>
        <w:pStyle w:val="lsIMT"/>
        <w:rPr>
          <w:rStyle w:val="lsCategory"/>
          <w:smallCaps w:val="0"/>
        </w:rPr>
      </w:pPr>
      <w:r>
        <w:rPr>
          <w:rStyle w:val="lsCategory"/>
        </w:rPr>
        <w:t>prog-</w:t>
      </w:r>
      <w:r w:rsidRPr="004B10E4">
        <w:rPr>
          <w:rStyle w:val="lsCategory"/>
          <w:smallCaps w:val="0"/>
        </w:rPr>
        <w:t>drink</w:t>
      </w:r>
      <w:r>
        <w:rPr>
          <w:rStyle w:val="lsCategory"/>
        </w:rPr>
        <w:t xml:space="preserve">.prs.1sg neg </w:t>
      </w:r>
      <w:r>
        <w:rPr>
          <w:rStyle w:val="lsCategory"/>
          <w:smallCaps w:val="0"/>
        </w:rPr>
        <w:t>beer.</w:t>
      </w:r>
      <w:r>
        <w:rPr>
          <w:rStyle w:val="lsCategory"/>
        </w:rPr>
        <w:t xml:space="preserve">acc neg </w:t>
      </w:r>
      <w:r>
        <w:rPr>
          <w:rStyle w:val="lsCategory"/>
          <w:smallCaps w:val="0"/>
        </w:rPr>
        <w:t>wine.</w:t>
      </w:r>
      <w:r>
        <w:rPr>
          <w:rStyle w:val="lsCategory"/>
        </w:rPr>
        <w:t>acc</w:t>
      </w:r>
    </w:p>
    <w:p w14:paraId="691E56D1" w14:textId="03DDA9CD" w:rsidR="007671DD" w:rsidRDefault="007671DD" w:rsidP="007671DD">
      <w:pPr>
        <w:pStyle w:val="lsTranslationSubexample"/>
        <w:keepNext w:val="0"/>
        <w:spacing w:line="240" w:lineRule="auto"/>
      </w:pPr>
      <w:r>
        <w:t>‘</w:t>
      </w:r>
      <w:r w:rsidR="00961AC5">
        <w:t>I don’t drink either beer or wine.</w:t>
      </w:r>
      <w:r>
        <w:t>’</w:t>
      </w:r>
    </w:p>
    <w:p w14:paraId="62DFE64D" w14:textId="77777777" w:rsidR="007671DD" w:rsidRDefault="007671DD" w:rsidP="002A4747"/>
    <w:p w14:paraId="65A744E6" w14:textId="77777777" w:rsidR="007714AF" w:rsidRDefault="00580D44" w:rsidP="00D17384">
      <w:r>
        <w:t>It is unclear</w:t>
      </w:r>
      <w:r w:rsidR="00CE6989">
        <w:t>, however,</w:t>
      </w:r>
      <w:r w:rsidR="00AC004C">
        <w:t xml:space="preserve"> </w:t>
      </w:r>
      <w:r>
        <w:t xml:space="preserve">whether </w:t>
      </w:r>
      <w:r w:rsidR="00CE6989">
        <w:t xml:space="preserve">all or most of </w:t>
      </w:r>
      <w:r>
        <w:t>this is simply codeswitching</w:t>
      </w:r>
      <w:r w:rsidR="00EB51F0">
        <w:t xml:space="preserve"> and whether it should be termed syntactic rather than lexical influence</w:t>
      </w:r>
      <w:r w:rsidR="00CE29FF">
        <w:t xml:space="preserve">. </w:t>
      </w:r>
    </w:p>
    <w:p w14:paraId="6FBEE7F3" w14:textId="775DCD1E" w:rsidR="00BC4D43" w:rsidRDefault="007714AF" w:rsidP="00BC4D43">
      <w:r>
        <w:t xml:space="preserve">A syntactic change which does not involve codeswitching or lexical borrowing is the development of a predicative copula (lacking in the present tense in most varieties of Arabic) from Arabic pronouns, discussed by both </w:t>
      </w:r>
      <w:r w:rsidR="00CE29FF">
        <w:t>Roth</w:t>
      </w:r>
      <w:r w:rsidR="00D17384">
        <w:t xml:space="preserve"> </w:t>
      </w:r>
      <w:r w:rsidR="00D17384">
        <w:fldChar w:fldCharType="begin"/>
      </w:r>
      <w:r w:rsidR="00D17384">
        <w:instrText xml:space="preserve"> ADDIN ZOTERO_ITEM CSL_CITATION {"citationID":"MwdWiXvW","properties":{"formattedCitation":"(2004)","plainCitation":"(2004)","noteIndex":0},"citationItems":[{"id":8603,"uris":["http://zotero.org/users/5419092/items/KYC4J3LR"],"uri":["http://zotero.org/users/5419092/items/KYC4J3LR"],"itemData":{"id":8603,"type":"article-journal","title":"Le parler arabe maronite de Chypre: Observations à propos d'un contact linguistique pluriséculaire","container-title":"International Journal of the Sociology of Language","page":"55–76","volume":"168","DOI":"10.1515/ijsl.2004.033","ISSN":"1613-3668","title-short":"Le parler arabe maronite de Chypre","author":[{"family":"Roth","given":"Arlette"}],"issued":{"date-parts":[["2004"]]}},"suppress-author":true}],"schema":"https://github.com/citation-style-language/schema/raw/master/csl-citation.json"} </w:instrText>
      </w:r>
      <w:r w:rsidR="00D17384">
        <w:fldChar w:fldCharType="separate"/>
      </w:r>
      <w:r w:rsidR="00D17384" w:rsidRPr="00D17384">
        <w:rPr>
          <w:rFonts w:cs="Times New Roman"/>
        </w:rPr>
        <w:t>(2004)</w:t>
      </w:r>
      <w:r w:rsidR="00D17384">
        <w:fldChar w:fldCharType="end"/>
      </w:r>
      <w:r w:rsidR="005161EB">
        <w:t xml:space="preserve"> and Borg</w:t>
      </w:r>
      <w:r w:rsidR="00D17384">
        <w:t xml:space="preserve"> </w:t>
      </w:r>
      <w:r w:rsidR="00D17384">
        <w:fldChar w:fldCharType="begin"/>
      </w:r>
      <w:r w:rsidR="004575DE">
        <w:instrText xml:space="preserve"> ADDIN ZOTERO_ITEM CSL_CITATION {"citationID":"seA3ZSc7","properties":{"formattedCitation":"(1985)","plainCitation":"(1985)","noteIndex":0},"citationItems":[{"id":8600,"uris":["http://zotero.org/users/5419092/items/PDN52KXC"],"uri":["http://zotero.org/users/5419092/items/PDN52KXC"],"itemData":{"id":8600,"type":"book","title":"Cypriot Arabic: a historical and comparative investigation into the phonology and morphology of the Arabic vernacular spoken by the Maronites of Kormakitii village in the Kyrenia district of north-western Cyprus","publisher":"Franz Steiner Verlag","publisher-place":"Stuttgart","event-place":"Stuttgart","title-short":"Cypriot Arabic","author":[{"family":"Borg","given":"Alexander"}],"issued":{"date-parts":[["1985"]]}},"suppress-author":true}],"schema":"https://github.com/citation-style-language/schema/raw/master/csl-citation.json"} </w:instrText>
      </w:r>
      <w:r w:rsidR="00D17384">
        <w:fldChar w:fldCharType="separate"/>
      </w:r>
      <w:r w:rsidR="00D17384" w:rsidRPr="00D17384">
        <w:rPr>
          <w:rFonts w:cs="Times New Roman"/>
        </w:rPr>
        <w:t>(1985)</w:t>
      </w:r>
      <w:r w:rsidR="00D17384">
        <w:fldChar w:fldCharType="end"/>
      </w:r>
      <w:r w:rsidR="005161EB">
        <w:t xml:space="preserve"> </w:t>
      </w:r>
      <w:r>
        <w:t xml:space="preserve">(see also Lucas &amp; </w:t>
      </w:r>
      <w:r w:rsidRPr="00ED1792">
        <w:t>Čéplö</w:t>
      </w:r>
      <w:r>
        <w:t xml:space="preserve">, this volume: </w:t>
      </w:r>
      <w:r>
        <w:rPr>
          <w:rFonts w:cs="Times New Roman"/>
        </w:rPr>
        <w:t>§</w:t>
      </w:r>
      <w:r w:rsidR="00BC4D43">
        <w:t xml:space="preserve">5.2.3), and illustrated in </w:t>
      </w:r>
      <w:r w:rsidR="00BC4D43">
        <w:fldChar w:fldCharType="begin"/>
      </w:r>
      <w:r w:rsidR="00BC4D43">
        <w:instrText xml:space="preserve"> REF _Ref14184988 \r \h </w:instrText>
      </w:r>
      <w:r w:rsidR="00BC4D43">
        <w:fldChar w:fldCharType="separate"/>
      </w:r>
      <w:r w:rsidR="00BC4D43">
        <w:rPr>
          <w:cs/>
        </w:rPr>
        <w:t>‎</w:t>
      </w:r>
      <w:r w:rsidR="00BC4D43">
        <w:t>(5)</w:t>
      </w:r>
      <w:r w:rsidR="00BC4D43">
        <w:fldChar w:fldCharType="end"/>
      </w:r>
      <w:r w:rsidR="00BC4D43">
        <w:t>.</w:t>
      </w:r>
      <w:r w:rsidR="00CE29FF">
        <w:t xml:space="preserve"> </w:t>
      </w:r>
    </w:p>
    <w:p w14:paraId="3BD53272" w14:textId="77777777" w:rsidR="00BC4D43" w:rsidRDefault="00BC4D43" w:rsidP="00BC4D43"/>
    <w:p w14:paraId="09D54227" w14:textId="44328A92" w:rsidR="00BC4D43" w:rsidRDefault="00BC4D43" w:rsidP="00BC4D43">
      <w:pPr>
        <w:pStyle w:val="lsLanginfo"/>
      </w:pPr>
      <w:bookmarkStart w:id="13" w:name="_Ref14184988"/>
      <w:bookmarkStart w:id="14" w:name="_Ref14186059"/>
      <w:r>
        <w:t xml:space="preserve">CMA </w:t>
      </w:r>
      <w:r>
        <w:fldChar w:fldCharType="begin"/>
      </w:r>
      <w:r w:rsidR="004575DE">
        <w:instrText xml:space="preserve"> ADDIN ZOTERO_ITEM CSL_CITATION {"citationID":"XilOKykr","properties":{"formattedCitation":"(Borg 1985: \\uc0\\u167{}4.1.1.2)","plainCitation":"(Borg 1985: §4.1.1.2)","noteIndex":0},"citationItems":[{"id":8600,"uris":["http://zotero.org/users/5419092/items/PDN52KXC"],"uri":["http://zotero.org/users/5419092/items/PDN52KXC"],"itemData":{"id":8600,"type":"book","title":"Cypriot Arabic: a historical and comparative investigation into the phonology and morphology of the Arabic vernacular spoken by the Maronites of Kormakitii village in the Kyrenia district of north-western Cyprus","publisher":"Franz Steiner Verlag","publisher-place":"Stuttgart","event-place":"Stuttgart","title-short":"Cypriot Arabic","author":[{"family":"Borg","given":"Alexander"}],"issued":{"date-parts":[["1985"]]}},"suffix":": §4.1.1.2"}],"schema":"https://github.com/citation-style-language/schema/raw/master/csl-citation.json"} </w:instrText>
      </w:r>
      <w:r>
        <w:fldChar w:fldCharType="separate"/>
      </w:r>
      <w:r w:rsidRPr="00BC4D43">
        <w:rPr>
          <w:szCs w:val="24"/>
        </w:rPr>
        <w:t>(Borg 1985: §4.1.1.2)</w:t>
      </w:r>
      <w:r>
        <w:fldChar w:fldCharType="end"/>
      </w:r>
      <w:bookmarkEnd w:id="14"/>
    </w:p>
    <w:bookmarkEnd w:id="13"/>
    <w:p w14:paraId="555782CC" w14:textId="65168D61" w:rsidR="00BC4D43" w:rsidRDefault="00BC4D43" w:rsidP="00BC4D43">
      <w:pPr>
        <w:pStyle w:val="lsLanginfo"/>
        <w:keepNext w:val="0"/>
        <w:numPr>
          <w:ilvl w:val="1"/>
          <w:numId w:val="27"/>
        </w:numPr>
        <w:ind w:hanging="141"/>
      </w:pPr>
    </w:p>
    <w:p w14:paraId="1941A188" w14:textId="0C103318" w:rsidR="00BC4D43" w:rsidRPr="00983D7D" w:rsidRDefault="00BC4D43" w:rsidP="00BC4D43">
      <w:pPr>
        <w:pStyle w:val="lsSourceline"/>
        <w:keepNext w:val="0"/>
        <w:rPr>
          <w:lang w:val="de-DE"/>
        </w:rPr>
      </w:pPr>
      <w:r>
        <w:rPr>
          <w:lang w:val="de-DE"/>
        </w:rPr>
        <w:t>l-iknise</w:t>
      </w:r>
      <w:r w:rsidR="004B10E4">
        <w:rPr>
          <w:lang w:val="de-DE"/>
        </w:rPr>
        <w:t xml:space="preserve"> e maftux-a</w:t>
      </w:r>
    </w:p>
    <w:p w14:paraId="05DE9495" w14:textId="4D7A7D64" w:rsidR="00BC4D43" w:rsidRPr="00983D7D" w:rsidRDefault="004B10E4" w:rsidP="004B10E4">
      <w:pPr>
        <w:pStyle w:val="lsIMT"/>
        <w:keepNext w:val="0"/>
        <w:rPr>
          <w:lang w:val="de-DE"/>
        </w:rPr>
      </w:pPr>
      <w:r>
        <w:rPr>
          <w:rStyle w:val="lsCategory"/>
          <w:lang w:val="de-DE"/>
        </w:rPr>
        <w:t>def</w:t>
      </w:r>
      <w:r w:rsidR="00BC4D43">
        <w:rPr>
          <w:rStyle w:val="lsCategory"/>
          <w:smallCaps w:val="0"/>
          <w:lang w:val="de-DE"/>
        </w:rPr>
        <w:t>-</w:t>
      </w:r>
      <w:r>
        <w:rPr>
          <w:rStyle w:val="lsCategory"/>
          <w:smallCaps w:val="0"/>
          <w:lang w:val="de-DE"/>
        </w:rPr>
        <w:t xml:space="preserve">church </w:t>
      </w:r>
      <w:r>
        <w:rPr>
          <w:rStyle w:val="lsCategory"/>
          <w:lang w:val="de-DE"/>
        </w:rPr>
        <w:t>3</w:t>
      </w:r>
      <w:r w:rsidR="00BC4D43">
        <w:rPr>
          <w:rStyle w:val="lsCategory"/>
          <w:lang w:val="de-DE"/>
        </w:rPr>
        <w:t>sg</w:t>
      </w:r>
      <w:r>
        <w:rPr>
          <w:rStyle w:val="lsCategory"/>
          <w:lang w:val="de-DE"/>
        </w:rPr>
        <w:t xml:space="preserve">.f </w:t>
      </w:r>
      <w:r>
        <w:rPr>
          <w:rStyle w:val="lsCategory"/>
          <w:smallCaps w:val="0"/>
          <w:lang w:val="de-DE"/>
        </w:rPr>
        <w:t>open-</w:t>
      </w:r>
      <w:r>
        <w:rPr>
          <w:rStyle w:val="lsCategory"/>
          <w:lang w:val="de-DE"/>
        </w:rPr>
        <w:t>f</w:t>
      </w:r>
      <w:r w:rsidR="00BC4D43" w:rsidRPr="00983D7D">
        <w:rPr>
          <w:lang w:val="de-DE"/>
        </w:rPr>
        <w:t xml:space="preserve">  </w:t>
      </w:r>
    </w:p>
    <w:p w14:paraId="46F6D81E" w14:textId="14FB1278" w:rsidR="00BC4D43" w:rsidRDefault="00BC4D43" w:rsidP="00BC4D43">
      <w:pPr>
        <w:pStyle w:val="lsTranslationSubexample"/>
        <w:keepNext w:val="0"/>
      </w:pPr>
      <w:r>
        <w:t>‘</w:t>
      </w:r>
      <w:r w:rsidR="004B10E4">
        <w:t>The church is open</w:t>
      </w:r>
      <w:r>
        <w:t>.’</w:t>
      </w:r>
    </w:p>
    <w:p w14:paraId="06CDD563" w14:textId="47DFB8A8" w:rsidR="00BC4D43" w:rsidRDefault="00BC4D43" w:rsidP="00BC4D43">
      <w:pPr>
        <w:pStyle w:val="lsLanginfo"/>
        <w:keepNext w:val="0"/>
        <w:numPr>
          <w:ilvl w:val="1"/>
          <w:numId w:val="27"/>
        </w:numPr>
        <w:ind w:left="113" w:firstLine="0"/>
      </w:pPr>
    </w:p>
    <w:p w14:paraId="217FEC51" w14:textId="65EA1993" w:rsidR="00BC4D43" w:rsidRPr="00961AC5" w:rsidRDefault="004B10E4" w:rsidP="00BC4D43">
      <w:pPr>
        <w:pStyle w:val="lsSourceline"/>
        <w:keepNext w:val="0"/>
        <w:rPr>
          <w:lang w:val="de-DE"/>
        </w:rPr>
      </w:pPr>
      <w:r>
        <w:rPr>
          <w:lang w:val="de-DE"/>
        </w:rPr>
        <w:t>p-pkyara enne maʕak</w:t>
      </w:r>
    </w:p>
    <w:p w14:paraId="43999F7D" w14:textId="3F83877E" w:rsidR="00BC4D43" w:rsidRDefault="004B10E4" w:rsidP="00BC4D43">
      <w:pPr>
        <w:pStyle w:val="lsIMT"/>
        <w:rPr>
          <w:rStyle w:val="lsCategory"/>
          <w:smallCaps w:val="0"/>
        </w:rPr>
      </w:pPr>
      <w:r>
        <w:rPr>
          <w:rStyle w:val="lsCategory"/>
        </w:rPr>
        <w:t>def</w:t>
      </w:r>
      <w:r w:rsidR="00BC4D43">
        <w:rPr>
          <w:rStyle w:val="lsCategory"/>
        </w:rPr>
        <w:t>-</w:t>
      </w:r>
      <w:r>
        <w:rPr>
          <w:rStyle w:val="lsCategory"/>
          <w:smallCaps w:val="0"/>
        </w:rPr>
        <w:t>well</w:t>
      </w:r>
      <w:r w:rsidR="00BC4D43">
        <w:rPr>
          <w:rStyle w:val="lsCategory"/>
        </w:rPr>
        <w:t>.p</w:t>
      </w:r>
      <w:r>
        <w:rPr>
          <w:rStyle w:val="lsCategory"/>
        </w:rPr>
        <w:t>l 3pl</w:t>
      </w:r>
      <w:r w:rsidR="00BC4D43">
        <w:rPr>
          <w:rStyle w:val="lsCategory"/>
        </w:rPr>
        <w:t xml:space="preserve"> </w:t>
      </w:r>
      <w:r>
        <w:rPr>
          <w:rStyle w:val="lsCategory"/>
          <w:smallCaps w:val="0"/>
        </w:rPr>
        <w:t>deep</w:t>
      </w:r>
      <w:r w:rsidR="00BC4D43">
        <w:rPr>
          <w:rStyle w:val="lsCategory"/>
          <w:smallCaps w:val="0"/>
        </w:rPr>
        <w:t>.</w:t>
      </w:r>
      <w:r>
        <w:rPr>
          <w:rStyle w:val="lsCategory"/>
        </w:rPr>
        <w:t>pl</w:t>
      </w:r>
    </w:p>
    <w:p w14:paraId="778863DC" w14:textId="3AD7B7D2" w:rsidR="00BC4D43" w:rsidRDefault="00BC4D43" w:rsidP="00BC4D43">
      <w:pPr>
        <w:pStyle w:val="lsTranslationSubexample"/>
        <w:keepNext w:val="0"/>
        <w:spacing w:line="240" w:lineRule="auto"/>
      </w:pPr>
      <w:r>
        <w:t>‘</w:t>
      </w:r>
      <w:r w:rsidR="004B10E4">
        <w:t>The wells are deep</w:t>
      </w:r>
      <w:r>
        <w:t>.’</w:t>
      </w:r>
    </w:p>
    <w:p w14:paraId="1BAA4FAA" w14:textId="77777777" w:rsidR="00BC4D43" w:rsidRDefault="00BC4D43" w:rsidP="00D17384"/>
    <w:p w14:paraId="6184C920" w14:textId="5A3B129C" w:rsidR="001F1D9D" w:rsidRDefault="001F1D9D" w:rsidP="001F1D9D">
      <w:pPr>
        <w:spacing w:line="240" w:lineRule="auto"/>
      </w:pPr>
      <w:r>
        <w:t xml:space="preserve">In example </w:t>
      </w:r>
      <w:r w:rsidR="00C25E74">
        <w:fldChar w:fldCharType="begin"/>
      </w:r>
      <w:r w:rsidR="00C25E74">
        <w:instrText xml:space="preserve"> REF _Ref14186059 \r \h </w:instrText>
      </w:r>
      <w:r w:rsidR="00C25E74">
        <w:fldChar w:fldCharType="separate"/>
      </w:r>
      <w:r w:rsidR="00C25E74">
        <w:rPr>
          <w:cs/>
        </w:rPr>
        <w:t>‎</w:t>
      </w:r>
      <w:r w:rsidR="00C25E74">
        <w:t>(5)</w:t>
      </w:r>
      <w:r w:rsidR="00C25E74">
        <w:fldChar w:fldCharType="end"/>
      </w:r>
      <w:r>
        <w:t xml:space="preserve">a, the copula corresponds to the third-person feminine </w:t>
      </w:r>
      <w:r>
        <w:lastRenderedPageBreak/>
        <w:t xml:space="preserve">pronoun ‘she’ (also </w:t>
      </w:r>
      <w:r w:rsidRPr="001F1D9D">
        <w:rPr>
          <w:i/>
        </w:rPr>
        <w:t>e</w:t>
      </w:r>
      <w:r>
        <w:t xml:space="preserve">, </w:t>
      </w:r>
      <w:r w:rsidR="00C25E74">
        <w:t>&lt;</w:t>
      </w:r>
      <w:r>
        <w:t xml:space="preserve"> </w:t>
      </w:r>
      <w:r w:rsidRPr="001F1D9D">
        <w:rPr>
          <w:i/>
        </w:rPr>
        <w:t>hiyya</w:t>
      </w:r>
      <w:r>
        <w:t xml:space="preserve">). Likewise, the </w:t>
      </w:r>
      <w:r w:rsidR="00C25E74">
        <w:t>copula</w:t>
      </w:r>
      <w:r>
        <w:t xml:space="preserve"> </w:t>
      </w:r>
      <w:r w:rsidRPr="001F1D9D">
        <w:rPr>
          <w:i/>
        </w:rPr>
        <w:t>enne</w:t>
      </w:r>
      <w:r>
        <w:t xml:space="preserve"> in </w:t>
      </w:r>
      <w:r w:rsidR="00C25E74">
        <w:fldChar w:fldCharType="begin"/>
      </w:r>
      <w:r w:rsidR="00C25E74">
        <w:instrText xml:space="preserve"> REF _Ref14186059 \r \h </w:instrText>
      </w:r>
      <w:r w:rsidR="00C25E74">
        <w:fldChar w:fldCharType="separate"/>
      </w:r>
      <w:r w:rsidR="00C25E74">
        <w:rPr>
          <w:cs/>
        </w:rPr>
        <w:t>‎</w:t>
      </w:r>
      <w:r w:rsidR="00C25E74">
        <w:t>(5)</w:t>
      </w:r>
      <w:r w:rsidR="00C25E74">
        <w:fldChar w:fldCharType="end"/>
      </w:r>
      <w:r>
        <w:t xml:space="preserve">b corresponds to the third-person plural pronoun ‘they’ (also </w:t>
      </w:r>
      <w:r w:rsidRPr="001F1D9D">
        <w:rPr>
          <w:i/>
        </w:rPr>
        <w:t>enne</w:t>
      </w:r>
      <w:r>
        <w:t xml:space="preserve">; </w:t>
      </w:r>
      <w:r w:rsidR="00C25E74">
        <w:t>&lt;</w:t>
      </w:r>
      <w:r>
        <w:t xml:space="preserve"> </w:t>
      </w:r>
      <w:r w:rsidRPr="001F1D9D">
        <w:rPr>
          <w:i/>
        </w:rPr>
        <w:t>hunna</w:t>
      </w:r>
      <w:r>
        <w:t>).</w:t>
      </w:r>
    </w:p>
    <w:p w14:paraId="5928B088" w14:textId="77FD0CCC" w:rsidR="002E19C0" w:rsidRDefault="00580D44" w:rsidP="00F22EE8">
      <w:r>
        <w:t>Finally,</w:t>
      </w:r>
      <w:r w:rsidR="00F22EE8">
        <w:t xml:space="preserve"> both</w:t>
      </w:r>
      <w:r>
        <w:t xml:space="preserve"> </w:t>
      </w:r>
      <w:r w:rsidR="001F1D9D">
        <w:t>Roth</w:t>
      </w:r>
      <w:r w:rsidR="00F22EE8">
        <w:t xml:space="preserve"> </w:t>
      </w:r>
      <w:r w:rsidR="00F22EE8">
        <w:fldChar w:fldCharType="begin"/>
      </w:r>
      <w:r w:rsidR="00F22EE8">
        <w:instrText xml:space="preserve"> ADDIN ZOTERO_ITEM CSL_CITATION {"citationID":"7Vekvb1r","properties":{"formattedCitation":"(2004)","plainCitation":"(2004)","noteIndex":0},"citationItems":[{"id":8603,"uris":["http://zotero.org/users/5419092/items/KYC4J3LR"],"uri":["http://zotero.org/users/5419092/items/KYC4J3LR"],"itemData":{"id":8603,"type":"article-journal","title":"Le parler arabe maronite de Chypre: Observations à propos d'un contact linguistique pluriséculaire","container-title":"International Journal of the Sociology of Language","page":"55–76","volume":"168","DOI":"10.1515/ijsl.2004.033","ISSN":"1613-3668","title-short":"Le parler arabe maronite de Chypre","author":[{"family":"Roth","given":"Arlette"}],"issued":{"date-parts":[["2004"]]}},"suppress-author":true}],"schema":"https://github.com/citation-style-language/schema/raw/master/csl-citation.json"} </w:instrText>
      </w:r>
      <w:r w:rsidR="00F22EE8">
        <w:fldChar w:fldCharType="separate"/>
      </w:r>
      <w:r w:rsidR="00F22EE8" w:rsidRPr="00F22EE8">
        <w:rPr>
          <w:rFonts w:cs="Times New Roman"/>
        </w:rPr>
        <w:t>(2004)</w:t>
      </w:r>
      <w:r w:rsidR="00F22EE8">
        <w:fldChar w:fldCharType="end"/>
      </w:r>
      <w:r w:rsidR="001F1D9D">
        <w:t xml:space="preserve"> </w:t>
      </w:r>
      <w:r w:rsidR="006518F7">
        <w:t>and Newton</w:t>
      </w:r>
      <w:r w:rsidR="00F22EE8">
        <w:t xml:space="preserve"> </w:t>
      </w:r>
      <w:r w:rsidR="00F22EE8">
        <w:fldChar w:fldCharType="begin"/>
      </w:r>
      <w:r w:rsidR="004575DE">
        <w:instrText xml:space="preserve"> ADDIN ZOTERO_ITEM CSL_CITATION {"citationID":"YbcBQPeV","properties":{"formattedCitation":"(1964)","plainCitation":"(1964)","noteIndex":0},"citationItems":[{"id":8605,"uris":["http://zotero.org/users/5419092/items/JEE2PBY9"],"uri":["http://zotero.org/users/5419092/items/JEE2PBY9"],"itemData":{"id":8605,"type":"article-journal","title":"An Arabic–Greek Dialect","container-title":"Word","page":"43–52","volume":"20","issue":"sup2","author":[{"family":"Newton","given":"Brian"}],"issued":{"date-parts":[["1964"]]}},"suppress-author":true}],"schema":"https://github.com/citation-style-language/schema/raw/master/csl-citation.json"} </w:instrText>
      </w:r>
      <w:r w:rsidR="00F22EE8">
        <w:fldChar w:fldCharType="separate"/>
      </w:r>
      <w:r w:rsidR="00F22EE8" w:rsidRPr="00F22EE8">
        <w:rPr>
          <w:rFonts w:cs="Times New Roman"/>
        </w:rPr>
        <w:t>(1964)</w:t>
      </w:r>
      <w:r w:rsidR="00F22EE8">
        <w:fldChar w:fldCharType="end"/>
      </w:r>
      <w:r w:rsidR="006518F7">
        <w:t xml:space="preserve"> </w:t>
      </w:r>
      <w:r>
        <w:t>document v</w:t>
      </w:r>
      <w:r w:rsidR="00CE29FF">
        <w:t>ariable placement of adjectives</w:t>
      </w:r>
      <w:r>
        <w:t>,</w:t>
      </w:r>
      <w:r w:rsidR="00CE29FF">
        <w:t xml:space="preserve"> according to both</w:t>
      </w:r>
      <w:r w:rsidR="00556026">
        <w:t xml:space="preserve"> Arabic and</w:t>
      </w:r>
      <w:r w:rsidR="00CE29FF">
        <w:t xml:space="preserve"> Greek norm</w:t>
      </w:r>
      <w:r w:rsidR="00556026">
        <w:t xml:space="preserve">s, as illustrated in </w:t>
      </w:r>
      <w:r w:rsidR="00556026">
        <w:fldChar w:fldCharType="begin"/>
      </w:r>
      <w:r w:rsidR="00556026">
        <w:instrText xml:space="preserve"> REF _Ref14187776 \r \h </w:instrText>
      </w:r>
      <w:r w:rsidR="00556026">
        <w:fldChar w:fldCharType="separate"/>
      </w:r>
      <w:r w:rsidR="00556026">
        <w:rPr>
          <w:cs/>
        </w:rPr>
        <w:t>‎</w:t>
      </w:r>
      <w:r w:rsidR="00556026">
        <w:t>(6)</w:t>
      </w:r>
      <w:r w:rsidR="00556026">
        <w:fldChar w:fldCharType="end"/>
      </w:r>
      <w:r w:rsidR="00CE29FF">
        <w:t xml:space="preserve">. </w:t>
      </w:r>
    </w:p>
    <w:p w14:paraId="5CE4154E" w14:textId="77777777" w:rsidR="00556026" w:rsidRDefault="00556026" w:rsidP="00556026"/>
    <w:p w14:paraId="35122688" w14:textId="77777777" w:rsidR="00556026" w:rsidRDefault="00556026" w:rsidP="00556026">
      <w:pPr>
        <w:pStyle w:val="lsLanginfo"/>
      </w:pPr>
      <w:bookmarkStart w:id="15" w:name="_Ref14187776"/>
    </w:p>
    <w:bookmarkEnd w:id="15"/>
    <w:p w14:paraId="145CF70A" w14:textId="2B299A32" w:rsidR="00556026" w:rsidRDefault="00556026" w:rsidP="00556026">
      <w:pPr>
        <w:pStyle w:val="lsLanginfo"/>
        <w:keepNext w:val="0"/>
        <w:numPr>
          <w:ilvl w:val="1"/>
          <w:numId w:val="28"/>
        </w:numPr>
        <w:ind w:hanging="141"/>
      </w:pPr>
      <w:r>
        <w:t xml:space="preserve">CMA </w:t>
      </w:r>
      <w:r>
        <w:fldChar w:fldCharType="begin"/>
      </w:r>
      <w:r>
        <w:instrText xml:space="preserve"> ADDIN ZOTERO_ITEM CSL_CITATION {"citationID":"a3Ps0rj1","properties":{"formattedCitation":"(Roth 2004: 72)","plainCitation":"(Roth 2004: 72)","noteIndex":0},"citationItems":[{"id":8603,"uris":["http://zotero.org/users/5419092/items/KYC4J3LR"],"uri":["http://zotero.org/users/5419092/items/KYC4J3LR"],"itemData":{"id":8603,"type":"article-journal","title":"Le parler arabe maronite de Chypre: Observations à propos d'un contact linguistique pluriséculaire","container-title":"International Journal of the Sociology of Language","page":"55–76","volume":"168","DOI":"10.1515/ijsl.2004.033","ISSN":"1613-3668","title-short":"Le parler arabe maronite de Chypre","author":[{"family":"Roth","given":"Arlette"}],"issued":{"date-parts":[["2004"]]}},"suffix":": 72"}],"schema":"https://github.com/citation-style-language/schema/raw/master/csl-citation.json"} </w:instrText>
      </w:r>
      <w:r>
        <w:fldChar w:fldCharType="separate"/>
      </w:r>
      <w:r w:rsidRPr="00556026">
        <w:t>(Roth 2004: 72)</w:t>
      </w:r>
      <w:r>
        <w:fldChar w:fldCharType="end"/>
      </w:r>
    </w:p>
    <w:p w14:paraId="4D7E06FC" w14:textId="7D9A1950" w:rsidR="00556026" w:rsidRPr="00983D7D" w:rsidRDefault="00556026" w:rsidP="00556026">
      <w:pPr>
        <w:pStyle w:val="lsSourceline"/>
        <w:keepNext w:val="0"/>
        <w:rPr>
          <w:lang w:val="de-DE"/>
        </w:rPr>
      </w:pPr>
      <w:r>
        <w:rPr>
          <w:lang w:val="de-DE"/>
        </w:rPr>
        <w:t>m</w:t>
      </w:r>
      <w:r>
        <w:rPr>
          <w:lang w:val="de-DE"/>
        </w:rPr>
        <w:t>-mor-a li-zʕar</w:t>
      </w:r>
    </w:p>
    <w:p w14:paraId="76DECEE8" w14:textId="5B62EF4E" w:rsidR="00556026" w:rsidRPr="00983D7D" w:rsidRDefault="00556026" w:rsidP="00556026">
      <w:pPr>
        <w:pStyle w:val="lsIMT"/>
        <w:keepNext w:val="0"/>
        <w:rPr>
          <w:lang w:val="de-DE"/>
        </w:rPr>
      </w:pPr>
      <w:r>
        <w:rPr>
          <w:rStyle w:val="lsCategory"/>
          <w:lang w:val="de-DE"/>
        </w:rPr>
        <w:t>def</w:t>
      </w:r>
      <w:r>
        <w:rPr>
          <w:rStyle w:val="lsCategory"/>
          <w:smallCaps w:val="0"/>
          <w:lang w:val="de-DE"/>
        </w:rPr>
        <w:t>-</w:t>
      </w:r>
      <w:r>
        <w:rPr>
          <w:rStyle w:val="lsCategory"/>
          <w:smallCaps w:val="0"/>
          <w:lang w:val="de-DE"/>
        </w:rPr>
        <w:t>child-</w:t>
      </w:r>
      <w:r>
        <w:rPr>
          <w:rStyle w:val="lsCategory"/>
          <w:lang w:val="de-DE"/>
        </w:rPr>
        <w:t>pl def-</w:t>
      </w:r>
      <w:r>
        <w:rPr>
          <w:rStyle w:val="lsCategory"/>
          <w:smallCaps w:val="0"/>
          <w:lang w:val="de-DE"/>
        </w:rPr>
        <w:t>small.</w:t>
      </w:r>
      <w:r>
        <w:rPr>
          <w:rStyle w:val="lsCategory"/>
          <w:lang w:val="de-DE"/>
        </w:rPr>
        <w:t>pl</w:t>
      </w:r>
      <w:r w:rsidRPr="00983D7D">
        <w:rPr>
          <w:lang w:val="de-DE"/>
        </w:rPr>
        <w:t xml:space="preserve">  </w:t>
      </w:r>
    </w:p>
    <w:p w14:paraId="5CB4808F" w14:textId="7467EAAA" w:rsidR="00556026" w:rsidRDefault="00556026" w:rsidP="00556026">
      <w:pPr>
        <w:pStyle w:val="lsTranslationSubexample"/>
        <w:keepNext w:val="0"/>
      </w:pPr>
      <w:r>
        <w:t>‘</w:t>
      </w:r>
      <w:r>
        <w:t>small children</w:t>
      </w:r>
      <w:r>
        <w:t>’</w:t>
      </w:r>
    </w:p>
    <w:p w14:paraId="13B4C58B" w14:textId="1A755856" w:rsidR="00556026" w:rsidRDefault="00556026" w:rsidP="00556026">
      <w:pPr>
        <w:pStyle w:val="lsLanginfo"/>
        <w:keepNext w:val="0"/>
        <w:numPr>
          <w:ilvl w:val="1"/>
          <w:numId w:val="28"/>
        </w:numPr>
        <w:ind w:left="113" w:firstLine="0"/>
      </w:pPr>
      <w:r>
        <w:t xml:space="preserve">Lebanese Arabic </w:t>
      </w:r>
      <w:r>
        <w:fldChar w:fldCharType="begin"/>
      </w:r>
      <w:r w:rsidR="004575DE">
        <w:instrText xml:space="preserve"> ADDIN ZOTERO_ITEM CSL_CITATION {"citationID":"WugZNGhK","properties":{"formattedCitation":"(Newton 1964: 48)","plainCitation":"(Newton 1964: 48)","noteIndex":0},"citationItems":[{"id":8605,"uris":["http://zotero.org/users/5419092/items/JEE2PBY9"],"uri":["http://zotero.org/users/5419092/items/JEE2PBY9"],"itemData":{"id":8605,"type":"article-journal","title":"An Arabic–Greek Dialect","container-title":"Word","page":"43–52","volume":"20","issue":"sup2","author":[{"family":"Newton","given":"Brian"}],"issued":{"date-parts":[["1964"]]}},"suffix":": 48"}],"schema":"https://github.com/citation-style-language/schema/raw/master/csl-citation.json"} </w:instrText>
      </w:r>
      <w:r>
        <w:fldChar w:fldCharType="separate"/>
      </w:r>
      <w:r w:rsidRPr="00556026">
        <w:t>(Newton 1964: 48)</w:t>
      </w:r>
      <w:r>
        <w:fldChar w:fldCharType="end"/>
      </w:r>
    </w:p>
    <w:p w14:paraId="190B25F0" w14:textId="39BF44BB" w:rsidR="00556026" w:rsidRPr="00961AC5" w:rsidRDefault="00556026" w:rsidP="00556026">
      <w:pPr>
        <w:pStyle w:val="lsSourceline"/>
        <w:keepNext w:val="0"/>
        <w:rPr>
          <w:lang w:val="de-DE"/>
        </w:rPr>
      </w:pPr>
      <w:r>
        <w:rPr>
          <w:lang w:val="de-DE"/>
        </w:rPr>
        <w:t>l-bēt l-ikbīr</w:t>
      </w:r>
    </w:p>
    <w:p w14:paraId="5BBB23C1" w14:textId="14EEC8AC" w:rsidR="00556026" w:rsidRDefault="00556026" w:rsidP="00556026">
      <w:pPr>
        <w:pStyle w:val="lsIMT"/>
        <w:rPr>
          <w:rStyle w:val="lsCategory"/>
          <w:smallCaps w:val="0"/>
        </w:rPr>
      </w:pPr>
      <w:r>
        <w:rPr>
          <w:rStyle w:val="lsCategory"/>
        </w:rPr>
        <w:t>def</w:t>
      </w:r>
      <w:r>
        <w:rPr>
          <w:rStyle w:val="lsCategory"/>
        </w:rPr>
        <w:t>-</w:t>
      </w:r>
      <w:r>
        <w:rPr>
          <w:rStyle w:val="lsCategory"/>
          <w:smallCaps w:val="0"/>
        </w:rPr>
        <w:t xml:space="preserve">house </w:t>
      </w:r>
      <w:r>
        <w:rPr>
          <w:rStyle w:val="lsCategory"/>
        </w:rPr>
        <w:t>def-</w:t>
      </w:r>
      <w:r>
        <w:rPr>
          <w:rStyle w:val="lsCategory"/>
          <w:smallCaps w:val="0"/>
        </w:rPr>
        <w:t>big</w:t>
      </w:r>
    </w:p>
    <w:p w14:paraId="35578C77" w14:textId="46D6B909" w:rsidR="00556026" w:rsidRDefault="00556026" w:rsidP="00556026">
      <w:pPr>
        <w:pStyle w:val="lsTranslationSubexample"/>
        <w:keepNext w:val="0"/>
        <w:spacing w:line="240" w:lineRule="auto"/>
      </w:pPr>
      <w:r>
        <w:t>‘</w:t>
      </w:r>
      <w:r>
        <w:t>the big house</w:t>
      </w:r>
      <w:r>
        <w:t>’</w:t>
      </w:r>
    </w:p>
    <w:p w14:paraId="3BAB085B" w14:textId="6563DA51" w:rsidR="00556026" w:rsidRDefault="00556026" w:rsidP="00556026">
      <w:pPr>
        <w:pStyle w:val="lsLanginfo"/>
        <w:keepNext w:val="0"/>
        <w:numPr>
          <w:ilvl w:val="1"/>
          <w:numId w:val="28"/>
        </w:numPr>
        <w:ind w:hanging="141"/>
      </w:pPr>
      <w:r>
        <w:t xml:space="preserve">CMA </w:t>
      </w:r>
      <w:r>
        <w:fldChar w:fldCharType="begin"/>
      </w:r>
      <w:r w:rsidR="004575DE">
        <w:instrText xml:space="preserve"> ADDIN ZOTERO_ITEM CSL_CITATION {"citationID":"W7vzLDkE","properties":{"formattedCitation":"(Newton 1964: 47)","plainCitation":"(Newton 1964: 47)","noteIndex":0},"citationItems":[{"id":8605,"uris":["http://zotero.org/users/5419092/items/JEE2PBY9"],"uri":["http://zotero.org/users/5419092/items/JEE2PBY9"],"itemData":{"id":8605,"type":"article-journal","title":"An Arabic–Greek Dialect","container-title":"Word","page":"43–52","volume":"20","issue":"sup2","author":[{"family":"Newton","given":"Brian"}],"issued":{"date-parts":[["1964"]]}},"suffix":": 47"}],"schema":"https://github.com/citation-style-language/schema/raw/master/csl-citation.json"} </w:instrText>
      </w:r>
      <w:r>
        <w:fldChar w:fldCharType="separate"/>
      </w:r>
      <w:r w:rsidRPr="00556026">
        <w:t>(Newton 1964: 47)</w:t>
      </w:r>
      <w:r>
        <w:fldChar w:fldCharType="end"/>
      </w:r>
    </w:p>
    <w:p w14:paraId="2B6C66B3" w14:textId="06574CFA" w:rsidR="00556026" w:rsidRPr="00983D7D" w:rsidRDefault="00266253" w:rsidP="00556026">
      <w:pPr>
        <w:pStyle w:val="lsSourceline"/>
        <w:keepNext w:val="0"/>
        <w:rPr>
          <w:lang w:val="de-DE"/>
        </w:rPr>
      </w:pPr>
      <w:r>
        <w:rPr>
          <w:lang w:val="de-DE"/>
        </w:rPr>
        <w:t>li-kbir payt</w:t>
      </w:r>
    </w:p>
    <w:p w14:paraId="78AC9A1F" w14:textId="51A12DD9" w:rsidR="00556026" w:rsidRPr="00983D7D" w:rsidRDefault="00556026" w:rsidP="00556026">
      <w:pPr>
        <w:pStyle w:val="lsIMT"/>
        <w:keepNext w:val="0"/>
        <w:rPr>
          <w:lang w:val="de-DE"/>
        </w:rPr>
      </w:pPr>
      <w:r>
        <w:rPr>
          <w:rStyle w:val="lsCategory"/>
          <w:lang w:val="de-DE"/>
        </w:rPr>
        <w:t>def</w:t>
      </w:r>
      <w:r>
        <w:rPr>
          <w:rStyle w:val="lsCategory"/>
          <w:smallCaps w:val="0"/>
          <w:lang w:val="de-DE"/>
        </w:rPr>
        <w:t>-</w:t>
      </w:r>
      <w:r w:rsidR="00266253">
        <w:rPr>
          <w:rStyle w:val="lsCategory"/>
          <w:smallCaps w:val="0"/>
          <w:lang w:val="de-DE"/>
        </w:rPr>
        <w:t>big house</w:t>
      </w:r>
      <w:r w:rsidRPr="00983D7D">
        <w:rPr>
          <w:lang w:val="de-DE"/>
        </w:rPr>
        <w:t xml:space="preserve">  </w:t>
      </w:r>
    </w:p>
    <w:p w14:paraId="10A180D7" w14:textId="1C65AE4A" w:rsidR="00556026" w:rsidRDefault="00556026" w:rsidP="00556026">
      <w:pPr>
        <w:pStyle w:val="lsTranslationSubexample"/>
        <w:keepNext w:val="0"/>
      </w:pPr>
      <w:r>
        <w:t>‘</w:t>
      </w:r>
      <w:r w:rsidR="00266253">
        <w:t>the big house</w:t>
      </w:r>
      <w:r>
        <w:t>’</w:t>
      </w:r>
    </w:p>
    <w:p w14:paraId="1ED86909" w14:textId="5CA3A45A" w:rsidR="00556026" w:rsidRDefault="00266253" w:rsidP="00556026">
      <w:pPr>
        <w:pStyle w:val="lsLanginfo"/>
        <w:keepNext w:val="0"/>
        <w:numPr>
          <w:ilvl w:val="1"/>
          <w:numId w:val="28"/>
        </w:numPr>
        <w:ind w:left="113" w:firstLine="0"/>
      </w:pPr>
      <w:r>
        <w:t>Cypriot Greek</w:t>
      </w:r>
      <w:r w:rsidR="00556026">
        <w:t xml:space="preserve"> </w:t>
      </w:r>
      <w:r w:rsidR="00556026">
        <w:fldChar w:fldCharType="begin"/>
      </w:r>
      <w:r w:rsidR="004575DE">
        <w:instrText xml:space="preserve"> ADDIN ZOTERO_ITEM CSL_CITATION {"citationID":"NljVr6fd","properties":{"formattedCitation":"(Newton 1964: 48)","plainCitation":"(Newton 1964: 48)","noteIndex":0},"citationItems":[{"id":8605,"uris":["http://zotero.org/users/5419092/items/JEE2PBY9"],"uri":["http://zotero.org/users/5419092/items/JEE2PBY9"],"itemData":{"id":8605,"type":"article-journal","title":"An Arabic–Greek Dialect","container-title":"Word","page":"43–52","volume":"20","issue":"sup2","author":[{"family":"Newton","given":"Brian"}],"issued":{"date-parts":[["1964"]]}},"suffix":": 48"}],"schema":"https://github.com/citation-style-language/schema/raw/master/csl-citation.json"} </w:instrText>
      </w:r>
      <w:r w:rsidR="00556026">
        <w:fldChar w:fldCharType="separate"/>
      </w:r>
      <w:r w:rsidR="00556026" w:rsidRPr="00556026">
        <w:t>(Newton 1964: 48)</w:t>
      </w:r>
      <w:r w:rsidR="00556026">
        <w:fldChar w:fldCharType="end"/>
      </w:r>
    </w:p>
    <w:p w14:paraId="6F424932" w14:textId="262CC49B" w:rsidR="00556026" w:rsidRPr="00961AC5" w:rsidRDefault="00266253" w:rsidP="00556026">
      <w:pPr>
        <w:pStyle w:val="lsSourceline"/>
        <w:keepNext w:val="0"/>
        <w:rPr>
          <w:lang w:val="de-DE"/>
        </w:rPr>
      </w:pPr>
      <w:r>
        <w:rPr>
          <w:lang w:val="de-DE"/>
        </w:rPr>
        <w:t>to meálo spítin</w:t>
      </w:r>
    </w:p>
    <w:p w14:paraId="008F0452" w14:textId="77777777" w:rsidR="00266253" w:rsidRPr="00983D7D" w:rsidRDefault="00266253" w:rsidP="00266253">
      <w:pPr>
        <w:pStyle w:val="lsIMT"/>
        <w:keepNext w:val="0"/>
        <w:rPr>
          <w:lang w:val="de-DE"/>
        </w:rPr>
      </w:pPr>
      <w:r>
        <w:rPr>
          <w:rStyle w:val="lsCategory"/>
          <w:lang w:val="de-DE"/>
        </w:rPr>
        <w:t>def</w:t>
      </w:r>
      <w:r>
        <w:rPr>
          <w:rStyle w:val="lsCategory"/>
          <w:smallCaps w:val="0"/>
          <w:lang w:val="de-DE"/>
        </w:rPr>
        <w:t>-big house</w:t>
      </w:r>
      <w:r w:rsidRPr="00983D7D">
        <w:rPr>
          <w:lang w:val="de-DE"/>
        </w:rPr>
        <w:t xml:space="preserve">  </w:t>
      </w:r>
    </w:p>
    <w:p w14:paraId="3C2016B1" w14:textId="6814E733" w:rsidR="00556026" w:rsidRDefault="00556026" w:rsidP="00266253">
      <w:pPr>
        <w:pStyle w:val="lsTranslationSubexample"/>
        <w:keepNext w:val="0"/>
        <w:spacing w:line="240" w:lineRule="auto"/>
      </w:pPr>
      <w:r>
        <w:t>‘the big house’</w:t>
      </w:r>
    </w:p>
    <w:p w14:paraId="7B71EED3" w14:textId="77777777" w:rsidR="00556026" w:rsidRDefault="00556026" w:rsidP="00F22EE8"/>
    <w:p w14:paraId="65F53939" w14:textId="7C641765" w:rsidR="00AF49B4" w:rsidRDefault="00AF49B4" w:rsidP="00266253">
      <w:r>
        <w:t>However, Borg</w:t>
      </w:r>
      <w:r w:rsidR="00266253">
        <w:t xml:space="preserve"> </w:t>
      </w:r>
      <w:r w:rsidR="00266253">
        <w:fldChar w:fldCharType="begin"/>
      </w:r>
      <w:r w:rsidR="00266253">
        <w:instrText xml:space="preserve"> ADDIN ZOTERO_ITEM CSL_CITATION {"citationID":"pznRdyOu","properties":{"formattedCitation":"(2004)","plainCitation":"(2004)","noteIndex":0},"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rsidR="00266253">
        <w:fldChar w:fldCharType="separate"/>
      </w:r>
      <w:r w:rsidR="00266253" w:rsidRPr="00266253">
        <w:rPr>
          <w:rFonts w:cs="Times New Roman"/>
        </w:rPr>
        <w:t>(2004)</w:t>
      </w:r>
      <w:r w:rsidR="00266253">
        <w:fldChar w:fldCharType="end"/>
      </w:r>
      <w:r>
        <w:t xml:space="preserve"> notes that so-called “peripheral” varieties of colloquial Arabic have been said to employ freer word order than others, so the variation in noun</w:t>
      </w:r>
      <w:r w:rsidR="00266253">
        <w:t>–</w:t>
      </w:r>
      <w:r>
        <w:t>adjective ordering may be an independent internal development (or alternatively, perhaps peripheral varieties are by nature more subject to contact</w:t>
      </w:r>
      <w:r w:rsidR="00266253">
        <w:t>,</w:t>
      </w:r>
      <w:r>
        <w:t xml:space="preserve"> which leads to this pattern of variation). </w:t>
      </w:r>
    </w:p>
    <w:p w14:paraId="0D98D4DB" w14:textId="5C6C5DF1" w:rsidR="00580D44" w:rsidRDefault="00580D44" w:rsidP="00B551C8">
      <w:r>
        <w:t xml:space="preserve">In summary, syntax, like morphology, shows </w:t>
      </w:r>
      <w:r w:rsidR="004F6A6B">
        <w:t xml:space="preserve">relatively </w:t>
      </w:r>
      <w:r>
        <w:t>little influence of language contact</w:t>
      </w:r>
      <w:r w:rsidR="004F6A6B">
        <w:t>, especially in contrast to the phonological system</w:t>
      </w:r>
      <w:r>
        <w:t>.</w:t>
      </w:r>
      <w:r w:rsidR="005161EB">
        <w:t xml:space="preserve"> As word order is</w:t>
      </w:r>
      <w:r w:rsidR="00955F57">
        <w:t xml:space="preserve"> already</w:t>
      </w:r>
      <w:r w:rsidR="005161EB">
        <w:t xml:space="preserve"> relatively flexible in both CMA and Cypriot Greek </w:t>
      </w:r>
      <w:r w:rsidR="00266253">
        <w:fldChar w:fldCharType="begin"/>
      </w:r>
      <w:r w:rsidR="004575DE">
        <w:instrText xml:space="preserve"> ADDIN ZOTERO_ITEM CSL_CITATION {"citationID":"UMY4mmXB","properties":{"formattedCitation":"(e.g. with respect to subject\\uc0\\u8211{}verb ordering; Newton 1964: 48\\uc0\\u8211{}49)","plainCitation":"(e.g. with respect to subject–verb ordering; Newton 1964: 48–49)","noteIndex":0},"citationItems":[{"id":8605,"uris":["http://zotero.org/users/5419092/items/JEE2PBY9"],"uri":["http://zotero.org/users/5419092/items/JEE2PBY9"],"itemData":{"id":8605,"type":"article-journal","title":"An Arabic–Greek Dialect","container-title":"Word","page":"43–52","volume":"20","issue":"sup2","author":[{"family":"Newton","given":"Brian"}],"issued":{"date-parts":[["1964"]]}},"prefix":"e.g. with respect to subject–verb ordering;  ","suffix":": 48–49"}],"schema":"https://github.com/citation-style-language/schema/raw/master/csl-citation.json"} </w:instrText>
      </w:r>
      <w:r w:rsidR="00266253">
        <w:fldChar w:fldCharType="separate"/>
      </w:r>
      <w:r w:rsidR="00266253" w:rsidRPr="00266253">
        <w:rPr>
          <w:rFonts w:cs="Times New Roman"/>
        </w:rPr>
        <w:t>(e.g. with respect to subject–verb ordering; Newton 1964: 48–</w:t>
      </w:r>
      <w:r w:rsidR="00266253" w:rsidRPr="00266253">
        <w:rPr>
          <w:rFonts w:cs="Times New Roman"/>
        </w:rPr>
        <w:lastRenderedPageBreak/>
        <w:t>49)</w:t>
      </w:r>
      <w:r w:rsidR="00266253">
        <w:fldChar w:fldCharType="end"/>
      </w:r>
      <w:r w:rsidR="005161EB">
        <w:t>, this is perhaps to be expected.</w:t>
      </w:r>
    </w:p>
    <w:p w14:paraId="2962A851" w14:textId="77777777" w:rsidR="00B551C8" w:rsidRDefault="00B551C8" w:rsidP="00BE3035">
      <w:pPr>
        <w:pStyle w:val="lsSection2"/>
      </w:pPr>
      <w:r>
        <w:t>Lexicon</w:t>
      </w:r>
    </w:p>
    <w:p w14:paraId="503DF8E8" w14:textId="008D2901" w:rsidR="006E02AD" w:rsidRDefault="006E02AD" w:rsidP="00B6047D">
      <w:r>
        <w:t>According to Newton</w:t>
      </w:r>
      <w:r w:rsidR="00A179FC">
        <w:t xml:space="preserve"> </w:t>
      </w:r>
      <w:r w:rsidR="00A179FC">
        <w:fldChar w:fldCharType="begin"/>
      </w:r>
      <w:r w:rsidR="004575DE">
        <w:instrText xml:space="preserve"> ADDIN ZOTERO_ITEM CSL_CITATION {"citationID":"pp5q7FRC","properties":{"formattedCitation":"(1964)","plainCitation":"(1964)","noteIndex":0},"citationItems":[{"id":8605,"uris":["http://zotero.org/users/5419092/items/JEE2PBY9"],"uri":["http://zotero.org/users/5419092/items/JEE2PBY9"],"itemData":{"id":8605,"type":"article-journal","title":"An Arabic–Greek Dialect","container-title":"Word","page":"43–52","volume":"20","issue":"sup2","author":[{"family":"Newton","given":"Brian"}],"issued":{"date-parts":[["1964"]]}},"suppress-author":true}],"schema":"https://github.com/citation-style-language/schema/raw/master/csl-citation.json"} </w:instrText>
      </w:r>
      <w:r w:rsidR="00A179FC">
        <w:fldChar w:fldCharType="separate"/>
      </w:r>
      <w:r w:rsidR="00A179FC" w:rsidRPr="00A179FC">
        <w:rPr>
          <w:rFonts w:cs="Times New Roman"/>
        </w:rPr>
        <w:t>(1964)</w:t>
      </w:r>
      <w:r w:rsidR="00A179FC">
        <w:fldChar w:fldCharType="end"/>
      </w:r>
      <w:r>
        <w:t xml:space="preserve">, of the 630 common lexical items which he elicited, 38% were Greek in origin. However, he goes on to say that the percentage is lower in running speech, in which typically the most common (and therefore native Arabic origin) vocabulary was used. </w:t>
      </w:r>
      <w:r w:rsidR="00010E5F">
        <w:t>He raises the possibility</w:t>
      </w:r>
      <w:r w:rsidR="00B6047D">
        <w:t xml:space="preserve"> </w:t>
      </w:r>
      <w:r w:rsidR="00B6047D">
        <w:fldChar w:fldCharType="begin"/>
      </w:r>
      <w:r w:rsidR="004575DE">
        <w:instrText xml:space="preserve"> ADDIN ZOTERO_ITEM CSL_CITATION {"citationID":"sIeCBJs0","properties":{"formattedCitation":"(1964: 51)","plainCitation":"(1964: 51)","noteIndex":0},"citationItems":[{"id":8605,"uris":["http://zotero.org/users/5419092/items/JEE2PBY9"],"uri":["http://zotero.org/users/5419092/items/JEE2PBY9"],"itemData":{"id":8605,"type":"article-journal","title":"An Arabic–Greek Dialect","container-title":"Word","page":"43–52","volume":"20","issue":"sup2","author":[{"family":"Newton","given":"Brian"}],"issued":{"date-parts":[["1964"]]}},"suppress-author":true,"suffix":": 51"}],"schema":"https://github.com/citation-style-language/schema/raw/master/csl-citation.json"} </w:instrText>
      </w:r>
      <w:r w:rsidR="00B6047D">
        <w:fldChar w:fldCharType="separate"/>
      </w:r>
      <w:r w:rsidR="00B6047D" w:rsidRPr="00B6047D">
        <w:rPr>
          <w:rFonts w:cs="Times New Roman"/>
        </w:rPr>
        <w:t>(1964: 51)</w:t>
      </w:r>
      <w:r w:rsidR="00B6047D">
        <w:fldChar w:fldCharType="end"/>
      </w:r>
      <w:r w:rsidR="00010E5F">
        <w:t xml:space="preserve"> that CMA consists of “Arabic plus a large number of Cypriot [Greek] phrases thrown in whenever </w:t>
      </w:r>
      <w:r w:rsidR="00256EF4">
        <w:t>[a speaker’s]</w:t>
      </w:r>
      <w:r w:rsidR="00010E5F">
        <w:t xml:space="preserve"> Arabic fails him or the fancy takes him.” </w:t>
      </w:r>
      <w:r w:rsidR="001A3A5D">
        <w:t xml:space="preserve">Tsiapera </w:t>
      </w:r>
      <w:r w:rsidR="00B6047D">
        <w:fldChar w:fldCharType="begin"/>
      </w:r>
      <w:r w:rsidR="00B6047D">
        <w:instrText xml:space="preserve"> ADDIN ZOTERO_ITEM CSL_CITATION {"citationID":"eJv2o4ri","properties":{"formattedCitation":"(1964: 124)","plainCitation":"(1964: 124)","noteIndex":0},"citationItems":[{"id":8608,"uris":["http://zotero.org/users/5419092/items/UGRK84QK"],"uri":["http://zotero.org/users/5419092/items/UGRK84QK"],"itemData":{"id":8608,"type":"article-journal","title":"Greek Borrowings in the Arabic Dialect of Cyprus","container-title":"Journal of the American Oriental Society","page":"124–126","volume":"84","issue":"2","DOI":"10.2307/597099","ISSN":"0003-0279","author":[{"family":"Tsiapera","given":"Maria"}],"issued":{"date-parts":[["1964"]]}},"suppress-author":true,"suffix":": 124"}],"schema":"https://github.com/citation-style-language/schema/raw/master/csl-citation.json"} </w:instrText>
      </w:r>
      <w:r w:rsidR="00B6047D">
        <w:fldChar w:fldCharType="separate"/>
      </w:r>
      <w:r w:rsidR="00B6047D" w:rsidRPr="00B6047D">
        <w:rPr>
          <w:rFonts w:cs="Times New Roman"/>
        </w:rPr>
        <w:t>(1964: 124)</w:t>
      </w:r>
      <w:r w:rsidR="00B6047D">
        <w:fldChar w:fldCharType="end"/>
      </w:r>
      <w:r w:rsidR="00B6047D">
        <w:t xml:space="preserve"> </w:t>
      </w:r>
      <w:r w:rsidR="00A75A3E">
        <w:t xml:space="preserve">concurs, stating that “any speaker of [CMA] has a minimum of about thirty per cent of Greek lexical items in his speech which are not assimilated into the phonological and morphological system of his native language.” </w:t>
      </w:r>
      <w:r w:rsidR="00053EE0">
        <w:t xml:space="preserve">She identifies the semantic fields of government and politics, numerical systems including weights and measures, and adverbial particles as particularly dominated by words of Greek origin. </w:t>
      </w:r>
    </w:p>
    <w:p w14:paraId="62019B7F" w14:textId="62891335" w:rsidR="00C52563" w:rsidRDefault="00580D44" w:rsidP="00B6047D">
      <w:r>
        <w:t xml:space="preserve">This percentage </w:t>
      </w:r>
      <w:r w:rsidR="006E02AD">
        <w:t>contrasts with the relatively small number of Greek-origin items appearing in Borg’s</w:t>
      </w:r>
      <w:r w:rsidR="00B6047D">
        <w:t xml:space="preserve"> </w:t>
      </w:r>
      <w:r w:rsidR="00B6047D">
        <w:fldChar w:fldCharType="begin"/>
      </w:r>
      <w:r w:rsidR="00B6047D">
        <w:instrText xml:space="preserve"> ADDIN ZOTERO_ITEM CSL_CITATION {"citationID":"Ry7NKbmy","properties":{"formattedCitation":"(2004)","plainCitation":"(2004)","noteIndex":0},"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rsidR="00B6047D">
        <w:fldChar w:fldCharType="separate"/>
      </w:r>
      <w:r w:rsidR="00B6047D" w:rsidRPr="00B6047D">
        <w:rPr>
          <w:rFonts w:cs="Times New Roman"/>
        </w:rPr>
        <w:t>(2004)</w:t>
      </w:r>
      <w:r w:rsidR="00B6047D">
        <w:fldChar w:fldCharType="end"/>
      </w:r>
      <w:r w:rsidR="006E02AD">
        <w:t xml:space="preserve"> glossary. However, the difference in elicitation contexts must be kept in mind – Newton’s work occurring in the Cypriot context and himself being competent in Greek, versus Borg’s work occurring </w:t>
      </w:r>
      <w:r>
        <w:t xml:space="preserve">partly </w:t>
      </w:r>
      <w:r w:rsidR="006E02AD">
        <w:t>overseas and himself an Arabist</w:t>
      </w:r>
      <w:r w:rsidR="00C52563">
        <w:t xml:space="preserve"> rather than a scholar of Greek</w:t>
      </w:r>
      <w:r w:rsidR="006E02AD">
        <w:t>.</w:t>
      </w:r>
    </w:p>
    <w:p w14:paraId="23268D4B" w14:textId="6E2AAA33" w:rsidR="003B1166" w:rsidRDefault="003B1166" w:rsidP="00B6047D">
      <w:r>
        <w:t>Roth</w:t>
      </w:r>
      <w:r w:rsidR="00B6047D">
        <w:t xml:space="preserve"> </w:t>
      </w:r>
      <w:r w:rsidR="00B6047D">
        <w:fldChar w:fldCharType="begin"/>
      </w:r>
      <w:r w:rsidR="00B6047D">
        <w:instrText xml:space="preserve"> ADDIN ZOTERO_ITEM CSL_CITATION {"citationID":"yM7BMgLp","properties":{"formattedCitation":"(2004)","plainCitation":"(2004)","noteIndex":0},"citationItems":[{"id":8603,"uris":["http://zotero.org/users/5419092/items/KYC4J3LR"],"uri":["http://zotero.org/users/5419092/items/KYC4J3LR"],"itemData":{"id":8603,"type":"article-journal","title":"Le parler arabe maronite de Chypre: Observations à propos d'un contact linguistique pluriséculaire","container-title":"International Journal of the Sociology of Language","page":"55–76","volume":"168","DOI":"10.1515/ijsl.2004.033","ISSN":"1613-3668","title-short":"Le parler arabe maronite de Chypre","author":[{"family":"Roth","given":"Arlette"}],"issued":{"date-parts":[["2004"]]}},"suppress-author":true}],"schema":"https://github.com/citation-style-language/schema/raw/master/csl-citation.json"} </w:instrText>
      </w:r>
      <w:r w:rsidR="00B6047D">
        <w:fldChar w:fldCharType="separate"/>
      </w:r>
      <w:r w:rsidR="00B6047D" w:rsidRPr="00B6047D">
        <w:rPr>
          <w:rFonts w:cs="Times New Roman"/>
        </w:rPr>
        <w:t>(2004)</w:t>
      </w:r>
      <w:r w:rsidR="00B6047D">
        <w:fldChar w:fldCharType="end"/>
      </w:r>
      <w:r>
        <w:t xml:space="preserve"> re</w:t>
      </w:r>
      <w:r w:rsidR="00AF49B4">
        <w:t xml:space="preserve">fers to the drastic reduction </w:t>
      </w:r>
      <w:r>
        <w:t xml:space="preserve">of the lexicon, and estimates that it includes at most 1300 items. </w:t>
      </w:r>
      <w:r w:rsidR="00B6047D">
        <w:t xml:space="preserve">Borg’s </w:t>
      </w:r>
      <w:r w:rsidR="00B6047D">
        <w:fldChar w:fldCharType="begin"/>
      </w:r>
      <w:r w:rsidR="00B6047D">
        <w:instrText xml:space="preserve"> ADDIN ZOTERO_ITEM CSL_CITATION {"citationID":"nYU0ny0D","properties":{"formattedCitation":"(2004)","plainCitation":"(2004)","noteIndex":0},"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rsidR="00B6047D">
        <w:fldChar w:fldCharType="separate"/>
      </w:r>
      <w:r w:rsidR="00B6047D" w:rsidRPr="00B6047D">
        <w:rPr>
          <w:rFonts w:cs="Times New Roman"/>
        </w:rPr>
        <w:t>(2004)</w:t>
      </w:r>
      <w:r w:rsidR="00B6047D">
        <w:fldChar w:fldCharType="end"/>
      </w:r>
      <w:r w:rsidR="00B6047D">
        <w:t xml:space="preserve"> glossary</w:t>
      </w:r>
      <w:r w:rsidR="00B6047D">
        <w:t xml:space="preserve"> </w:t>
      </w:r>
      <w:r>
        <w:t xml:space="preserve">contains roughly 2000 entries (corresponding to 720 lexical consonantal roots), which he considers </w:t>
      </w:r>
      <w:r w:rsidR="00AF49B4">
        <w:t xml:space="preserve">to be a “substantial portion” (though not all) of the </w:t>
      </w:r>
      <w:r w:rsidR="000171B1">
        <w:t xml:space="preserve">“depleted” </w:t>
      </w:r>
      <w:r w:rsidR="00AF49B4">
        <w:t>Arabic-origin</w:t>
      </w:r>
      <w:r w:rsidR="000171B1">
        <w:t xml:space="preserve"> CMA lexicon</w:t>
      </w:r>
      <w:r>
        <w:t xml:space="preserve">. </w:t>
      </w:r>
    </w:p>
    <w:p w14:paraId="7DEF96A7" w14:textId="068A6529" w:rsidR="00CD086F" w:rsidRDefault="00C52563" w:rsidP="00B6047D">
      <w:r>
        <w:t>Gulle</w:t>
      </w:r>
      <w:r w:rsidR="00B6047D">
        <w:t xml:space="preserve"> </w:t>
      </w:r>
      <w:r w:rsidR="00B6047D">
        <w:fldChar w:fldCharType="begin"/>
      </w:r>
      <w:r w:rsidR="004575DE">
        <w:instrText xml:space="preserve"> ADDIN ZOTERO_ITEM CSL_CITATION {"citationID":"ERwVXeAB","properties":{"formattedCitation":"(2016: 45)","plainCitation":"(2016: 45)","noteIndex":0},"citationItems":[{"id":8604,"uris":["http://zotero.org/users/5419092/items/LQ5GSL76"],"uri":["http://zotero.org/users/5419092/items/LQ5GSL76"],"itemData":{"id":8604,"type":"chapter","title":"Kormakiti Arabic: A study of language decay and language death","container-title":"Language documentation and conservation in Europe","publisher":"University of Hawai'i Press","publisher-place":"Honolulu","page":"38-50","event-place":"Honolulu","abstract":"Kormakiti Arabic (also called Cypriot Maronite Arabic) is a language with approximately 150–200 speakers in Kormakitis, a village north-western Cyprus. Kormakiti Arabic is highly endangered, not only due to its low number of speakers but more importantly because younger Maronites with their roots in Kormakitis do not acquire Kormakiti Arabic naturally any more. Kormakitis itself is almost only inhabited by elderly Maronites who lived there before the separation of Cyprus in 1974. This paper is on language death and language decay of Kormakiti Arabic. Several historical sources are used in order to illustrate the historical and socio-linguistic environment this language survived until today. The linguistic evidence is then compared with the theory of Gaelic-Arvanitika-Model Sasse (1992a) in order to show parallels, as well as the differences between Arvanitika and Kormakiti Arabic.","author":[{"family":"Gulle","given":"Ozan"}],"editor":[{"family":"Ferreira","given":"Vera"},{"family":"Bouda","given":"Peter"}],"issued":{"date-parts":[["2016"]]}},"suppress-author":true,"suffix":": 45"}],"schema":"https://github.com/citation-style-language/schema/raw/master/csl-citation.json"} </w:instrText>
      </w:r>
      <w:r w:rsidR="00B6047D">
        <w:fldChar w:fldCharType="separate"/>
      </w:r>
      <w:r w:rsidR="00B6047D" w:rsidRPr="00B6047D">
        <w:rPr>
          <w:rFonts w:cs="Times New Roman"/>
        </w:rPr>
        <w:t>(2016: 45)</w:t>
      </w:r>
      <w:r w:rsidR="00B6047D">
        <w:fldChar w:fldCharType="end"/>
      </w:r>
      <w:r>
        <w:t xml:space="preserve"> notes suppletion in the paradigm of the verb ‘to come’ with imperative forms borrowed from Greek. </w:t>
      </w:r>
      <w:r w:rsidR="00CD086F">
        <w:t>The consonantal root of the verb ‘to come’</w:t>
      </w:r>
      <w:r w:rsidR="00B6047D">
        <w:t>,</w:t>
      </w:r>
      <w:r w:rsidR="00CD086F">
        <w:t xml:space="preserve"> in CMA as elsewhere in Arabic, is </w:t>
      </w:r>
      <w:r w:rsidR="00B6047D" w:rsidRPr="001A5ED3">
        <w:t>√</w:t>
      </w:r>
      <w:r w:rsidR="00B6047D" w:rsidRPr="00B6047D">
        <w:rPr>
          <w:i/>
          <w:iCs/>
        </w:rPr>
        <w:t>žy</w:t>
      </w:r>
      <w:r w:rsidR="00CD086F">
        <w:t xml:space="preserve">, as seen in the form </w:t>
      </w:r>
      <w:r w:rsidR="00B6047D">
        <w:rPr>
          <w:rFonts w:cs="Times New Roman"/>
          <w:i/>
        </w:rPr>
        <w:t>ž</w:t>
      </w:r>
      <w:r w:rsidR="00CD086F" w:rsidRPr="00CD086F">
        <w:rPr>
          <w:i/>
        </w:rPr>
        <w:t>a</w:t>
      </w:r>
      <w:r w:rsidR="00CD086F">
        <w:t xml:space="preserve"> ‘he came’</w:t>
      </w:r>
      <w:r w:rsidR="00B6047D">
        <w:t>.</w:t>
      </w:r>
      <w:r w:rsidR="00CD086F">
        <w:t xml:space="preserve"> However, CMA imperative forms of this verb (</w:t>
      </w:r>
      <w:r w:rsidR="00CD086F" w:rsidRPr="00CD086F">
        <w:rPr>
          <w:i/>
        </w:rPr>
        <w:t>ela, eli, elu</w:t>
      </w:r>
      <w:r w:rsidR="00CD086F">
        <w:t xml:space="preserve">, in masculine singular, feminine singular, and plural forms respectively) are clearly based on Greek </w:t>
      </w:r>
      <w:r w:rsidR="00CD086F" w:rsidRPr="00CD086F">
        <w:rPr>
          <w:i/>
        </w:rPr>
        <w:t>ela, elate</w:t>
      </w:r>
      <w:r w:rsidR="00CD086F">
        <w:t xml:space="preserve"> (singular and plural, respectively). This particular case seems to reflect a pan-Balkan spread of this item, as </w:t>
      </w:r>
      <w:r w:rsidR="00CD086F" w:rsidRPr="00AB7542">
        <w:rPr>
          <w:i/>
        </w:rPr>
        <w:t>ela/elate</w:t>
      </w:r>
      <w:r w:rsidR="00CD086F">
        <w:t xml:space="preserve"> are also used in Bulgarian (personal knowledge). </w:t>
      </w:r>
    </w:p>
    <w:p w14:paraId="7BF29563" w14:textId="24B4F02C" w:rsidR="00580D44" w:rsidRDefault="00580D44" w:rsidP="00B551C8">
      <w:r>
        <w:t xml:space="preserve">In summary, universal bilingualism and </w:t>
      </w:r>
      <w:proofErr w:type="gramStart"/>
      <w:r>
        <w:t>Greek-dominance</w:t>
      </w:r>
      <w:proofErr w:type="gramEnd"/>
      <w:r>
        <w:t xml:space="preserve"> among CMA speakers results in widespread use of codeswitched Greek </w:t>
      </w:r>
      <w:r>
        <w:lastRenderedPageBreak/>
        <w:t xml:space="preserve">vocabulary and associated morphology, with </w:t>
      </w:r>
      <w:r w:rsidR="00AB7542">
        <w:t xml:space="preserve">marginal </w:t>
      </w:r>
      <w:r>
        <w:t>lexical suppletion. However, there is very little loan material integrated into the CMA grammatical system.</w:t>
      </w:r>
    </w:p>
    <w:p w14:paraId="2C9BFBE2" w14:textId="2A2A5B91" w:rsidR="00CC179A" w:rsidRDefault="00580D44" w:rsidP="00975C61">
      <w:r>
        <w:t>As a f</w:t>
      </w:r>
      <w:r w:rsidR="00CC179A">
        <w:t>inal note, Hadjidemetriou’</w:t>
      </w:r>
      <w:r w:rsidR="00205C4B">
        <w:t>s</w:t>
      </w:r>
      <w:r w:rsidR="00975C61">
        <w:t xml:space="preserve"> </w:t>
      </w:r>
      <w:r w:rsidR="00975C61">
        <w:fldChar w:fldCharType="begin"/>
      </w:r>
      <w:r w:rsidR="004575DE">
        <w:instrText xml:space="preserve"> ADDIN ZOTERO_ITEM CSL_CITATION {"citationID":"iuwjXQs4","properties":{"formattedCitation":"(2009)","plainCitation":"(2009)","noteIndex":0},"citationItems":[{"id":8610,"uris":["http://zotero.org/users/5419092/items/D2FJIM4V"],"uri":["http://zotero.org/users/5419092/items/D2FJIM4V"],"itemData":{"id":8610,"type":"thesis","title":"The consequences of language contact: Armenian and Maronite Arabic in contact with Cypriot Greek","publisher":"University of Essex","genre":"PhD dissertation","title-short":"The Consequences of Language Contact","language":"en","author":[{"family":"Hadjidemetriou","given":"Chryso"}],"issued":{"date-parts":[["2009"]]}},"suppress-author":true}],"schema":"https://github.com/citation-style-language/schema/raw/master/csl-citation.json"} </w:instrText>
      </w:r>
      <w:r w:rsidR="00975C61">
        <w:fldChar w:fldCharType="separate"/>
      </w:r>
      <w:r w:rsidR="00975C61" w:rsidRPr="00975C61">
        <w:rPr>
          <w:rFonts w:cs="Times New Roman"/>
        </w:rPr>
        <w:t>(2009)</w:t>
      </w:r>
      <w:r w:rsidR="00975C61">
        <w:fldChar w:fldCharType="end"/>
      </w:r>
      <w:r w:rsidR="00CC179A">
        <w:t xml:space="preserve"> dissertation examines language contact between CMA and Cypriot Greek (as well as Armenian and Cypriot Greek), in the opposite direction, to identify any effects of CMA on Cypriot Greek. </w:t>
      </w:r>
      <w:r w:rsidR="00975C61">
        <w:t>U</w:t>
      </w:r>
      <w:r w:rsidR="00CC179A">
        <w:t>nsurprisingly</w:t>
      </w:r>
      <w:r w:rsidR="00975C61">
        <w:t>, however,</w:t>
      </w:r>
      <w:r w:rsidR="00CC179A">
        <w:t xml:space="preserve"> given the current dominance of Cypriot Greek for these speakers, no such effects were found, in any of the above domains. </w:t>
      </w:r>
    </w:p>
    <w:p w14:paraId="4FEFD028" w14:textId="77777777" w:rsidR="00B551C8" w:rsidRDefault="00B551C8" w:rsidP="00FE2869">
      <w:pPr>
        <w:pStyle w:val="lsSection1"/>
      </w:pPr>
      <w:r>
        <w:t>Conclusion</w:t>
      </w:r>
    </w:p>
    <w:p w14:paraId="7BB874A1" w14:textId="5688D81D" w:rsidR="00950BE9" w:rsidRDefault="00950BE9" w:rsidP="00950BE9">
      <w:r>
        <w:t xml:space="preserve">CMA appears to present a counterexample to </w:t>
      </w:r>
      <w:r w:rsidR="00975C61">
        <w:t>V</w:t>
      </w:r>
      <w:r>
        <w:t xml:space="preserve">an Coetsem’s </w:t>
      </w:r>
      <w:r w:rsidR="00975C61">
        <w:t xml:space="preserve">notion of the </w:t>
      </w:r>
      <w:r>
        <w:t xml:space="preserve">stability gradient, which claims that phonology (and syntax) are more stable than other domains (the lexicon). It is clear that for CMA, phonology has been the least stable domain. The observed phonological convergence to Greek is of the type that suggests pervasive effects of L2 pronunciation (except for the retention of the pharyngeal glide). Yet it is difficult to imagine any sociolinguistic scenario in which CMA was taken up in any significant numbers by Greek speakers from outside the community, and the typical acquisition scenario (when CMA was still acquired by children) has been use of CMA as a home language, and Greek as a school language, thereby generating sequential (though eventually probably Greek-dominant) bilinguals. The historical record is unfortunately lacking any relevant information that could shed light on the situation. </w:t>
      </w:r>
    </w:p>
    <w:p w14:paraId="7A9C6057" w14:textId="584F7922" w:rsidR="0031017C" w:rsidRDefault="00950BE9" w:rsidP="0031017C">
      <w:r>
        <w:t>T</w:t>
      </w:r>
      <w:r w:rsidR="0031017C">
        <w:t xml:space="preserve">he most urgent issue for future research on CMA is undoubtedly the need for additional documentation efforts. In particular, naturalistic texts and audio recordings are a desideratum. It is to be hoped that the documentation and revitalization efforts currently underway </w:t>
      </w:r>
      <w:r>
        <w:t>will remedy this situation</w:t>
      </w:r>
      <w:r w:rsidR="0031017C">
        <w:t xml:space="preserve">. </w:t>
      </w:r>
    </w:p>
    <w:p w14:paraId="3F9B36A1" w14:textId="77777777" w:rsidR="00B551C8" w:rsidRDefault="00B551C8" w:rsidP="00FE2869">
      <w:pPr>
        <w:pStyle w:val="lsUnNumberedSection"/>
      </w:pPr>
      <w:r>
        <w:t>Further reading</w:t>
      </w:r>
    </w:p>
    <w:p w14:paraId="536E6E75" w14:textId="251F7EA2" w:rsidR="00282C4F" w:rsidRPr="0045670D" w:rsidRDefault="00282C4F" w:rsidP="003472AC">
      <w:r>
        <w:t>Tsiapera’s</w:t>
      </w:r>
      <w:r w:rsidR="008A3C11">
        <w:t xml:space="preserve"> </w:t>
      </w:r>
      <w:r w:rsidR="003472AC">
        <w:fldChar w:fldCharType="begin"/>
      </w:r>
      <w:r w:rsidR="003472AC">
        <w:instrText xml:space="preserve"> ADDIN ZOTERO_ITEM CSL_CITATION {"citationID":"3I5EQvBI","properties":{"formattedCitation":"(1969)","plainCitation":"(1969)","noteIndex":0},"citationItems":[{"id":830,"uris":["http://zotero.org/users/5419092/items/BG6BZN2T"],"uri":["http://zotero.org/users/5419092/items/BG6BZN2T"],"itemData":{"id":830,"type":"book","title":"A Descriptive Analysis of Cypriot Maronite Arabic","publisher":"Mouton","publisher-place":"The Hague","event-place":"The Hague","author":[{"family":"Tsiapera","given":"Maria"}],"issued":{"date-parts":[["1969"]]}},"suppress-author":true}],"schema":"https://github.com/citation-style-language/schema/raw/master/csl-citation.json"} </w:instrText>
      </w:r>
      <w:r w:rsidR="003472AC">
        <w:fldChar w:fldCharType="separate"/>
      </w:r>
      <w:r w:rsidR="003472AC" w:rsidRPr="003472AC">
        <w:rPr>
          <w:rFonts w:cs="Times New Roman"/>
        </w:rPr>
        <w:t>(1969)</w:t>
      </w:r>
      <w:r w:rsidR="003472AC">
        <w:fldChar w:fldCharType="end"/>
      </w:r>
      <w:r w:rsidR="003472AC">
        <w:t xml:space="preserve"> </w:t>
      </w:r>
      <w:r>
        <w:t xml:space="preserve">work is the only one so far to consider CMA in its totality as a spoken language, although not at great length, and </w:t>
      </w:r>
      <w:r w:rsidR="00A23F6D">
        <w:t>it drew</w:t>
      </w:r>
      <w:r>
        <w:t xml:space="preserve"> subsequent criticism of the author’s lack of background knowledge of the Arabic language. This monograph </w:t>
      </w:r>
      <w:r w:rsidR="003472AC">
        <w:t>does, however, have</w:t>
      </w:r>
      <w:r>
        <w:t xml:space="preserve"> the additional advantage of a publication date very close in time to the radical change in the sociolinguistic circumstances of CMA speakers due to ethnic tensions in the island, culminating in their near-</w:t>
      </w:r>
      <w:r>
        <w:lastRenderedPageBreak/>
        <w:t xml:space="preserve">unanimous relocation from traditionally Maronite villages to the capital city Nicosia. </w:t>
      </w:r>
    </w:p>
    <w:p w14:paraId="05B92554" w14:textId="520A9C65" w:rsidR="00282C4F" w:rsidRDefault="00282C4F" w:rsidP="003472AC">
      <w:r>
        <w:t>Borg’s</w:t>
      </w:r>
      <w:r w:rsidR="008A3C11">
        <w:t xml:space="preserve"> </w:t>
      </w:r>
      <w:r w:rsidR="003472AC">
        <w:fldChar w:fldCharType="begin"/>
      </w:r>
      <w:r w:rsidR="004575DE">
        <w:instrText xml:space="preserve"> ADDIN ZOTERO_ITEM CSL_CITATION {"citationID":"uzAM0iYg","properties":{"formattedCitation":"(1985)","plainCitation":"(1985)","noteIndex":0},"citationItems":[{"id":8600,"uris":["http://zotero.org/users/5419092/items/PDN52KXC"],"uri":["http://zotero.org/users/5419092/items/PDN52KXC"],"itemData":{"id":8600,"type":"book","title":"Cypriot Arabic: a historical and comparative investigation into the phonology and morphology of the Arabic vernacular spoken by the Maronites of Kormakitii village in the Kyrenia district of north-western Cyprus","publisher":"Franz Steiner Verlag","publisher-place":"Stuttgart","event-place":"Stuttgart","title-short":"Cypriot Arabic","author":[{"family":"Borg","given":"Alexander"}],"issued":{"date-parts":[["1985"]]}},"suppress-author":true}],"schema":"https://github.com/citation-style-language/schema/raw/master/csl-citation.json"} </w:instrText>
      </w:r>
      <w:r w:rsidR="003472AC">
        <w:fldChar w:fldCharType="separate"/>
      </w:r>
      <w:r w:rsidR="003472AC" w:rsidRPr="003472AC">
        <w:rPr>
          <w:rFonts w:cs="Times New Roman"/>
        </w:rPr>
        <w:t>(1985)</w:t>
      </w:r>
      <w:r w:rsidR="003472AC">
        <w:fldChar w:fldCharType="end"/>
      </w:r>
      <w:r w:rsidR="008A3C11">
        <w:t xml:space="preserve"> foundational work</w:t>
      </w:r>
      <w:r>
        <w:t xml:space="preserve"> on morphophonology is still the most extensive resource on CMA grammar. He takes a historical perspective </w:t>
      </w:r>
      <w:r w:rsidR="00A23F6D">
        <w:t>on changes from earlier Arabic to contemporary CMA, bot</w:t>
      </w:r>
      <w:r w:rsidR="00F848AB">
        <w:t xml:space="preserve">h contact-driven and otherwise, and also </w:t>
      </w:r>
      <w:r w:rsidR="00A23F6D">
        <w:t>include</w:t>
      </w:r>
      <w:r w:rsidR="00F848AB">
        <w:t>s</w:t>
      </w:r>
      <w:r w:rsidR="00A23F6D">
        <w:t xml:space="preserve"> substantial textual material in CMA at the end. These texts are currently the only published ones available. </w:t>
      </w:r>
    </w:p>
    <w:p w14:paraId="0A0619B3" w14:textId="39A14504" w:rsidR="00A23F6D" w:rsidRDefault="008A3C11" w:rsidP="003472AC">
      <w:r>
        <w:t xml:space="preserve">The </w:t>
      </w:r>
      <w:r w:rsidR="00A23F6D">
        <w:t>follow</w:t>
      </w:r>
      <w:r w:rsidR="00A925B7">
        <w:t>-</w:t>
      </w:r>
      <w:r w:rsidR="00A23F6D">
        <w:t>up volum</w:t>
      </w:r>
      <w:r w:rsidR="00B74394">
        <w:t>e by Borg</w:t>
      </w:r>
      <w:r>
        <w:t xml:space="preserve"> </w:t>
      </w:r>
      <w:r w:rsidR="003472AC">
        <w:fldChar w:fldCharType="begin"/>
      </w:r>
      <w:r w:rsidR="003472AC">
        <w:instrText xml:space="preserve"> ADDIN ZOTERO_ITEM CSL_CITATION {"citationID":"aGPQhfvM","properties":{"formattedCitation":"(2004)","plainCitation":"(2004)","noteIndex":0},"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rsidR="003472AC">
        <w:fldChar w:fldCharType="separate"/>
      </w:r>
      <w:r w:rsidR="003472AC" w:rsidRPr="003472AC">
        <w:rPr>
          <w:rFonts w:cs="Times New Roman"/>
        </w:rPr>
        <w:t>(2004)</w:t>
      </w:r>
      <w:r w:rsidR="003472AC">
        <w:fldChar w:fldCharType="end"/>
      </w:r>
      <w:r w:rsidR="003472AC">
        <w:t xml:space="preserve"> </w:t>
      </w:r>
      <w:r w:rsidR="00B74394">
        <w:t>includes a substantial</w:t>
      </w:r>
      <w:r w:rsidR="00A23F6D">
        <w:t xml:space="preserve"> introductory essay situating CMA with</w:t>
      </w:r>
      <w:r w:rsidR="00B74394">
        <w:t xml:space="preserve">in the range of Arabic dialects and elucidating the influences of the main contact language, Cypriot Greek. The lexical entries are enriched by comparisons with dialectal forms from other varieties of Arabic, as well as Greek, Aramaic, and other contact languages where relevant. </w:t>
      </w:r>
      <w:r w:rsidR="00A23F6D">
        <w:t xml:space="preserve"> </w:t>
      </w:r>
    </w:p>
    <w:p w14:paraId="22A04E91" w14:textId="68D630F7" w:rsidR="00455691" w:rsidRDefault="00B74394" w:rsidP="003472AC">
      <w:r>
        <w:t>The most up-to-date and reliable information regarding CMA and its speakers</w:t>
      </w:r>
      <w:r w:rsidR="00F848AB">
        <w:t xml:space="preserve">, including documentation, preservation and </w:t>
      </w:r>
      <w:r>
        <w:t xml:space="preserve">revival efforts, may be found in </w:t>
      </w:r>
      <w:r w:rsidR="008A3C11">
        <w:t>the Council of Europe</w:t>
      </w:r>
      <w:r w:rsidR="003472AC">
        <w:t xml:space="preserve"> </w:t>
      </w:r>
      <w:r w:rsidR="003472AC">
        <w:fldChar w:fldCharType="begin"/>
      </w:r>
      <w:r w:rsidR="003472AC">
        <w:instrText xml:space="preserve"> ADDIN ZOTERO_ITEM CSL_CITATION {"citationID":"wUteNpbI","properties":{"formattedCitation":"(2017)","plainCitation":"(2017)","noteIndex":0},"citationItems":[{"id":8895,"uris":["http://zotero.org/users/5419092/items/GK6FCFWT"],"uri":["http://zotero.org/users/5419092/items/GK6FCFWT"],"itemData":{"id":8895,"type":"report","title":"Fifth periodical report presented to the Secretary General of the Council of Europe in accordance with Article 15 of the European Charter for Regional or Minority Languages","publisher":"Council of Europe","publisher-place":"Strasbourg","event-place":"Strasbourg","author":[{"family":"Council of Europe","given":""}],"issued":{"date-parts":[["2017"]]}},"suppress-author":true}],"schema":"https://github.com/citation-style-language/schema/raw/master/csl-citation.json"} </w:instrText>
      </w:r>
      <w:r w:rsidR="003472AC">
        <w:fldChar w:fldCharType="separate"/>
      </w:r>
      <w:r w:rsidR="003472AC" w:rsidRPr="003472AC">
        <w:rPr>
          <w:rFonts w:cs="Times New Roman"/>
        </w:rPr>
        <w:t>(2017)</w:t>
      </w:r>
      <w:r w:rsidR="003472AC">
        <w:fldChar w:fldCharType="end"/>
      </w:r>
      <w:r w:rsidR="008A3C11">
        <w:t xml:space="preserve"> </w:t>
      </w:r>
      <w:r>
        <w:t xml:space="preserve">report. </w:t>
      </w:r>
    </w:p>
    <w:p w14:paraId="0867029C" w14:textId="0F7A43E5" w:rsidR="00B74394" w:rsidRDefault="00F22EE8" w:rsidP="00455691">
      <w:hyperlink r:id="rId8" w:history="1">
        <w:r w:rsidR="00B74394" w:rsidRPr="00816A38">
          <w:rPr>
            <w:rStyle w:val="Hyperlink"/>
          </w:rPr>
          <w:t>http://www.maronitesofcyprus.com</w:t>
        </w:r>
      </w:hyperlink>
      <w:r w:rsidR="00B74394">
        <w:t xml:space="preserve"> (in both Greek and English)</w:t>
      </w:r>
    </w:p>
    <w:p w14:paraId="79920683" w14:textId="74F0A4A9" w:rsidR="00E74660" w:rsidRDefault="00F22EE8" w:rsidP="00455691">
      <w:hyperlink r:id="rId9" w:history="1">
        <w:r w:rsidR="001A3A5D" w:rsidRPr="00181001">
          <w:rPr>
            <w:rStyle w:val="Hyperlink"/>
          </w:rPr>
          <w:t>http://kormakitis.net/portal/</w:t>
        </w:r>
      </w:hyperlink>
      <w:r w:rsidR="001A3A5D">
        <w:t xml:space="preserve"> (in Greek)</w:t>
      </w:r>
    </w:p>
    <w:p w14:paraId="229F7CD2" w14:textId="7EF0DE6D" w:rsidR="00B74394" w:rsidRDefault="00E74660" w:rsidP="00455691">
      <w:r>
        <w:t>The</w:t>
      </w:r>
      <w:r w:rsidR="00E06ADC">
        <w:t>s</w:t>
      </w:r>
      <w:r>
        <w:t>e</w:t>
      </w:r>
      <w:r w:rsidR="00E06ADC">
        <w:t xml:space="preserve"> community website</w:t>
      </w:r>
      <w:r>
        <w:t>s</w:t>
      </w:r>
      <w:r w:rsidR="00E06ADC">
        <w:t xml:space="preserve"> </w:t>
      </w:r>
      <w:r>
        <w:t>contain</w:t>
      </w:r>
      <w:r w:rsidR="00864F20">
        <w:t xml:space="preserve"> information on CMA institutions and activities in both Greek and English, including contact information, historical background, archived copies of the monthly (Greek language) community newsletter, and so on. </w:t>
      </w:r>
    </w:p>
    <w:p w14:paraId="4517EEEE" w14:textId="77777777" w:rsidR="009C128B" w:rsidRDefault="009C128B" w:rsidP="00FE2869">
      <w:pPr>
        <w:pStyle w:val="lsUnNumberedSection"/>
      </w:pPr>
      <w:r>
        <w:t>Acknowledgements</w:t>
      </w:r>
    </w:p>
    <w:p w14:paraId="4236034B" w14:textId="4F0F5422" w:rsidR="009C128B" w:rsidRDefault="00631956" w:rsidP="009C128B">
      <w:r>
        <w:t>My sincere thanks to Christopher Lucas and Stefano Manfredi for organizing the workshop on Arabic and language contact at the 23</w:t>
      </w:r>
      <w:r w:rsidRPr="00631956">
        <w:rPr>
          <w:vertAlign w:val="superscript"/>
        </w:rPr>
        <w:t>rd</w:t>
      </w:r>
      <w:r>
        <w:t xml:space="preserve"> International Conference on Historical Linguistics, and their editing work on this</w:t>
      </w:r>
      <w:r w:rsidR="003472AC">
        <w:t xml:space="preserve"> </w:t>
      </w:r>
      <w:r>
        <w:t xml:space="preserve">volume. I would also like to thank the audience at ICHL for their insightful comments, as well as those of the members of the Processing and Acquisition of Language Lab at Cambridge University (CAMPAL). Remaining errors and infelicities are of course my own. </w:t>
      </w:r>
    </w:p>
    <w:p w14:paraId="2D291E20" w14:textId="77777777" w:rsidR="009C128B" w:rsidRDefault="009C128B" w:rsidP="00FE2869">
      <w:pPr>
        <w:pStyle w:val="lsUnNumberedSection"/>
      </w:pPr>
      <w:r>
        <w:t>Abbreviations</w:t>
      </w:r>
    </w:p>
    <w:p w14:paraId="77377F30" w14:textId="6F783F94" w:rsidR="00A71271" w:rsidRDefault="00A71271" w:rsidP="009C128B"/>
    <w:p w14:paraId="44AD0BBC" w14:textId="25714782" w:rsidR="001A2916" w:rsidRPr="001A2916" w:rsidRDefault="001A2916" w:rsidP="001406F8">
      <w:r>
        <w:rPr>
          <w:smallCaps/>
        </w:rPr>
        <w:t>acc</w:t>
      </w:r>
      <w:r>
        <w:rPr>
          <w:smallCaps/>
        </w:rPr>
        <w:tab/>
      </w:r>
      <w:r>
        <w:rPr>
          <w:smallCaps/>
        </w:rPr>
        <w:tab/>
      </w:r>
      <w:r>
        <w:t>accusative</w:t>
      </w:r>
    </w:p>
    <w:p w14:paraId="271755D7" w14:textId="48C18F8E" w:rsidR="00A71271" w:rsidRDefault="00A71271" w:rsidP="001406F8">
      <w:r>
        <w:t>CAMPAL</w:t>
      </w:r>
      <w:r>
        <w:tab/>
        <w:t>Cambridge Processing and Acquisition of Language Lab</w:t>
      </w:r>
    </w:p>
    <w:p w14:paraId="4544E741" w14:textId="732C092C" w:rsidR="00A71271" w:rsidRDefault="00A71271" w:rsidP="009C128B">
      <w:r>
        <w:t xml:space="preserve">CMA </w:t>
      </w:r>
      <w:r>
        <w:tab/>
      </w:r>
      <w:r>
        <w:tab/>
        <w:t>Cypriot Maronite Arabic</w:t>
      </w:r>
    </w:p>
    <w:p w14:paraId="2D1166D2" w14:textId="53824C9A" w:rsidR="001A2916" w:rsidRPr="001A2916" w:rsidRDefault="001A2916" w:rsidP="009C128B">
      <w:r>
        <w:rPr>
          <w:smallCaps/>
        </w:rPr>
        <w:t>comp</w:t>
      </w:r>
      <w:r>
        <w:rPr>
          <w:smallCaps/>
        </w:rPr>
        <w:tab/>
      </w:r>
      <w:r>
        <w:rPr>
          <w:smallCaps/>
        </w:rPr>
        <w:tab/>
      </w:r>
      <w:r>
        <w:t>complementizer</w:t>
      </w:r>
    </w:p>
    <w:p w14:paraId="7B68D94A" w14:textId="6D13D64E" w:rsidR="00A71271" w:rsidRPr="00A71271" w:rsidRDefault="00A71271" w:rsidP="009C128B">
      <w:r>
        <w:rPr>
          <w:smallCaps/>
        </w:rPr>
        <w:t>def</w:t>
      </w:r>
      <w:r>
        <w:rPr>
          <w:smallCaps/>
        </w:rPr>
        <w:tab/>
      </w:r>
      <w:r>
        <w:rPr>
          <w:smallCaps/>
        </w:rPr>
        <w:tab/>
      </w:r>
      <w:r>
        <w:t>definite</w:t>
      </w:r>
    </w:p>
    <w:p w14:paraId="3E83AEFE" w14:textId="5B41E8C8" w:rsidR="001A2916" w:rsidRPr="001A2916" w:rsidRDefault="001A2916" w:rsidP="009C128B">
      <w:r>
        <w:rPr>
          <w:smallCaps/>
        </w:rPr>
        <w:t>dem</w:t>
      </w:r>
      <w:r>
        <w:rPr>
          <w:smallCaps/>
        </w:rPr>
        <w:tab/>
      </w:r>
      <w:r>
        <w:rPr>
          <w:smallCaps/>
        </w:rPr>
        <w:tab/>
      </w:r>
      <w:r>
        <w:t>demonstrative</w:t>
      </w:r>
    </w:p>
    <w:p w14:paraId="45722BFE" w14:textId="05D10399" w:rsidR="00A71271" w:rsidRPr="00A71271" w:rsidRDefault="00A71271" w:rsidP="009C128B">
      <w:r>
        <w:rPr>
          <w:smallCaps/>
        </w:rPr>
        <w:t>du</w:t>
      </w:r>
      <w:r>
        <w:rPr>
          <w:smallCaps/>
        </w:rPr>
        <w:tab/>
      </w:r>
      <w:r>
        <w:rPr>
          <w:smallCaps/>
        </w:rPr>
        <w:tab/>
      </w:r>
      <w:r>
        <w:t>dual</w:t>
      </w:r>
    </w:p>
    <w:p w14:paraId="7F6893C2" w14:textId="479022AB" w:rsidR="00A71271" w:rsidRDefault="00A71271" w:rsidP="001406F8">
      <w:r>
        <w:t xml:space="preserve">ECRML </w:t>
      </w:r>
      <w:r>
        <w:tab/>
        <w:t>European Charter for Regional or Minority Languages</w:t>
      </w:r>
    </w:p>
    <w:p w14:paraId="69F96FF0" w14:textId="5975623E" w:rsidR="00A71271" w:rsidRDefault="00A71271" w:rsidP="009C128B">
      <w:r>
        <w:rPr>
          <w:smallCaps/>
        </w:rPr>
        <w:t>f</w:t>
      </w:r>
      <w:r>
        <w:rPr>
          <w:smallCaps/>
        </w:rPr>
        <w:tab/>
      </w:r>
      <w:r>
        <w:rPr>
          <w:smallCaps/>
        </w:rPr>
        <w:tab/>
      </w:r>
      <w:r>
        <w:t>feminine</w:t>
      </w:r>
    </w:p>
    <w:p w14:paraId="21482AC6" w14:textId="40B11F92" w:rsidR="00A71271" w:rsidRDefault="00A71271" w:rsidP="001406F8">
      <w:r>
        <w:t xml:space="preserve">ICHL </w:t>
      </w:r>
      <w:r>
        <w:tab/>
      </w:r>
      <w:r>
        <w:tab/>
        <w:t>International Conference on Historical Linguistics</w:t>
      </w:r>
    </w:p>
    <w:p w14:paraId="3F28A60C" w14:textId="1FB290F3" w:rsidR="001A2916" w:rsidRPr="001A2916" w:rsidRDefault="001A2916" w:rsidP="009C128B">
      <w:r>
        <w:rPr>
          <w:smallCaps/>
        </w:rPr>
        <w:t>impf</w:t>
      </w:r>
      <w:r>
        <w:rPr>
          <w:smallCaps/>
        </w:rPr>
        <w:tab/>
      </w:r>
      <w:r>
        <w:rPr>
          <w:smallCaps/>
        </w:rPr>
        <w:tab/>
      </w:r>
      <w:r>
        <w:t>imperfect</w:t>
      </w:r>
    </w:p>
    <w:p w14:paraId="689DA693" w14:textId="0A8C3061" w:rsidR="00A71271" w:rsidRDefault="00A71271" w:rsidP="009C128B">
      <w:r>
        <w:rPr>
          <w:smallCaps/>
        </w:rPr>
        <w:t>pass</w:t>
      </w:r>
      <w:r w:rsidR="003472AC">
        <w:rPr>
          <w:smallCaps/>
        </w:rPr>
        <w:tab/>
      </w:r>
      <w:r>
        <w:tab/>
        <w:t>passive</w:t>
      </w:r>
    </w:p>
    <w:p w14:paraId="709856D7" w14:textId="2E31BD29" w:rsidR="001A2916" w:rsidRPr="001A2916" w:rsidRDefault="001A2916" w:rsidP="009C128B">
      <w:r>
        <w:rPr>
          <w:smallCaps/>
        </w:rPr>
        <w:t>prf</w:t>
      </w:r>
      <w:r>
        <w:rPr>
          <w:smallCaps/>
        </w:rPr>
        <w:tab/>
      </w:r>
      <w:r>
        <w:rPr>
          <w:smallCaps/>
        </w:rPr>
        <w:tab/>
      </w:r>
      <w:r>
        <w:t>perfect</w:t>
      </w:r>
    </w:p>
    <w:p w14:paraId="030C3B89" w14:textId="206F8043" w:rsidR="00A71271" w:rsidRDefault="00A71271" w:rsidP="009C128B">
      <w:r>
        <w:rPr>
          <w:smallCaps/>
        </w:rPr>
        <w:t>pl</w:t>
      </w:r>
      <w:r>
        <w:rPr>
          <w:smallCaps/>
        </w:rPr>
        <w:tab/>
      </w:r>
      <w:r>
        <w:rPr>
          <w:smallCaps/>
        </w:rPr>
        <w:tab/>
      </w:r>
      <w:r>
        <w:t>plural</w:t>
      </w:r>
    </w:p>
    <w:p w14:paraId="075499FD" w14:textId="05B1F8BE" w:rsidR="00A71271" w:rsidRDefault="00A71271" w:rsidP="001406F8">
      <w:r>
        <w:t xml:space="preserve">PRIO </w:t>
      </w:r>
      <w:r>
        <w:tab/>
      </w:r>
      <w:r>
        <w:tab/>
        <w:t>Peace Research Institute Oslo</w:t>
      </w:r>
    </w:p>
    <w:p w14:paraId="53A440A0" w14:textId="78B881A6" w:rsidR="00A71271" w:rsidRDefault="00A71271" w:rsidP="009C128B">
      <w:r w:rsidRPr="00A71271">
        <w:rPr>
          <w:smallCaps/>
        </w:rPr>
        <w:t>prog</w:t>
      </w:r>
      <w:r>
        <w:tab/>
        <w:t xml:space="preserve"> </w:t>
      </w:r>
      <w:r>
        <w:tab/>
        <w:t xml:space="preserve">progressive </w:t>
      </w:r>
    </w:p>
    <w:p w14:paraId="17EFBC98" w14:textId="1B182F1B" w:rsidR="003472AC" w:rsidRPr="003472AC" w:rsidRDefault="003472AC" w:rsidP="009C128B">
      <w:r>
        <w:rPr>
          <w:smallCaps/>
        </w:rPr>
        <w:t>prs</w:t>
      </w:r>
      <w:r>
        <w:rPr>
          <w:smallCaps/>
        </w:rPr>
        <w:tab/>
      </w:r>
      <w:r>
        <w:rPr>
          <w:smallCaps/>
        </w:rPr>
        <w:tab/>
      </w:r>
      <w:r>
        <w:t>present</w:t>
      </w:r>
    </w:p>
    <w:p w14:paraId="5F50100F" w14:textId="5F88A35B" w:rsidR="00A71271" w:rsidRDefault="00A71271" w:rsidP="009C128B">
      <w:r>
        <w:rPr>
          <w:smallCaps/>
        </w:rPr>
        <w:t>pst</w:t>
      </w:r>
      <w:r>
        <w:t xml:space="preserve"> </w:t>
      </w:r>
      <w:r>
        <w:tab/>
      </w:r>
      <w:r>
        <w:tab/>
        <w:t>past tense</w:t>
      </w:r>
    </w:p>
    <w:p w14:paraId="3F09DAA1" w14:textId="15DE5F09" w:rsidR="001A2916" w:rsidRPr="001A2916" w:rsidRDefault="001A2916" w:rsidP="009C128B">
      <w:r>
        <w:rPr>
          <w:smallCaps/>
        </w:rPr>
        <w:t>sbjv</w:t>
      </w:r>
      <w:r>
        <w:rPr>
          <w:smallCaps/>
        </w:rPr>
        <w:tab/>
      </w:r>
      <w:r>
        <w:rPr>
          <w:smallCaps/>
        </w:rPr>
        <w:tab/>
      </w:r>
      <w:r>
        <w:t>subjunctive</w:t>
      </w:r>
    </w:p>
    <w:p w14:paraId="0EA3314F" w14:textId="45328AF6" w:rsidR="00A71271" w:rsidRDefault="00A71271" w:rsidP="009C128B">
      <w:r w:rsidRPr="00A71271">
        <w:rPr>
          <w:smallCaps/>
        </w:rPr>
        <w:t>sg</w:t>
      </w:r>
      <w:r>
        <w:t xml:space="preserve"> </w:t>
      </w:r>
      <w:r>
        <w:tab/>
      </w:r>
      <w:r>
        <w:tab/>
        <w:t>singular</w:t>
      </w:r>
    </w:p>
    <w:p w14:paraId="25A75B26" w14:textId="49512E05" w:rsidR="00A71271" w:rsidRDefault="00A71271" w:rsidP="009C128B">
      <w:r>
        <w:t xml:space="preserve">TAM </w:t>
      </w:r>
      <w:r>
        <w:tab/>
      </w:r>
      <w:r>
        <w:tab/>
        <w:t>tense-aspect-modality</w:t>
      </w:r>
    </w:p>
    <w:p w14:paraId="2060842B" w14:textId="487C4F4D" w:rsidR="00A71271" w:rsidRDefault="00A71271" w:rsidP="009C128B">
      <w:r>
        <w:t xml:space="preserve">UN </w:t>
      </w:r>
      <w:r>
        <w:tab/>
      </w:r>
      <w:r>
        <w:tab/>
        <w:t>United Nations</w:t>
      </w:r>
    </w:p>
    <w:p w14:paraId="31BB246A" w14:textId="17A03BBC" w:rsidR="00A71271" w:rsidRDefault="00A71271" w:rsidP="009C128B">
      <w:r>
        <w:t xml:space="preserve">UNESCO </w:t>
      </w:r>
      <w:r>
        <w:tab/>
        <w:t>United Nations Educational, Scientific and Cultural Organization</w:t>
      </w:r>
    </w:p>
    <w:p w14:paraId="7920634D" w14:textId="77777777" w:rsidR="00A71271" w:rsidRDefault="00A71271" w:rsidP="009C128B"/>
    <w:p w14:paraId="1CAF1893" w14:textId="2C2CDFB0" w:rsidR="00480A8D" w:rsidRDefault="00480A8D" w:rsidP="00C15D4D">
      <w:pPr>
        <w:pStyle w:val="lsSection1"/>
        <w:numPr>
          <w:ilvl w:val="0"/>
          <w:numId w:val="0"/>
        </w:numPr>
        <w:ind w:left="360" w:hanging="360"/>
      </w:pPr>
      <w:r>
        <w:t>References</w:t>
      </w:r>
    </w:p>
    <w:p w14:paraId="508E32F6" w14:textId="7A45F7E8" w:rsidR="000D0030" w:rsidRDefault="000D0030" w:rsidP="000D0030"/>
    <w:p w14:paraId="5742FF54" w14:textId="77777777" w:rsidR="004575DE" w:rsidRPr="004575DE" w:rsidRDefault="00086620" w:rsidP="004575DE">
      <w:pPr>
        <w:pStyle w:val="Bibliography"/>
        <w:rPr>
          <w:rFonts w:cs="Times New Roman"/>
        </w:rPr>
      </w:pPr>
      <w:r>
        <w:fldChar w:fldCharType="begin"/>
      </w:r>
      <w:r w:rsidR="004575DE">
        <w:instrText xml:space="preserve"> ADDIN ZOTERO_BIBL {"uncited":[],"omitted":[],"custom":[]} CSL_BIBLIOGRAPHY </w:instrText>
      </w:r>
      <w:r>
        <w:fldChar w:fldCharType="separate"/>
      </w:r>
      <w:bookmarkStart w:id="16" w:name="_GoBack"/>
      <w:bookmarkEnd w:id="16"/>
      <w:r w:rsidR="004575DE" w:rsidRPr="004575DE">
        <w:rPr>
          <w:rFonts w:cs="Times New Roman"/>
        </w:rPr>
        <w:t xml:space="preserve">Arvaniti, Amalia. 2010. Linguistic practices in Cyprus and the emergence of Cypriot Standard Greek. </w:t>
      </w:r>
      <w:r w:rsidR="004575DE" w:rsidRPr="004575DE">
        <w:rPr>
          <w:rFonts w:cs="Times New Roman"/>
          <w:i/>
          <w:iCs/>
        </w:rPr>
        <w:t>Mediterranean Language Review</w:t>
      </w:r>
      <w:r w:rsidR="004575DE" w:rsidRPr="004575DE">
        <w:rPr>
          <w:rFonts w:cs="Times New Roman"/>
        </w:rPr>
        <w:t xml:space="preserve"> 17. 15–45.</w:t>
      </w:r>
    </w:p>
    <w:p w14:paraId="404A0F4F" w14:textId="77777777" w:rsidR="004575DE" w:rsidRPr="004575DE" w:rsidRDefault="004575DE" w:rsidP="004575DE">
      <w:pPr>
        <w:pStyle w:val="Bibliography"/>
        <w:rPr>
          <w:rFonts w:cs="Times New Roman"/>
        </w:rPr>
      </w:pPr>
      <w:r w:rsidRPr="004575DE">
        <w:rPr>
          <w:rFonts w:cs="Times New Roman"/>
        </w:rPr>
        <w:t xml:space="preserve">Baider, Fabienne &amp; Marilena Kariolemou. 2015. Linguistic Unheimlichkeit: the Armenian and Arab communities of Cyprus. In Ulrike Jessner-Schmid &amp; Claire Kramsch (eds.), </w:t>
      </w:r>
      <w:r w:rsidRPr="004575DE">
        <w:rPr>
          <w:rFonts w:cs="Times New Roman"/>
          <w:i/>
          <w:iCs/>
        </w:rPr>
        <w:t>The multilingual challenge: Cross-disciplinary perspectives</w:t>
      </w:r>
      <w:r w:rsidRPr="004575DE">
        <w:rPr>
          <w:rFonts w:cs="Times New Roman"/>
        </w:rPr>
        <w:t>, 185–209. Berlin: De Gruyter Mouton.</w:t>
      </w:r>
    </w:p>
    <w:p w14:paraId="743A22B6" w14:textId="77777777" w:rsidR="004575DE" w:rsidRPr="004575DE" w:rsidRDefault="004575DE" w:rsidP="004575DE">
      <w:pPr>
        <w:pStyle w:val="Bibliography"/>
        <w:rPr>
          <w:rFonts w:cs="Times New Roman"/>
        </w:rPr>
      </w:pPr>
      <w:r w:rsidRPr="004575DE">
        <w:rPr>
          <w:rFonts w:cs="Times New Roman"/>
        </w:rPr>
        <w:t xml:space="preserve">Borg, Alexander. 1985. </w:t>
      </w:r>
      <w:r w:rsidRPr="004575DE">
        <w:rPr>
          <w:rFonts w:cs="Times New Roman"/>
          <w:i/>
          <w:iCs/>
        </w:rPr>
        <w:t>Cypriot Arabic: a historical and comparative investigation into the phonology and morphology of the Arabic vernacular spoken by the Maronites of Kormakitii village in the Kyrenia district of north-western Cyprus</w:t>
      </w:r>
      <w:r w:rsidRPr="004575DE">
        <w:rPr>
          <w:rFonts w:cs="Times New Roman"/>
        </w:rPr>
        <w:t>. Stuttgart: Franz Steiner Verlag.</w:t>
      </w:r>
    </w:p>
    <w:p w14:paraId="75529839" w14:textId="77777777" w:rsidR="004575DE" w:rsidRPr="004575DE" w:rsidRDefault="004575DE" w:rsidP="004575DE">
      <w:pPr>
        <w:pStyle w:val="Bibliography"/>
        <w:rPr>
          <w:rFonts w:cs="Times New Roman"/>
        </w:rPr>
      </w:pPr>
      <w:r w:rsidRPr="004575DE">
        <w:rPr>
          <w:rFonts w:cs="Times New Roman"/>
        </w:rPr>
        <w:t xml:space="preserve">Borg, Alexander. 1994. Some evolutionary parallels and divergences in Cypriot Arabic and Maltese. </w:t>
      </w:r>
      <w:r w:rsidRPr="004575DE">
        <w:rPr>
          <w:rFonts w:cs="Times New Roman"/>
          <w:i/>
          <w:iCs/>
        </w:rPr>
        <w:t>Mediterranean Language Review</w:t>
      </w:r>
      <w:r w:rsidRPr="004575DE">
        <w:rPr>
          <w:rFonts w:cs="Times New Roman"/>
        </w:rPr>
        <w:t xml:space="preserve"> 8. 41–67.</w:t>
      </w:r>
    </w:p>
    <w:p w14:paraId="7CA6C980" w14:textId="77777777" w:rsidR="004575DE" w:rsidRPr="004575DE" w:rsidRDefault="004575DE" w:rsidP="004575DE">
      <w:pPr>
        <w:pStyle w:val="Bibliography"/>
        <w:rPr>
          <w:rFonts w:cs="Times New Roman"/>
        </w:rPr>
      </w:pPr>
      <w:r w:rsidRPr="004575DE">
        <w:rPr>
          <w:rFonts w:cs="Times New Roman"/>
        </w:rPr>
        <w:t xml:space="preserve">Borg, Alexander. 2004. </w:t>
      </w:r>
      <w:r w:rsidRPr="004575DE">
        <w:rPr>
          <w:rFonts w:cs="Times New Roman"/>
          <w:i/>
          <w:iCs/>
        </w:rPr>
        <w:t>A comparative glossary of Cypriot Maronite Arabic (Arabic–English)</w:t>
      </w:r>
      <w:r w:rsidRPr="004575DE">
        <w:rPr>
          <w:rFonts w:cs="Times New Roman"/>
        </w:rPr>
        <w:t>. Leiden: Brill.</w:t>
      </w:r>
    </w:p>
    <w:p w14:paraId="258D2B03" w14:textId="77777777" w:rsidR="004575DE" w:rsidRPr="004575DE" w:rsidRDefault="004575DE" w:rsidP="004575DE">
      <w:pPr>
        <w:pStyle w:val="Bibliography"/>
        <w:rPr>
          <w:rFonts w:cs="Times New Roman"/>
        </w:rPr>
      </w:pPr>
      <w:r w:rsidRPr="004575DE">
        <w:rPr>
          <w:rFonts w:cs="Times New Roman"/>
        </w:rPr>
        <w:t xml:space="preserve">Coetsem, Frans van. 1988. </w:t>
      </w:r>
      <w:r w:rsidRPr="004575DE">
        <w:rPr>
          <w:rFonts w:cs="Times New Roman"/>
          <w:i/>
          <w:iCs/>
        </w:rPr>
        <w:t>Loan phonology and the two transfer types in language contact</w:t>
      </w:r>
      <w:r w:rsidRPr="004575DE">
        <w:rPr>
          <w:rFonts w:cs="Times New Roman"/>
        </w:rPr>
        <w:t>. Dordrecht: Foris.</w:t>
      </w:r>
    </w:p>
    <w:p w14:paraId="33B7E124" w14:textId="77777777" w:rsidR="004575DE" w:rsidRPr="004575DE" w:rsidRDefault="004575DE" w:rsidP="004575DE">
      <w:pPr>
        <w:pStyle w:val="Bibliography"/>
        <w:rPr>
          <w:rFonts w:cs="Times New Roman"/>
        </w:rPr>
      </w:pPr>
      <w:r w:rsidRPr="004575DE">
        <w:rPr>
          <w:rFonts w:cs="Times New Roman"/>
        </w:rPr>
        <w:t xml:space="preserve">Coetsem, Frans van. 2000. </w:t>
      </w:r>
      <w:r w:rsidRPr="004575DE">
        <w:rPr>
          <w:rFonts w:cs="Times New Roman"/>
          <w:i/>
          <w:iCs/>
        </w:rPr>
        <w:t>A general and unified theory of the transmission process in language contact</w:t>
      </w:r>
      <w:r w:rsidRPr="004575DE">
        <w:rPr>
          <w:rFonts w:cs="Times New Roman"/>
        </w:rPr>
        <w:t>. Heidelberg: Winter.</w:t>
      </w:r>
    </w:p>
    <w:p w14:paraId="3044EDC2" w14:textId="77777777" w:rsidR="004575DE" w:rsidRPr="004575DE" w:rsidRDefault="004575DE" w:rsidP="004575DE">
      <w:pPr>
        <w:pStyle w:val="Bibliography"/>
        <w:rPr>
          <w:rFonts w:cs="Times New Roman"/>
        </w:rPr>
      </w:pPr>
      <w:r w:rsidRPr="004575DE">
        <w:rPr>
          <w:rFonts w:cs="Times New Roman"/>
        </w:rPr>
        <w:t xml:space="preserve">Council of Europe. 2017. </w:t>
      </w:r>
      <w:r w:rsidRPr="004575DE">
        <w:rPr>
          <w:rFonts w:cs="Times New Roman"/>
          <w:i/>
          <w:iCs/>
        </w:rPr>
        <w:t>Fifth periodical report presented to the Secretary General of the Council of Europe in accordance with Article 15 of the European Charter for Regional or Minority Languages</w:t>
      </w:r>
      <w:r w:rsidRPr="004575DE">
        <w:rPr>
          <w:rFonts w:cs="Times New Roman"/>
        </w:rPr>
        <w:t>. Strasbourg: Council of Europe.</w:t>
      </w:r>
    </w:p>
    <w:p w14:paraId="5F61F07C" w14:textId="77777777" w:rsidR="004575DE" w:rsidRPr="004575DE" w:rsidRDefault="004575DE" w:rsidP="004575DE">
      <w:pPr>
        <w:pStyle w:val="Bibliography"/>
        <w:rPr>
          <w:rFonts w:cs="Times New Roman"/>
        </w:rPr>
      </w:pPr>
      <w:r w:rsidRPr="004575DE">
        <w:rPr>
          <w:rFonts w:cs="Times New Roman"/>
        </w:rPr>
        <w:t xml:space="preserve">Gulle, Ozan. 2016. Kormakiti Arabic: A study of language decay and language death. In Vera Ferreira &amp; Peter Bouda (eds.), </w:t>
      </w:r>
      <w:r w:rsidRPr="004575DE">
        <w:rPr>
          <w:rFonts w:cs="Times New Roman"/>
          <w:i/>
          <w:iCs/>
        </w:rPr>
        <w:t>Language documentation and conservation in Europe</w:t>
      </w:r>
      <w:r w:rsidRPr="004575DE">
        <w:rPr>
          <w:rFonts w:cs="Times New Roman"/>
        </w:rPr>
        <w:t>, 38–50. Honolulu: University of Hawai’i Press.</w:t>
      </w:r>
    </w:p>
    <w:p w14:paraId="4B53AA0D" w14:textId="77777777" w:rsidR="004575DE" w:rsidRPr="004575DE" w:rsidRDefault="004575DE" w:rsidP="004575DE">
      <w:pPr>
        <w:pStyle w:val="Bibliography"/>
        <w:rPr>
          <w:rFonts w:cs="Times New Roman"/>
        </w:rPr>
      </w:pPr>
      <w:r w:rsidRPr="004575DE">
        <w:rPr>
          <w:rFonts w:cs="Times New Roman"/>
        </w:rPr>
        <w:t xml:space="preserve">Hadjidemetriou, Chryso. 2009. </w:t>
      </w:r>
      <w:r w:rsidRPr="004575DE">
        <w:rPr>
          <w:rFonts w:cs="Times New Roman"/>
          <w:i/>
          <w:iCs/>
        </w:rPr>
        <w:t>The consequences of language contact: Armenian and Maronite Arabic in contact with Cypriot Greek</w:t>
      </w:r>
      <w:r w:rsidRPr="004575DE">
        <w:rPr>
          <w:rFonts w:cs="Times New Roman"/>
        </w:rPr>
        <w:t>. University of Essex PhD dissertation.</w:t>
      </w:r>
    </w:p>
    <w:p w14:paraId="63AF88DE" w14:textId="77777777" w:rsidR="004575DE" w:rsidRPr="004575DE" w:rsidRDefault="004575DE" w:rsidP="004575DE">
      <w:pPr>
        <w:pStyle w:val="Bibliography"/>
        <w:rPr>
          <w:rFonts w:cs="Times New Roman"/>
        </w:rPr>
      </w:pPr>
      <w:r w:rsidRPr="004575DE">
        <w:rPr>
          <w:rFonts w:cs="Times New Roman"/>
        </w:rPr>
        <w:t xml:space="preserve">Newton, Brian. 1964. An Arabic–Greek Dialect. </w:t>
      </w:r>
      <w:r w:rsidRPr="004575DE">
        <w:rPr>
          <w:rFonts w:cs="Times New Roman"/>
          <w:i/>
          <w:iCs/>
        </w:rPr>
        <w:t>Word</w:t>
      </w:r>
      <w:r w:rsidRPr="004575DE">
        <w:rPr>
          <w:rFonts w:cs="Times New Roman"/>
        </w:rPr>
        <w:t xml:space="preserve"> 20(sup2). 43–52.</w:t>
      </w:r>
    </w:p>
    <w:p w14:paraId="602285D0" w14:textId="77777777" w:rsidR="004575DE" w:rsidRPr="004575DE" w:rsidRDefault="004575DE" w:rsidP="004575DE">
      <w:pPr>
        <w:pStyle w:val="Bibliography"/>
        <w:rPr>
          <w:rFonts w:cs="Times New Roman"/>
        </w:rPr>
      </w:pPr>
      <w:r w:rsidRPr="004575DE">
        <w:rPr>
          <w:rFonts w:cs="Times New Roman"/>
        </w:rPr>
        <w:t xml:space="preserve">PRIO. 2009. </w:t>
      </w:r>
      <w:r w:rsidRPr="004575DE">
        <w:rPr>
          <w:rFonts w:cs="Times New Roman"/>
          <w:i/>
          <w:iCs/>
        </w:rPr>
        <w:t>The protection and revival of Cypriot Maronite Arabic</w:t>
      </w:r>
      <w:r w:rsidRPr="004575DE">
        <w:rPr>
          <w:rFonts w:cs="Times New Roman"/>
        </w:rPr>
        <w:t xml:space="preserve">. https://www.prio.org/Publications/Publication/?x=7371 (29 </w:t>
      </w:r>
      <w:proofErr w:type="gramStart"/>
      <w:r w:rsidRPr="004575DE">
        <w:rPr>
          <w:rFonts w:cs="Times New Roman"/>
        </w:rPr>
        <w:t>December,</w:t>
      </w:r>
      <w:proofErr w:type="gramEnd"/>
      <w:r w:rsidRPr="004575DE">
        <w:rPr>
          <w:rFonts w:cs="Times New Roman"/>
        </w:rPr>
        <w:t xml:space="preserve"> 2017).</w:t>
      </w:r>
    </w:p>
    <w:p w14:paraId="27745C3F" w14:textId="77777777" w:rsidR="004575DE" w:rsidRPr="004575DE" w:rsidRDefault="004575DE" w:rsidP="004575DE">
      <w:pPr>
        <w:pStyle w:val="Bibliography"/>
        <w:rPr>
          <w:rFonts w:cs="Times New Roman"/>
        </w:rPr>
      </w:pPr>
      <w:r w:rsidRPr="004575DE">
        <w:rPr>
          <w:rFonts w:cs="Times New Roman"/>
        </w:rPr>
        <w:t xml:space="preserve">Roth, Arlette. 2004. Le parler arabe maronite de Chypre: Observations à propos d’un contact linguistique pluriséculaire. </w:t>
      </w:r>
      <w:r w:rsidRPr="004575DE">
        <w:rPr>
          <w:rFonts w:cs="Times New Roman"/>
          <w:i/>
          <w:iCs/>
        </w:rPr>
        <w:t xml:space="preserve">International </w:t>
      </w:r>
      <w:r w:rsidRPr="004575DE">
        <w:rPr>
          <w:rFonts w:cs="Times New Roman"/>
          <w:i/>
          <w:iCs/>
        </w:rPr>
        <w:lastRenderedPageBreak/>
        <w:t>Journal of the Sociology of Language</w:t>
      </w:r>
      <w:r w:rsidRPr="004575DE">
        <w:rPr>
          <w:rFonts w:cs="Times New Roman"/>
        </w:rPr>
        <w:t xml:space="preserve"> 168. 55–76. doi:10.1515/ijsl.2004.033.</w:t>
      </w:r>
    </w:p>
    <w:p w14:paraId="3603B501" w14:textId="77777777" w:rsidR="004575DE" w:rsidRPr="004575DE" w:rsidRDefault="004575DE" w:rsidP="004575DE">
      <w:pPr>
        <w:pStyle w:val="Bibliography"/>
        <w:rPr>
          <w:rFonts w:cs="Times New Roman"/>
        </w:rPr>
      </w:pPr>
      <w:r w:rsidRPr="004575DE">
        <w:rPr>
          <w:rFonts w:cs="Times New Roman"/>
        </w:rPr>
        <w:t xml:space="preserve">Tsiapera, Maria. 1964. Greek Borrowings in the Arabic Dialect of Cyprus. </w:t>
      </w:r>
      <w:r w:rsidRPr="004575DE">
        <w:rPr>
          <w:rFonts w:cs="Times New Roman"/>
          <w:i/>
          <w:iCs/>
        </w:rPr>
        <w:t>Journal of the American Oriental Society</w:t>
      </w:r>
      <w:r w:rsidRPr="004575DE">
        <w:rPr>
          <w:rFonts w:cs="Times New Roman"/>
        </w:rPr>
        <w:t xml:space="preserve"> 84(2). 124–126. doi:10.2307/597099.</w:t>
      </w:r>
    </w:p>
    <w:p w14:paraId="4743B237" w14:textId="77777777" w:rsidR="004575DE" w:rsidRPr="004575DE" w:rsidRDefault="004575DE" w:rsidP="004575DE">
      <w:pPr>
        <w:pStyle w:val="Bibliography"/>
        <w:rPr>
          <w:rFonts w:cs="Times New Roman"/>
        </w:rPr>
      </w:pPr>
      <w:r w:rsidRPr="004575DE">
        <w:rPr>
          <w:rFonts w:cs="Times New Roman"/>
        </w:rPr>
        <w:t xml:space="preserve">Tsiapera, Maria. 1969. </w:t>
      </w:r>
      <w:r w:rsidRPr="004575DE">
        <w:rPr>
          <w:rFonts w:cs="Times New Roman"/>
          <w:i/>
          <w:iCs/>
        </w:rPr>
        <w:t>A Descriptive Analysis of Cypriot Maronite Arabic</w:t>
      </w:r>
      <w:r w:rsidRPr="004575DE">
        <w:rPr>
          <w:rFonts w:cs="Times New Roman"/>
        </w:rPr>
        <w:t>. The Hague: Mouton.</w:t>
      </w:r>
    </w:p>
    <w:p w14:paraId="0B18D36E" w14:textId="77777777" w:rsidR="004575DE" w:rsidRPr="004575DE" w:rsidRDefault="004575DE" w:rsidP="004575DE">
      <w:pPr>
        <w:pStyle w:val="Bibliography"/>
        <w:rPr>
          <w:rFonts w:cs="Times New Roman"/>
        </w:rPr>
      </w:pPr>
      <w:r w:rsidRPr="004575DE">
        <w:rPr>
          <w:rFonts w:cs="Times New Roman"/>
        </w:rPr>
        <w:t>Walter, Mary-Ann. 2017. A quantitative investigation of noun pluralization in Cypriot Maronite and Maltese Arabic. San Antonio, Texas.</w:t>
      </w:r>
    </w:p>
    <w:p w14:paraId="694478BD" w14:textId="5273E892" w:rsidR="000D0030" w:rsidRPr="000D0030" w:rsidRDefault="00086620" w:rsidP="000D0030">
      <w:r>
        <w:fldChar w:fldCharType="end"/>
      </w:r>
    </w:p>
    <w:sectPr w:rsidR="000D0030" w:rsidRPr="000D0030"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40E0F" w14:textId="77777777" w:rsidR="00557605" w:rsidRDefault="00557605">
      <w:pPr>
        <w:spacing w:after="0" w:line="240" w:lineRule="auto"/>
      </w:pPr>
      <w:r>
        <w:separator/>
      </w:r>
    </w:p>
  </w:endnote>
  <w:endnote w:type="continuationSeparator" w:id="0">
    <w:p w14:paraId="5BE06209" w14:textId="77777777" w:rsidR="00557605" w:rsidRDefault="0055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37695" w14:textId="77777777" w:rsidR="00557605" w:rsidRDefault="00557605">
      <w:r>
        <w:separator/>
      </w:r>
    </w:p>
  </w:footnote>
  <w:footnote w:type="continuationSeparator" w:id="0">
    <w:p w14:paraId="65D7E116" w14:textId="77777777" w:rsidR="00557605" w:rsidRDefault="00557605">
      <w:r>
        <w:continuationSeparator/>
      </w:r>
    </w:p>
  </w:footnote>
  <w:footnote w:id="1">
    <w:p w14:paraId="10A61A79" w14:textId="02117CDA" w:rsidR="00F22EE8" w:rsidRPr="00BB6257" w:rsidRDefault="00F22EE8">
      <w:pPr>
        <w:pStyle w:val="FootnoteText"/>
      </w:pPr>
      <w:r>
        <w:rPr>
          <w:rStyle w:val="FootnoteReference"/>
        </w:rPr>
        <w:footnoteRef/>
      </w:r>
      <w:r>
        <w:t xml:space="preserve"> See </w:t>
      </w:r>
      <w:r>
        <w:rPr>
          <w:rFonts w:cs="Times New Roman"/>
        </w:rPr>
        <w:t>§</w:t>
      </w:r>
      <w:r>
        <w:fldChar w:fldCharType="begin"/>
      </w:r>
      <w:r>
        <w:rPr>
          <w:rFonts w:cs="Times New Roman"/>
        </w:rPr>
        <w:instrText xml:space="preserve"> REF _Ref525122525 \r \h </w:instrText>
      </w:r>
      <w:r>
        <w:fldChar w:fldCharType="separate"/>
      </w:r>
      <w:r>
        <w:rPr>
          <w:rFonts w:cs="Times New Roman"/>
          <w:cs/>
        </w:rPr>
        <w:t>‎</w:t>
      </w:r>
      <w:r>
        <w:rPr>
          <w:rFonts w:cs="Times New Roman"/>
        </w:rPr>
        <w:t>2</w:t>
      </w:r>
      <w:r>
        <w:fldChar w:fldCharType="end"/>
      </w:r>
      <w:r>
        <w:t xml:space="preserve"> for a discussion of where the CMA-speaking community originated from and the dialectological affiliation of this variety of Arabic.</w:t>
      </w:r>
    </w:p>
  </w:footnote>
  <w:footnote w:id="2">
    <w:p w14:paraId="0622D781" w14:textId="137E4119" w:rsidR="00F22EE8" w:rsidRDefault="00F22EE8" w:rsidP="0052457A">
      <w:pPr>
        <w:pStyle w:val="FootnoteText"/>
      </w:pPr>
      <w:r>
        <w:rPr>
          <w:rStyle w:val="FootnoteReference"/>
        </w:rPr>
        <w:footnoteRef/>
      </w:r>
      <w:r>
        <w:t xml:space="preserve"> Some in fact refer to triglossia, encompassing Standard Greek, koineized Cypriot Greek, and various other local varieties, with the island-wide koine taking a mesolectal position </w:t>
      </w:r>
      <w:r>
        <w:fldChar w:fldCharType="begin"/>
      </w:r>
      <w:r>
        <w:instrText xml:space="preserve"> ADDIN ZOTERO_ITEM CSL_CITATION {"citationID":"YYjSCFUK","properties":{"formattedCitation":"(Arvaniti 2010)","plainCitation":"(Arvaniti 2010)","noteIndex":2},"citationItems":[{"id":8896,"uris":["http://zotero.org/users/5419092/items/LR2JWK6R"],"uri":["http://zotero.org/users/5419092/items/LR2JWK6R"],"itemData":{"id":8896,"type":"article-journal","title":"Linguistic practices in Cyprus and the emergence of Cypriot Standard Greek","container-title":"Mediterranean Language Review","page":"15-45","volume":"17","author":[{"family":"Arvaniti","given":"Amalia"}],"issued":{"date-parts":[["2010"]]}}}],"schema":"https://github.com/citation-style-language/schema/raw/master/csl-citation.json"} </w:instrText>
      </w:r>
      <w:r>
        <w:fldChar w:fldCharType="separate"/>
      </w:r>
      <w:r w:rsidRPr="0052457A">
        <w:rPr>
          <w:rFonts w:cs="Times New Roman"/>
        </w:rPr>
        <w:t>(Arvaniti 2010)</w:t>
      </w:r>
      <w:r>
        <w:fldChar w:fldCharType="end"/>
      </w:r>
      <w:r>
        <w:t>.</w:t>
      </w:r>
    </w:p>
  </w:footnote>
  <w:footnote w:id="3">
    <w:p w14:paraId="6BA4F4BE" w14:textId="0696E126" w:rsidR="00F22EE8" w:rsidRDefault="00F22EE8" w:rsidP="00751ED8">
      <w:pPr>
        <w:pStyle w:val="FootnoteText"/>
      </w:pPr>
      <w:r>
        <w:rPr>
          <w:rStyle w:val="FootnoteReference"/>
        </w:rPr>
        <w:footnoteRef/>
      </w:r>
      <w:r>
        <w:t xml:space="preserve"> Examples are taken from Borg’s </w:t>
      </w:r>
      <w:r>
        <w:fldChar w:fldCharType="begin"/>
      </w:r>
      <w:r>
        <w:instrText xml:space="preserve"> ADDIN ZOTERO_ITEM CSL_CITATION {"citationID":"xQBCPz00","properties":{"formattedCitation":"(2004)","plainCitation":"(2004)","noteIndex":3},"citationItems":[{"id":8187,"uris":["http://zotero.org/users/5419092/items/DTDKTLCE"],"uri":["http://zotero.org/users/5419092/items/DTDKTLCE"],"itemData":{"id":8187,"type":"book","title":"A comparative glossary of Cypriot Maronite Arabic (Arabic–English)","publisher":"Brill","publisher-place":"Leiden","event-place":"Leiden","author":[{"family":"Borg","given":"Alexander"}],"issued":{"date-parts":[["2004"]]}},"suppress-author":true}],"schema":"https://github.com/citation-style-language/schema/raw/master/csl-citation.json"} </w:instrText>
      </w:r>
      <w:r>
        <w:fldChar w:fldCharType="separate"/>
      </w:r>
      <w:r w:rsidRPr="00751ED8">
        <w:rPr>
          <w:rFonts w:cs="Times New Roman"/>
        </w:rPr>
        <w:t>(2004)</w:t>
      </w:r>
      <w:r>
        <w:fldChar w:fldCharType="end"/>
      </w:r>
      <w:r>
        <w:t xml:space="preserve"> glossary except where noted otherwise. CMA forms are given in his orthography. “Arabic” forms are the presumed etymological source forms, typically shared by standard Arabic as well as other varieties.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2A39151A"/>
    <w:multiLevelType w:val="multilevel"/>
    <w:tmpl w:val="5AEA359A"/>
    <w:lvl w:ilvl="0">
      <w:start w:val="1"/>
      <w:numFmt w:val="decimal"/>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14"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F51E6E"/>
    <w:multiLevelType w:val="multilevel"/>
    <w:tmpl w:val="60CCCA0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6B356A"/>
    <w:multiLevelType w:val="multilevel"/>
    <w:tmpl w:val="5AEA359A"/>
    <w:lvl w:ilvl="0">
      <w:start w:val="1"/>
      <w:numFmt w:val="decimal"/>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18"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4B41E2"/>
    <w:multiLevelType w:val="multilevel"/>
    <w:tmpl w:val="5AEA359A"/>
    <w:lvl w:ilvl="0">
      <w:start w:val="1"/>
      <w:numFmt w:val="decimal"/>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0"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4" w15:restartNumberingAfterBreak="0">
    <w:nsid w:val="7AB377C0"/>
    <w:multiLevelType w:val="multilevel"/>
    <w:tmpl w:val="5AEA359A"/>
    <w:lvl w:ilvl="0">
      <w:start w:val="1"/>
      <w:numFmt w:val="decimal"/>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5"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22"/>
  </w:num>
  <w:num w:numId="4">
    <w:abstractNumId w:val="12"/>
  </w:num>
  <w:num w:numId="5">
    <w:abstractNumId w:val="21"/>
  </w:num>
  <w:num w:numId="6">
    <w:abstractNumId w:val="14"/>
  </w:num>
  <w:num w:numId="7">
    <w:abstractNumId w:val="16"/>
  </w:num>
  <w:num w:numId="8">
    <w:abstractNumId w:val="18"/>
  </w:num>
  <w:num w:numId="9">
    <w:abstractNumId w:val="20"/>
  </w:num>
  <w:num w:numId="10">
    <w:abstractNumId w:val="2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3"/>
  </w:num>
  <w:num w:numId="27">
    <w:abstractNumId w:val="1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32"/>
    <w:rsid w:val="00010E5F"/>
    <w:rsid w:val="000171B1"/>
    <w:rsid w:val="00023632"/>
    <w:rsid w:val="000259E6"/>
    <w:rsid w:val="00052980"/>
    <w:rsid w:val="00053EE0"/>
    <w:rsid w:val="00056279"/>
    <w:rsid w:val="00063B01"/>
    <w:rsid w:val="000647AE"/>
    <w:rsid w:val="00067C39"/>
    <w:rsid w:val="00086620"/>
    <w:rsid w:val="00087F2E"/>
    <w:rsid w:val="000919CE"/>
    <w:rsid w:val="0009549F"/>
    <w:rsid w:val="000A6C7C"/>
    <w:rsid w:val="000A7576"/>
    <w:rsid w:val="000B79E3"/>
    <w:rsid w:val="000C27D0"/>
    <w:rsid w:val="000D0030"/>
    <w:rsid w:val="000D11D2"/>
    <w:rsid w:val="000F36E9"/>
    <w:rsid w:val="000F45F3"/>
    <w:rsid w:val="000F7233"/>
    <w:rsid w:val="00105D17"/>
    <w:rsid w:val="001169F5"/>
    <w:rsid w:val="001406F8"/>
    <w:rsid w:val="001419D2"/>
    <w:rsid w:val="00151DB8"/>
    <w:rsid w:val="00153140"/>
    <w:rsid w:val="00153E55"/>
    <w:rsid w:val="00156E52"/>
    <w:rsid w:val="00174806"/>
    <w:rsid w:val="00177357"/>
    <w:rsid w:val="001A199E"/>
    <w:rsid w:val="001A2916"/>
    <w:rsid w:val="001A3695"/>
    <w:rsid w:val="001A3A5D"/>
    <w:rsid w:val="001A77A1"/>
    <w:rsid w:val="001B6A38"/>
    <w:rsid w:val="001C4941"/>
    <w:rsid w:val="001C5472"/>
    <w:rsid w:val="001D0F29"/>
    <w:rsid w:val="001E3B77"/>
    <w:rsid w:val="001E5D3E"/>
    <w:rsid w:val="001E72FB"/>
    <w:rsid w:val="001F1D9D"/>
    <w:rsid w:val="0020411A"/>
    <w:rsid w:val="002052E4"/>
    <w:rsid w:val="00205C4B"/>
    <w:rsid w:val="002172E9"/>
    <w:rsid w:val="00221538"/>
    <w:rsid w:val="00244B6C"/>
    <w:rsid w:val="002463E6"/>
    <w:rsid w:val="002474C5"/>
    <w:rsid w:val="00250CFA"/>
    <w:rsid w:val="00256EF4"/>
    <w:rsid w:val="00266253"/>
    <w:rsid w:val="002669B4"/>
    <w:rsid w:val="00281BEE"/>
    <w:rsid w:val="00282C4F"/>
    <w:rsid w:val="00290E77"/>
    <w:rsid w:val="002A1E11"/>
    <w:rsid w:val="002A4747"/>
    <w:rsid w:val="002A7339"/>
    <w:rsid w:val="002B550D"/>
    <w:rsid w:val="002C03CF"/>
    <w:rsid w:val="002C5835"/>
    <w:rsid w:val="002D398F"/>
    <w:rsid w:val="002E07D2"/>
    <w:rsid w:val="002E19C0"/>
    <w:rsid w:val="002E342E"/>
    <w:rsid w:val="002E3498"/>
    <w:rsid w:val="002F2137"/>
    <w:rsid w:val="0031017C"/>
    <w:rsid w:val="00314A32"/>
    <w:rsid w:val="00322ED4"/>
    <w:rsid w:val="00327635"/>
    <w:rsid w:val="00333F4A"/>
    <w:rsid w:val="00344AEF"/>
    <w:rsid w:val="003472AC"/>
    <w:rsid w:val="00352D37"/>
    <w:rsid w:val="00355AA2"/>
    <w:rsid w:val="00371851"/>
    <w:rsid w:val="003767C7"/>
    <w:rsid w:val="003951B6"/>
    <w:rsid w:val="003B1166"/>
    <w:rsid w:val="003B2EED"/>
    <w:rsid w:val="003D0515"/>
    <w:rsid w:val="003E6522"/>
    <w:rsid w:val="003F0661"/>
    <w:rsid w:val="003F2DF3"/>
    <w:rsid w:val="003F69FB"/>
    <w:rsid w:val="004033E6"/>
    <w:rsid w:val="0040691B"/>
    <w:rsid w:val="00414F57"/>
    <w:rsid w:val="00420342"/>
    <w:rsid w:val="00427BC7"/>
    <w:rsid w:val="00441503"/>
    <w:rsid w:val="00446EFB"/>
    <w:rsid w:val="00455691"/>
    <w:rsid w:val="0045670D"/>
    <w:rsid w:val="004575DE"/>
    <w:rsid w:val="00472EBE"/>
    <w:rsid w:val="004744F7"/>
    <w:rsid w:val="00480A8D"/>
    <w:rsid w:val="00496EFC"/>
    <w:rsid w:val="004A31AE"/>
    <w:rsid w:val="004A6CF1"/>
    <w:rsid w:val="004B10E4"/>
    <w:rsid w:val="004B24C0"/>
    <w:rsid w:val="004B6986"/>
    <w:rsid w:val="004C7A95"/>
    <w:rsid w:val="004D4E98"/>
    <w:rsid w:val="004E3C2A"/>
    <w:rsid w:val="004E511C"/>
    <w:rsid w:val="004F6A6B"/>
    <w:rsid w:val="004F7138"/>
    <w:rsid w:val="00502E25"/>
    <w:rsid w:val="00511EBC"/>
    <w:rsid w:val="005161EB"/>
    <w:rsid w:val="005206F6"/>
    <w:rsid w:val="0052457A"/>
    <w:rsid w:val="00540CDE"/>
    <w:rsid w:val="00552631"/>
    <w:rsid w:val="00556026"/>
    <w:rsid w:val="00556A27"/>
    <w:rsid w:val="00557605"/>
    <w:rsid w:val="0057007F"/>
    <w:rsid w:val="0057546F"/>
    <w:rsid w:val="00576F66"/>
    <w:rsid w:val="00580D44"/>
    <w:rsid w:val="005871E8"/>
    <w:rsid w:val="00596DBB"/>
    <w:rsid w:val="005B05DF"/>
    <w:rsid w:val="005B5338"/>
    <w:rsid w:val="005D4AE7"/>
    <w:rsid w:val="005E1F91"/>
    <w:rsid w:val="006020D7"/>
    <w:rsid w:val="00621819"/>
    <w:rsid w:val="006276DA"/>
    <w:rsid w:val="00631956"/>
    <w:rsid w:val="00631F24"/>
    <w:rsid w:val="006340CE"/>
    <w:rsid w:val="006518F7"/>
    <w:rsid w:val="0065768C"/>
    <w:rsid w:val="00664634"/>
    <w:rsid w:val="006662E3"/>
    <w:rsid w:val="006701C0"/>
    <w:rsid w:val="00672F0E"/>
    <w:rsid w:val="00692A93"/>
    <w:rsid w:val="00695EEB"/>
    <w:rsid w:val="006A1880"/>
    <w:rsid w:val="006A2296"/>
    <w:rsid w:val="006B29DC"/>
    <w:rsid w:val="006B3472"/>
    <w:rsid w:val="006B5A3E"/>
    <w:rsid w:val="006D4675"/>
    <w:rsid w:val="006D6842"/>
    <w:rsid w:val="006E02AD"/>
    <w:rsid w:val="006F41D0"/>
    <w:rsid w:val="0072619F"/>
    <w:rsid w:val="00751ED8"/>
    <w:rsid w:val="0075611C"/>
    <w:rsid w:val="007658C8"/>
    <w:rsid w:val="007671DD"/>
    <w:rsid w:val="007714AF"/>
    <w:rsid w:val="00775E05"/>
    <w:rsid w:val="007820D8"/>
    <w:rsid w:val="007913FD"/>
    <w:rsid w:val="007924D8"/>
    <w:rsid w:val="007A106B"/>
    <w:rsid w:val="007C1F59"/>
    <w:rsid w:val="007D0D34"/>
    <w:rsid w:val="007E469E"/>
    <w:rsid w:val="0081173E"/>
    <w:rsid w:val="00830E06"/>
    <w:rsid w:val="008339EB"/>
    <w:rsid w:val="00837C58"/>
    <w:rsid w:val="00855C25"/>
    <w:rsid w:val="00855DE0"/>
    <w:rsid w:val="00860971"/>
    <w:rsid w:val="00863199"/>
    <w:rsid w:val="00863E8F"/>
    <w:rsid w:val="00864F20"/>
    <w:rsid w:val="008738FC"/>
    <w:rsid w:val="008807FF"/>
    <w:rsid w:val="00890471"/>
    <w:rsid w:val="00894746"/>
    <w:rsid w:val="008A3C11"/>
    <w:rsid w:val="008B3509"/>
    <w:rsid w:val="008B51B6"/>
    <w:rsid w:val="008B5DF6"/>
    <w:rsid w:val="008B7178"/>
    <w:rsid w:val="008C14B9"/>
    <w:rsid w:val="008E0EE8"/>
    <w:rsid w:val="008E7403"/>
    <w:rsid w:val="008F0A99"/>
    <w:rsid w:val="008F14D5"/>
    <w:rsid w:val="00906C91"/>
    <w:rsid w:val="00930B49"/>
    <w:rsid w:val="00937454"/>
    <w:rsid w:val="00946D05"/>
    <w:rsid w:val="00947A38"/>
    <w:rsid w:val="00950BE9"/>
    <w:rsid w:val="00955F57"/>
    <w:rsid w:val="00961AC5"/>
    <w:rsid w:val="00966F4D"/>
    <w:rsid w:val="00975C61"/>
    <w:rsid w:val="0098550C"/>
    <w:rsid w:val="00997124"/>
    <w:rsid w:val="009A5B11"/>
    <w:rsid w:val="009B12E8"/>
    <w:rsid w:val="009B35DF"/>
    <w:rsid w:val="009B782A"/>
    <w:rsid w:val="009C128B"/>
    <w:rsid w:val="009D2531"/>
    <w:rsid w:val="009D2AB4"/>
    <w:rsid w:val="009D3603"/>
    <w:rsid w:val="009E3CAF"/>
    <w:rsid w:val="009F5026"/>
    <w:rsid w:val="00A06095"/>
    <w:rsid w:val="00A179FC"/>
    <w:rsid w:val="00A23B9F"/>
    <w:rsid w:val="00A23F6D"/>
    <w:rsid w:val="00A27733"/>
    <w:rsid w:val="00A43245"/>
    <w:rsid w:val="00A5100F"/>
    <w:rsid w:val="00A51EB9"/>
    <w:rsid w:val="00A524C0"/>
    <w:rsid w:val="00A6028B"/>
    <w:rsid w:val="00A62592"/>
    <w:rsid w:val="00A71271"/>
    <w:rsid w:val="00A75A3E"/>
    <w:rsid w:val="00A84C1B"/>
    <w:rsid w:val="00A925B7"/>
    <w:rsid w:val="00AA74D8"/>
    <w:rsid w:val="00AB7542"/>
    <w:rsid w:val="00AC004C"/>
    <w:rsid w:val="00AC51B2"/>
    <w:rsid w:val="00AD5B61"/>
    <w:rsid w:val="00AE4EC1"/>
    <w:rsid w:val="00AF2C34"/>
    <w:rsid w:val="00AF49B4"/>
    <w:rsid w:val="00B1244B"/>
    <w:rsid w:val="00B12B5E"/>
    <w:rsid w:val="00B14C7A"/>
    <w:rsid w:val="00B2264D"/>
    <w:rsid w:val="00B252BE"/>
    <w:rsid w:val="00B357CD"/>
    <w:rsid w:val="00B551C8"/>
    <w:rsid w:val="00B575FF"/>
    <w:rsid w:val="00B6047D"/>
    <w:rsid w:val="00B638F9"/>
    <w:rsid w:val="00B67F88"/>
    <w:rsid w:val="00B726C8"/>
    <w:rsid w:val="00B74394"/>
    <w:rsid w:val="00B872B8"/>
    <w:rsid w:val="00B87859"/>
    <w:rsid w:val="00BA03C0"/>
    <w:rsid w:val="00BA265F"/>
    <w:rsid w:val="00BA7319"/>
    <w:rsid w:val="00BB1422"/>
    <w:rsid w:val="00BB6257"/>
    <w:rsid w:val="00BC4D43"/>
    <w:rsid w:val="00BD2618"/>
    <w:rsid w:val="00BE3035"/>
    <w:rsid w:val="00C02954"/>
    <w:rsid w:val="00C06F55"/>
    <w:rsid w:val="00C075B3"/>
    <w:rsid w:val="00C15D4D"/>
    <w:rsid w:val="00C167A6"/>
    <w:rsid w:val="00C24FC8"/>
    <w:rsid w:val="00C25E74"/>
    <w:rsid w:val="00C3029A"/>
    <w:rsid w:val="00C30C83"/>
    <w:rsid w:val="00C3129C"/>
    <w:rsid w:val="00C43EC5"/>
    <w:rsid w:val="00C52563"/>
    <w:rsid w:val="00C644D6"/>
    <w:rsid w:val="00C91E36"/>
    <w:rsid w:val="00C92867"/>
    <w:rsid w:val="00C97088"/>
    <w:rsid w:val="00CB0961"/>
    <w:rsid w:val="00CB616B"/>
    <w:rsid w:val="00CC179A"/>
    <w:rsid w:val="00CC1B2B"/>
    <w:rsid w:val="00CC1F30"/>
    <w:rsid w:val="00CC6C5A"/>
    <w:rsid w:val="00CD086F"/>
    <w:rsid w:val="00CD6574"/>
    <w:rsid w:val="00CE29FF"/>
    <w:rsid w:val="00CE6989"/>
    <w:rsid w:val="00CF4859"/>
    <w:rsid w:val="00D0310E"/>
    <w:rsid w:val="00D04317"/>
    <w:rsid w:val="00D0727B"/>
    <w:rsid w:val="00D17384"/>
    <w:rsid w:val="00D30DE4"/>
    <w:rsid w:val="00D54E01"/>
    <w:rsid w:val="00D67536"/>
    <w:rsid w:val="00D81A46"/>
    <w:rsid w:val="00D8233B"/>
    <w:rsid w:val="00D85E9A"/>
    <w:rsid w:val="00D904B0"/>
    <w:rsid w:val="00DB0B74"/>
    <w:rsid w:val="00DC0B02"/>
    <w:rsid w:val="00DC44BE"/>
    <w:rsid w:val="00DC7773"/>
    <w:rsid w:val="00DE5989"/>
    <w:rsid w:val="00DF02D3"/>
    <w:rsid w:val="00E01580"/>
    <w:rsid w:val="00E01802"/>
    <w:rsid w:val="00E03B81"/>
    <w:rsid w:val="00E040BF"/>
    <w:rsid w:val="00E06ADC"/>
    <w:rsid w:val="00E116A8"/>
    <w:rsid w:val="00E11AAD"/>
    <w:rsid w:val="00E16ED3"/>
    <w:rsid w:val="00E44F71"/>
    <w:rsid w:val="00E525CC"/>
    <w:rsid w:val="00E53646"/>
    <w:rsid w:val="00E65F6B"/>
    <w:rsid w:val="00E66264"/>
    <w:rsid w:val="00E6754A"/>
    <w:rsid w:val="00E74660"/>
    <w:rsid w:val="00E81011"/>
    <w:rsid w:val="00E829B6"/>
    <w:rsid w:val="00E94567"/>
    <w:rsid w:val="00E968E1"/>
    <w:rsid w:val="00E96BBF"/>
    <w:rsid w:val="00EA471B"/>
    <w:rsid w:val="00EB51F0"/>
    <w:rsid w:val="00ED1792"/>
    <w:rsid w:val="00ED6FF4"/>
    <w:rsid w:val="00ED79BB"/>
    <w:rsid w:val="00EE2815"/>
    <w:rsid w:val="00EF0CBB"/>
    <w:rsid w:val="00EF3E21"/>
    <w:rsid w:val="00F05BE5"/>
    <w:rsid w:val="00F05CB7"/>
    <w:rsid w:val="00F07FA3"/>
    <w:rsid w:val="00F10214"/>
    <w:rsid w:val="00F1426E"/>
    <w:rsid w:val="00F20FD5"/>
    <w:rsid w:val="00F22EE8"/>
    <w:rsid w:val="00F24960"/>
    <w:rsid w:val="00F26ADD"/>
    <w:rsid w:val="00F27D1B"/>
    <w:rsid w:val="00F44788"/>
    <w:rsid w:val="00F773E9"/>
    <w:rsid w:val="00F848AB"/>
    <w:rsid w:val="00F961E0"/>
    <w:rsid w:val="00FA1520"/>
    <w:rsid w:val="00FA45F7"/>
    <w:rsid w:val="00FB462E"/>
    <w:rsid w:val="00FC1C85"/>
    <w:rsid w:val="00FC3585"/>
    <w:rsid w:val="00FD76DC"/>
    <w:rsid w:val="00FE2869"/>
    <w:rsid w:val="00FE35EB"/>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0A43"/>
  <w15:docId w15:val="{26A4D146-B721-4C68-9B8A-5FD8673D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026"/>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FE2869"/>
    <w:pPr>
      <w:keepNext w:val="0"/>
      <w:numPr>
        <w:numId w:val="22"/>
      </w:numPr>
      <w:ind w:left="360"/>
    </w:pPr>
  </w:style>
  <w:style w:type="paragraph" w:customStyle="1" w:styleId="lsSection2">
    <w:name w:val="ls_Section2"/>
    <w:basedOn w:val="Heading2"/>
    <w:next w:val="Normal"/>
    <w:autoRedefine/>
    <w:qFormat/>
    <w:rsid w:val="00BE3035"/>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QuoteChar">
    <w:name w:val="Quote Char"/>
    <w:aliases w:val="ls_Quote Char"/>
    <w:basedOn w:val="DefaultParagraphFont"/>
    <w:link w:val="Quote"/>
    <w:rsid w:val="003F69FB"/>
    <w:rPr>
      <w:rFonts w:ascii="Times New Roman" w:eastAsia="Droid Sans Fallback" w:hAnsi="Times New Roman" w:cs="FreeSans"/>
      <w:sz w:val="24"/>
      <w:szCs w:val="24"/>
      <w:lang w:val="en-US" w:eastAsia="hi-IN" w:bidi="hi-IN"/>
    </w:rPr>
  </w:style>
  <w:style w:type="character" w:customStyle="1" w:styleId="TitleChar">
    <w:name w:val="Title Char"/>
    <w:aliases w:val="ls_Title Char"/>
    <w:basedOn w:val="DefaultParagraphFont"/>
    <w:link w:val="Title"/>
    <w:rsid w:val="003F69FB"/>
    <w:rPr>
      <w:rFonts w:ascii="Arial" w:eastAsia="Droid Sans Fallback" w:hAnsi="Arial" w:cs="FreeSans"/>
      <w:b/>
      <w:bCs/>
      <w:sz w:val="56"/>
      <w:szCs w:val="56"/>
      <w:lang w:val="en-US" w:eastAsia="hi-IN" w:bidi="hi-IN"/>
    </w:rPr>
  </w:style>
  <w:style w:type="character" w:customStyle="1" w:styleId="FootnoteTextChar">
    <w:name w:val="Footnote Text Char"/>
    <w:basedOn w:val="DefaultParagraphFont"/>
    <w:link w:val="FootnoteText"/>
    <w:rsid w:val="003F69FB"/>
    <w:rPr>
      <w:rFonts w:ascii="Times New Roman" w:eastAsia="Droid Sans Fallback" w:hAnsi="Times New Roman" w:cs="FreeSans"/>
      <w:sz w:val="20"/>
      <w:szCs w:val="20"/>
      <w:lang w:val="en-US" w:eastAsia="hi-IN" w:bidi="hi-IN"/>
    </w:rPr>
  </w:style>
  <w:style w:type="character" w:styleId="CommentReference">
    <w:name w:val="annotation reference"/>
    <w:basedOn w:val="DefaultParagraphFont"/>
    <w:uiPriority w:val="99"/>
    <w:semiHidden/>
    <w:unhideWhenUsed/>
    <w:rsid w:val="00DC44BE"/>
    <w:rPr>
      <w:sz w:val="16"/>
      <w:szCs w:val="16"/>
    </w:rPr>
  </w:style>
  <w:style w:type="paragraph" w:styleId="CommentText">
    <w:name w:val="annotation text"/>
    <w:basedOn w:val="Normal"/>
    <w:link w:val="CommentTextChar"/>
    <w:uiPriority w:val="99"/>
    <w:semiHidden/>
    <w:unhideWhenUsed/>
    <w:rsid w:val="00DC44B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C44BE"/>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DC44BE"/>
    <w:rPr>
      <w:b/>
      <w:bCs/>
    </w:rPr>
  </w:style>
  <w:style w:type="character" w:customStyle="1" w:styleId="CommentSubjectChar">
    <w:name w:val="Comment Subject Char"/>
    <w:basedOn w:val="CommentTextChar"/>
    <w:link w:val="CommentSubject"/>
    <w:uiPriority w:val="99"/>
    <w:semiHidden/>
    <w:rsid w:val="00DC44BE"/>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DC44B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C44BE"/>
    <w:rPr>
      <w:rFonts w:ascii="Segoe UI" w:eastAsia="Droid Sans Fallback" w:hAnsi="Segoe UI" w:cs="Mangal"/>
      <w:sz w:val="18"/>
      <w:szCs w:val="16"/>
      <w:lang w:val="en-US" w:eastAsia="hi-IN" w:bidi="hi-IN"/>
    </w:rPr>
  </w:style>
  <w:style w:type="paragraph" w:styleId="EndnoteText">
    <w:name w:val="endnote text"/>
    <w:basedOn w:val="Normal"/>
    <w:link w:val="EndnoteTextChar"/>
    <w:uiPriority w:val="99"/>
    <w:semiHidden/>
    <w:unhideWhenUsed/>
    <w:rsid w:val="0057007F"/>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57007F"/>
    <w:rPr>
      <w:rFonts w:ascii="Times New Roman" w:eastAsia="Droid Sans Fallback" w:hAnsi="Times New Roman" w:cs="Mangal"/>
      <w:sz w:val="20"/>
      <w:szCs w:val="18"/>
      <w:lang w:val="en-US" w:eastAsia="hi-IN" w:bidi="hi-IN"/>
    </w:rPr>
  </w:style>
  <w:style w:type="character" w:styleId="EndnoteReference">
    <w:name w:val="endnote reference"/>
    <w:basedOn w:val="DefaultParagraphFont"/>
    <w:uiPriority w:val="99"/>
    <w:semiHidden/>
    <w:unhideWhenUsed/>
    <w:rsid w:val="0057007F"/>
    <w:rPr>
      <w:vertAlign w:val="superscript"/>
    </w:rPr>
  </w:style>
  <w:style w:type="paragraph" w:styleId="Bibliography">
    <w:name w:val="Bibliography"/>
    <w:basedOn w:val="Normal"/>
    <w:next w:val="Normal"/>
    <w:uiPriority w:val="37"/>
    <w:unhideWhenUsed/>
    <w:rsid w:val="00480A8D"/>
    <w:pPr>
      <w:spacing w:after="0" w:line="240" w:lineRule="atLeast"/>
      <w:ind w:left="720" w:hanging="720"/>
    </w:pPr>
    <w:rPr>
      <w:rFonts w:cs="Mangal"/>
      <w:szCs w:val="21"/>
    </w:rPr>
  </w:style>
  <w:style w:type="paragraph" w:styleId="Revision">
    <w:name w:val="Revision"/>
    <w:hidden/>
    <w:uiPriority w:val="99"/>
    <w:semiHidden/>
    <w:rsid w:val="00FE2869"/>
    <w:pPr>
      <w:spacing w:after="0" w:line="240" w:lineRule="auto"/>
    </w:pPr>
    <w:rPr>
      <w:rFonts w:ascii="Times New Roman" w:eastAsia="Droid Sans Fallback" w:hAnsi="Times New Roman" w:cs="Mangal"/>
      <w:sz w:val="24"/>
      <w:szCs w:val="21"/>
      <w:lang w:val="en-US" w:eastAsia="hi-IN" w:bidi="hi-IN"/>
    </w:rPr>
  </w:style>
  <w:style w:type="character" w:customStyle="1" w:styleId="citeproc-title">
    <w:name w:val="citeproc-title"/>
    <w:basedOn w:val="DefaultParagraphFont"/>
    <w:rsid w:val="00250CFA"/>
  </w:style>
  <w:style w:type="character" w:customStyle="1" w:styleId="citeproc-container-title">
    <w:name w:val="citeproc-container-title"/>
    <w:basedOn w:val="DefaultParagraphFont"/>
    <w:rsid w:val="00250CFA"/>
  </w:style>
  <w:style w:type="character" w:customStyle="1" w:styleId="citeproc-online">
    <w:name w:val="citeproc-online"/>
    <w:basedOn w:val="DefaultParagraphFont"/>
    <w:rsid w:val="00250CFA"/>
  </w:style>
  <w:style w:type="character" w:customStyle="1" w:styleId="citeproc-volume">
    <w:name w:val="citeproc-volume"/>
    <w:basedOn w:val="DefaultParagraphFont"/>
    <w:rsid w:val="00250CFA"/>
  </w:style>
  <w:style w:type="character" w:customStyle="1" w:styleId="citeproc-page">
    <w:name w:val="citeproc-page"/>
    <w:basedOn w:val="DefaultParagraphFont"/>
    <w:rsid w:val="00250CFA"/>
  </w:style>
  <w:style w:type="character" w:customStyle="1" w:styleId="citeproc-available">
    <w:name w:val="citeproc-available"/>
    <w:basedOn w:val="DefaultParagraphFont"/>
    <w:rsid w:val="00250CFA"/>
  </w:style>
  <w:style w:type="character" w:customStyle="1" w:styleId="citeproc-url">
    <w:name w:val="citeproc-url"/>
    <w:basedOn w:val="DefaultParagraphFont"/>
    <w:rsid w:val="00250CFA"/>
  </w:style>
  <w:style w:type="table" w:styleId="TableGrid">
    <w:name w:val="Table Grid"/>
    <w:basedOn w:val="TableNormal"/>
    <w:uiPriority w:val="39"/>
    <w:rsid w:val="0033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65761">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onitesofcypru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ormakitis.net/port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Temp\lsp-arabic-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6839731-AC4F-4E56-A885-32F149F6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lsp-arabic-template-1</Template>
  <TotalTime>0</TotalTime>
  <Pages>20</Pages>
  <Words>12875</Words>
  <Characters>73388</Characters>
  <Application>Microsoft Office Word</Application>
  <DocSecurity>0</DocSecurity>
  <Lines>611</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86091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Chris Lucas</cp:lastModifiedBy>
  <cp:revision>2</cp:revision>
  <cp:lastPrinted>1900-01-01T00:00:00Z</cp:lastPrinted>
  <dcterms:created xsi:type="dcterms:W3CDTF">2019-07-16T16:52:00Z</dcterms:created>
  <dcterms:modified xsi:type="dcterms:W3CDTF">2019-07-16T16:52:00Z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id="r3OX9ncR"/&gt;&lt;style id="http://www.zotero.org/styles/unified-style-sheet-for-linguistics"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