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0DE74" w14:textId="04DAD15C" w:rsidR="005871E8" w:rsidRPr="00441743" w:rsidRDefault="002C7B77" w:rsidP="005871E8">
      <w:pPr>
        <w:pStyle w:val="Ttulo"/>
      </w:pPr>
      <w:r w:rsidRPr="00441743">
        <w:t>The lexical underspecification of Bantu causatives and applicatives</w:t>
      </w:r>
    </w:p>
    <w:p w14:paraId="62A5F04E" w14:textId="77777777" w:rsidR="00EC75E2" w:rsidRDefault="00EC75E2" w:rsidP="00EC75E2">
      <w:pPr>
        <w:jc w:val="center"/>
        <w:rPr>
          <w:rFonts w:ascii="Arial" w:hAnsi="Arial" w:cs="Arial"/>
          <w:b/>
          <w:sz w:val="32"/>
          <w:szCs w:val="32"/>
        </w:rPr>
      </w:pPr>
    </w:p>
    <w:p w14:paraId="42C4CF80" w14:textId="60DF86B5" w:rsidR="00640042" w:rsidRDefault="007F21FE" w:rsidP="00EC75E2">
      <w:pPr>
        <w:jc w:val="center"/>
        <w:rPr>
          <w:rFonts w:ascii="Arial" w:hAnsi="Arial" w:cs="Arial"/>
          <w:b/>
          <w:sz w:val="32"/>
          <w:szCs w:val="32"/>
        </w:rPr>
      </w:pPr>
      <w:r w:rsidRPr="00EC75E2">
        <w:rPr>
          <w:rFonts w:ascii="Arial" w:hAnsi="Arial" w:cs="Arial"/>
          <w:b/>
          <w:sz w:val="32"/>
          <w:szCs w:val="32"/>
        </w:rPr>
        <w:t>Mattie Wechsler</w:t>
      </w:r>
    </w:p>
    <w:p w14:paraId="7A3FA9B0" w14:textId="775DC044" w:rsidR="00EC75E2" w:rsidRPr="00EC75E2" w:rsidRDefault="00EC75E2" w:rsidP="00EC75E2">
      <w:pPr>
        <w:jc w:val="center"/>
        <w:rPr>
          <w:rFonts w:ascii="Arial" w:hAnsi="Arial" w:cs="Arial"/>
          <w:b/>
          <w:sz w:val="32"/>
          <w:szCs w:val="32"/>
        </w:rPr>
      </w:pPr>
      <w:r>
        <w:rPr>
          <w:rFonts w:ascii="Arial" w:hAnsi="Arial" w:cs="Arial"/>
          <w:b/>
          <w:sz w:val="32"/>
          <w:szCs w:val="32"/>
        </w:rPr>
        <w:t>(Independent researcher)</w:t>
      </w:r>
    </w:p>
    <w:p w14:paraId="1FE18BC7" w14:textId="77777777" w:rsidR="00EC75E2" w:rsidRDefault="00EC75E2" w:rsidP="00E5731A">
      <w:pPr>
        <w:pStyle w:val="lsAbstract"/>
      </w:pPr>
    </w:p>
    <w:p w14:paraId="446DE8BD" w14:textId="1300C711" w:rsidR="00E661BE" w:rsidRDefault="00EC75E2" w:rsidP="00E5731A">
      <w:pPr>
        <w:pStyle w:val="lsAbstract"/>
      </w:pPr>
      <w:r>
        <w:t xml:space="preserve">Abstract. </w:t>
      </w:r>
      <w:r w:rsidR="002C155D">
        <w:t xml:space="preserve">This paper presents original evidence for an additional merge location and semantic interpretation of Bantu applicatives, drawing on complex multiply applicativized and causativized constructions for empirical support. The paper also identifies and discusses challenging data from Bantu causatives. Previous analyses of causative and applicative constructions in the world’s languages have enumerated different kinds of causative and applicative heads, stored separately </w:t>
      </w:r>
      <w:r w:rsidR="00E661BE">
        <w:t xml:space="preserve">in the lexicon, </w:t>
      </w:r>
      <w:r w:rsidR="002C155D">
        <w:t xml:space="preserve">each with their own particular selectional requirements. </w:t>
      </w:r>
    </w:p>
    <w:p w14:paraId="6A10B71D" w14:textId="0BA06AA4" w:rsidR="002C155D" w:rsidRPr="005517C0" w:rsidRDefault="002C155D" w:rsidP="00E5731A">
      <w:pPr>
        <w:pStyle w:val="lsAbstract"/>
      </w:pPr>
      <w:r>
        <w:t xml:space="preserve">As the number of attested structural positions, potential compliments, and semantic interpretations for these heads grow in the literature, however, the model bloats and becomes less compelling. I ultimately adopt recent analysis from Wood &amp; Marantz (2017) and assert that a single </w:t>
      </w:r>
      <w:r w:rsidR="00E661BE">
        <w:t xml:space="preserve">underspecified </w:t>
      </w:r>
      <w:r>
        <w:t xml:space="preserve">argument introducer is sufficient to account for the Bantu data I present.  In order to accommodate the new theory of argument introduction, I also propose a new, more semantically-oriented, model of causative compliment selection. </w:t>
      </w:r>
    </w:p>
    <w:p w14:paraId="2061A6EC" w14:textId="77777777" w:rsidR="007C7431" w:rsidRPr="00441743" w:rsidRDefault="007C7431" w:rsidP="007C7431">
      <w:pPr>
        <w:keepNext w:val="0"/>
        <w:widowControl/>
        <w:suppressAutoHyphens w:val="0"/>
        <w:spacing w:after="0" w:line="240" w:lineRule="auto"/>
        <w:rPr>
          <w:rFonts w:eastAsia="Times New Roman" w:cs="Times New Roman"/>
          <w:lang w:eastAsia="en-US" w:bidi="ar-SA"/>
        </w:rPr>
      </w:pPr>
    </w:p>
    <w:p w14:paraId="4385A712" w14:textId="77777777" w:rsidR="007C7431" w:rsidRPr="00441743" w:rsidRDefault="007C7431" w:rsidP="00640042"/>
    <w:p w14:paraId="7112C11E" w14:textId="14191B72" w:rsidR="006276DA" w:rsidRPr="00441743" w:rsidRDefault="00AA10F7" w:rsidP="00AA10F7">
      <w:pPr>
        <w:pStyle w:val="lsSection1"/>
      </w:pPr>
      <w:bookmarkStart w:id="0" w:name="__RefHeading__452_2075933062"/>
      <w:bookmarkEnd w:id="0"/>
      <w:r w:rsidRPr="00441743">
        <w:t>Introduction</w:t>
      </w:r>
    </w:p>
    <w:p w14:paraId="557D668A" w14:textId="6731CA65" w:rsidR="0072072A" w:rsidRPr="00441743" w:rsidRDefault="0072072A" w:rsidP="003C76EB">
      <w:pPr>
        <w:rPr>
          <w:rFonts w:eastAsia="Times New Roman" w:cs="Times New Roman"/>
        </w:rPr>
      </w:pPr>
      <w:r w:rsidRPr="00441743">
        <w:t xml:space="preserve">For my analysis, I assume that even in languages without explicit applicative morphology, </w:t>
      </w:r>
      <w:r w:rsidRPr="00A44921">
        <w:t>applicative</w:t>
      </w:r>
      <w:r w:rsidRPr="00441743">
        <w:t xml:space="preserve"> argument-introducing heads are responsible for the additional arguments in</w:t>
      </w:r>
      <w:r w:rsidR="00D918F5" w:rsidRPr="00441743">
        <w:t xml:space="preserve"> </w:t>
      </w:r>
      <w:r w:rsidR="00AF0AFE" w:rsidRPr="00A44921">
        <w:t>dative/ditransitive/double-object constructions.</w:t>
      </w:r>
      <w:r w:rsidR="00AF0AFE">
        <w:rPr>
          <w:smallCaps/>
        </w:rPr>
        <w:t xml:space="preserve"> </w:t>
      </w:r>
      <w:r w:rsidR="003C76EB">
        <w:t>Therefore,</w:t>
      </w:r>
      <w:r w:rsidRPr="00441743">
        <w:t xml:space="preserve"> while this paper occurs in the applicative section of a volume on dative structures, m</w:t>
      </w:r>
      <w:r w:rsidR="00AF0AFE">
        <w:t xml:space="preserve">y analysis will not make use of, </w:t>
      </w:r>
      <w:r w:rsidRPr="00441743">
        <w:t>or rely on</w:t>
      </w:r>
      <w:r w:rsidR="00AF0AFE">
        <w:t>,</w:t>
      </w:r>
      <w:r w:rsidRPr="00441743">
        <w:t xml:space="preserve"> this distinction. </w:t>
      </w:r>
    </w:p>
    <w:p w14:paraId="3286A94E" w14:textId="77777777" w:rsidR="00571F9A" w:rsidRDefault="0072072A" w:rsidP="003C76EB">
      <w:pPr>
        <w:rPr>
          <w:color w:val="000000" w:themeColor="text1"/>
        </w:rPr>
      </w:pPr>
      <w:r w:rsidRPr="00441743">
        <w:rPr>
          <w:color w:val="000000" w:themeColor="text1"/>
        </w:rPr>
        <w:t>In this paper I argue that evidence from Bantu supports a model with fewer argument introducers available in the lexicon than previous accounts (most prominently,</w:t>
      </w:r>
      <w:r w:rsidR="00D918F5" w:rsidRPr="00441743">
        <w:rPr>
          <w:color w:val="000000" w:themeColor="text1"/>
        </w:rPr>
        <w:t xml:space="preserve"> </w:t>
      </w:r>
      <w:r w:rsidR="00D918F5" w:rsidRPr="00441743">
        <w:rPr>
          <w:color w:val="000000" w:themeColor="text1"/>
        </w:rPr>
        <w:fldChar w:fldCharType="begin"/>
      </w:r>
      <w:r w:rsidR="00D918F5" w:rsidRPr="00441743">
        <w:rPr>
          <w:color w:val="000000" w:themeColor="text1"/>
        </w:rPr>
        <w:instrText xml:space="preserve"> ADDIN ZOTERO_ITEM CSL_CITATION {"citationID":"9WZglYPx","properties":{"formattedCitation":"(Pylkk\\uc0\\u228{}nen 2008)","plainCitation":"(Pylkkänen 2008)","noteIndex":0},"citationItems":[{"id":184,"uris":["http://zotero.org/users/4936032/items/ICZ9M5X7"],"uri":["http://zotero.org/users/4936032/items/ICZ9M5X7"],"itemData":{"id":184,"type":"book","title":"Introducing arguments.","collection-title":"Linguistic inquiry monographs","collection-number":"49","publisher":"MIT Press","publisher-place":"Cambridge, MA","source":"EBSCOhost","archive":"cat00916a","archive_location":"Hayden Library - Stacks P281.P95 2008","event-place":"Cambridge, MA","abstract":"Ch. 1. Introduction -- 1.1. \"Noncore\" Arguments -- 1.2. Representing Verbs and Their Arguments -- 1.3. Summary of the Proposal: Seven Argument Introducers -- Ch. 2. Applicatives -- 2.1. High and Low Applicatives -- 2.2. Hebrew Possessor Dative Constructions as Low Source Applicatives -- 2.3. Japanese Adversity Passives as High and Low Applicatives -- 2.4. Other Applicative Asymmetries and Previous Approaches -- Ch. 3. Causatives -- 3.1. Summary of the Proposal on the Syntax and Semantics of Causatives -- 3.2. Similarity: CAUSE Is Not a [theta]-Role -- 3.3. Variation: Cause and Voice Bundling -- 3.4. Variation: Cause Selects for Roots, Verbs, or Phases -- 3.5. Voice Bundling and Transitivity Restrictions -- 3.6. Summary of Sections 3.1-3.5 -- 3.7. Implications for Bantu Morpheme-Ordering Restrictions -- 3.8. Previous Approaches to Causativization -- Ch. 4. Closing Remarks -- 4.1. High Applicatives and the Representation of External Arguments -- 4.2. Eliminating Linking.","URL":"https://search.ebscohost.com/login.aspx?direct=true&amp;db=cat00916a&amp;AN=mit.001510110&amp;site=eds-live&amp;scope=site","ISBN":"978-0-262-16254-8","author":[{"family":"Pylkkänen","given":"Liina"}],"issued":{"date-parts":[["2008"]]}}}],"schema":"https://github.com/citation-style-language/schema/raw/master/csl-citation.json"} </w:instrText>
      </w:r>
      <w:r w:rsidR="00D918F5" w:rsidRPr="00441743">
        <w:rPr>
          <w:color w:val="000000" w:themeColor="text1"/>
        </w:rPr>
        <w:fldChar w:fldCharType="separate"/>
      </w:r>
      <w:r w:rsidR="00D918F5" w:rsidRPr="00441743">
        <w:rPr>
          <w:rFonts w:cs="Times New Roman"/>
          <w:color w:val="000000"/>
        </w:rPr>
        <w:t>Pylkkänen 2008)</w:t>
      </w:r>
      <w:r w:rsidR="00D918F5" w:rsidRPr="00441743">
        <w:rPr>
          <w:color w:val="000000" w:themeColor="text1"/>
        </w:rPr>
        <w:fldChar w:fldCharType="end"/>
      </w:r>
      <w:r w:rsidR="00D918F5" w:rsidRPr="00441743">
        <w:rPr>
          <w:color w:val="000000" w:themeColor="text1"/>
        </w:rPr>
        <w:t xml:space="preserve"> </w:t>
      </w:r>
      <w:r w:rsidRPr="00441743">
        <w:rPr>
          <w:color w:val="000000" w:themeColor="text1"/>
        </w:rPr>
        <w:t>have suggested. My analysis makes heavy use of</w:t>
      </w:r>
      <w:r w:rsidR="00576251" w:rsidRPr="00441743">
        <w:rPr>
          <w:color w:val="000000" w:themeColor="text1"/>
        </w:rPr>
        <w:t xml:space="preserve"> </w:t>
      </w:r>
      <w:r w:rsidR="005607E8" w:rsidRPr="00441743">
        <w:rPr>
          <w:color w:val="000000" w:themeColor="text1"/>
        </w:rPr>
        <w:fldChar w:fldCharType="begin"/>
      </w:r>
      <w:r w:rsidR="005607E8" w:rsidRPr="00441743">
        <w:rPr>
          <w:color w:val="000000" w:themeColor="text1"/>
        </w:rPr>
        <w:instrText xml:space="preserve"> ADDIN ZOTERO_ITEM CSL_CITATION {"citationID":"EeUaiePr","properties":{"formattedCitation":"(Wood &amp; Marantz 2017)","plainCitation":"(Wood &amp; Marantz 2017)","noteIndex":0},"citationItems":[{"id":128,"uris":["http://zotero.org/users/4936032/items/UUMKDT2L"],"uri":["http://zotero.org/users/4936032/items/UUMKDT2L"],"itemData":{"id":128,"type":"chapter","title":"The verbal domain","container-title":"The interpretation of external arguments","publisher":"Oxford University Press","publisher-place":"Oxford, UK","page":"255-278","source":"EBSCOhost","archive":"edsoso","event-place":"Oxford, UK","abstract":"This chapter examines the syntactic and semantic properties of heads, e.g. Voice, Appl, and little p, that add participants to events. Instead of assuming that such heads exist as distinct primitives in the functional lexicon, it is proposed that there is one such head, which can get different interpretations depending on how it is merged into the structure. The chapter’s approach attributes the relative uniformity of the expression of argument structure to the principles that interpret syntactic structure semantically; thus, syntax is truly autonomous, with the atoms of syntactic representations carrying no inherent semantic values. Once syntactic heads are absolved from the necessity of explicitly carrying certain features relevant to their interpretation, a sparse inventory of functional heads can be developed. The system is applied to a set of constructions that present distinct challenges to theories that demand a kind of transparent reflection of argument structure in underlying syntactic representations.","URL":"https://search.ebscohost.com/login.aspx?direct=true&amp;db=edsoso&amp;AN=oso.9780198767886.003.0011&amp;site=eds-live&amp;scope=site","ISBN":"978-0-19-876788-6","note":"DOI: 10.1093/oso/9780198767886.003.0011","editor":[{"family":"D'Alessandro","given":"Roberta"},{"family":"Franco","given":"Irene"},{"family":"Gallego","given":"Angel J."}],"author":[{"family":"Wood","given":"Jim"},{"family":"Marantz","given":"Alec"}],"issued":{"date-parts":[["2017"]]}}}],"schema":"https://github.com/citation-style-language/schema/raw/master/csl-citation.json"} </w:instrText>
      </w:r>
      <w:r w:rsidR="005607E8" w:rsidRPr="00441743">
        <w:rPr>
          <w:color w:val="000000" w:themeColor="text1"/>
        </w:rPr>
        <w:fldChar w:fldCharType="separate"/>
      </w:r>
      <w:r w:rsidR="005607E8" w:rsidRPr="00441743">
        <w:rPr>
          <w:noProof/>
          <w:color w:val="000000" w:themeColor="text1"/>
        </w:rPr>
        <w:t>Wood &amp; Marantz's (2017)</w:t>
      </w:r>
      <w:r w:rsidR="005607E8" w:rsidRPr="00441743">
        <w:rPr>
          <w:color w:val="000000" w:themeColor="text1"/>
        </w:rPr>
        <w:fldChar w:fldCharType="end"/>
      </w:r>
      <w:r w:rsidR="005607E8" w:rsidRPr="00441743">
        <w:rPr>
          <w:color w:val="000000" w:themeColor="text1"/>
        </w:rPr>
        <w:t xml:space="preserve"> </w:t>
      </w:r>
      <w:r w:rsidRPr="00441743">
        <w:rPr>
          <w:color w:val="000000" w:themeColor="text1"/>
        </w:rPr>
        <w:t xml:space="preserve">work, which argues similarly for a radically reduced inventory of argument-introducing heads. </w:t>
      </w:r>
    </w:p>
    <w:p w14:paraId="77879EDF" w14:textId="7319DACB" w:rsidR="0072072A" w:rsidRPr="00441743" w:rsidRDefault="002E6526" w:rsidP="003C76EB">
      <w:pPr>
        <w:rPr>
          <w:color w:val="000000" w:themeColor="text1"/>
        </w:rPr>
      </w:pPr>
      <w:r w:rsidRPr="00441743">
        <w:rPr>
          <w:color w:val="000000" w:themeColor="text1"/>
        </w:rPr>
        <w:t xml:space="preserve">In </w:t>
      </w:r>
      <w:r w:rsidRPr="00441743">
        <w:t>§</w:t>
      </w:r>
      <w:r w:rsidR="008433F9" w:rsidRPr="00441743">
        <w:rPr>
          <w:color w:val="000000" w:themeColor="text1"/>
        </w:rPr>
        <w:t>2, I present challenging data from Bantu causatives</w:t>
      </w:r>
      <w:r w:rsidR="00672FF2" w:rsidRPr="00441743">
        <w:rPr>
          <w:color w:val="000000" w:themeColor="text1"/>
        </w:rPr>
        <w:t>. Ultimately, I argue</w:t>
      </w:r>
      <w:r w:rsidR="008433F9" w:rsidRPr="00441743">
        <w:rPr>
          <w:color w:val="000000" w:themeColor="text1"/>
        </w:rPr>
        <w:t xml:space="preserve"> that causatives are underspecified for categorial compliment selection</w:t>
      </w:r>
      <w:r w:rsidR="00672FF2" w:rsidRPr="00441743">
        <w:rPr>
          <w:color w:val="000000" w:themeColor="text1"/>
        </w:rPr>
        <w:t>, and I propose an original treatment of cross-linguistic variation in causative</w:t>
      </w:r>
      <w:r w:rsidR="0044154A" w:rsidRPr="00441743">
        <w:rPr>
          <w:color w:val="000000" w:themeColor="text1"/>
        </w:rPr>
        <w:t xml:space="preserve"> constructions</w:t>
      </w:r>
      <w:r w:rsidR="00F04194" w:rsidRPr="00441743">
        <w:rPr>
          <w:color w:val="000000" w:themeColor="text1"/>
        </w:rPr>
        <w:t>.</w:t>
      </w:r>
    </w:p>
    <w:p w14:paraId="2A0CF28B" w14:textId="1DCA96BB" w:rsidR="009C1608" w:rsidRPr="00441743" w:rsidRDefault="00F04194" w:rsidP="003C76EB">
      <w:pPr>
        <w:rPr>
          <w:color w:val="000000" w:themeColor="text1"/>
        </w:rPr>
      </w:pPr>
      <w:r w:rsidRPr="00441743">
        <w:rPr>
          <w:color w:val="000000" w:themeColor="text1"/>
        </w:rPr>
        <w:t xml:space="preserve">In </w:t>
      </w:r>
      <w:r w:rsidR="002E6526" w:rsidRPr="00441743">
        <w:t>§</w:t>
      </w:r>
      <w:r w:rsidRPr="00441743">
        <w:rPr>
          <w:color w:val="000000" w:themeColor="text1"/>
        </w:rPr>
        <w:t xml:space="preserve">3, I structure my analysis around the assumption that all applicatives are underlyingly the same as one another, as well as all other </w:t>
      </w:r>
      <w:r w:rsidRPr="00A44921">
        <w:rPr>
          <w:color w:val="000000" w:themeColor="text1"/>
        </w:rPr>
        <w:t>non-core</w:t>
      </w:r>
      <w:r w:rsidRPr="00AF0AFE">
        <w:rPr>
          <w:smallCaps/>
          <w:color w:val="000000" w:themeColor="text1"/>
        </w:rPr>
        <w:t xml:space="preserve"> </w:t>
      </w:r>
      <w:r w:rsidRPr="00AF0AFE">
        <w:rPr>
          <w:color w:val="000000" w:themeColor="text1"/>
        </w:rPr>
        <w:t>argument</w:t>
      </w:r>
      <w:r w:rsidRPr="00AF0AFE">
        <w:rPr>
          <w:smallCaps/>
          <w:color w:val="000000" w:themeColor="text1"/>
        </w:rPr>
        <w:t xml:space="preserve"> </w:t>
      </w:r>
      <w:r w:rsidRPr="00441743">
        <w:rPr>
          <w:color w:val="000000" w:themeColor="text1"/>
        </w:rPr>
        <w:t xml:space="preserve">introducers. </w:t>
      </w:r>
      <w:r w:rsidR="00295050" w:rsidRPr="00441743">
        <w:rPr>
          <w:color w:val="000000" w:themeColor="text1"/>
        </w:rPr>
        <w:t>I demonstrate that the same applicative surface structure often corresponds to multiple underlying structur</w:t>
      </w:r>
      <w:r w:rsidR="00920CBC" w:rsidRPr="00441743">
        <w:rPr>
          <w:color w:val="000000" w:themeColor="text1"/>
        </w:rPr>
        <w:t xml:space="preserve">es, and </w:t>
      </w:r>
      <w:r w:rsidRPr="00441743">
        <w:rPr>
          <w:color w:val="000000" w:themeColor="text1"/>
        </w:rPr>
        <w:t xml:space="preserve">I also present </w:t>
      </w:r>
      <w:r w:rsidR="00920CBC" w:rsidRPr="00441743">
        <w:rPr>
          <w:color w:val="000000" w:themeColor="text1"/>
        </w:rPr>
        <w:t xml:space="preserve">original </w:t>
      </w:r>
      <w:r w:rsidRPr="00441743">
        <w:rPr>
          <w:color w:val="000000" w:themeColor="text1"/>
        </w:rPr>
        <w:t>evidence for an additional applicative merge-location</w:t>
      </w:r>
      <w:r w:rsidR="00920CBC" w:rsidRPr="00441743">
        <w:rPr>
          <w:color w:val="000000" w:themeColor="text1"/>
        </w:rPr>
        <w:t xml:space="preserve"> in Shona. </w:t>
      </w:r>
    </w:p>
    <w:p w14:paraId="51D77A74" w14:textId="6710FBF0" w:rsidR="009C1608" w:rsidRPr="00441743" w:rsidRDefault="009C1608" w:rsidP="003C76EB">
      <w:pPr>
        <w:rPr>
          <w:color w:val="000000" w:themeColor="text1"/>
        </w:rPr>
      </w:pPr>
      <w:r w:rsidRPr="00441743">
        <w:rPr>
          <w:color w:val="000000" w:themeColor="text1"/>
        </w:rPr>
        <w:t xml:space="preserve">In </w:t>
      </w:r>
      <w:r w:rsidR="002E6526" w:rsidRPr="00441743">
        <w:t>§</w:t>
      </w:r>
      <w:r w:rsidRPr="00441743">
        <w:rPr>
          <w:color w:val="000000" w:themeColor="text1"/>
        </w:rPr>
        <w:t xml:space="preserve">4, </w:t>
      </w:r>
      <w:r w:rsidRPr="00441743">
        <w:rPr>
          <w:rFonts w:cs="Times New Roman"/>
        </w:rPr>
        <w:t xml:space="preserve">I acknowledge a few sticking points in the analysis, speculate about some unanswered questions, and identify fruitful areas for further research on the topics and issues plumbed in this paper. </w:t>
      </w:r>
    </w:p>
    <w:p w14:paraId="0207FD34" w14:textId="77777777" w:rsidR="006276DA" w:rsidRPr="00441743" w:rsidRDefault="006276DA" w:rsidP="003951B6"/>
    <w:p w14:paraId="07895251" w14:textId="1B6A269B" w:rsidR="006276DA" w:rsidRPr="00441743" w:rsidRDefault="00AA10F7" w:rsidP="00D0727B">
      <w:pPr>
        <w:pStyle w:val="lsSection1"/>
      </w:pPr>
      <w:bookmarkStart w:id="1" w:name="__RefHeading__454_2075933062"/>
      <w:bookmarkEnd w:id="1"/>
      <w:r w:rsidRPr="00441743">
        <w:t>Causatives</w:t>
      </w:r>
    </w:p>
    <w:p w14:paraId="3A27972A" w14:textId="6029AAEC" w:rsidR="006276DA" w:rsidRPr="00441743" w:rsidRDefault="00AA10F7" w:rsidP="00D0727B">
      <w:pPr>
        <w:pStyle w:val="lsSection2"/>
      </w:pPr>
      <w:r w:rsidRPr="00441743">
        <w:lastRenderedPageBreak/>
        <w:t>Data from Bantu</w:t>
      </w:r>
      <w:r w:rsidR="00DB0B74" w:rsidRPr="00441743">
        <w:t xml:space="preserve"> </w:t>
      </w:r>
    </w:p>
    <w:p w14:paraId="1210EFEA" w14:textId="77777777" w:rsidR="00AA10F7" w:rsidRPr="00441743" w:rsidRDefault="00AA10F7" w:rsidP="00681230">
      <w:r w:rsidRPr="00441743">
        <w:t>Consider the following:</w:t>
      </w:r>
    </w:p>
    <w:p w14:paraId="7ABD65CB" w14:textId="68ECE7B6" w:rsidR="000974D4" w:rsidRPr="00441743" w:rsidRDefault="00AF04C1" w:rsidP="00BD052F">
      <w:pPr>
        <w:pStyle w:val="lsLanginfo"/>
        <w:rPr>
          <w:lang w:val="en-US"/>
        </w:rPr>
      </w:pPr>
      <w:bookmarkStart w:id="2" w:name="_Ref515937112"/>
      <w:bookmarkStart w:id="3" w:name="_Ref515938226"/>
      <w:r w:rsidRPr="00441743">
        <w:rPr>
          <w:lang w:val="en-US"/>
        </w:rPr>
        <w:t>Shona</w:t>
      </w:r>
      <w:bookmarkEnd w:id="2"/>
      <w:bookmarkEnd w:id="3"/>
    </w:p>
    <w:tbl>
      <w:tblPr>
        <w:tblStyle w:val="Tablaconcuadrcula"/>
        <w:tblW w:w="6563"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43"/>
        <w:gridCol w:w="1440"/>
        <w:gridCol w:w="1710"/>
        <w:gridCol w:w="540"/>
        <w:gridCol w:w="150"/>
        <w:gridCol w:w="1110"/>
        <w:gridCol w:w="90"/>
        <w:gridCol w:w="1080"/>
      </w:tblGrid>
      <w:tr w:rsidR="000974D4" w:rsidRPr="00441743" w14:paraId="2AF717CA" w14:textId="14FA4D48" w:rsidTr="00180524">
        <w:trPr>
          <w:trHeight w:val="20"/>
        </w:trPr>
        <w:tc>
          <w:tcPr>
            <w:tcW w:w="443" w:type="dxa"/>
          </w:tcPr>
          <w:p w14:paraId="563234B2" w14:textId="77777777" w:rsidR="000974D4" w:rsidRPr="00441743" w:rsidRDefault="000974D4" w:rsidP="000974D4"/>
          <w:p w14:paraId="4057AFEA" w14:textId="544E2D71" w:rsidR="000974D4" w:rsidRPr="00441743" w:rsidRDefault="000974D4" w:rsidP="000974D4">
            <w:r w:rsidRPr="00441743">
              <w:t>a.</w:t>
            </w:r>
          </w:p>
        </w:tc>
        <w:tc>
          <w:tcPr>
            <w:tcW w:w="1440" w:type="dxa"/>
          </w:tcPr>
          <w:p w14:paraId="78126925" w14:textId="77777777" w:rsidR="00200770" w:rsidRPr="00441743" w:rsidRDefault="00200770" w:rsidP="000974D4">
            <w:pPr>
              <w:rPr>
                <w:i/>
              </w:rPr>
            </w:pPr>
          </w:p>
          <w:p w14:paraId="5564A14F" w14:textId="0B5CECA3" w:rsidR="00200770" w:rsidRPr="00441743" w:rsidRDefault="00200770" w:rsidP="000974D4">
            <w:pPr>
              <w:rPr>
                <w:i/>
              </w:rPr>
            </w:pPr>
            <w:r w:rsidRPr="00441743">
              <w:rPr>
                <w:i/>
              </w:rPr>
              <w:t>Tinotenda</w:t>
            </w:r>
          </w:p>
        </w:tc>
        <w:tc>
          <w:tcPr>
            <w:tcW w:w="4680" w:type="dxa"/>
            <w:gridSpan w:val="6"/>
          </w:tcPr>
          <w:p w14:paraId="6B71DC92" w14:textId="77777777" w:rsidR="00200770" w:rsidRPr="00441743" w:rsidRDefault="00200770" w:rsidP="000974D4">
            <w:pPr>
              <w:rPr>
                <w:i/>
              </w:rPr>
            </w:pPr>
          </w:p>
          <w:p w14:paraId="61738039" w14:textId="0A27C993" w:rsidR="00200770" w:rsidRPr="00441743" w:rsidRDefault="00200770" w:rsidP="000974D4">
            <w:pPr>
              <w:rPr>
                <w:i/>
              </w:rPr>
            </w:pPr>
            <w:r w:rsidRPr="00441743">
              <w:rPr>
                <w:i/>
              </w:rPr>
              <w:t>a-nyur-a</w:t>
            </w:r>
          </w:p>
        </w:tc>
      </w:tr>
      <w:tr w:rsidR="000974D4" w:rsidRPr="00441743" w14:paraId="2E785B41" w14:textId="270AF457" w:rsidTr="00180524">
        <w:trPr>
          <w:trHeight w:val="20"/>
        </w:trPr>
        <w:tc>
          <w:tcPr>
            <w:tcW w:w="443" w:type="dxa"/>
          </w:tcPr>
          <w:p w14:paraId="69084427" w14:textId="77777777" w:rsidR="00200770" w:rsidRPr="00441743" w:rsidRDefault="00200770" w:rsidP="000974D4"/>
        </w:tc>
        <w:tc>
          <w:tcPr>
            <w:tcW w:w="1440" w:type="dxa"/>
          </w:tcPr>
          <w:p w14:paraId="64586C49" w14:textId="131D6068" w:rsidR="00200770" w:rsidRPr="00441743" w:rsidRDefault="00200770" w:rsidP="000974D4">
            <w:r w:rsidRPr="00441743">
              <w:t xml:space="preserve">1.Tinotenda  </w:t>
            </w:r>
          </w:p>
        </w:tc>
        <w:tc>
          <w:tcPr>
            <w:tcW w:w="4680" w:type="dxa"/>
            <w:gridSpan w:val="6"/>
          </w:tcPr>
          <w:p w14:paraId="6A4C6D4B" w14:textId="5F1A3C89" w:rsidR="00200770" w:rsidRPr="00441743" w:rsidRDefault="00200770" w:rsidP="000974D4">
            <w:pPr>
              <w:rPr>
                <w:smallCaps/>
              </w:rPr>
            </w:pPr>
            <w:r w:rsidRPr="00441743">
              <w:rPr>
                <w:smallCaps/>
              </w:rPr>
              <w:t>sm1-</w:t>
            </w:r>
            <w:r w:rsidRPr="00441743">
              <w:t>drown</w:t>
            </w:r>
            <w:r w:rsidRPr="00441743">
              <w:rPr>
                <w:smallCaps/>
              </w:rPr>
              <w:t>-fv</w:t>
            </w:r>
          </w:p>
        </w:tc>
      </w:tr>
      <w:tr w:rsidR="000974D4" w:rsidRPr="00441743" w14:paraId="3D6E53BB" w14:textId="1109BF39" w:rsidTr="00180524">
        <w:trPr>
          <w:trHeight w:val="20"/>
        </w:trPr>
        <w:tc>
          <w:tcPr>
            <w:tcW w:w="443" w:type="dxa"/>
          </w:tcPr>
          <w:p w14:paraId="6D65910C" w14:textId="77777777" w:rsidR="00200770" w:rsidRPr="00441743" w:rsidRDefault="00200770" w:rsidP="000974D4"/>
        </w:tc>
        <w:tc>
          <w:tcPr>
            <w:tcW w:w="3840" w:type="dxa"/>
            <w:gridSpan w:val="4"/>
          </w:tcPr>
          <w:p w14:paraId="52651261" w14:textId="2603791B" w:rsidR="00200770" w:rsidRPr="00441743" w:rsidRDefault="00200770" w:rsidP="000974D4">
            <w:r w:rsidRPr="00441743">
              <w:t>‘Tinotenda drowned.’</w:t>
            </w:r>
          </w:p>
        </w:tc>
        <w:tc>
          <w:tcPr>
            <w:tcW w:w="1200" w:type="dxa"/>
            <w:gridSpan w:val="2"/>
          </w:tcPr>
          <w:p w14:paraId="08492D8E" w14:textId="36AAD2C8" w:rsidR="00200770" w:rsidRPr="00441743" w:rsidRDefault="00200770" w:rsidP="000974D4"/>
        </w:tc>
        <w:tc>
          <w:tcPr>
            <w:tcW w:w="1080" w:type="dxa"/>
          </w:tcPr>
          <w:p w14:paraId="3DF9B38A" w14:textId="77777777" w:rsidR="00200770" w:rsidRPr="00441743" w:rsidRDefault="00200770" w:rsidP="000974D4"/>
        </w:tc>
      </w:tr>
      <w:tr w:rsidR="00BD052F" w:rsidRPr="00441743" w14:paraId="4E6D1730" w14:textId="2F699A10" w:rsidTr="00180524">
        <w:trPr>
          <w:trHeight w:val="20"/>
        </w:trPr>
        <w:tc>
          <w:tcPr>
            <w:tcW w:w="443" w:type="dxa"/>
          </w:tcPr>
          <w:p w14:paraId="274E65DC" w14:textId="2D90EBA2" w:rsidR="00200770" w:rsidRPr="00441743" w:rsidRDefault="00200770" w:rsidP="000974D4">
            <w:r w:rsidRPr="00441743">
              <w:t>b.</w:t>
            </w:r>
          </w:p>
        </w:tc>
        <w:tc>
          <w:tcPr>
            <w:tcW w:w="1440" w:type="dxa"/>
          </w:tcPr>
          <w:p w14:paraId="05A67A99" w14:textId="7CEA64DF" w:rsidR="00200770" w:rsidRPr="00441743" w:rsidRDefault="00200770" w:rsidP="000974D4">
            <w:pPr>
              <w:rPr>
                <w:i/>
              </w:rPr>
            </w:pPr>
            <w:r w:rsidRPr="00441743">
              <w:t>*</w:t>
            </w:r>
            <w:r w:rsidRPr="00441743">
              <w:rPr>
                <w:i/>
              </w:rPr>
              <w:t>Tinotenda</w:t>
            </w:r>
          </w:p>
        </w:tc>
        <w:tc>
          <w:tcPr>
            <w:tcW w:w="1710" w:type="dxa"/>
          </w:tcPr>
          <w:p w14:paraId="5EBA0065" w14:textId="77777777" w:rsidR="00200770" w:rsidRPr="00441743" w:rsidRDefault="00200770" w:rsidP="000974D4">
            <w:pPr>
              <w:rPr>
                <w:i/>
              </w:rPr>
            </w:pPr>
            <w:r w:rsidRPr="00441743">
              <w:rPr>
                <w:i/>
              </w:rPr>
              <w:t>a-nyur-a</w:t>
            </w:r>
          </w:p>
        </w:tc>
        <w:tc>
          <w:tcPr>
            <w:tcW w:w="1890" w:type="dxa"/>
            <w:gridSpan w:val="4"/>
          </w:tcPr>
          <w:p w14:paraId="20AE011A" w14:textId="77777777" w:rsidR="00200770" w:rsidRPr="00441743" w:rsidRDefault="00200770" w:rsidP="000974D4">
            <w:pPr>
              <w:rPr>
                <w:i/>
              </w:rPr>
            </w:pPr>
            <w:r w:rsidRPr="00441743">
              <w:rPr>
                <w:i/>
              </w:rPr>
              <w:t>ne-kuda</w:t>
            </w:r>
          </w:p>
        </w:tc>
        <w:tc>
          <w:tcPr>
            <w:tcW w:w="1080" w:type="dxa"/>
          </w:tcPr>
          <w:p w14:paraId="014824FE" w14:textId="77777777" w:rsidR="00200770" w:rsidRPr="00441743" w:rsidRDefault="00200770" w:rsidP="000974D4"/>
        </w:tc>
      </w:tr>
      <w:tr w:rsidR="00BD052F" w:rsidRPr="00441743" w14:paraId="2098FB07" w14:textId="47BFDB32" w:rsidTr="00180524">
        <w:trPr>
          <w:trHeight w:val="20"/>
        </w:trPr>
        <w:tc>
          <w:tcPr>
            <w:tcW w:w="443" w:type="dxa"/>
          </w:tcPr>
          <w:p w14:paraId="4A1F76FC" w14:textId="77777777" w:rsidR="00200770" w:rsidRPr="00441743" w:rsidRDefault="00200770" w:rsidP="000974D4"/>
        </w:tc>
        <w:tc>
          <w:tcPr>
            <w:tcW w:w="1440" w:type="dxa"/>
          </w:tcPr>
          <w:p w14:paraId="342486A0" w14:textId="77777777" w:rsidR="00200770" w:rsidRPr="00441743" w:rsidRDefault="00200770" w:rsidP="000974D4">
            <w:r w:rsidRPr="00441743">
              <w:t xml:space="preserve">1.Tinotenda  </w:t>
            </w:r>
          </w:p>
        </w:tc>
        <w:tc>
          <w:tcPr>
            <w:tcW w:w="1710" w:type="dxa"/>
          </w:tcPr>
          <w:p w14:paraId="784D833C" w14:textId="519B7680" w:rsidR="00200770" w:rsidRPr="00441743" w:rsidRDefault="00200770" w:rsidP="000974D4">
            <w:pPr>
              <w:rPr>
                <w:smallCaps/>
              </w:rPr>
            </w:pPr>
            <w:r w:rsidRPr="00441743">
              <w:rPr>
                <w:smallCaps/>
              </w:rPr>
              <w:t>sm1-</w:t>
            </w:r>
            <w:r w:rsidRPr="00441743">
              <w:t>drown</w:t>
            </w:r>
            <w:r w:rsidRPr="00441743">
              <w:rPr>
                <w:smallCaps/>
              </w:rPr>
              <w:t>-fv</w:t>
            </w:r>
          </w:p>
        </w:tc>
        <w:tc>
          <w:tcPr>
            <w:tcW w:w="1890" w:type="dxa"/>
            <w:gridSpan w:val="4"/>
          </w:tcPr>
          <w:p w14:paraId="50B09034" w14:textId="6B8346CA" w:rsidR="00200770" w:rsidRPr="00441743" w:rsidRDefault="00200770" w:rsidP="000974D4">
            <w:r w:rsidRPr="00441743">
              <w:t>with-love</w:t>
            </w:r>
          </w:p>
        </w:tc>
        <w:tc>
          <w:tcPr>
            <w:tcW w:w="1080" w:type="dxa"/>
          </w:tcPr>
          <w:p w14:paraId="2648EC7A" w14:textId="77777777" w:rsidR="00200770" w:rsidRPr="00441743" w:rsidRDefault="00200770" w:rsidP="000974D4"/>
        </w:tc>
      </w:tr>
      <w:tr w:rsidR="000974D4" w:rsidRPr="00441743" w14:paraId="07876C4A" w14:textId="56A4C50F" w:rsidTr="00180524">
        <w:trPr>
          <w:trHeight w:val="263"/>
        </w:trPr>
        <w:tc>
          <w:tcPr>
            <w:tcW w:w="443" w:type="dxa"/>
          </w:tcPr>
          <w:p w14:paraId="27E2F0BE" w14:textId="77777777" w:rsidR="00200770" w:rsidRPr="00441743" w:rsidRDefault="00200770" w:rsidP="000974D4"/>
        </w:tc>
        <w:tc>
          <w:tcPr>
            <w:tcW w:w="3840" w:type="dxa"/>
            <w:gridSpan w:val="4"/>
          </w:tcPr>
          <w:p w14:paraId="78E3ABCB" w14:textId="60E9EA7D" w:rsidR="00200770" w:rsidRPr="00441743" w:rsidRDefault="00200770" w:rsidP="000974D4">
            <w:r w:rsidRPr="00441743">
              <w:t xml:space="preserve">‘Tinotenda drowned intentionally.’ </w:t>
            </w:r>
          </w:p>
        </w:tc>
        <w:tc>
          <w:tcPr>
            <w:tcW w:w="1200" w:type="dxa"/>
            <w:gridSpan w:val="2"/>
          </w:tcPr>
          <w:p w14:paraId="60B383CA" w14:textId="2586053D" w:rsidR="00200770" w:rsidRPr="00441743" w:rsidRDefault="00200770" w:rsidP="000974D4"/>
        </w:tc>
        <w:tc>
          <w:tcPr>
            <w:tcW w:w="1080" w:type="dxa"/>
          </w:tcPr>
          <w:p w14:paraId="0A28A7E5" w14:textId="77777777" w:rsidR="00200770" w:rsidRPr="00441743" w:rsidRDefault="00200770" w:rsidP="000974D4"/>
        </w:tc>
      </w:tr>
      <w:tr w:rsidR="000974D4" w:rsidRPr="00441743" w14:paraId="2371DBA4" w14:textId="54BDAEB1" w:rsidTr="00180524">
        <w:trPr>
          <w:trHeight w:val="20"/>
        </w:trPr>
        <w:tc>
          <w:tcPr>
            <w:tcW w:w="443" w:type="dxa"/>
          </w:tcPr>
          <w:p w14:paraId="70854BAC" w14:textId="056A5417" w:rsidR="00200770" w:rsidRPr="00441743" w:rsidRDefault="00200770" w:rsidP="000974D4">
            <w:r w:rsidRPr="00441743">
              <w:t>c.</w:t>
            </w:r>
          </w:p>
        </w:tc>
        <w:tc>
          <w:tcPr>
            <w:tcW w:w="1440" w:type="dxa"/>
          </w:tcPr>
          <w:p w14:paraId="44B501DE" w14:textId="62A23A12" w:rsidR="00200770" w:rsidRPr="00441743" w:rsidRDefault="00200770" w:rsidP="000974D4">
            <w:pPr>
              <w:rPr>
                <w:i/>
              </w:rPr>
            </w:pPr>
            <w:r w:rsidRPr="00441743">
              <w:rPr>
                <w:i/>
              </w:rPr>
              <w:t>Tinotenda</w:t>
            </w:r>
          </w:p>
        </w:tc>
        <w:tc>
          <w:tcPr>
            <w:tcW w:w="2250" w:type="dxa"/>
            <w:gridSpan w:val="2"/>
          </w:tcPr>
          <w:p w14:paraId="7FD6A9A9" w14:textId="5A8F06BD" w:rsidR="00200770" w:rsidRPr="00441743" w:rsidRDefault="00200770" w:rsidP="000974D4">
            <w:pPr>
              <w:rPr>
                <w:i/>
              </w:rPr>
            </w:pPr>
            <w:r w:rsidRPr="00441743">
              <w:rPr>
                <w:i/>
              </w:rPr>
              <w:t>a-nyur-is-a</w:t>
            </w:r>
          </w:p>
        </w:tc>
        <w:tc>
          <w:tcPr>
            <w:tcW w:w="1260" w:type="dxa"/>
            <w:gridSpan w:val="2"/>
          </w:tcPr>
          <w:p w14:paraId="6F156934" w14:textId="331A064E" w:rsidR="00200770" w:rsidRPr="00441743" w:rsidRDefault="00200770" w:rsidP="000974D4">
            <w:pPr>
              <w:rPr>
                <w:i/>
              </w:rPr>
            </w:pPr>
            <w:r w:rsidRPr="00441743">
              <w:rPr>
                <w:i/>
              </w:rPr>
              <w:t>Tatenda</w:t>
            </w:r>
          </w:p>
        </w:tc>
        <w:tc>
          <w:tcPr>
            <w:tcW w:w="1170" w:type="dxa"/>
            <w:gridSpan w:val="2"/>
          </w:tcPr>
          <w:p w14:paraId="0BE3A67A" w14:textId="203FB0C4" w:rsidR="00200770" w:rsidRPr="00441743" w:rsidRDefault="00200770" w:rsidP="000974D4">
            <w:pPr>
              <w:rPr>
                <w:i/>
              </w:rPr>
            </w:pPr>
            <w:r w:rsidRPr="00441743">
              <w:rPr>
                <w:i/>
              </w:rPr>
              <w:t>ne-kuda</w:t>
            </w:r>
          </w:p>
        </w:tc>
      </w:tr>
      <w:tr w:rsidR="000974D4" w:rsidRPr="00441743" w14:paraId="39D25FD4" w14:textId="3776588F" w:rsidTr="00180524">
        <w:trPr>
          <w:trHeight w:val="20"/>
        </w:trPr>
        <w:tc>
          <w:tcPr>
            <w:tcW w:w="443" w:type="dxa"/>
          </w:tcPr>
          <w:p w14:paraId="2C05EEF6" w14:textId="77777777" w:rsidR="00200770" w:rsidRPr="00441743" w:rsidRDefault="00200770" w:rsidP="000974D4"/>
        </w:tc>
        <w:tc>
          <w:tcPr>
            <w:tcW w:w="1440" w:type="dxa"/>
          </w:tcPr>
          <w:p w14:paraId="7AAD3080" w14:textId="46C79E11" w:rsidR="00200770" w:rsidRPr="00441743" w:rsidRDefault="00200770" w:rsidP="000974D4">
            <w:r w:rsidRPr="00441743">
              <w:t xml:space="preserve">1.Tinotenda  </w:t>
            </w:r>
          </w:p>
        </w:tc>
        <w:tc>
          <w:tcPr>
            <w:tcW w:w="2250" w:type="dxa"/>
            <w:gridSpan w:val="2"/>
          </w:tcPr>
          <w:p w14:paraId="18C301FE" w14:textId="4E5FE080" w:rsidR="00200770" w:rsidRPr="00441743" w:rsidRDefault="00200770" w:rsidP="000974D4">
            <w:pPr>
              <w:rPr>
                <w:smallCaps/>
              </w:rPr>
            </w:pPr>
            <w:r w:rsidRPr="00441743">
              <w:rPr>
                <w:smallCaps/>
              </w:rPr>
              <w:t>sm1-</w:t>
            </w:r>
            <w:r w:rsidRPr="00441743">
              <w:t>drown</w:t>
            </w:r>
            <w:r w:rsidRPr="00441743">
              <w:rPr>
                <w:smallCaps/>
              </w:rPr>
              <w:t>-caus-fv</w:t>
            </w:r>
          </w:p>
        </w:tc>
        <w:tc>
          <w:tcPr>
            <w:tcW w:w="1260" w:type="dxa"/>
            <w:gridSpan w:val="2"/>
          </w:tcPr>
          <w:p w14:paraId="612A963C" w14:textId="6CB75CF6" w:rsidR="00200770" w:rsidRPr="00441743" w:rsidRDefault="00200770" w:rsidP="000974D4">
            <w:r w:rsidRPr="00441743">
              <w:t>1.Tatenda</w:t>
            </w:r>
          </w:p>
        </w:tc>
        <w:tc>
          <w:tcPr>
            <w:tcW w:w="1170" w:type="dxa"/>
            <w:gridSpan w:val="2"/>
          </w:tcPr>
          <w:p w14:paraId="52302F4E" w14:textId="7BF2B49D" w:rsidR="00200770" w:rsidRPr="00441743" w:rsidRDefault="00200770" w:rsidP="000974D4">
            <w:r w:rsidRPr="00441743">
              <w:t>with-love</w:t>
            </w:r>
          </w:p>
        </w:tc>
      </w:tr>
      <w:tr w:rsidR="000974D4" w:rsidRPr="00441743" w14:paraId="4D725E52" w14:textId="1D939682" w:rsidTr="00180524">
        <w:trPr>
          <w:trHeight w:val="20"/>
        </w:trPr>
        <w:tc>
          <w:tcPr>
            <w:tcW w:w="443" w:type="dxa"/>
          </w:tcPr>
          <w:p w14:paraId="48D337F5" w14:textId="77777777" w:rsidR="00200770" w:rsidRPr="00441743" w:rsidRDefault="00200770" w:rsidP="000974D4"/>
        </w:tc>
        <w:tc>
          <w:tcPr>
            <w:tcW w:w="5040" w:type="dxa"/>
            <w:gridSpan w:val="6"/>
          </w:tcPr>
          <w:p w14:paraId="7BA6EA2B" w14:textId="60156C08" w:rsidR="00200770" w:rsidRPr="00441743" w:rsidRDefault="00200770" w:rsidP="000974D4">
            <w:r w:rsidRPr="00441743">
              <w:t>‘Tinotenda drowned Tatenda intentionally.’</w:t>
            </w:r>
          </w:p>
        </w:tc>
        <w:tc>
          <w:tcPr>
            <w:tcW w:w="1080" w:type="dxa"/>
          </w:tcPr>
          <w:p w14:paraId="4201C488" w14:textId="77777777" w:rsidR="00200770" w:rsidRPr="00441743" w:rsidRDefault="00200770" w:rsidP="000974D4"/>
        </w:tc>
      </w:tr>
    </w:tbl>
    <w:p w14:paraId="4D42F603" w14:textId="77777777" w:rsidR="000974D4" w:rsidRPr="00441743" w:rsidRDefault="000974D4" w:rsidP="006D59ED"/>
    <w:p w14:paraId="113F1CB5" w14:textId="062CC663" w:rsidR="006D59ED" w:rsidRPr="00441743" w:rsidRDefault="006D59ED" w:rsidP="006D59ED">
      <w:pPr>
        <w:pStyle w:val="lsLanginfo"/>
        <w:rPr>
          <w:lang w:val="en-US"/>
        </w:rPr>
      </w:pPr>
      <w:bookmarkStart w:id="4" w:name="_Ref516385492"/>
      <w:r w:rsidRPr="00441743">
        <w:rPr>
          <w:lang w:val="en-US"/>
        </w:rPr>
        <w:t>Shona</w:t>
      </w:r>
      <w:bookmarkEnd w:id="4"/>
    </w:p>
    <w:tbl>
      <w:tblPr>
        <w:tblStyle w:val="Tablaconcuadrcula"/>
        <w:tblW w:w="663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1440"/>
        <w:gridCol w:w="1890"/>
        <w:gridCol w:w="540"/>
        <w:gridCol w:w="1170"/>
        <w:gridCol w:w="1170"/>
      </w:tblGrid>
      <w:tr w:rsidR="00BD052F" w:rsidRPr="00441743" w14:paraId="14DE30B3" w14:textId="110D24C3" w:rsidTr="00180524">
        <w:trPr>
          <w:trHeight w:val="467"/>
        </w:trPr>
        <w:tc>
          <w:tcPr>
            <w:tcW w:w="421" w:type="dxa"/>
          </w:tcPr>
          <w:p w14:paraId="1F673D75" w14:textId="77777777" w:rsidR="00BD052F" w:rsidRPr="00441743" w:rsidRDefault="00BD052F" w:rsidP="006D59ED"/>
          <w:p w14:paraId="56AD83A0" w14:textId="77777777" w:rsidR="00BD052F" w:rsidRPr="00441743" w:rsidRDefault="00BD052F" w:rsidP="006D59ED">
            <w:r w:rsidRPr="00441743">
              <w:t>a.</w:t>
            </w:r>
          </w:p>
        </w:tc>
        <w:tc>
          <w:tcPr>
            <w:tcW w:w="1440" w:type="dxa"/>
          </w:tcPr>
          <w:p w14:paraId="599F6DF6" w14:textId="77777777" w:rsidR="00BD052F" w:rsidRPr="00441743" w:rsidRDefault="00BD052F" w:rsidP="006D59ED">
            <w:pPr>
              <w:rPr>
                <w:i/>
              </w:rPr>
            </w:pPr>
          </w:p>
          <w:p w14:paraId="544A523A" w14:textId="77777777" w:rsidR="00BD052F" w:rsidRPr="00441743" w:rsidRDefault="00BD052F" w:rsidP="006D59ED">
            <w:pPr>
              <w:rPr>
                <w:i/>
              </w:rPr>
            </w:pPr>
            <w:r w:rsidRPr="00441743">
              <w:rPr>
                <w:i/>
              </w:rPr>
              <w:t>Tinotenda</w:t>
            </w:r>
          </w:p>
        </w:tc>
        <w:tc>
          <w:tcPr>
            <w:tcW w:w="1890" w:type="dxa"/>
          </w:tcPr>
          <w:p w14:paraId="786B7742" w14:textId="77777777" w:rsidR="00BD052F" w:rsidRPr="00441743" w:rsidRDefault="00BD052F" w:rsidP="006D59ED">
            <w:pPr>
              <w:rPr>
                <w:i/>
              </w:rPr>
            </w:pPr>
          </w:p>
          <w:p w14:paraId="635CD288" w14:textId="4DCB19B5" w:rsidR="00BD052F" w:rsidRPr="00441743" w:rsidRDefault="00BD052F" w:rsidP="006D59ED">
            <w:pPr>
              <w:rPr>
                <w:i/>
              </w:rPr>
            </w:pPr>
            <w:r w:rsidRPr="00441743">
              <w:rPr>
                <w:i/>
              </w:rPr>
              <w:t xml:space="preserve">a-ka-yimb-a               </w:t>
            </w:r>
          </w:p>
        </w:tc>
        <w:tc>
          <w:tcPr>
            <w:tcW w:w="2880" w:type="dxa"/>
            <w:gridSpan w:val="3"/>
          </w:tcPr>
          <w:p w14:paraId="0D22DD18" w14:textId="77777777" w:rsidR="00BD052F" w:rsidRPr="00441743" w:rsidRDefault="00BD052F" w:rsidP="006D59ED">
            <w:pPr>
              <w:rPr>
                <w:i/>
              </w:rPr>
            </w:pPr>
          </w:p>
          <w:p w14:paraId="235BD3EF" w14:textId="0D88987F" w:rsidR="00BD052F" w:rsidRPr="00441743" w:rsidRDefault="00BD052F" w:rsidP="006D59ED">
            <w:pPr>
              <w:rPr>
                <w:i/>
              </w:rPr>
            </w:pPr>
            <w:r w:rsidRPr="00441743">
              <w:rPr>
                <w:i/>
              </w:rPr>
              <w:t>ne-kuda</w:t>
            </w:r>
          </w:p>
        </w:tc>
      </w:tr>
      <w:tr w:rsidR="00BD052F" w:rsidRPr="00441743" w14:paraId="318ADDE3" w14:textId="2446E05A" w:rsidTr="00180524">
        <w:trPr>
          <w:trHeight w:val="269"/>
        </w:trPr>
        <w:tc>
          <w:tcPr>
            <w:tcW w:w="421" w:type="dxa"/>
          </w:tcPr>
          <w:p w14:paraId="2AFEF156" w14:textId="77777777" w:rsidR="00BD052F" w:rsidRPr="00441743" w:rsidRDefault="00BD052F" w:rsidP="006D59ED"/>
        </w:tc>
        <w:tc>
          <w:tcPr>
            <w:tcW w:w="1440" w:type="dxa"/>
          </w:tcPr>
          <w:p w14:paraId="117D2D76" w14:textId="1F12B9EF" w:rsidR="00BD052F" w:rsidRPr="00441743" w:rsidRDefault="00BD052F" w:rsidP="006D59ED">
            <w:r w:rsidRPr="00441743">
              <w:t>1.Tinotenda</w:t>
            </w:r>
          </w:p>
        </w:tc>
        <w:tc>
          <w:tcPr>
            <w:tcW w:w="1890" w:type="dxa"/>
          </w:tcPr>
          <w:p w14:paraId="0A45CAB5" w14:textId="7E6CE2F4" w:rsidR="00BD052F" w:rsidRPr="00441743" w:rsidRDefault="00BD052F" w:rsidP="006D59ED">
            <w:pPr>
              <w:rPr>
                <w:smallCaps/>
              </w:rPr>
            </w:pPr>
            <w:r w:rsidRPr="00441743">
              <w:rPr>
                <w:smallCaps/>
              </w:rPr>
              <w:t>sm1-pst-</w:t>
            </w:r>
            <w:r w:rsidRPr="00441743">
              <w:t>sing</w:t>
            </w:r>
            <w:r w:rsidRPr="00441743">
              <w:rPr>
                <w:smallCaps/>
              </w:rPr>
              <w:t>-fv</w:t>
            </w:r>
          </w:p>
        </w:tc>
        <w:tc>
          <w:tcPr>
            <w:tcW w:w="2880" w:type="dxa"/>
            <w:gridSpan w:val="3"/>
          </w:tcPr>
          <w:p w14:paraId="2EEF688E" w14:textId="2AA0EC02" w:rsidR="00180524" w:rsidRPr="00441743" w:rsidRDefault="00BD052F" w:rsidP="006D59ED">
            <w:r w:rsidRPr="00441743">
              <w:t>with-love</w:t>
            </w:r>
          </w:p>
        </w:tc>
      </w:tr>
      <w:tr w:rsidR="00BD052F" w:rsidRPr="00441743" w14:paraId="05F3DB54" w14:textId="47A8438B" w:rsidTr="00180524">
        <w:trPr>
          <w:trHeight w:val="26"/>
        </w:trPr>
        <w:tc>
          <w:tcPr>
            <w:tcW w:w="421" w:type="dxa"/>
          </w:tcPr>
          <w:p w14:paraId="376F2030" w14:textId="77777777" w:rsidR="00BD052F" w:rsidRPr="00441743" w:rsidRDefault="00BD052F" w:rsidP="006D59ED"/>
        </w:tc>
        <w:tc>
          <w:tcPr>
            <w:tcW w:w="3870" w:type="dxa"/>
            <w:gridSpan w:val="3"/>
          </w:tcPr>
          <w:p w14:paraId="3D32994B" w14:textId="74DC3EC4" w:rsidR="00BD052F" w:rsidRPr="00441743" w:rsidRDefault="00BD052F" w:rsidP="006D59ED">
            <w:r w:rsidRPr="00441743">
              <w:t>‘Tinotenda sang intentionally.’</w:t>
            </w:r>
          </w:p>
        </w:tc>
        <w:tc>
          <w:tcPr>
            <w:tcW w:w="2340" w:type="dxa"/>
            <w:gridSpan w:val="2"/>
          </w:tcPr>
          <w:p w14:paraId="16062CDD" w14:textId="77777777" w:rsidR="00BD052F" w:rsidRPr="00441743" w:rsidRDefault="00BD052F" w:rsidP="006D59ED"/>
        </w:tc>
      </w:tr>
      <w:tr w:rsidR="00BD052F" w:rsidRPr="00441743" w14:paraId="28F49697" w14:textId="6D8CFF21" w:rsidTr="00180524">
        <w:trPr>
          <w:trHeight w:val="31"/>
        </w:trPr>
        <w:tc>
          <w:tcPr>
            <w:tcW w:w="421" w:type="dxa"/>
          </w:tcPr>
          <w:p w14:paraId="4C6FF030" w14:textId="77777777" w:rsidR="00BD052F" w:rsidRPr="00441743" w:rsidRDefault="00BD052F" w:rsidP="006D59ED">
            <w:r w:rsidRPr="00441743">
              <w:t>b.</w:t>
            </w:r>
          </w:p>
        </w:tc>
        <w:tc>
          <w:tcPr>
            <w:tcW w:w="1440" w:type="dxa"/>
          </w:tcPr>
          <w:p w14:paraId="25C6C56E" w14:textId="77F85D8B" w:rsidR="00BD052F" w:rsidRPr="00441743" w:rsidRDefault="00BD052F" w:rsidP="006D59ED">
            <w:pPr>
              <w:rPr>
                <w:i/>
              </w:rPr>
            </w:pPr>
            <w:r w:rsidRPr="00441743">
              <w:rPr>
                <w:i/>
              </w:rPr>
              <w:t>Tinotenda</w:t>
            </w:r>
          </w:p>
        </w:tc>
        <w:tc>
          <w:tcPr>
            <w:tcW w:w="2430" w:type="dxa"/>
            <w:gridSpan w:val="2"/>
          </w:tcPr>
          <w:p w14:paraId="2E69CC65" w14:textId="0E298A5F" w:rsidR="00BD052F" w:rsidRPr="00441743" w:rsidRDefault="00BD052F" w:rsidP="006D59ED">
            <w:pPr>
              <w:rPr>
                <w:i/>
              </w:rPr>
            </w:pPr>
            <w:r w:rsidRPr="00441743">
              <w:rPr>
                <w:i/>
              </w:rPr>
              <w:t>a-ka-yimb-is-a</w:t>
            </w:r>
          </w:p>
        </w:tc>
        <w:tc>
          <w:tcPr>
            <w:tcW w:w="1170" w:type="dxa"/>
          </w:tcPr>
          <w:p w14:paraId="58DA53AF" w14:textId="25D355DC" w:rsidR="00BD052F" w:rsidRPr="00441743" w:rsidRDefault="00BD052F" w:rsidP="006D59ED">
            <w:pPr>
              <w:rPr>
                <w:i/>
              </w:rPr>
            </w:pPr>
            <w:r w:rsidRPr="00441743">
              <w:rPr>
                <w:i/>
              </w:rPr>
              <w:t>Tatenda</w:t>
            </w:r>
          </w:p>
        </w:tc>
        <w:tc>
          <w:tcPr>
            <w:tcW w:w="1170" w:type="dxa"/>
          </w:tcPr>
          <w:p w14:paraId="4AC955FD" w14:textId="0FBFEC93" w:rsidR="00BD052F" w:rsidRPr="00441743" w:rsidRDefault="00BD052F" w:rsidP="006D59ED">
            <w:pPr>
              <w:rPr>
                <w:i/>
              </w:rPr>
            </w:pPr>
            <w:r w:rsidRPr="00441743">
              <w:rPr>
                <w:i/>
              </w:rPr>
              <w:t>ne-kuda</w:t>
            </w:r>
          </w:p>
        </w:tc>
      </w:tr>
      <w:tr w:rsidR="00BD052F" w:rsidRPr="00441743" w14:paraId="2B0141CE" w14:textId="771D6EE3" w:rsidTr="00180524">
        <w:trPr>
          <w:trHeight w:val="34"/>
        </w:trPr>
        <w:tc>
          <w:tcPr>
            <w:tcW w:w="421" w:type="dxa"/>
          </w:tcPr>
          <w:p w14:paraId="4A41E3DD" w14:textId="77777777" w:rsidR="00BD052F" w:rsidRPr="00441743" w:rsidRDefault="00BD052F" w:rsidP="006D59ED"/>
        </w:tc>
        <w:tc>
          <w:tcPr>
            <w:tcW w:w="1440" w:type="dxa"/>
          </w:tcPr>
          <w:p w14:paraId="5CCF7A49" w14:textId="77777777" w:rsidR="00BD052F" w:rsidRPr="00441743" w:rsidRDefault="00BD052F" w:rsidP="006D59ED">
            <w:r w:rsidRPr="00441743">
              <w:t xml:space="preserve">1.Tinotenda  </w:t>
            </w:r>
          </w:p>
        </w:tc>
        <w:tc>
          <w:tcPr>
            <w:tcW w:w="2430" w:type="dxa"/>
            <w:gridSpan w:val="2"/>
          </w:tcPr>
          <w:p w14:paraId="1E933D08" w14:textId="358ED871" w:rsidR="00BD052F" w:rsidRPr="00441743" w:rsidRDefault="00BD052F" w:rsidP="006D59ED">
            <w:pPr>
              <w:rPr>
                <w:smallCaps/>
              </w:rPr>
            </w:pPr>
            <w:r w:rsidRPr="00441743">
              <w:rPr>
                <w:smallCaps/>
              </w:rPr>
              <w:t>sm1-pst-</w:t>
            </w:r>
            <w:r w:rsidRPr="00441743">
              <w:t>sing</w:t>
            </w:r>
            <w:r w:rsidRPr="00441743">
              <w:rPr>
                <w:smallCaps/>
              </w:rPr>
              <w:t>-caus-fv</w:t>
            </w:r>
          </w:p>
        </w:tc>
        <w:tc>
          <w:tcPr>
            <w:tcW w:w="1170" w:type="dxa"/>
          </w:tcPr>
          <w:p w14:paraId="11990EB6" w14:textId="687017F2" w:rsidR="00BD052F" w:rsidRPr="00441743" w:rsidRDefault="00BD052F" w:rsidP="006D59ED">
            <w:r w:rsidRPr="00441743">
              <w:t>1.Tatenda</w:t>
            </w:r>
          </w:p>
        </w:tc>
        <w:tc>
          <w:tcPr>
            <w:tcW w:w="1170" w:type="dxa"/>
          </w:tcPr>
          <w:p w14:paraId="37D61570" w14:textId="40D0AD68" w:rsidR="00BD052F" w:rsidRPr="00441743" w:rsidRDefault="00BD052F" w:rsidP="006D59ED">
            <w:r w:rsidRPr="00441743">
              <w:t>with-love</w:t>
            </w:r>
          </w:p>
        </w:tc>
      </w:tr>
      <w:tr w:rsidR="00BD052F" w:rsidRPr="00441743" w14:paraId="46B09A23" w14:textId="478BEACC" w:rsidTr="00180524">
        <w:trPr>
          <w:trHeight w:val="24"/>
        </w:trPr>
        <w:tc>
          <w:tcPr>
            <w:tcW w:w="421" w:type="dxa"/>
          </w:tcPr>
          <w:p w14:paraId="6A4646B0" w14:textId="77777777" w:rsidR="00BD052F" w:rsidRPr="00441743" w:rsidRDefault="00BD052F" w:rsidP="006D59ED"/>
        </w:tc>
        <w:tc>
          <w:tcPr>
            <w:tcW w:w="6210" w:type="dxa"/>
            <w:gridSpan w:val="5"/>
          </w:tcPr>
          <w:p w14:paraId="45AAE431" w14:textId="137B1B8A" w:rsidR="00BD052F" w:rsidRPr="00441743" w:rsidRDefault="00BD052F" w:rsidP="006D59ED">
            <w:r w:rsidRPr="00441743">
              <w:t xml:space="preserve">i.‘Tinotenda intentionally made Tatenda sing.’ </w:t>
            </w:r>
          </w:p>
          <w:p w14:paraId="0274676E" w14:textId="527FFF89" w:rsidR="00BD052F" w:rsidRPr="00441743" w:rsidRDefault="00BD052F" w:rsidP="006D59ED">
            <w:r w:rsidRPr="00441743">
              <w:t>ii. *‘Tinotenda made Tatenda intentionally sing.’</w:t>
            </w:r>
          </w:p>
        </w:tc>
      </w:tr>
    </w:tbl>
    <w:p w14:paraId="4278429A" w14:textId="77777777" w:rsidR="00216451" w:rsidRDefault="00216451" w:rsidP="00A246B8">
      <w:pPr>
        <w:pStyle w:val="Default"/>
        <w:rPr>
          <w:rFonts w:ascii="Times New Roman" w:eastAsia="Droid Sans Fallback" w:hAnsi="Times New Roman" w:cs="FreeSans"/>
          <w:color w:val="auto"/>
          <w:sz w:val="24"/>
          <w:szCs w:val="24"/>
          <w:bdr w:val="none" w:sz="0" w:space="0" w:color="auto"/>
          <w:lang w:eastAsia="hi-IN" w:bidi="hi-IN"/>
        </w:rPr>
      </w:pPr>
    </w:p>
    <w:p w14:paraId="5085134D" w14:textId="6FAC051C" w:rsidR="00A246B8" w:rsidRPr="00441743" w:rsidRDefault="00F706C7" w:rsidP="00A246B8">
      <w:pPr>
        <w:pStyle w:val="Defaul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 xml:space="preserve">In  </w:t>
      </w:r>
      <w:r w:rsidR="00A246B8" w:rsidRPr="00441743">
        <w:rPr>
          <w:rFonts w:ascii="Times New Roman" w:hAnsi="Times New Roman" w:cs="Times New Roman"/>
          <w:sz w:val="24"/>
          <w:szCs w:val="24"/>
          <w:u w:color="000000"/>
        </w:rPr>
        <w:t>causa</w:t>
      </w:r>
      <w:r w:rsidR="004E5919" w:rsidRPr="00441743">
        <w:rPr>
          <w:rFonts w:ascii="Times New Roman" w:hAnsi="Times New Roman" w:cs="Times New Roman"/>
          <w:sz w:val="24"/>
          <w:szCs w:val="24"/>
          <w:u w:color="000000"/>
        </w:rPr>
        <w:t>tivization appears to “add” an A</w:t>
      </w:r>
      <w:r w:rsidR="00A246B8" w:rsidRPr="00441743">
        <w:rPr>
          <w:rFonts w:ascii="Times New Roman" w:hAnsi="Times New Roman" w:cs="Times New Roman"/>
          <w:sz w:val="24"/>
          <w:szCs w:val="24"/>
          <w:u w:color="000000"/>
        </w:rPr>
        <w:t>gent to a structure without one.</w:t>
      </w:r>
      <w:r w:rsidR="00425189" w:rsidRPr="00441743">
        <w:rPr>
          <w:rStyle w:val="Refdenotaalpie"/>
          <w:rFonts w:ascii="Times New Roman" w:hAnsi="Times New Roman" w:cs="Times New Roman"/>
          <w:szCs w:val="24"/>
          <w:u w:color="000000"/>
        </w:rPr>
        <w:footnoteReference w:id="1"/>
      </w:r>
      <w:r w:rsidR="00425189" w:rsidRPr="00441743">
        <w:rPr>
          <w:rFonts w:ascii="Times New Roman" w:hAnsi="Times New Roman" w:cs="Times New Roman"/>
          <w:sz w:val="24"/>
          <w:szCs w:val="24"/>
          <w:u w:color="000000"/>
        </w:rPr>
        <w:t xml:space="preserve"> </w:t>
      </w:r>
      <w:r w:rsidRPr="00441743">
        <w:rPr>
          <w:rFonts w:ascii="Times New Roman" w:hAnsi="Times New Roman" w:cs="Times New Roman"/>
          <w:sz w:val="24"/>
          <w:szCs w:val="24"/>
          <w:u w:color="000000"/>
        </w:rPr>
        <w:t>Superficially,</w:t>
      </w:r>
      <w:r w:rsidR="00754FBF" w:rsidRPr="00441743">
        <w:rPr>
          <w:rFonts w:ascii="Times New Roman" w:hAnsi="Times New Roman" w:cs="Times New Roman"/>
          <w:sz w:val="24"/>
          <w:szCs w:val="24"/>
          <w:u w:color="000000"/>
        </w:rPr>
        <w:fldChar w:fldCharType="begin"/>
      </w:r>
      <w:r w:rsidR="00754FBF" w:rsidRPr="00441743">
        <w:rPr>
          <w:rFonts w:ascii="Times New Roman" w:hAnsi="Times New Roman" w:cs="Times New Roman"/>
          <w:sz w:val="24"/>
          <w:szCs w:val="24"/>
          <w:u w:color="000000"/>
        </w:rPr>
        <w:instrText xml:space="preserve"> REF _Ref516385492 \r \h </w:instrText>
      </w:r>
      <w:r w:rsidR="00754FBF" w:rsidRPr="00441743">
        <w:rPr>
          <w:rFonts w:ascii="Times New Roman" w:hAnsi="Times New Roman" w:cs="Times New Roman"/>
          <w:sz w:val="24"/>
          <w:szCs w:val="24"/>
          <w:u w:color="000000"/>
        </w:rPr>
      </w:r>
      <w:r w:rsidR="00754FBF"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(2)</w:t>
      </w:r>
      <w:r w:rsidR="00754FBF" w:rsidRPr="00441743">
        <w:rPr>
          <w:rFonts w:ascii="Times New Roman" w:hAnsi="Times New Roman" w:cs="Times New Roman"/>
          <w:sz w:val="24"/>
          <w:szCs w:val="24"/>
          <w:u w:color="000000"/>
        </w:rPr>
        <w:fldChar w:fldCharType="end"/>
      </w:r>
      <w:r w:rsidRPr="00441743">
        <w:rPr>
          <w:rFonts w:ascii="Times New Roman" w:hAnsi="Times New Roman" w:cs="Times New Roman"/>
          <w:sz w:val="24"/>
          <w:szCs w:val="24"/>
          <w:u w:color="000000"/>
        </w:rPr>
        <w:t xml:space="preserve"> </w:t>
      </w:r>
      <w:r w:rsidR="00A246B8" w:rsidRPr="00441743">
        <w:rPr>
          <w:rFonts w:ascii="Times New Roman" w:hAnsi="Times New Roman" w:cs="Times New Roman"/>
          <w:sz w:val="24"/>
          <w:szCs w:val="24"/>
          <w:u w:color="000000"/>
        </w:rPr>
        <w:t xml:space="preserve">looks the same. In </w:t>
      </w:r>
      <w:r w:rsidR="00754FBF" w:rsidRPr="00441743">
        <w:rPr>
          <w:rFonts w:ascii="Times New Roman" w:hAnsi="Times New Roman" w:cs="Times New Roman"/>
          <w:sz w:val="24"/>
          <w:szCs w:val="24"/>
          <w:u w:color="000000"/>
        </w:rPr>
        <w:fldChar w:fldCharType="begin"/>
      </w:r>
      <w:r w:rsidR="00754FBF" w:rsidRPr="00441743">
        <w:rPr>
          <w:rFonts w:ascii="Times New Roman" w:hAnsi="Times New Roman" w:cs="Times New Roman"/>
          <w:sz w:val="24"/>
          <w:szCs w:val="24"/>
          <w:u w:color="000000"/>
        </w:rPr>
        <w:instrText xml:space="preserve"> REF _Ref516385492 \r \h </w:instrText>
      </w:r>
      <w:r w:rsidR="00754FBF" w:rsidRPr="00441743">
        <w:rPr>
          <w:rFonts w:ascii="Times New Roman" w:hAnsi="Times New Roman" w:cs="Times New Roman"/>
          <w:sz w:val="24"/>
          <w:szCs w:val="24"/>
          <w:u w:color="000000"/>
        </w:rPr>
      </w:r>
      <w:r w:rsidR="00754FBF"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(2)</w:t>
      </w:r>
      <w:r w:rsidR="00754FBF" w:rsidRPr="00441743">
        <w:rPr>
          <w:rFonts w:ascii="Times New Roman" w:hAnsi="Times New Roman" w:cs="Times New Roman"/>
          <w:sz w:val="24"/>
          <w:szCs w:val="24"/>
          <w:u w:color="000000"/>
        </w:rPr>
        <w:fldChar w:fldCharType="end"/>
      </w:r>
      <w:r w:rsidR="004E5919" w:rsidRPr="00441743">
        <w:rPr>
          <w:rFonts w:ascii="Times New Roman" w:hAnsi="Times New Roman" w:cs="Times New Roman"/>
          <w:sz w:val="24"/>
          <w:szCs w:val="24"/>
          <w:u w:color="000000"/>
        </w:rPr>
        <w:t>, however, only the Causer is an A</w:t>
      </w:r>
      <w:r w:rsidR="00A246B8" w:rsidRPr="00441743">
        <w:rPr>
          <w:rFonts w:ascii="Times New Roman" w:hAnsi="Times New Roman" w:cs="Times New Roman"/>
          <w:sz w:val="24"/>
          <w:szCs w:val="24"/>
          <w:u w:color="000000"/>
        </w:rPr>
        <w:t>gent, which would imply that causativization in one cas</w:t>
      </w:r>
      <w:r w:rsidR="004E5919" w:rsidRPr="00441743">
        <w:rPr>
          <w:rFonts w:ascii="Times New Roman" w:hAnsi="Times New Roman" w:cs="Times New Roman"/>
          <w:sz w:val="24"/>
          <w:szCs w:val="24"/>
          <w:u w:color="000000"/>
        </w:rPr>
        <w:t>e entails the “addition” of an A</w:t>
      </w:r>
      <w:r w:rsidR="00A246B8" w:rsidRPr="00441743">
        <w:rPr>
          <w:rFonts w:ascii="Times New Roman" w:hAnsi="Times New Roman" w:cs="Times New Roman"/>
          <w:sz w:val="24"/>
          <w:szCs w:val="24"/>
          <w:u w:color="000000"/>
        </w:rPr>
        <w:t xml:space="preserve">gent and in another, both the “addition” </w:t>
      </w:r>
      <w:r w:rsidR="00A246B8" w:rsidRPr="00441743">
        <w:rPr>
          <w:rFonts w:ascii="Times New Roman" w:hAnsi="Times New Roman" w:cs="Times New Roman"/>
          <w:iCs/>
          <w:sz w:val="24"/>
          <w:szCs w:val="24"/>
          <w:u w:color="000000"/>
        </w:rPr>
        <w:t>and</w:t>
      </w:r>
      <w:r w:rsidR="004E5919" w:rsidRPr="00441743">
        <w:rPr>
          <w:rFonts w:ascii="Times New Roman" w:hAnsi="Times New Roman" w:cs="Times New Roman"/>
          <w:sz w:val="24"/>
          <w:szCs w:val="24"/>
          <w:u w:color="000000"/>
        </w:rPr>
        <w:t xml:space="preserve"> “subtraction” of an A</w:t>
      </w:r>
      <w:r w:rsidR="00A246B8" w:rsidRPr="00441743">
        <w:rPr>
          <w:rFonts w:ascii="Times New Roman" w:hAnsi="Times New Roman" w:cs="Times New Roman"/>
          <w:sz w:val="24"/>
          <w:szCs w:val="24"/>
          <w:u w:color="000000"/>
        </w:rPr>
        <w:t>gent.</w:t>
      </w:r>
    </w:p>
    <w:p w14:paraId="1C4259A6" w14:textId="77777777" w:rsidR="00A246B8" w:rsidRPr="00441743" w:rsidRDefault="00A246B8" w:rsidP="00A246B8">
      <w:pPr>
        <w:pStyle w:val="Default"/>
        <w:rPr>
          <w:rFonts w:ascii="Times New Roman" w:eastAsia="Times New Roman" w:hAnsi="Times New Roman" w:cs="Times New Roman"/>
          <w:sz w:val="24"/>
          <w:szCs w:val="24"/>
          <w:u w:color="000000"/>
        </w:rPr>
      </w:pPr>
    </w:p>
    <w:p w14:paraId="387605A1" w14:textId="099BE53C" w:rsidR="00A246B8" w:rsidRPr="00441743" w:rsidRDefault="00A246B8" w:rsidP="00A246B8">
      <w:pPr>
        <w:pStyle w:val="Default"/>
        <w:rPr>
          <w:rFonts w:ascii="Times New Roman" w:hAnsi="Times New Roman" w:cs="Times New Roman"/>
          <w:smallCaps/>
          <w:sz w:val="24"/>
          <w:szCs w:val="24"/>
          <w:u w:color="000000"/>
        </w:rPr>
      </w:pPr>
      <w:r w:rsidRPr="00441743">
        <w:rPr>
          <w:rFonts w:ascii="Times New Roman" w:hAnsi="Times New Roman" w:cs="Times New Roman"/>
          <w:sz w:val="24"/>
          <w:szCs w:val="24"/>
          <w:u w:color="000000"/>
        </w:rPr>
        <w:lastRenderedPageBreak/>
        <w:t xml:space="preserve">It is difficult to ascribe a single syntactic function to Shona causatives, because the differences exhibited between causative constructions and their non-causative counterparts are </w:t>
      </w:r>
      <w:r w:rsidR="00D918F5" w:rsidRPr="00441743">
        <w:rPr>
          <w:rFonts w:ascii="Times New Roman" w:hAnsi="Times New Roman" w:cs="Times New Roman"/>
          <w:sz w:val="24"/>
          <w:szCs w:val="24"/>
          <w:u w:color="000000"/>
        </w:rPr>
        <w:t>not consistent.  Pylkkänen (2008</w:t>
      </w:r>
      <w:r w:rsidRPr="00441743">
        <w:rPr>
          <w:rFonts w:ascii="Times New Roman" w:hAnsi="Times New Roman" w:cs="Times New Roman"/>
          <w:sz w:val="24"/>
          <w:szCs w:val="24"/>
          <w:u w:color="000000"/>
        </w:rPr>
        <w:t xml:space="preserve">) grapples with the same conundrum, but cross-linguistically. Her typological proposal distinguishes based on two variables, merge height and a property she calls </w:t>
      </w:r>
      <w:r w:rsidRPr="00441743">
        <w:rPr>
          <w:rFonts w:ascii="Times New Roman" w:hAnsi="Times New Roman" w:cs="Times New Roman"/>
          <w:smallCaps/>
          <w:sz w:val="24"/>
          <w:szCs w:val="24"/>
          <w:u w:color="000000"/>
        </w:rPr>
        <w:t xml:space="preserve">voice-bundling. </w:t>
      </w:r>
      <w:r w:rsidRPr="00441743">
        <w:rPr>
          <w:rFonts w:ascii="Times New Roman" w:hAnsi="Times New Roman" w:cs="Times New Roman"/>
          <w:sz w:val="24"/>
          <w:szCs w:val="24"/>
          <w:u w:color="000000"/>
        </w:rPr>
        <w:t>Causatives either select as their complement VoiceP  (</w:t>
      </w:r>
      <w:r w:rsidRPr="00441743">
        <w:rPr>
          <w:rFonts w:ascii="Times New Roman" w:hAnsi="Times New Roman" w:cs="Times New Roman"/>
          <w:smallCaps/>
          <w:sz w:val="24"/>
          <w:szCs w:val="24"/>
          <w:u w:color="000000"/>
        </w:rPr>
        <w:t>phase-selecting)</w:t>
      </w:r>
      <w:r w:rsidRPr="00441743">
        <w:rPr>
          <w:rFonts w:ascii="Times New Roman" w:hAnsi="Times New Roman" w:cs="Times New Roman"/>
          <w:sz w:val="24"/>
          <w:szCs w:val="24"/>
          <w:u w:color="000000"/>
        </w:rPr>
        <w:t xml:space="preserve">, vP </w:t>
      </w:r>
      <w:r w:rsidRPr="00441743">
        <w:rPr>
          <w:rFonts w:ascii="Times New Roman" w:hAnsi="Times New Roman" w:cs="Times New Roman"/>
          <w:smallCaps/>
          <w:sz w:val="24"/>
          <w:szCs w:val="24"/>
          <w:u w:color="000000"/>
        </w:rPr>
        <w:t>(verb-selecting)</w:t>
      </w:r>
      <w:r w:rsidRPr="00441743">
        <w:rPr>
          <w:rFonts w:ascii="Times New Roman" w:hAnsi="Times New Roman" w:cs="Times New Roman"/>
          <w:sz w:val="24"/>
          <w:szCs w:val="24"/>
          <w:u w:color="000000"/>
        </w:rPr>
        <w:t>, or the verb root √ (</w:t>
      </w:r>
      <w:r w:rsidRPr="00441743">
        <w:rPr>
          <w:rFonts w:ascii="Times New Roman" w:hAnsi="Times New Roman" w:cs="Times New Roman"/>
          <w:smallCaps/>
          <w:sz w:val="24"/>
          <w:szCs w:val="24"/>
          <w:u w:color="000000"/>
        </w:rPr>
        <w:t>root-selecting)</w:t>
      </w:r>
      <w:r w:rsidRPr="00441743">
        <w:rPr>
          <w:rFonts w:ascii="Times New Roman" w:hAnsi="Times New Roman" w:cs="Times New Roman"/>
          <w:sz w:val="24"/>
          <w:szCs w:val="24"/>
          <w:u w:color="000000"/>
        </w:rPr>
        <w:t>. Additionally, causatives are either of the Voice-bundling type, meaning that they</w:t>
      </w:r>
      <w:r w:rsidR="00F3696E" w:rsidRPr="00441743">
        <w:rPr>
          <w:rFonts w:ascii="Times New Roman" w:hAnsi="Times New Roman" w:cs="Times New Roman"/>
          <w:szCs w:val="24"/>
          <w:u w:color="000000"/>
        </w:rPr>
        <w:t xml:space="preserve"> </w:t>
      </w:r>
      <w:r w:rsidRPr="00441743">
        <w:rPr>
          <w:rFonts w:ascii="Times New Roman" w:hAnsi="Times New Roman" w:cs="Times New Roman"/>
          <w:sz w:val="24"/>
          <w:szCs w:val="24"/>
          <w:u w:color="000000"/>
        </w:rPr>
        <w:t>merge</w:t>
      </w:r>
      <w:r w:rsidR="004E5919" w:rsidRPr="00441743">
        <w:rPr>
          <w:rFonts w:ascii="Times New Roman" w:hAnsi="Times New Roman" w:cs="Times New Roman"/>
          <w:sz w:val="24"/>
          <w:szCs w:val="24"/>
          <w:u w:color="000000"/>
        </w:rPr>
        <w:t xml:space="preserve"> with Voice to create a single A</w:t>
      </w:r>
      <w:r w:rsidRPr="00441743">
        <w:rPr>
          <w:rFonts w:ascii="Times New Roman" w:hAnsi="Times New Roman" w:cs="Times New Roman"/>
          <w:sz w:val="24"/>
          <w:szCs w:val="24"/>
          <w:u w:color="000000"/>
        </w:rPr>
        <w:t xml:space="preserve">gent-introducing head, or they are of the Non-Voice-bundling type, meaning that they merge as a free head in the structure and are not syntactically bound to Voice. </w:t>
      </w:r>
    </w:p>
    <w:p w14:paraId="22C2C08A" w14:textId="77777777" w:rsidR="00A246B8" w:rsidRPr="00441743" w:rsidRDefault="00A246B8" w:rsidP="00A246B8">
      <w:pPr>
        <w:pStyle w:val="Default"/>
        <w:tabs>
          <w:tab w:val="left" w:pos="1680"/>
          <w:tab w:val="left" w:pos="3080"/>
          <w:tab w:val="left" w:pos="5060"/>
          <w:tab w:val="left" w:pos="10720"/>
        </w:tabs>
        <w:rPr>
          <w:rFonts w:ascii="Times New Roman" w:eastAsia="Times New Roman" w:hAnsi="Times New Roman" w:cs="Times New Roman"/>
          <w:sz w:val="24"/>
          <w:szCs w:val="24"/>
        </w:rPr>
      </w:pPr>
    </w:p>
    <w:p w14:paraId="246139D0" w14:textId="3961E171" w:rsidR="00A246B8" w:rsidRPr="00441743" w:rsidRDefault="00A246B8" w:rsidP="00A246B8">
      <w:pPr>
        <w:pStyle w:val="Default"/>
        <w:tabs>
          <w:tab w:val="left" w:pos="1680"/>
          <w:tab w:val="left" w:pos="3080"/>
          <w:tab w:val="left" w:pos="5060"/>
          <w:tab w:val="left" w:pos="10720"/>
        </w:tabs>
        <w:rPr>
          <w:rFonts w:ascii="Times New Roman" w:eastAsia="Times New Roman" w:hAnsi="Times New Roman" w:cs="Times New Roman"/>
          <w:sz w:val="24"/>
          <w:szCs w:val="24"/>
        </w:rPr>
      </w:pPr>
      <w:r w:rsidRPr="00441743">
        <w:rPr>
          <w:rFonts w:ascii="Times New Roman" w:hAnsi="Times New Roman" w:cs="Times New Roman"/>
          <w:sz w:val="24"/>
          <w:szCs w:val="24"/>
        </w:rPr>
        <w:t xml:space="preserve">For Pylkkänen (and for my analysis), causatives are </w:t>
      </w:r>
      <w:r w:rsidRPr="00441743">
        <w:rPr>
          <w:rFonts w:ascii="Times New Roman" w:hAnsi="Times New Roman" w:cs="Times New Roman"/>
          <w:iCs/>
          <w:sz w:val="24"/>
          <w:szCs w:val="24"/>
        </w:rPr>
        <w:t xml:space="preserve">not </w:t>
      </w:r>
      <w:r w:rsidRPr="00441743">
        <w:rPr>
          <w:rFonts w:ascii="Times New Roman" w:hAnsi="Times New Roman" w:cs="Times New Roman"/>
          <w:sz w:val="24"/>
          <w:szCs w:val="24"/>
        </w:rPr>
        <w:t>argument introducers. They introduce a causative meaning and a syn</w:t>
      </w:r>
      <w:r w:rsidR="004E5919" w:rsidRPr="00441743">
        <w:rPr>
          <w:rFonts w:ascii="Times New Roman" w:hAnsi="Times New Roman" w:cs="Times New Roman"/>
          <w:sz w:val="24"/>
          <w:szCs w:val="24"/>
        </w:rPr>
        <w:t>tactic relationship between an A</w:t>
      </w:r>
      <w:r w:rsidRPr="00441743">
        <w:rPr>
          <w:rFonts w:ascii="Times New Roman" w:hAnsi="Times New Roman" w:cs="Times New Roman"/>
          <w:sz w:val="24"/>
          <w:szCs w:val="24"/>
        </w:rPr>
        <w:t xml:space="preserve">gent (introduced by Voice) and the event conveyed by the verb phrase. Pylkkänen makes this distinction because some languages allow causative </w:t>
      </w:r>
      <w:r w:rsidR="004E5919" w:rsidRPr="00441743">
        <w:rPr>
          <w:rFonts w:ascii="Times New Roman" w:hAnsi="Times New Roman" w:cs="Times New Roman"/>
          <w:sz w:val="24"/>
          <w:szCs w:val="24"/>
        </w:rPr>
        <w:t>constructions without an overt C</w:t>
      </w:r>
      <w:r w:rsidRPr="00441743">
        <w:rPr>
          <w:rFonts w:ascii="Times New Roman" w:hAnsi="Times New Roman" w:cs="Times New Roman"/>
          <w:sz w:val="24"/>
          <w:szCs w:val="24"/>
        </w:rPr>
        <w:t>auser role. In languages with the Voice-bundling type of causative, however, this split is all but irrelevant because Voice-bundled causa</w:t>
      </w:r>
      <w:r w:rsidR="004E5919" w:rsidRPr="00441743">
        <w:rPr>
          <w:rFonts w:ascii="Times New Roman" w:hAnsi="Times New Roman" w:cs="Times New Roman"/>
          <w:sz w:val="24"/>
          <w:szCs w:val="24"/>
        </w:rPr>
        <w:t>tives constitute a single C</w:t>
      </w:r>
      <w:r w:rsidRPr="00441743">
        <w:rPr>
          <w:rFonts w:ascii="Times New Roman" w:hAnsi="Times New Roman" w:cs="Times New Roman"/>
          <w:sz w:val="24"/>
          <w:szCs w:val="24"/>
        </w:rPr>
        <w:t xml:space="preserve">auser-introducing head. </w:t>
      </w:r>
    </w:p>
    <w:p w14:paraId="40F3A592" w14:textId="77777777" w:rsidR="00A246B8" w:rsidRPr="00441743" w:rsidRDefault="00A246B8" w:rsidP="00A246B8">
      <w:pPr>
        <w:pStyle w:val="Default"/>
        <w:tabs>
          <w:tab w:val="left" w:pos="1680"/>
          <w:tab w:val="left" w:pos="3080"/>
          <w:tab w:val="left" w:pos="5060"/>
          <w:tab w:val="left" w:pos="10720"/>
        </w:tabs>
        <w:rPr>
          <w:rFonts w:ascii="Times New Roman" w:eastAsia="Times New Roman" w:hAnsi="Times New Roman" w:cs="Times New Roman"/>
          <w:sz w:val="24"/>
          <w:szCs w:val="24"/>
        </w:rPr>
      </w:pPr>
    </w:p>
    <w:p w14:paraId="716134E6" w14:textId="2FDCFE73" w:rsidR="00BB088D" w:rsidRPr="00441743" w:rsidRDefault="00A246B8" w:rsidP="00BB088D">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Because verb-selecting causatives merge below Voice, and Voice is</w:t>
      </w:r>
      <w:r w:rsidR="004E5919" w:rsidRPr="00441743">
        <w:rPr>
          <w:rFonts w:ascii="Times New Roman" w:hAnsi="Times New Roman" w:cs="Times New Roman"/>
          <w:sz w:val="24"/>
          <w:szCs w:val="24"/>
        </w:rPr>
        <w:t xml:space="preserve"> the only head that introduces A</w:t>
      </w:r>
      <w:r w:rsidRPr="00441743">
        <w:rPr>
          <w:rFonts w:ascii="Times New Roman" w:hAnsi="Times New Roman" w:cs="Times New Roman"/>
          <w:sz w:val="24"/>
          <w:szCs w:val="24"/>
        </w:rPr>
        <w:t>gents, the subject is the only agentive argument. Phase-selecting causatives are merged above Voice and all</w:t>
      </w:r>
      <w:r w:rsidR="004E5919" w:rsidRPr="00441743">
        <w:rPr>
          <w:rFonts w:ascii="Times New Roman" w:hAnsi="Times New Roman" w:cs="Times New Roman"/>
          <w:sz w:val="24"/>
          <w:szCs w:val="24"/>
        </w:rPr>
        <w:t>ow for two agentive arguments. A</w:t>
      </w:r>
      <w:r w:rsidRPr="00441743">
        <w:rPr>
          <w:rFonts w:ascii="Times New Roman" w:hAnsi="Times New Roman" w:cs="Times New Roman"/>
          <w:sz w:val="24"/>
          <w:szCs w:val="24"/>
        </w:rPr>
        <w:t>gen</w:t>
      </w:r>
      <w:r w:rsidR="004E5919" w:rsidRPr="00441743">
        <w:rPr>
          <w:rFonts w:ascii="Times New Roman" w:hAnsi="Times New Roman" w:cs="Times New Roman"/>
          <w:sz w:val="24"/>
          <w:szCs w:val="24"/>
        </w:rPr>
        <w:t>t-oriented modification of the C</w:t>
      </w:r>
      <w:r w:rsidRPr="00441743">
        <w:rPr>
          <w:rFonts w:ascii="Times New Roman" w:hAnsi="Times New Roman" w:cs="Times New Roman"/>
          <w:sz w:val="24"/>
          <w:szCs w:val="24"/>
        </w:rPr>
        <w:t xml:space="preserve">ausee diagnoses the </w:t>
      </w:r>
      <w:r w:rsidR="00945198" w:rsidRPr="00441743">
        <w:rPr>
          <w:rFonts w:ascii="Times New Roman" w:hAnsi="Times New Roman" w:cs="Times New Roman"/>
          <w:sz w:val="24"/>
          <w:szCs w:val="24"/>
        </w:rPr>
        <w:t>merge location of the causative</w:t>
      </w:r>
      <w:r w:rsidR="00BD7763" w:rsidRPr="00441743">
        <w:rPr>
          <w:rFonts w:ascii="Times New Roman" w:hAnsi="Times New Roman" w:cs="Times New Roman"/>
          <w:sz w:val="24"/>
          <w:szCs w:val="24"/>
        </w:rPr>
        <w:t>.</w:t>
      </w:r>
      <w:r w:rsidR="004D0860" w:rsidRPr="00441743">
        <w:rPr>
          <w:rFonts w:ascii="Times New Roman" w:hAnsi="Times New Roman" w:cs="Times New Roman"/>
          <w:sz w:val="24"/>
          <w:szCs w:val="24"/>
        </w:rPr>
        <w:t xml:space="preserve"> The possible interpretations in </w:t>
      </w:r>
      <w:r w:rsidR="00C80361" w:rsidRPr="00441743">
        <w:rPr>
          <w:rFonts w:ascii="Times New Roman" w:hAnsi="Times New Roman" w:cs="Times New Roman"/>
          <w:sz w:val="24"/>
          <w:szCs w:val="24"/>
        </w:rPr>
        <w:fldChar w:fldCharType="begin"/>
      </w:r>
      <w:r w:rsidR="00C80361" w:rsidRPr="00441743">
        <w:rPr>
          <w:rFonts w:ascii="Times New Roman" w:hAnsi="Times New Roman" w:cs="Times New Roman"/>
          <w:sz w:val="24"/>
          <w:szCs w:val="24"/>
        </w:rPr>
        <w:instrText xml:space="preserve"> REF _Ref516385492 \r \h </w:instrText>
      </w:r>
      <w:r w:rsidR="00C80361" w:rsidRPr="00441743">
        <w:rPr>
          <w:rFonts w:ascii="Times New Roman" w:hAnsi="Times New Roman" w:cs="Times New Roman"/>
          <w:sz w:val="24"/>
          <w:szCs w:val="24"/>
        </w:rPr>
      </w:r>
      <w:r w:rsidR="00C80361"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(2)</w:t>
      </w:r>
      <w:r w:rsidR="00C80361" w:rsidRPr="00441743">
        <w:rPr>
          <w:rFonts w:ascii="Times New Roman" w:hAnsi="Times New Roman" w:cs="Times New Roman"/>
          <w:sz w:val="24"/>
          <w:szCs w:val="24"/>
        </w:rPr>
        <w:fldChar w:fldCharType="end"/>
      </w:r>
      <w:r w:rsidR="004D0860" w:rsidRPr="00441743">
        <w:rPr>
          <w:rFonts w:ascii="Times New Roman" w:eastAsia="Times New Roman" w:hAnsi="Times New Roman" w:cs="Times New Roman"/>
          <w:sz w:val="24"/>
          <w:szCs w:val="24"/>
        </w:rPr>
        <w:t xml:space="preserve"> </w:t>
      </w:r>
      <w:r w:rsidR="004D0860" w:rsidRPr="00441743">
        <w:rPr>
          <w:rFonts w:ascii="Times New Roman" w:hAnsi="Times New Roman" w:cs="Times New Roman"/>
          <w:sz w:val="24"/>
          <w:szCs w:val="24"/>
        </w:rPr>
        <w:t>show</w:t>
      </w:r>
      <w:r w:rsidR="00F706C7" w:rsidRPr="00441743">
        <w:rPr>
          <w:rFonts w:ascii="Times New Roman" w:hAnsi="Times New Roman" w:cs="Times New Roman"/>
          <w:sz w:val="24"/>
          <w:szCs w:val="24"/>
        </w:rPr>
        <w:t xml:space="preserve"> that Shona causative constructions have only one agentive argument and therefore do not merge above Voice. In this respect, Shona is unlike Venda, which according to Pylkkänen has phase-selecting causatives:</w:t>
      </w:r>
    </w:p>
    <w:p w14:paraId="0D80CE73" w14:textId="77777777" w:rsidR="00BB088D" w:rsidRPr="00441743" w:rsidRDefault="00BB088D" w:rsidP="00BB088D">
      <w:pPr>
        <w:pStyle w:val="lsLanginfo"/>
        <w:numPr>
          <w:ilvl w:val="0"/>
          <w:numId w:val="0"/>
        </w:numPr>
        <w:rPr>
          <w:lang w:val="en-US"/>
        </w:rPr>
      </w:pPr>
    </w:p>
    <w:p w14:paraId="6BEF7A1A" w14:textId="490424B2" w:rsidR="00BB088D" w:rsidRPr="00441743" w:rsidRDefault="00D918F5" w:rsidP="00BB088D">
      <w:pPr>
        <w:pStyle w:val="lsLanginfo"/>
        <w:rPr>
          <w:lang w:val="en-US"/>
        </w:rPr>
      </w:pPr>
      <w:bookmarkStart w:id="5" w:name="_Ref516386347"/>
      <w:r w:rsidRPr="00441743">
        <w:rPr>
          <w:lang w:val="en-US"/>
        </w:rPr>
        <w:t>Venda (Pylkkänen 2008:83</w:t>
      </w:r>
      <w:r w:rsidR="00BB088D" w:rsidRPr="00441743">
        <w:rPr>
          <w:lang w:val="en-US"/>
        </w:rPr>
        <w:t>)</w:t>
      </w:r>
      <w:bookmarkEnd w:id="5"/>
    </w:p>
    <w:tbl>
      <w:tblPr>
        <w:tblStyle w:val="Tablaconcuadrcula"/>
        <w:tblW w:w="816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91"/>
        <w:gridCol w:w="2010"/>
        <w:gridCol w:w="1230"/>
        <w:gridCol w:w="990"/>
        <w:gridCol w:w="720"/>
        <w:gridCol w:w="1620"/>
      </w:tblGrid>
      <w:tr w:rsidR="003A69CA" w:rsidRPr="00441743" w14:paraId="301F6C7B" w14:textId="432B2C1F" w:rsidTr="00180524">
        <w:trPr>
          <w:trHeight w:val="229"/>
        </w:trPr>
        <w:tc>
          <w:tcPr>
            <w:tcW w:w="1591" w:type="dxa"/>
          </w:tcPr>
          <w:p w14:paraId="0B402D59" w14:textId="38C64700" w:rsidR="003A69CA" w:rsidRPr="00441743" w:rsidRDefault="003A69CA" w:rsidP="0024353C">
            <w:pPr>
              <w:pStyle w:val="lsSourceline"/>
              <w:ind w:left="0"/>
              <w:rPr>
                <w:u w:color="000000"/>
              </w:rPr>
            </w:pPr>
            <w:r w:rsidRPr="00441743">
              <w:rPr>
                <w:iCs/>
              </w:rPr>
              <w:t>Muuhambadz</w:t>
            </w:r>
          </w:p>
        </w:tc>
        <w:tc>
          <w:tcPr>
            <w:tcW w:w="2010" w:type="dxa"/>
          </w:tcPr>
          <w:p w14:paraId="1C092010" w14:textId="66102855" w:rsidR="003A69CA" w:rsidRPr="00441743" w:rsidRDefault="003A69CA" w:rsidP="0024353C">
            <w:pPr>
              <w:pStyle w:val="lsIMT"/>
              <w:ind w:left="0"/>
              <w:rPr>
                <w:i/>
              </w:rPr>
            </w:pPr>
            <w:r w:rsidRPr="00441743">
              <w:rPr>
                <w:i/>
                <w:iCs/>
              </w:rPr>
              <w:t xml:space="preserve">o-reng-is-a                 </w:t>
            </w:r>
          </w:p>
        </w:tc>
        <w:tc>
          <w:tcPr>
            <w:tcW w:w="1230" w:type="dxa"/>
          </w:tcPr>
          <w:p w14:paraId="11EE59EF" w14:textId="19D3618E" w:rsidR="003A69CA" w:rsidRPr="00441743" w:rsidRDefault="003A69CA" w:rsidP="00BB088D">
            <w:pPr>
              <w:pStyle w:val="lsSourceline"/>
              <w:pBdr>
                <w:top w:val="none" w:sz="0" w:space="0" w:color="auto"/>
                <w:left w:val="none" w:sz="0" w:space="0" w:color="auto"/>
                <w:bottom w:val="none" w:sz="0" w:space="0" w:color="auto"/>
                <w:right w:val="none" w:sz="0" w:space="0" w:color="auto"/>
                <w:between w:val="none" w:sz="0" w:space="0" w:color="auto"/>
                <w:bar w:val="none" w:sz="0" w:color="auto"/>
              </w:pBdr>
              <w:ind w:left="0"/>
            </w:pPr>
            <w:r w:rsidRPr="00441743">
              <w:rPr>
                <w:iCs/>
              </w:rPr>
              <w:t>Katonga</w:t>
            </w:r>
          </w:p>
        </w:tc>
        <w:tc>
          <w:tcPr>
            <w:tcW w:w="990" w:type="dxa"/>
          </w:tcPr>
          <w:p w14:paraId="4D369C01" w14:textId="3F1CAEB4" w:rsidR="003A69CA" w:rsidRPr="00441743" w:rsidRDefault="003A69CA" w:rsidP="0024353C">
            <w:pPr>
              <w:pStyle w:val="lsSourceline"/>
              <w:ind w:left="0"/>
            </w:pPr>
            <w:r w:rsidRPr="00441743">
              <w:rPr>
                <w:iCs/>
              </w:rPr>
              <w:t>modoro</w:t>
            </w:r>
          </w:p>
        </w:tc>
        <w:tc>
          <w:tcPr>
            <w:tcW w:w="720" w:type="dxa"/>
          </w:tcPr>
          <w:p w14:paraId="430BA0AA" w14:textId="36A9695E" w:rsidR="003A69CA" w:rsidRPr="00441743" w:rsidRDefault="003A69CA" w:rsidP="0024353C">
            <w:pPr>
              <w:pStyle w:val="lsSourceline"/>
              <w:ind w:left="0"/>
              <w:rPr>
                <w:u w:color="000000"/>
              </w:rPr>
            </w:pPr>
            <w:r w:rsidRPr="00441743">
              <w:rPr>
                <w:iCs/>
              </w:rPr>
              <w:t>nga</w:t>
            </w:r>
          </w:p>
        </w:tc>
        <w:tc>
          <w:tcPr>
            <w:tcW w:w="1620" w:type="dxa"/>
          </w:tcPr>
          <w:p w14:paraId="6A4882D1" w14:textId="069F63CA" w:rsidR="003A69CA" w:rsidRPr="00441743" w:rsidRDefault="003A69CA" w:rsidP="0024353C">
            <w:pPr>
              <w:pStyle w:val="lsSourceline"/>
              <w:ind w:left="0"/>
              <w:rPr>
                <w:iCs/>
              </w:rPr>
            </w:pPr>
            <w:r w:rsidRPr="00441743">
              <w:rPr>
                <w:iCs/>
              </w:rPr>
              <w:t>dzangalelo</w:t>
            </w:r>
          </w:p>
        </w:tc>
      </w:tr>
      <w:tr w:rsidR="003A69CA" w:rsidRPr="00441743" w14:paraId="3A9B5384" w14:textId="7ACF78CB" w:rsidTr="00180524">
        <w:trPr>
          <w:trHeight w:val="192"/>
        </w:trPr>
        <w:tc>
          <w:tcPr>
            <w:tcW w:w="1591" w:type="dxa"/>
          </w:tcPr>
          <w:p w14:paraId="26E3F964" w14:textId="3592F5C8" w:rsidR="003A69CA" w:rsidRPr="00441743" w:rsidRDefault="003A69CA" w:rsidP="0024353C">
            <w:pPr>
              <w:rPr>
                <w:u w:color="000000"/>
              </w:rPr>
            </w:pPr>
            <w:r w:rsidRPr="00441743">
              <w:t xml:space="preserve">1.salesman    </w:t>
            </w:r>
            <w:r w:rsidRPr="00441743">
              <w:rPr>
                <w:smallCaps/>
              </w:rPr>
              <w:t xml:space="preserve"> </w:t>
            </w:r>
          </w:p>
        </w:tc>
        <w:tc>
          <w:tcPr>
            <w:tcW w:w="2010" w:type="dxa"/>
          </w:tcPr>
          <w:p w14:paraId="12E34254" w14:textId="09CF0DD5" w:rsidR="003A69CA" w:rsidRPr="00441743" w:rsidRDefault="003A69CA" w:rsidP="0024353C">
            <w:pPr>
              <w:rPr>
                <w:u w:color="000000"/>
              </w:rPr>
            </w:pPr>
            <w:r w:rsidRPr="00441743">
              <w:rPr>
                <w:smallCaps/>
              </w:rPr>
              <w:t>sm</w:t>
            </w:r>
            <w:r w:rsidR="000900B3" w:rsidRPr="00441743">
              <w:rPr>
                <w:smallCaps/>
              </w:rPr>
              <w:t>1</w:t>
            </w:r>
            <w:r w:rsidRPr="00441743">
              <w:t>-buy-</w:t>
            </w:r>
            <w:r w:rsidRPr="00441743">
              <w:rPr>
                <w:smallCaps/>
              </w:rPr>
              <w:t>caus</w:t>
            </w:r>
            <w:r w:rsidRPr="00441743">
              <w:t>-</w:t>
            </w:r>
            <w:r w:rsidRPr="00441743">
              <w:rPr>
                <w:smallCaps/>
              </w:rPr>
              <w:t xml:space="preserve">fv </w:t>
            </w:r>
            <w:r w:rsidRPr="00441743">
              <w:t xml:space="preserve">  </w:t>
            </w:r>
          </w:p>
        </w:tc>
        <w:tc>
          <w:tcPr>
            <w:tcW w:w="1230" w:type="dxa"/>
          </w:tcPr>
          <w:p w14:paraId="25370D78" w14:textId="61EBCBB3" w:rsidR="003A69CA" w:rsidRPr="00441743" w:rsidRDefault="003A69CA" w:rsidP="0024353C">
            <w:pPr>
              <w:rPr>
                <w:u w:color="000000"/>
              </w:rPr>
            </w:pPr>
            <w:r w:rsidRPr="00441743">
              <w:rPr>
                <w:u w:color="000000"/>
              </w:rPr>
              <w:t>1.Katonga</w:t>
            </w:r>
          </w:p>
        </w:tc>
        <w:tc>
          <w:tcPr>
            <w:tcW w:w="990" w:type="dxa"/>
          </w:tcPr>
          <w:p w14:paraId="3374518E" w14:textId="42D70D2F" w:rsidR="003A69CA" w:rsidRPr="00441743" w:rsidRDefault="003A69CA" w:rsidP="0024353C">
            <w:pPr>
              <w:rPr>
                <w:u w:color="000000"/>
              </w:rPr>
            </w:pPr>
            <w:r w:rsidRPr="00441743">
              <w:rPr>
                <w:u w:color="000000"/>
              </w:rPr>
              <w:t>9.car</w:t>
            </w:r>
          </w:p>
        </w:tc>
        <w:tc>
          <w:tcPr>
            <w:tcW w:w="720" w:type="dxa"/>
          </w:tcPr>
          <w:p w14:paraId="1069818A" w14:textId="618E3FC4" w:rsidR="003A69CA" w:rsidRPr="00441743" w:rsidRDefault="003A69CA" w:rsidP="0024353C">
            <w:pPr>
              <w:rPr>
                <w:u w:color="000000"/>
              </w:rPr>
            </w:pPr>
            <w:r w:rsidRPr="00441743">
              <w:rPr>
                <w:u w:color="000000"/>
              </w:rPr>
              <w:t>with</w:t>
            </w:r>
          </w:p>
        </w:tc>
        <w:tc>
          <w:tcPr>
            <w:tcW w:w="1620" w:type="dxa"/>
          </w:tcPr>
          <w:p w14:paraId="045A0108" w14:textId="65F858B7" w:rsidR="003A69CA" w:rsidRPr="00441743" w:rsidRDefault="003A69CA" w:rsidP="0024353C">
            <w:pPr>
              <w:rPr>
                <w:u w:color="000000"/>
              </w:rPr>
            </w:pPr>
            <w:r w:rsidRPr="00441743">
              <w:rPr>
                <w:u w:color="000000"/>
              </w:rPr>
              <w:t>10.enthusiasm</w:t>
            </w:r>
          </w:p>
        </w:tc>
      </w:tr>
      <w:tr w:rsidR="003A69CA" w:rsidRPr="00441743" w14:paraId="328A6653" w14:textId="0BE637FF" w:rsidTr="00180524">
        <w:trPr>
          <w:trHeight w:val="647"/>
        </w:trPr>
        <w:tc>
          <w:tcPr>
            <w:tcW w:w="6541" w:type="dxa"/>
            <w:gridSpan w:val="5"/>
          </w:tcPr>
          <w:p w14:paraId="413621D0" w14:textId="512D50C2" w:rsidR="003A69CA" w:rsidRPr="00441743" w:rsidRDefault="003A69CA" w:rsidP="00672485">
            <w:r w:rsidRPr="00441743">
              <w:t>i. ‘The salesman eagerly made Katonga buy the car.’</w:t>
            </w:r>
          </w:p>
          <w:p w14:paraId="6A0DE801" w14:textId="6A2CBBCB" w:rsidR="003A69CA" w:rsidRPr="00441743" w:rsidRDefault="003A69CA" w:rsidP="00672485">
            <w:r w:rsidRPr="00441743">
              <w:t>ii. ‘The salesman made Katonga eagerly buy the car.’</w:t>
            </w:r>
          </w:p>
        </w:tc>
        <w:tc>
          <w:tcPr>
            <w:tcW w:w="1620" w:type="dxa"/>
          </w:tcPr>
          <w:p w14:paraId="19FEEBEF" w14:textId="77777777" w:rsidR="003A69CA" w:rsidRPr="00441743" w:rsidRDefault="003A69CA" w:rsidP="0024353C">
            <w:pPr>
              <w:rPr>
                <w:u w:color="000000"/>
              </w:rPr>
            </w:pPr>
          </w:p>
        </w:tc>
      </w:tr>
    </w:tbl>
    <w:p w14:paraId="3B5CD197" w14:textId="4DB9C9D5" w:rsidR="00F706C7" w:rsidRPr="00441743" w:rsidRDefault="00F706C7" w:rsidP="00BB088D">
      <w:pPr>
        <w:pStyle w:val="lsLanginfo"/>
        <w:numPr>
          <w:ilvl w:val="0"/>
          <w:numId w:val="0"/>
        </w:numPr>
        <w:rPr>
          <w:iCs/>
          <w:lang w:val="en-US"/>
        </w:rPr>
      </w:pPr>
      <w:r w:rsidRPr="00441743">
        <w:rPr>
          <w:iCs/>
          <w:lang w:val="en-US"/>
        </w:rPr>
        <w:tab/>
      </w:r>
    </w:p>
    <w:p w14:paraId="72E16DFC" w14:textId="57D3A330" w:rsidR="00F706C7" w:rsidRPr="00441743" w:rsidRDefault="00F706C7" w:rsidP="00F706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hAnsi="Times New Roman" w:cs="Times New Roman"/>
          <w:sz w:val="24"/>
          <w:szCs w:val="24"/>
        </w:rPr>
        <w:t xml:space="preserve">In </w:t>
      </w:r>
      <w:r w:rsidR="00B530A9" w:rsidRPr="00441743">
        <w:rPr>
          <w:rFonts w:ascii="Times New Roman" w:hAnsi="Times New Roman" w:cs="Times New Roman"/>
          <w:sz w:val="24"/>
          <w:szCs w:val="24"/>
        </w:rPr>
        <w:fldChar w:fldCharType="begin"/>
      </w:r>
      <w:r w:rsidR="00B530A9" w:rsidRPr="00441743">
        <w:rPr>
          <w:rFonts w:ascii="Times New Roman" w:hAnsi="Times New Roman" w:cs="Times New Roman"/>
          <w:sz w:val="24"/>
          <w:szCs w:val="24"/>
        </w:rPr>
        <w:instrText xml:space="preserve"> REF _Ref516386347 \r \h </w:instrText>
      </w:r>
      <w:r w:rsidR="00B530A9" w:rsidRPr="00441743">
        <w:rPr>
          <w:rFonts w:ascii="Times New Roman" w:hAnsi="Times New Roman" w:cs="Times New Roman"/>
          <w:sz w:val="24"/>
          <w:szCs w:val="24"/>
        </w:rPr>
      </w:r>
      <w:r w:rsidR="00B530A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(3)</w:t>
      </w:r>
      <w:r w:rsidR="00B530A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‘eagerly’ can modify either </w:t>
      </w:r>
      <w:r w:rsidR="00AF0AFE">
        <w:rPr>
          <w:rFonts w:ascii="Times New Roman" w:hAnsi="Times New Roman" w:cs="Times New Roman"/>
          <w:sz w:val="24"/>
          <w:szCs w:val="24"/>
        </w:rPr>
        <w:t>‘</w:t>
      </w:r>
      <w:r w:rsidRPr="00441743">
        <w:rPr>
          <w:rFonts w:ascii="Times New Roman" w:hAnsi="Times New Roman" w:cs="Times New Roman"/>
          <w:sz w:val="24"/>
          <w:szCs w:val="24"/>
        </w:rPr>
        <w:t>the salesman</w:t>
      </w:r>
      <w:r w:rsidR="00AF0AFE">
        <w:rPr>
          <w:rFonts w:ascii="Times New Roman" w:hAnsi="Times New Roman" w:cs="Times New Roman"/>
          <w:sz w:val="24"/>
          <w:szCs w:val="24"/>
        </w:rPr>
        <w:t>’</w:t>
      </w:r>
      <w:r w:rsidRPr="00441743">
        <w:rPr>
          <w:rFonts w:ascii="Times New Roman" w:hAnsi="Times New Roman" w:cs="Times New Roman"/>
          <w:sz w:val="24"/>
          <w:szCs w:val="24"/>
        </w:rPr>
        <w:t xml:space="preserve"> or </w:t>
      </w:r>
      <w:r w:rsidR="00F8262B">
        <w:rPr>
          <w:rFonts w:ascii="Times New Roman" w:hAnsi="Times New Roman" w:cs="Times New Roman"/>
          <w:sz w:val="24"/>
          <w:szCs w:val="24"/>
        </w:rPr>
        <w:t>‘</w:t>
      </w:r>
      <w:r w:rsidRPr="00F8262B">
        <w:rPr>
          <w:rFonts w:ascii="Times New Roman" w:hAnsi="Times New Roman" w:cs="Times New Roman"/>
          <w:sz w:val="24"/>
          <w:szCs w:val="24"/>
        </w:rPr>
        <w:t>Katonga</w:t>
      </w:r>
      <w:r w:rsidR="00F8262B">
        <w:rPr>
          <w:rFonts w:ascii="Times New Roman" w:hAnsi="Times New Roman" w:cs="Times New Roman"/>
          <w:sz w:val="24"/>
          <w:szCs w:val="24"/>
        </w:rPr>
        <w:t>’</w:t>
      </w:r>
      <w:r w:rsidRPr="00441743">
        <w:rPr>
          <w:rFonts w:ascii="Times New Roman" w:hAnsi="Times New Roman" w:cs="Times New Roman"/>
          <w:sz w:val="24"/>
          <w:szCs w:val="24"/>
        </w:rPr>
        <w:t xml:space="preserve">, therefore indicating that in Venda causatives merge above Voice.  </w:t>
      </w:r>
    </w:p>
    <w:p w14:paraId="4D455E79" w14:textId="77777777" w:rsidR="00F706C7" w:rsidRPr="00441743" w:rsidRDefault="00F706C7" w:rsidP="00F706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79462098" w14:textId="1B11BA05" w:rsidR="00F706C7" w:rsidRPr="00441743" w:rsidRDefault="00F706C7" w:rsidP="00F706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sidRPr="00441743">
        <w:rPr>
          <w:rFonts w:ascii="Times New Roman" w:hAnsi="Times New Roman" w:cs="Times New Roman"/>
          <w:sz w:val="24"/>
          <w:szCs w:val="24"/>
        </w:rPr>
        <w:lastRenderedPageBreak/>
        <w:t xml:space="preserve">Pylkkänen’s typology offers an explanation for the difference between </w:t>
      </w:r>
      <w:r w:rsidR="00B530A9" w:rsidRPr="00441743">
        <w:rPr>
          <w:rFonts w:ascii="Times New Roman" w:hAnsi="Times New Roman" w:cs="Times New Roman"/>
          <w:sz w:val="24"/>
          <w:szCs w:val="24"/>
        </w:rPr>
        <w:fldChar w:fldCharType="begin"/>
      </w:r>
      <w:r w:rsidR="00B530A9" w:rsidRPr="00441743">
        <w:rPr>
          <w:rFonts w:ascii="Times New Roman" w:hAnsi="Times New Roman" w:cs="Times New Roman"/>
          <w:sz w:val="24"/>
          <w:szCs w:val="24"/>
        </w:rPr>
        <w:instrText xml:space="preserve"> REF _Ref516385492 \r \h </w:instrText>
      </w:r>
      <w:r w:rsidR="00B530A9" w:rsidRPr="00441743">
        <w:rPr>
          <w:rFonts w:ascii="Times New Roman" w:hAnsi="Times New Roman" w:cs="Times New Roman"/>
          <w:sz w:val="24"/>
          <w:szCs w:val="24"/>
        </w:rPr>
      </w:r>
      <w:r w:rsidR="00B530A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(2)</w:t>
      </w:r>
      <w:r w:rsidR="00B530A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and</w:t>
      </w:r>
      <w:r w:rsidR="006834A1" w:rsidRPr="00441743">
        <w:rPr>
          <w:rFonts w:ascii="Times New Roman" w:hAnsi="Times New Roman" w:cs="Times New Roman"/>
          <w:sz w:val="24"/>
          <w:szCs w:val="24"/>
        </w:rPr>
        <w:t xml:space="preserve"> </w:t>
      </w:r>
      <w:r w:rsidR="00CE406B" w:rsidRPr="00441743">
        <w:rPr>
          <w:rFonts w:ascii="Times New Roman" w:hAnsi="Times New Roman" w:cs="Times New Roman"/>
          <w:sz w:val="24"/>
          <w:szCs w:val="24"/>
        </w:rPr>
        <w:fldChar w:fldCharType="begin"/>
      </w:r>
      <w:r w:rsidR="00CE406B" w:rsidRPr="00441743">
        <w:rPr>
          <w:rFonts w:ascii="Times New Roman" w:hAnsi="Times New Roman" w:cs="Times New Roman"/>
          <w:sz w:val="24"/>
          <w:szCs w:val="24"/>
        </w:rPr>
        <w:instrText xml:space="preserve"> REF _Ref516386347 \r \h </w:instrText>
      </w:r>
      <w:r w:rsidR="00CE406B" w:rsidRPr="00441743">
        <w:rPr>
          <w:rFonts w:ascii="Times New Roman" w:hAnsi="Times New Roman" w:cs="Times New Roman"/>
          <w:sz w:val="24"/>
          <w:szCs w:val="24"/>
        </w:rPr>
      </w:r>
      <w:r w:rsidR="00CE406B"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(3)</w:t>
      </w:r>
      <w:r w:rsidR="00CE406B" w:rsidRPr="00441743">
        <w:rPr>
          <w:rFonts w:ascii="Times New Roman" w:hAnsi="Times New Roman" w:cs="Times New Roman"/>
          <w:sz w:val="24"/>
          <w:szCs w:val="24"/>
        </w:rPr>
        <w:fldChar w:fldCharType="end"/>
      </w:r>
      <w:r w:rsidR="007E6DB0" w:rsidRPr="00441743">
        <w:rPr>
          <w:rFonts w:ascii="Times New Roman" w:hAnsi="Times New Roman" w:cs="Times New Roman"/>
          <w:sz w:val="24"/>
          <w:szCs w:val="24"/>
        </w:rPr>
        <w:t>, but it leaves an</w:t>
      </w:r>
      <w:r w:rsidRPr="00441743">
        <w:rPr>
          <w:rFonts w:ascii="Times New Roman" w:hAnsi="Times New Roman" w:cs="Times New Roman"/>
          <w:sz w:val="24"/>
          <w:szCs w:val="24"/>
        </w:rPr>
        <w:t xml:space="preserve"> important question unanswered: what he</w:t>
      </w:r>
      <w:r w:rsidR="004E5919" w:rsidRPr="00441743">
        <w:rPr>
          <w:rFonts w:ascii="Times New Roman" w:hAnsi="Times New Roman" w:cs="Times New Roman"/>
          <w:sz w:val="24"/>
          <w:szCs w:val="24"/>
        </w:rPr>
        <w:t>ad introduces the non-agentive Causee when Voice introduces A</w:t>
      </w:r>
      <w:r w:rsidRPr="00441743">
        <w:rPr>
          <w:rFonts w:ascii="Times New Roman" w:hAnsi="Times New Roman" w:cs="Times New Roman"/>
          <w:sz w:val="24"/>
          <w:szCs w:val="24"/>
        </w:rPr>
        <w:t>gents exclusively? Causative c</w:t>
      </w:r>
      <w:r w:rsidR="004E5919" w:rsidRPr="00441743">
        <w:rPr>
          <w:rFonts w:ascii="Times New Roman" w:hAnsi="Times New Roman" w:cs="Times New Roman"/>
          <w:sz w:val="24"/>
          <w:szCs w:val="24"/>
        </w:rPr>
        <w:t>onstructions with non-agentive C</w:t>
      </w:r>
      <w:r w:rsidRPr="00441743">
        <w:rPr>
          <w:rFonts w:ascii="Times New Roman" w:hAnsi="Times New Roman" w:cs="Times New Roman"/>
          <w:sz w:val="24"/>
          <w:szCs w:val="24"/>
        </w:rPr>
        <w:t>ausees are cross-linguistically common (</w:t>
      </w:r>
      <w:r w:rsidR="005D61E9" w:rsidRPr="00441743">
        <w:rPr>
          <w:rFonts w:ascii="Times New Roman" w:hAnsi="Times New Roman" w:cs="Times New Roman"/>
          <w:noProof/>
          <w:sz w:val="24"/>
          <w:szCs w:val="24"/>
        </w:rPr>
        <w:t>Kulikov 2001</w:t>
      </w:r>
      <w:r w:rsidR="005D61E9">
        <w:rPr>
          <w:rFonts w:ascii="Times New Roman" w:hAnsi="Times New Roman" w:cs="Times New Roman"/>
          <w:noProof/>
          <w:sz w:val="24"/>
          <w:szCs w:val="24"/>
        </w:rPr>
        <w:t xml:space="preserve">; </w:t>
      </w:r>
      <w:r w:rsidR="00914773" w:rsidRPr="00441743">
        <w:rPr>
          <w:rFonts w:ascii="Times New Roman" w:eastAsia="Times New Roman" w:hAnsi="Times New Roman" w:cs="Times New Roman"/>
          <w:color w:val="222222"/>
          <w:sz w:val="24"/>
          <w:szCs w:val="24"/>
          <w:shd w:val="clear" w:color="auto" w:fill="FFFFFF"/>
        </w:rPr>
        <w:fldChar w:fldCharType="begin"/>
      </w:r>
      <w:r w:rsidR="00442B76" w:rsidRPr="00441743">
        <w:rPr>
          <w:rFonts w:ascii="Times New Roman" w:eastAsia="Times New Roman" w:hAnsi="Times New Roman" w:cs="Times New Roman"/>
          <w:color w:val="222222"/>
          <w:sz w:val="24"/>
          <w:szCs w:val="24"/>
          <w:shd w:val="clear" w:color="auto" w:fill="FFFFFF"/>
        </w:rPr>
        <w:instrText xml:space="preserve"> ADDIN ZOTERO_ITEM CSL_CITATION {"citationID":"z6duo52T","properties":{"formattedCitation":"(Kittil\\uc0\\u228{} 2013)","plainCitation":"(Kittilä 2013)","noteIndex":0},"citationItems":[{"id":33,"uris":["http://zotero.org/users/4936032/items/YQQHUDD5"],"uri":["http://zotero.org/users/4936032/items/YQQHUDD5"],"itemData":{"id":33,"type":"article-journal","title":"Causative morphemes as a de-transitivizing device: what do non-canonical instances reveal about causation and causativization?","container-title":"Folia Linguistica","page":"113-137","volume":"47","issue":"1","source":"Crossref","abstract":"Causativization is typically understood as a process that increases the valency of verbs via agent introdyction. In addition, causatives also have other functions, such as agentivization. In this paper, even less orthodox functions of causative morphemes will be studied. This paper is concerned with cases, in which causativization decreases the degree of transitivity associated with the denoted event, i.e. the expressed function is the exact opposite of the canonical function. The expression of this function by causative morphemes becomes understandable, if we consider the differences between agent-related and causer-related causation. In agent-related causation, the original clause involves no agent and the agent introduction is thus complete (as in ‘the child broke the vase’). In the causer-related causation, in turn, the agent introduction is less complete, since the original event already involves an agent (as in ‘I made him build a house’) The occurrence of transitivity-decreasing causatives will be explained by referring to features of causer-related causation. The paper also proposes a possible grammaticalization path for de-transitivizing causatives based on instances of causerrelated causation.","DOI":"10.1515/flin.2013.006","ISSN":"1614-7308, 0165-4004","shortTitle":"Causative morphemes as a de-transitivizing device","language":"en","author":[{"family":"Kittilä","given":"Seppo"}],"issued":{"date-parts":[["2013",4]]}}}],"schema":"https://github.com/citation-style-language/schema/raw/master/csl-citation.json"} </w:instrText>
      </w:r>
      <w:r w:rsidR="00914773" w:rsidRPr="00441743">
        <w:rPr>
          <w:rFonts w:ascii="Times New Roman" w:eastAsia="Times New Roman" w:hAnsi="Times New Roman" w:cs="Times New Roman"/>
          <w:color w:val="222222"/>
          <w:sz w:val="24"/>
          <w:szCs w:val="24"/>
          <w:shd w:val="clear" w:color="auto" w:fill="FFFFFF"/>
        </w:rPr>
        <w:fldChar w:fldCharType="separate"/>
      </w:r>
      <w:r w:rsidR="00442B76" w:rsidRPr="00441743">
        <w:rPr>
          <w:rFonts w:ascii="Times New Roman" w:hAnsi="Times New Roman" w:cs="Times New Roman"/>
          <w:sz w:val="24"/>
        </w:rPr>
        <w:t>Kittilä 2013</w:t>
      </w:r>
      <w:r w:rsidR="00914773" w:rsidRPr="00441743">
        <w:rPr>
          <w:rFonts w:ascii="Times New Roman" w:eastAsia="Times New Roman" w:hAnsi="Times New Roman" w:cs="Times New Roman"/>
          <w:color w:val="222222"/>
          <w:sz w:val="24"/>
          <w:szCs w:val="24"/>
          <w:shd w:val="clear" w:color="auto" w:fill="FFFFFF"/>
        </w:rPr>
        <w:fldChar w:fldCharType="end"/>
      </w:r>
      <w:r w:rsidR="00442B76" w:rsidRPr="00441743">
        <w:rPr>
          <w:rFonts w:ascii="Times New Roman" w:hAnsi="Times New Roman" w:cs="Times New Roman"/>
          <w:sz w:val="24"/>
          <w:szCs w:val="24"/>
        </w:rPr>
        <w:fldChar w:fldCharType="begin"/>
      </w:r>
      <w:r w:rsidR="00442B76" w:rsidRPr="00441743">
        <w:rPr>
          <w:rFonts w:ascii="Times New Roman" w:hAnsi="Times New Roman" w:cs="Times New Roman"/>
          <w:sz w:val="24"/>
          <w:szCs w:val="24"/>
        </w:rPr>
        <w:instrText xml:space="preserve"> ADDIN ZOTERO_ITEM CSL_CITATION {"citationID":"ETid1T6N","properties":{"formattedCitation":"(Kulikov 2001)","plainCitation":"(Kulikov 2001)","noteIndex":0},"citationItems":[{"id":182,"uris":["http://zotero.org/users/4936032/items/8A2PEMF7"],"uri":["http://zotero.org/users/4936032/items/8A2PEMF7"],"itemData":{"id":182,"type":"chapter","title":"Causatives","container-title":"Language Typology and Language Universals: An International Handbook","publisher":"Walter De Gruyter","publisher-place":"Berlin, Germany; New York, NY","page":"886-898","volume":"2","source":"Crossref","event-place":"Berlin, Germany; New York, NY","URL":"http://www.degruyter.com/view/books/9783110194036/9783110194036/9783110194036.xml","ISBN":"978-3-11-019403-6","note":"DOI: 10.1515/9783110194036","language":"en","editor":[{"family":"Martin","given":"Haspelmath"}],"author":[{"family":"Kulikov","given":"Leonid"}],"issued":{"date-parts":[["2001"]]},"accessed":{"date-parts":[["2018",6,10]]}}}],"schema":"https://github.com/citation-style-language/schema/raw/master/csl-citation.json"} </w:instrText>
      </w:r>
      <w:r w:rsidR="00442B76" w:rsidRPr="00441743">
        <w:rPr>
          <w:rFonts w:ascii="Times New Roman" w:hAnsi="Times New Roman" w:cs="Times New Roman"/>
          <w:sz w:val="24"/>
          <w:szCs w:val="24"/>
        </w:rPr>
        <w:fldChar w:fldCharType="separate"/>
      </w:r>
      <w:r w:rsidR="00442B76" w:rsidRPr="00441743">
        <w:rPr>
          <w:rFonts w:ascii="Times New Roman" w:hAnsi="Times New Roman" w:cs="Times New Roman"/>
          <w:noProof/>
          <w:sz w:val="24"/>
          <w:szCs w:val="24"/>
        </w:rPr>
        <w:t>)</w:t>
      </w:r>
      <w:r w:rsidR="00442B76" w:rsidRPr="00441743">
        <w:rPr>
          <w:rFonts w:ascii="Times New Roman" w:hAnsi="Times New Roman" w:cs="Times New Roman"/>
          <w:sz w:val="24"/>
          <w:szCs w:val="24"/>
        </w:rPr>
        <w:fldChar w:fldCharType="end"/>
      </w:r>
      <w:r w:rsidR="00442B76" w:rsidRPr="00441743">
        <w:rPr>
          <w:rFonts w:ascii="Times New Roman" w:hAnsi="Times New Roman" w:cs="Times New Roman"/>
          <w:sz w:val="24"/>
          <w:szCs w:val="24"/>
        </w:rPr>
        <w:fldChar w:fldCharType="begin"/>
      </w:r>
      <w:r w:rsidR="00442B76" w:rsidRPr="00441743">
        <w:rPr>
          <w:rFonts w:ascii="Times New Roman" w:hAnsi="Times New Roman" w:cs="Times New Roman"/>
          <w:sz w:val="24"/>
          <w:szCs w:val="24"/>
        </w:rPr>
        <w:instrText xml:space="preserve"> PRINTDATE  \* MERGEFORMAT </w:instrText>
      </w:r>
      <w:r w:rsidR="00442B76" w:rsidRPr="00441743">
        <w:rPr>
          <w:rFonts w:ascii="Times New Roman" w:hAnsi="Times New Roman" w:cs="Times New Roman"/>
          <w:sz w:val="24"/>
          <w:szCs w:val="24"/>
        </w:rPr>
        <w:fldChar w:fldCharType="end"/>
      </w:r>
      <w:r w:rsidRPr="00441743">
        <w:rPr>
          <w:rFonts w:ascii="Times New Roman" w:hAnsi="Times New Roman" w:cs="Times New Roman"/>
          <w:sz w:val="24"/>
          <w:szCs w:val="24"/>
        </w:rPr>
        <w:t>, so this gap in the theory is not insignificant. Pylkkänen acknowledges this shortfall but does not seek to addr</w:t>
      </w:r>
      <w:r w:rsidR="00AF0AFE">
        <w:rPr>
          <w:rFonts w:ascii="Times New Roman" w:hAnsi="Times New Roman" w:cs="Times New Roman"/>
          <w:sz w:val="24"/>
          <w:szCs w:val="24"/>
        </w:rPr>
        <w:t xml:space="preserve">ess it in her anlaysis </w:t>
      </w:r>
      <w:r w:rsidR="00D918F5" w:rsidRPr="00441743">
        <w:rPr>
          <w:rFonts w:ascii="Times New Roman" w:hAnsi="Times New Roman" w:cs="Times New Roman"/>
          <w:sz w:val="24"/>
          <w:szCs w:val="24"/>
        </w:rPr>
        <w:t>(2008:107</w:t>
      </w:r>
      <w:r w:rsidRPr="00441743">
        <w:rPr>
          <w:rFonts w:ascii="Times New Roman" w:hAnsi="Times New Roman" w:cs="Times New Roman"/>
          <w:sz w:val="24"/>
          <w:szCs w:val="24"/>
        </w:rPr>
        <w:t xml:space="preserve">). I </w:t>
      </w:r>
      <w:r w:rsidRPr="00441743">
        <w:rPr>
          <w:rFonts w:ascii="Times New Roman" w:hAnsi="Times New Roman" w:cs="Times New Roman"/>
          <w:iCs/>
          <w:sz w:val="24"/>
          <w:szCs w:val="24"/>
        </w:rPr>
        <w:t>do</w:t>
      </w:r>
      <w:r w:rsidRPr="00441743">
        <w:rPr>
          <w:rFonts w:ascii="Times New Roman" w:hAnsi="Times New Roman" w:cs="Times New Roman"/>
          <w:sz w:val="24"/>
          <w:szCs w:val="24"/>
        </w:rPr>
        <w:t xml:space="preserve"> seek to address it, and I propose a solution in </w:t>
      </w:r>
      <w:r w:rsidR="002E6526" w:rsidRPr="00441743">
        <w:rPr>
          <w:rFonts w:ascii="Times New Roman" w:hAnsi="Times New Roman"/>
          <w:sz w:val="24"/>
          <w:szCs w:val="24"/>
        </w:rPr>
        <w:t>§</w:t>
      </w:r>
      <w:r w:rsidRPr="00441743">
        <w:rPr>
          <w:rFonts w:ascii="Times New Roman" w:hAnsi="Times New Roman" w:cs="Times New Roman"/>
          <w:sz w:val="24"/>
          <w:szCs w:val="24"/>
        </w:rPr>
        <w:t xml:space="preserve">2.2.  </w:t>
      </w:r>
    </w:p>
    <w:p w14:paraId="125D62DB" w14:textId="77777777" w:rsidR="00F706C7" w:rsidRPr="00441743" w:rsidRDefault="00F706C7" w:rsidP="00F706C7">
      <w:pPr>
        <w:pStyle w:val="Default"/>
        <w:rPr>
          <w:rFonts w:ascii="Times New Roman" w:eastAsia="Times New Roman" w:hAnsi="Times New Roman" w:cs="Times New Roman"/>
          <w:sz w:val="24"/>
          <w:szCs w:val="24"/>
          <w:u w:color="000000"/>
        </w:rPr>
      </w:pPr>
    </w:p>
    <w:p w14:paraId="318BB706" w14:textId="32E303E5" w:rsidR="00BB088D" w:rsidRPr="00441743" w:rsidRDefault="00F706C7" w:rsidP="00F706C7">
      <w:pPr>
        <w:pStyle w:val="Defaul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While this structural puzzle does not apply to languages with phase-selecting causatives, like Venda, such languages do pose a related problem:</w:t>
      </w:r>
    </w:p>
    <w:p w14:paraId="4A192C3A" w14:textId="77777777" w:rsidR="00A96276" w:rsidRPr="00441743" w:rsidRDefault="00A96276" w:rsidP="00F706C7">
      <w:pPr>
        <w:pStyle w:val="Default"/>
        <w:rPr>
          <w:rFonts w:ascii="Times New Roman" w:eastAsia="Times New Roman" w:hAnsi="Times New Roman" w:cs="Times New Roman"/>
          <w:sz w:val="24"/>
          <w:szCs w:val="24"/>
          <w:u w:color="000000"/>
        </w:rPr>
      </w:pPr>
    </w:p>
    <w:p w14:paraId="47B9047D" w14:textId="41F1D085" w:rsidR="00BB088D" w:rsidRPr="00441743" w:rsidRDefault="00D918F5" w:rsidP="00F706C7">
      <w:pPr>
        <w:pStyle w:val="lsLanginfo"/>
        <w:rPr>
          <w:szCs w:val="24"/>
          <w:u w:color="000000"/>
          <w:lang w:val="en-US"/>
        </w:rPr>
      </w:pPr>
      <w:bookmarkStart w:id="6" w:name="_Ref516386444"/>
      <w:r w:rsidRPr="00441743">
        <w:rPr>
          <w:u w:color="000000"/>
          <w:lang w:val="en-US"/>
        </w:rPr>
        <w:t>Venda Pylkkänen (2008: 2</w:t>
      </w:r>
      <w:r w:rsidR="00A96276" w:rsidRPr="00441743">
        <w:rPr>
          <w:u w:color="000000"/>
          <w:lang w:val="en-US"/>
        </w:rPr>
        <w:t>)</w:t>
      </w:r>
      <w:bookmarkEnd w:id="6"/>
    </w:p>
    <w:tbl>
      <w:tblPr>
        <w:tblStyle w:val="Tablaconcuadrcula"/>
        <w:tblW w:w="4666"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
        <w:gridCol w:w="1080"/>
        <w:gridCol w:w="90"/>
        <w:gridCol w:w="1350"/>
        <w:gridCol w:w="720"/>
        <w:gridCol w:w="990"/>
      </w:tblGrid>
      <w:tr w:rsidR="00A96276" w:rsidRPr="00441743" w14:paraId="393E5459" w14:textId="77777777" w:rsidTr="00180524">
        <w:trPr>
          <w:trHeight w:val="302"/>
        </w:trPr>
        <w:tc>
          <w:tcPr>
            <w:tcW w:w="436" w:type="dxa"/>
          </w:tcPr>
          <w:p w14:paraId="28BE9509" w14:textId="77777777" w:rsidR="00180524" w:rsidRPr="00441743" w:rsidRDefault="00180524" w:rsidP="0024353C">
            <w:pPr>
              <w:rPr>
                <w:u w:color="000000"/>
              </w:rPr>
            </w:pPr>
          </w:p>
          <w:p w14:paraId="4618AB5B" w14:textId="77777777" w:rsidR="00A96276" w:rsidRPr="00441743" w:rsidRDefault="00A96276" w:rsidP="0024353C">
            <w:pPr>
              <w:rPr>
                <w:u w:color="000000"/>
              </w:rPr>
            </w:pPr>
            <w:r w:rsidRPr="00441743">
              <w:rPr>
                <w:u w:color="000000"/>
              </w:rPr>
              <w:t>a.</w:t>
            </w:r>
          </w:p>
        </w:tc>
        <w:tc>
          <w:tcPr>
            <w:tcW w:w="1080" w:type="dxa"/>
          </w:tcPr>
          <w:p w14:paraId="32685263" w14:textId="77777777" w:rsidR="00180524" w:rsidRPr="00441743" w:rsidRDefault="00180524" w:rsidP="0024353C">
            <w:pPr>
              <w:pStyle w:val="lsSourceline"/>
              <w:ind w:left="0"/>
              <w:rPr>
                <w:iCs/>
                <w:u w:color="000000"/>
              </w:rPr>
            </w:pPr>
          </w:p>
          <w:p w14:paraId="34C58FE5" w14:textId="31E57830" w:rsidR="00A96276" w:rsidRPr="00441743" w:rsidRDefault="00A96276" w:rsidP="0024353C">
            <w:pPr>
              <w:pStyle w:val="lsSourceline"/>
              <w:ind w:left="0"/>
              <w:rPr>
                <w:u w:color="000000"/>
              </w:rPr>
            </w:pPr>
            <w:r w:rsidRPr="00441743">
              <w:rPr>
                <w:iCs/>
                <w:u w:color="000000"/>
              </w:rPr>
              <w:t>Mahada</w:t>
            </w:r>
          </w:p>
        </w:tc>
        <w:tc>
          <w:tcPr>
            <w:tcW w:w="1440" w:type="dxa"/>
            <w:gridSpan w:val="2"/>
          </w:tcPr>
          <w:p w14:paraId="672D6AD1" w14:textId="77777777" w:rsidR="00180524" w:rsidRPr="00441743" w:rsidRDefault="00180524" w:rsidP="0024353C">
            <w:pPr>
              <w:pStyle w:val="lsIMT"/>
              <w:ind w:left="0"/>
              <w:rPr>
                <w:i/>
                <w:iCs/>
                <w:u w:color="000000"/>
              </w:rPr>
            </w:pPr>
          </w:p>
          <w:p w14:paraId="743AA1FC" w14:textId="79B24117" w:rsidR="00A96276" w:rsidRPr="00441743" w:rsidRDefault="00A96276" w:rsidP="0024353C">
            <w:pPr>
              <w:pStyle w:val="lsIMT"/>
              <w:ind w:left="0"/>
              <w:rPr>
                <w:i/>
              </w:rPr>
            </w:pPr>
            <w:r w:rsidRPr="00441743">
              <w:rPr>
                <w:i/>
                <w:iCs/>
                <w:u w:color="000000"/>
              </w:rPr>
              <w:t>o-nok-a</w:t>
            </w:r>
          </w:p>
        </w:tc>
        <w:tc>
          <w:tcPr>
            <w:tcW w:w="1710" w:type="dxa"/>
            <w:gridSpan w:val="2"/>
          </w:tcPr>
          <w:p w14:paraId="2C2D5D0F" w14:textId="43C20A18" w:rsidR="00A96276" w:rsidRPr="00441743" w:rsidRDefault="00A96276" w:rsidP="0024353C">
            <w:pPr>
              <w:pStyle w:val="lsSourceline"/>
              <w:ind w:left="0"/>
              <w:rPr>
                <w:i w:val="0"/>
                <w:u w:color="000000"/>
              </w:rPr>
            </w:pPr>
          </w:p>
        </w:tc>
      </w:tr>
      <w:tr w:rsidR="00A96276" w:rsidRPr="00441743" w14:paraId="17F737BC" w14:textId="77777777" w:rsidTr="00180524">
        <w:trPr>
          <w:trHeight w:val="253"/>
        </w:trPr>
        <w:tc>
          <w:tcPr>
            <w:tcW w:w="436" w:type="dxa"/>
          </w:tcPr>
          <w:p w14:paraId="27369B12" w14:textId="77777777" w:rsidR="00A96276" w:rsidRPr="00441743" w:rsidRDefault="00A96276" w:rsidP="0024353C">
            <w:pPr>
              <w:rPr>
                <w:u w:color="000000"/>
              </w:rPr>
            </w:pPr>
          </w:p>
        </w:tc>
        <w:tc>
          <w:tcPr>
            <w:tcW w:w="1080" w:type="dxa"/>
          </w:tcPr>
          <w:p w14:paraId="74E7D8FA" w14:textId="2C167BA9" w:rsidR="00A96276" w:rsidRPr="00441743" w:rsidRDefault="00A96276" w:rsidP="0024353C">
            <w:pPr>
              <w:rPr>
                <w:u w:color="000000"/>
              </w:rPr>
            </w:pPr>
            <w:r w:rsidRPr="00441743">
              <w:rPr>
                <w:u w:color="000000"/>
              </w:rPr>
              <w:t xml:space="preserve">6. snow  </w:t>
            </w:r>
          </w:p>
        </w:tc>
        <w:tc>
          <w:tcPr>
            <w:tcW w:w="1440" w:type="dxa"/>
            <w:gridSpan w:val="2"/>
          </w:tcPr>
          <w:p w14:paraId="7D7BEE0C" w14:textId="31DFA939" w:rsidR="00A96276" w:rsidRPr="00441743" w:rsidRDefault="00A96276" w:rsidP="0024353C">
            <w:pPr>
              <w:rPr>
                <w:u w:color="000000"/>
              </w:rPr>
            </w:pPr>
            <w:r w:rsidRPr="00441743">
              <w:rPr>
                <w:smallCaps/>
                <w:u w:color="000000"/>
              </w:rPr>
              <w:t>sm</w:t>
            </w:r>
            <w:r w:rsidR="000900B3" w:rsidRPr="00441743">
              <w:rPr>
                <w:smallCaps/>
                <w:u w:color="000000"/>
              </w:rPr>
              <w:t>1</w:t>
            </w:r>
            <w:r w:rsidRPr="00441743">
              <w:rPr>
                <w:u w:color="000000"/>
              </w:rPr>
              <w:t>-melt-</w:t>
            </w:r>
            <w:r w:rsidRPr="00441743">
              <w:rPr>
                <w:smallCaps/>
                <w:u w:color="000000"/>
              </w:rPr>
              <w:t>f</w:t>
            </w:r>
            <w:r w:rsidR="00180524" w:rsidRPr="00441743">
              <w:rPr>
                <w:smallCaps/>
                <w:u w:color="000000"/>
              </w:rPr>
              <w:t xml:space="preserve">v </w:t>
            </w:r>
          </w:p>
        </w:tc>
        <w:tc>
          <w:tcPr>
            <w:tcW w:w="1710" w:type="dxa"/>
            <w:gridSpan w:val="2"/>
          </w:tcPr>
          <w:p w14:paraId="16682CAF" w14:textId="173768F4" w:rsidR="00A96276" w:rsidRPr="00441743" w:rsidRDefault="00A96276" w:rsidP="0024353C">
            <w:pPr>
              <w:rPr>
                <w:u w:color="000000"/>
              </w:rPr>
            </w:pPr>
          </w:p>
        </w:tc>
      </w:tr>
      <w:tr w:rsidR="00A96276" w:rsidRPr="00441743" w14:paraId="15AE0E34" w14:textId="77777777" w:rsidTr="00180524">
        <w:trPr>
          <w:trHeight w:val="253"/>
        </w:trPr>
        <w:tc>
          <w:tcPr>
            <w:tcW w:w="436" w:type="dxa"/>
          </w:tcPr>
          <w:p w14:paraId="0221F719" w14:textId="77777777" w:rsidR="00A96276" w:rsidRPr="00441743" w:rsidRDefault="00A96276" w:rsidP="0024353C">
            <w:pPr>
              <w:rPr>
                <w:u w:color="000000"/>
              </w:rPr>
            </w:pPr>
          </w:p>
        </w:tc>
        <w:tc>
          <w:tcPr>
            <w:tcW w:w="2520" w:type="dxa"/>
            <w:gridSpan w:val="3"/>
          </w:tcPr>
          <w:p w14:paraId="6C113EB7" w14:textId="6E526655" w:rsidR="00A96276" w:rsidRPr="00441743" w:rsidRDefault="00A96276" w:rsidP="0024353C">
            <w:pPr>
              <w:rPr>
                <w:u w:color="000000"/>
              </w:rPr>
            </w:pPr>
            <w:r w:rsidRPr="00441743">
              <w:rPr>
                <w:u w:color="000000"/>
              </w:rPr>
              <w:t>‘The snow melted</w:t>
            </w:r>
            <w:r w:rsidR="00E344C7" w:rsidRPr="00441743">
              <w:rPr>
                <w:u w:color="000000"/>
              </w:rPr>
              <w:t>.</w:t>
            </w:r>
            <w:r w:rsidRPr="00441743">
              <w:rPr>
                <w:u w:color="000000"/>
              </w:rPr>
              <w:t>’</w:t>
            </w:r>
          </w:p>
        </w:tc>
        <w:tc>
          <w:tcPr>
            <w:tcW w:w="1710" w:type="dxa"/>
            <w:gridSpan w:val="2"/>
          </w:tcPr>
          <w:p w14:paraId="6C9FDB01" w14:textId="77777777" w:rsidR="00A96276" w:rsidRPr="00441743" w:rsidRDefault="00A96276" w:rsidP="0024353C">
            <w:pPr>
              <w:rPr>
                <w:u w:color="000000"/>
              </w:rPr>
            </w:pPr>
          </w:p>
        </w:tc>
      </w:tr>
      <w:tr w:rsidR="00A96276" w:rsidRPr="00441743" w14:paraId="1831B1A8" w14:textId="77777777" w:rsidTr="00180524">
        <w:trPr>
          <w:trHeight w:val="302"/>
        </w:trPr>
        <w:tc>
          <w:tcPr>
            <w:tcW w:w="436" w:type="dxa"/>
          </w:tcPr>
          <w:p w14:paraId="732E981A" w14:textId="77777777" w:rsidR="00A96276" w:rsidRPr="00441743" w:rsidRDefault="00A96276" w:rsidP="0024353C">
            <w:pPr>
              <w:rPr>
                <w:u w:color="000000"/>
              </w:rPr>
            </w:pPr>
            <w:r w:rsidRPr="00441743">
              <w:rPr>
                <w:u w:color="000000"/>
              </w:rPr>
              <w:t>b.</w:t>
            </w:r>
          </w:p>
        </w:tc>
        <w:tc>
          <w:tcPr>
            <w:tcW w:w="1170" w:type="dxa"/>
            <w:gridSpan w:val="2"/>
          </w:tcPr>
          <w:p w14:paraId="3130CE53" w14:textId="3A54842F" w:rsidR="00A96276" w:rsidRPr="00441743" w:rsidRDefault="00A96276" w:rsidP="0024353C">
            <w:pPr>
              <w:pStyle w:val="lsSourceline"/>
              <w:ind w:left="0"/>
              <w:rPr>
                <w:u w:color="000000"/>
              </w:rPr>
            </w:pPr>
            <w:r w:rsidRPr="00441743">
              <w:rPr>
                <w:u w:color="000000"/>
              </w:rPr>
              <w:t>Mukasa</w:t>
            </w:r>
          </w:p>
        </w:tc>
        <w:tc>
          <w:tcPr>
            <w:tcW w:w="2070" w:type="dxa"/>
            <w:gridSpan w:val="2"/>
          </w:tcPr>
          <w:p w14:paraId="0BFF57B3" w14:textId="182BBE7A" w:rsidR="00A96276" w:rsidRPr="00441743" w:rsidRDefault="00A96276" w:rsidP="0024353C">
            <w:pPr>
              <w:pStyle w:val="lsSourceline"/>
              <w:ind w:left="0"/>
              <w:rPr>
                <w:u w:color="000000"/>
              </w:rPr>
            </w:pPr>
            <w:r w:rsidRPr="00441743">
              <w:rPr>
                <w:iCs/>
                <w:u w:color="000000"/>
              </w:rPr>
              <w:t xml:space="preserve">o-nok-is-a                    </w:t>
            </w:r>
          </w:p>
        </w:tc>
        <w:tc>
          <w:tcPr>
            <w:tcW w:w="990" w:type="dxa"/>
          </w:tcPr>
          <w:p w14:paraId="3154DE29" w14:textId="17BBDC6C" w:rsidR="00A96276" w:rsidRPr="00441743" w:rsidRDefault="00A96276" w:rsidP="0024353C">
            <w:pPr>
              <w:pStyle w:val="lsSourceline"/>
              <w:ind w:left="0"/>
              <w:rPr>
                <w:u w:color="000000"/>
              </w:rPr>
            </w:pPr>
            <w:r w:rsidRPr="00441743">
              <w:rPr>
                <w:u w:color="000000"/>
              </w:rPr>
              <w:t>mahada</w:t>
            </w:r>
          </w:p>
        </w:tc>
      </w:tr>
      <w:tr w:rsidR="00A96276" w:rsidRPr="00441743" w14:paraId="1101F686" w14:textId="77777777" w:rsidTr="00180524">
        <w:trPr>
          <w:trHeight w:val="341"/>
        </w:trPr>
        <w:tc>
          <w:tcPr>
            <w:tcW w:w="436" w:type="dxa"/>
          </w:tcPr>
          <w:p w14:paraId="45793D64" w14:textId="77777777" w:rsidR="00A96276" w:rsidRPr="00441743" w:rsidRDefault="00A96276" w:rsidP="0024353C">
            <w:pPr>
              <w:rPr>
                <w:u w:color="000000"/>
              </w:rPr>
            </w:pPr>
          </w:p>
        </w:tc>
        <w:tc>
          <w:tcPr>
            <w:tcW w:w="1170" w:type="dxa"/>
            <w:gridSpan w:val="2"/>
          </w:tcPr>
          <w:p w14:paraId="57350A7B" w14:textId="6D524522" w:rsidR="00A96276" w:rsidRPr="00441743" w:rsidRDefault="00A96276" w:rsidP="0024353C">
            <w:pPr>
              <w:rPr>
                <w:u w:color="000000"/>
              </w:rPr>
            </w:pPr>
            <w:r w:rsidRPr="00441743">
              <w:rPr>
                <w:u w:color="000000"/>
              </w:rPr>
              <w:t xml:space="preserve">1.Mukasa  </w:t>
            </w:r>
          </w:p>
        </w:tc>
        <w:tc>
          <w:tcPr>
            <w:tcW w:w="2070" w:type="dxa"/>
            <w:gridSpan w:val="2"/>
          </w:tcPr>
          <w:p w14:paraId="28DFF2C4" w14:textId="754E112C" w:rsidR="00A96276" w:rsidRPr="00441743" w:rsidRDefault="00A96276" w:rsidP="0024353C">
            <w:pPr>
              <w:rPr>
                <w:u w:color="000000"/>
              </w:rPr>
            </w:pPr>
            <w:r w:rsidRPr="00441743">
              <w:rPr>
                <w:smallCaps/>
                <w:u w:color="000000"/>
              </w:rPr>
              <w:t>sm</w:t>
            </w:r>
            <w:r w:rsidR="000900B3" w:rsidRPr="00441743">
              <w:rPr>
                <w:smallCaps/>
                <w:u w:color="000000"/>
              </w:rPr>
              <w:t>1</w:t>
            </w:r>
            <w:r w:rsidRPr="00441743">
              <w:rPr>
                <w:u w:color="000000"/>
              </w:rPr>
              <w:t>-melt-</w:t>
            </w:r>
            <w:r w:rsidRPr="00441743">
              <w:rPr>
                <w:smallCaps/>
                <w:u w:color="000000"/>
              </w:rPr>
              <w:t>caus</w:t>
            </w:r>
            <w:r w:rsidRPr="00441743">
              <w:rPr>
                <w:u w:color="000000"/>
              </w:rPr>
              <w:t>-</w:t>
            </w:r>
            <w:r w:rsidRPr="00441743">
              <w:rPr>
                <w:smallCaps/>
                <w:u w:color="000000"/>
              </w:rPr>
              <w:t>f</w:t>
            </w:r>
            <w:r w:rsidR="00180524" w:rsidRPr="00441743">
              <w:rPr>
                <w:smallCaps/>
                <w:u w:color="000000"/>
              </w:rPr>
              <w:t xml:space="preserve">v </w:t>
            </w:r>
          </w:p>
        </w:tc>
        <w:tc>
          <w:tcPr>
            <w:tcW w:w="990" w:type="dxa"/>
          </w:tcPr>
          <w:p w14:paraId="32711A20" w14:textId="0B28EC06" w:rsidR="00A96276" w:rsidRPr="00441743" w:rsidRDefault="00A96276" w:rsidP="0024353C">
            <w:pPr>
              <w:rPr>
                <w:u w:color="000000"/>
              </w:rPr>
            </w:pPr>
            <w:r w:rsidRPr="00441743">
              <w:rPr>
                <w:u w:color="000000"/>
              </w:rPr>
              <w:t>6.snow</w:t>
            </w:r>
          </w:p>
        </w:tc>
      </w:tr>
      <w:tr w:rsidR="00BB088D" w:rsidRPr="00441743" w14:paraId="476A11F0" w14:textId="77777777" w:rsidTr="00180524">
        <w:trPr>
          <w:trHeight w:val="242"/>
        </w:trPr>
        <w:tc>
          <w:tcPr>
            <w:tcW w:w="436" w:type="dxa"/>
          </w:tcPr>
          <w:p w14:paraId="135B3AB0" w14:textId="77777777" w:rsidR="00BB088D" w:rsidRPr="00441743" w:rsidRDefault="00BB088D" w:rsidP="0024353C">
            <w:pPr>
              <w:rPr>
                <w:u w:color="000000"/>
              </w:rPr>
            </w:pPr>
          </w:p>
        </w:tc>
        <w:tc>
          <w:tcPr>
            <w:tcW w:w="4230" w:type="dxa"/>
            <w:gridSpan w:val="5"/>
          </w:tcPr>
          <w:p w14:paraId="1AC66053" w14:textId="57E7AFDC" w:rsidR="00BB088D" w:rsidRPr="00441743" w:rsidRDefault="00A96276" w:rsidP="0024353C">
            <w:pPr>
              <w:rPr>
                <w:u w:color="000000"/>
              </w:rPr>
            </w:pPr>
            <w:r w:rsidRPr="00441743">
              <w:rPr>
                <w:u w:color="000000"/>
              </w:rPr>
              <w:t>‘Mukasa melted the snow</w:t>
            </w:r>
            <w:r w:rsidR="00E344C7" w:rsidRPr="00441743">
              <w:rPr>
                <w:u w:color="000000"/>
              </w:rPr>
              <w:t>.</w:t>
            </w:r>
            <w:r w:rsidRPr="00441743">
              <w:rPr>
                <w:u w:color="000000"/>
              </w:rPr>
              <w:t>’</w:t>
            </w:r>
          </w:p>
        </w:tc>
      </w:tr>
    </w:tbl>
    <w:p w14:paraId="6B25CA5B" w14:textId="77777777" w:rsidR="00F706C7" w:rsidRPr="00441743" w:rsidRDefault="00F706C7" w:rsidP="00F706C7">
      <w:pPr>
        <w:pStyle w:val="Default"/>
        <w:rPr>
          <w:rFonts w:ascii="Times New Roman" w:eastAsia="Times New Roman" w:hAnsi="Times New Roman" w:cs="Times New Roman"/>
          <w:sz w:val="24"/>
          <w:szCs w:val="24"/>
          <w:u w:color="000000"/>
        </w:rPr>
      </w:pPr>
    </w:p>
    <w:p w14:paraId="23D0ED83" w14:textId="43BE3A45" w:rsidR="00F706C7" w:rsidRPr="00441743" w:rsidRDefault="00F706C7" w:rsidP="00F706C7">
      <w:pPr>
        <w:pStyle w:val="Default"/>
        <w:spacing w:after="240"/>
        <w:rPr>
          <w:rFonts w:ascii="Times New Roman" w:eastAsia="Times New Roman" w:hAnsi="Times New Roman" w:cs="Times New Roman"/>
          <w:sz w:val="24"/>
          <w:szCs w:val="24"/>
        </w:rPr>
      </w:pPr>
      <w:r w:rsidRPr="00441743">
        <w:rPr>
          <w:rFonts w:ascii="Times New Roman" w:hAnsi="Times New Roman" w:cs="Times New Roman"/>
          <w:sz w:val="24"/>
          <w:szCs w:val="24"/>
        </w:rPr>
        <w:t xml:space="preserve">Venda’s phase-selecting causative supposedly needs to merge with Voice, </w:t>
      </w:r>
      <w:r w:rsidR="00303842">
        <w:rPr>
          <w:rFonts w:ascii="Times New Roman" w:hAnsi="Times New Roman" w:cs="Times New Roman"/>
          <w:sz w:val="24"/>
          <w:szCs w:val="24"/>
        </w:rPr>
        <w:t>but Voice is not</w:t>
      </w:r>
      <w:r w:rsidR="004E5919" w:rsidRPr="00441743">
        <w:rPr>
          <w:rFonts w:ascii="Times New Roman" w:hAnsi="Times New Roman" w:cs="Times New Roman"/>
          <w:sz w:val="24"/>
          <w:szCs w:val="24"/>
        </w:rPr>
        <w:t xml:space="preserve"> present in the A</w:t>
      </w:r>
      <w:r w:rsidRPr="00441743">
        <w:rPr>
          <w:rFonts w:ascii="Times New Roman" w:hAnsi="Times New Roman" w:cs="Times New Roman"/>
          <w:sz w:val="24"/>
          <w:szCs w:val="24"/>
        </w:rPr>
        <w:t xml:space="preserve">gent-lacking unaccusative construction in </w:t>
      </w:r>
      <w:r w:rsidR="00B530A9" w:rsidRPr="00441743">
        <w:rPr>
          <w:rFonts w:ascii="Times New Roman" w:hAnsi="Times New Roman" w:cs="Times New Roman"/>
          <w:sz w:val="24"/>
          <w:szCs w:val="24"/>
        </w:rPr>
        <w:fldChar w:fldCharType="begin"/>
      </w:r>
      <w:r w:rsidR="00B530A9" w:rsidRPr="00441743">
        <w:rPr>
          <w:rFonts w:ascii="Times New Roman" w:hAnsi="Times New Roman" w:cs="Times New Roman"/>
          <w:sz w:val="24"/>
          <w:szCs w:val="24"/>
        </w:rPr>
        <w:instrText xml:space="preserve"> REF _Ref516386444 \r \h </w:instrText>
      </w:r>
      <w:r w:rsidR="00B530A9" w:rsidRPr="00441743">
        <w:rPr>
          <w:rFonts w:ascii="Times New Roman" w:hAnsi="Times New Roman" w:cs="Times New Roman"/>
          <w:sz w:val="24"/>
          <w:szCs w:val="24"/>
        </w:rPr>
      </w:r>
      <w:r w:rsidR="00B530A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(4)</w:t>
      </w:r>
      <w:r w:rsidR="00B530A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w:t>
      </w:r>
    </w:p>
    <w:p w14:paraId="46BBBA52" w14:textId="17A5AAE4" w:rsidR="007E73B1" w:rsidRPr="00441743" w:rsidRDefault="000703D6" w:rsidP="007E73B1">
      <w:pPr>
        <w:pStyle w:val="Default"/>
        <w:spacing w:after="240"/>
        <w:rPr>
          <w:rFonts w:ascii="Times New Roman" w:hAnsi="Times New Roman" w:cs="Times New Roman"/>
          <w:sz w:val="24"/>
          <w:szCs w:val="24"/>
        </w:rPr>
      </w:pPr>
      <w:r w:rsidRPr="00441743">
        <w:rPr>
          <w:rFonts w:ascii="Times New Roman" w:hAnsi="Times New Roman" w:cs="Times New Roman"/>
          <w:sz w:val="24"/>
          <w:szCs w:val="24"/>
        </w:rPr>
        <w:t xml:space="preserve">The data in </w:t>
      </w:r>
      <w:r w:rsidR="00B530A9" w:rsidRPr="00441743">
        <w:rPr>
          <w:rFonts w:ascii="Times New Roman" w:hAnsi="Times New Roman" w:cs="Times New Roman"/>
          <w:sz w:val="24"/>
          <w:szCs w:val="24"/>
        </w:rPr>
        <w:fldChar w:fldCharType="begin"/>
      </w:r>
      <w:r w:rsidR="00B530A9" w:rsidRPr="00441743">
        <w:rPr>
          <w:rFonts w:ascii="Times New Roman" w:hAnsi="Times New Roman" w:cs="Times New Roman"/>
          <w:sz w:val="24"/>
          <w:szCs w:val="24"/>
        </w:rPr>
        <w:instrText xml:space="preserve"> REF _Ref516386347 \r \h </w:instrText>
      </w:r>
      <w:r w:rsidR="00B530A9" w:rsidRPr="00441743">
        <w:rPr>
          <w:rFonts w:ascii="Times New Roman" w:hAnsi="Times New Roman" w:cs="Times New Roman"/>
          <w:sz w:val="24"/>
          <w:szCs w:val="24"/>
        </w:rPr>
      </w:r>
      <w:r w:rsidR="00B530A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(3)</w:t>
      </w:r>
      <w:r w:rsidR="00B530A9" w:rsidRPr="00441743">
        <w:rPr>
          <w:rFonts w:ascii="Times New Roman" w:hAnsi="Times New Roman" w:cs="Times New Roman"/>
          <w:sz w:val="24"/>
          <w:szCs w:val="24"/>
        </w:rPr>
        <w:fldChar w:fldCharType="end"/>
      </w:r>
      <w:r w:rsidRPr="00441743">
        <w:rPr>
          <w:rFonts w:ascii="Times New Roman" w:hAnsi="Times New Roman" w:cs="Times New Roman"/>
          <w:sz w:val="24"/>
          <w:szCs w:val="24"/>
        </w:rPr>
        <w:t>-</w:t>
      </w:r>
      <w:r w:rsidR="00B530A9" w:rsidRPr="00441743">
        <w:rPr>
          <w:rFonts w:ascii="Times New Roman" w:hAnsi="Times New Roman" w:cs="Times New Roman"/>
          <w:sz w:val="24"/>
          <w:szCs w:val="24"/>
        </w:rPr>
        <w:fldChar w:fldCharType="begin"/>
      </w:r>
      <w:r w:rsidR="00B530A9" w:rsidRPr="00441743">
        <w:rPr>
          <w:rFonts w:ascii="Times New Roman" w:hAnsi="Times New Roman" w:cs="Times New Roman"/>
          <w:sz w:val="24"/>
          <w:szCs w:val="24"/>
        </w:rPr>
        <w:instrText xml:space="preserve"> REF _Ref516386444 \r \h </w:instrText>
      </w:r>
      <w:r w:rsidR="00B530A9" w:rsidRPr="00441743">
        <w:rPr>
          <w:rFonts w:ascii="Times New Roman" w:hAnsi="Times New Roman" w:cs="Times New Roman"/>
          <w:sz w:val="24"/>
          <w:szCs w:val="24"/>
        </w:rPr>
      </w:r>
      <w:r w:rsidR="00B530A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(4)</w:t>
      </w:r>
      <w:r w:rsidR="00B530A9" w:rsidRPr="00441743">
        <w:rPr>
          <w:rFonts w:ascii="Times New Roman" w:hAnsi="Times New Roman" w:cs="Times New Roman"/>
          <w:sz w:val="24"/>
          <w:szCs w:val="24"/>
        </w:rPr>
        <w:fldChar w:fldCharType="end"/>
      </w:r>
      <w:r w:rsidR="00F706C7" w:rsidRPr="00441743">
        <w:rPr>
          <w:rFonts w:ascii="Times New Roman" w:hAnsi="Times New Roman" w:cs="Times New Roman"/>
          <w:sz w:val="24"/>
          <w:szCs w:val="24"/>
        </w:rPr>
        <w:t xml:space="preserve"> shows that in both Venda and Shona causatives merge with more than one kind of compliment. </w:t>
      </w:r>
      <w:r w:rsidRPr="00441743">
        <w:rPr>
          <w:rFonts w:ascii="Times New Roman" w:hAnsi="Times New Roman" w:cs="Times New Roman"/>
          <w:sz w:val="24"/>
          <w:szCs w:val="24"/>
        </w:rPr>
        <w:t xml:space="preserve">Furthermore, flexible selectional requirements do not appear to be atypical of Bantu causatives: </w:t>
      </w:r>
    </w:p>
    <w:p w14:paraId="197576F2" w14:textId="26ADA60C" w:rsidR="007E73B1" w:rsidRPr="00441743" w:rsidRDefault="007E73B1" w:rsidP="007E73B1">
      <w:pPr>
        <w:pStyle w:val="lsLanginfo"/>
        <w:rPr>
          <w:szCs w:val="24"/>
          <w:lang w:val="en-US"/>
        </w:rPr>
      </w:pPr>
      <w:r w:rsidRPr="00441743">
        <w:rPr>
          <w:lang w:val="en-US"/>
        </w:rPr>
        <w:t>Bemba (Givón 1976</w:t>
      </w:r>
      <w:r w:rsidR="000E0523" w:rsidRPr="00441743">
        <w:rPr>
          <w:lang w:val="en-US"/>
        </w:rPr>
        <w:t>, 329: 18 via Pylkkänen 2008: 11</w:t>
      </w:r>
      <w:r w:rsidRPr="00441743">
        <w:rPr>
          <w:lang w:val="en-US"/>
        </w:rPr>
        <w:t>5)</w:t>
      </w:r>
    </w:p>
    <w:tbl>
      <w:tblPr>
        <w:tblStyle w:val="Tablaconcuadrcula"/>
        <w:tblW w:w="7006"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36"/>
        <w:gridCol w:w="1350"/>
        <w:gridCol w:w="1170"/>
        <w:gridCol w:w="1350"/>
      </w:tblGrid>
      <w:tr w:rsidR="003A69CA" w:rsidRPr="00441743" w14:paraId="6D311EE6" w14:textId="4978AF9E" w:rsidTr="00180524">
        <w:trPr>
          <w:trHeight w:val="302"/>
        </w:trPr>
        <w:tc>
          <w:tcPr>
            <w:tcW w:w="3136" w:type="dxa"/>
          </w:tcPr>
          <w:p w14:paraId="3B08CDDD" w14:textId="0A45887A" w:rsidR="003A69CA" w:rsidRPr="00441743" w:rsidRDefault="003A69CA" w:rsidP="0024353C">
            <w:pPr>
              <w:pStyle w:val="lsSourceline"/>
              <w:ind w:left="0"/>
              <w:rPr>
                <w:u w:color="000000"/>
              </w:rPr>
            </w:pPr>
            <w:r w:rsidRPr="00441743">
              <w:rPr>
                <w:iCs/>
              </w:rPr>
              <w:t>Naa-mu-fu-und-ishya</w:t>
            </w:r>
          </w:p>
        </w:tc>
        <w:tc>
          <w:tcPr>
            <w:tcW w:w="1350" w:type="dxa"/>
          </w:tcPr>
          <w:p w14:paraId="16307455" w14:textId="1FA1F206" w:rsidR="003A69CA" w:rsidRPr="00441743" w:rsidRDefault="003A69CA" w:rsidP="0024353C">
            <w:pPr>
              <w:pStyle w:val="lsIMT"/>
              <w:ind w:left="0"/>
              <w:rPr>
                <w:i/>
              </w:rPr>
            </w:pPr>
            <w:r w:rsidRPr="00441743">
              <w:rPr>
                <w:i/>
                <w:iCs/>
              </w:rPr>
              <w:t>uku-laanda</w:t>
            </w:r>
          </w:p>
        </w:tc>
        <w:tc>
          <w:tcPr>
            <w:tcW w:w="1170" w:type="dxa"/>
          </w:tcPr>
          <w:p w14:paraId="77149F53" w14:textId="2AC32CB7" w:rsidR="003A69CA" w:rsidRPr="00441743" w:rsidRDefault="003A69CA" w:rsidP="00A96276">
            <w:pPr>
              <w:pStyle w:val="lsSourceline"/>
              <w:ind w:left="0"/>
              <w:rPr>
                <w:u w:color="000000"/>
              </w:rPr>
            </w:pPr>
            <w:r w:rsidRPr="00441743">
              <w:rPr>
                <w:iCs/>
              </w:rPr>
              <w:t>iciBemba</w:t>
            </w:r>
          </w:p>
        </w:tc>
        <w:tc>
          <w:tcPr>
            <w:tcW w:w="1350" w:type="dxa"/>
          </w:tcPr>
          <w:p w14:paraId="342C4462" w14:textId="0572E619" w:rsidR="003A69CA" w:rsidRPr="00441743" w:rsidRDefault="003A69CA" w:rsidP="0024353C">
            <w:pPr>
              <w:pStyle w:val="lsSourceline"/>
              <w:ind w:left="0"/>
            </w:pPr>
            <w:r w:rsidRPr="00441743">
              <w:rPr>
                <w:iCs/>
              </w:rPr>
              <w:t>ku-mufulo</w:t>
            </w:r>
          </w:p>
        </w:tc>
      </w:tr>
      <w:tr w:rsidR="003A69CA" w:rsidRPr="00441743" w14:paraId="73F9F9BB" w14:textId="3DE9215E" w:rsidTr="00180524">
        <w:trPr>
          <w:trHeight w:val="253"/>
        </w:trPr>
        <w:tc>
          <w:tcPr>
            <w:tcW w:w="3136" w:type="dxa"/>
          </w:tcPr>
          <w:p w14:paraId="6333E1FD" w14:textId="127D3723" w:rsidR="003A69CA" w:rsidRPr="00441743" w:rsidRDefault="003A69CA" w:rsidP="0024353C">
            <w:pPr>
              <w:rPr>
                <w:u w:color="000000"/>
              </w:rPr>
            </w:pPr>
            <w:r w:rsidRPr="00441743">
              <w:rPr>
                <w:smallCaps/>
                <w:u w:color="000000"/>
              </w:rPr>
              <w:t>sm</w:t>
            </w:r>
            <w:r w:rsidR="000900B3" w:rsidRPr="00441743">
              <w:rPr>
                <w:u w:color="000000"/>
              </w:rPr>
              <w:t>1</w:t>
            </w:r>
            <w:r w:rsidR="000900B3" w:rsidRPr="00441743">
              <w:rPr>
                <w:smallCaps/>
                <w:u w:color="000000"/>
              </w:rPr>
              <w:t>-pst-</w:t>
            </w:r>
            <w:r w:rsidRPr="00441743">
              <w:rPr>
                <w:smallCaps/>
                <w:u w:color="000000"/>
              </w:rPr>
              <w:t>om</w:t>
            </w:r>
            <w:r w:rsidR="000900B3" w:rsidRPr="00441743">
              <w:rPr>
                <w:smallCaps/>
                <w:u w:color="000000"/>
              </w:rPr>
              <w:t>1</w:t>
            </w:r>
            <w:r w:rsidRPr="00441743">
              <w:rPr>
                <w:u w:color="000000"/>
              </w:rPr>
              <w:t>-learn-</w:t>
            </w:r>
            <w:r w:rsidRPr="00441743">
              <w:rPr>
                <w:smallCaps/>
                <w:u w:color="000000"/>
              </w:rPr>
              <w:t>caus-fv</w:t>
            </w:r>
          </w:p>
        </w:tc>
        <w:tc>
          <w:tcPr>
            <w:tcW w:w="1350" w:type="dxa"/>
          </w:tcPr>
          <w:p w14:paraId="587180AC" w14:textId="2EB29884" w:rsidR="003A69CA" w:rsidRPr="00441743" w:rsidRDefault="003A69CA" w:rsidP="0024353C">
            <w:pPr>
              <w:rPr>
                <w:u w:color="000000"/>
              </w:rPr>
            </w:pPr>
            <w:r w:rsidRPr="00441743">
              <w:rPr>
                <w:smallCaps/>
                <w:u w:color="000000"/>
              </w:rPr>
              <w:t>inf-</w:t>
            </w:r>
            <w:r w:rsidRPr="00441743">
              <w:rPr>
                <w:u w:color="000000"/>
              </w:rPr>
              <w:t>speak</w:t>
            </w:r>
          </w:p>
        </w:tc>
        <w:tc>
          <w:tcPr>
            <w:tcW w:w="1170" w:type="dxa"/>
          </w:tcPr>
          <w:p w14:paraId="1562378E" w14:textId="6AF934A4" w:rsidR="003A69CA" w:rsidRPr="00441743" w:rsidRDefault="003A69CA" w:rsidP="0024353C">
            <w:pPr>
              <w:rPr>
                <w:u w:color="000000"/>
              </w:rPr>
            </w:pPr>
            <w:r w:rsidRPr="00441743">
              <w:rPr>
                <w:u w:color="000000"/>
              </w:rPr>
              <w:t>4.Bemba</w:t>
            </w:r>
          </w:p>
        </w:tc>
        <w:tc>
          <w:tcPr>
            <w:tcW w:w="1350" w:type="dxa"/>
          </w:tcPr>
          <w:p w14:paraId="6B500AE2" w14:textId="2D55900A" w:rsidR="003A69CA" w:rsidRPr="00441743" w:rsidRDefault="003A69CA" w:rsidP="0024353C">
            <w:pPr>
              <w:rPr>
                <w:u w:color="000000"/>
              </w:rPr>
            </w:pPr>
            <w:r w:rsidRPr="00441743">
              <w:rPr>
                <w:u w:color="000000"/>
              </w:rPr>
              <w:t>on-purpose</w:t>
            </w:r>
          </w:p>
        </w:tc>
      </w:tr>
      <w:tr w:rsidR="003A69CA" w:rsidRPr="00441743" w14:paraId="5E7644E1" w14:textId="49AA10EE" w:rsidTr="00180524">
        <w:trPr>
          <w:trHeight w:val="253"/>
        </w:trPr>
        <w:tc>
          <w:tcPr>
            <w:tcW w:w="5656" w:type="dxa"/>
            <w:gridSpan w:val="3"/>
          </w:tcPr>
          <w:p w14:paraId="15CD015A" w14:textId="77777777" w:rsidR="003A69CA" w:rsidRPr="00441743" w:rsidRDefault="003A69CA" w:rsidP="0024353C">
            <w:pPr>
              <w:rPr>
                <w:u w:color="000000"/>
              </w:rPr>
            </w:pPr>
            <w:r w:rsidRPr="00441743">
              <w:rPr>
                <w:u w:color="000000"/>
              </w:rPr>
              <w:t>i. ‘I, on purpose, made him learn to speak Bemba.’</w:t>
            </w:r>
          </w:p>
          <w:p w14:paraId="1319C3B9" w14:textId="74B98DEB" w:rsidR="003A69CA" w:rsidRPr="00441743" w:rsidRDefault="003A69CA" w:rsidP="0024353C">
            <w:pPr>
              <w:rPr>
                <w:u w:color="000000"/>
              </w:rPr>
            </w:pPr>
            <w:r w:rsidRPr="00441743">
              <w:rPr>
                <w:u w:color="000000"/>
              </w:rPr>
              <w:t>ii. *‘I made him on purpose learn to speak Bemba.’</w:t>
            </w:r>
          </w:p>
        </w:tc>
        <w:tc>
          <w:tcPr>
            <w:tcW w:w="1350" w:type="dxa"/>
          </w:tcPr>
          <w:p w14:paraId="3F0AE4FC" w14:textId="77777777" w:rsidR="003A69CA" w:rsidRPr="00441743" w:rsidRDefault="003A69CA" w:rsidP="0024353C">
            <w:pPr>
              <w:rPr>
                <w:u w:color="000000"/>
              </w:rPr>
            </w:pPr>
          </w:p>
        </w:tc>
      </w:tr>
    </w:tbl>
    <w:p w14:paraId="438CE93E" w14:textId="77777777" w:rsidR="003A69CA" w:rsidRPr="00441743" w:rsidRDefault="003A69CA" w:rsidP="000703D6">
      <w:pPr>
        <w:pStyle w:val="Default"/>
        <w:spacing w:after="240"/>
        <w:rPr>
          <w:rFonts w:ascii="Times New Roman" w:hAnsi="Times New Roman" w:cs="Times New Roman"/>
          <w:sz w:val="24"/>
          <w:szCs w:val="24"/>
        </w:rPr>
      </w:pPr>
    </w:p>
    <w:p w14:paraId="7850D394" w14:textId="7E3FA076" w:rsidR="00180524" w:rsidRPr="00441743" w:rsidRDefault="00442B76" w:rsidP="00180524">
      <w:pPr>
        <w:pStyle w:val="lsLanginfo"/>
        <w:rPr>
          <w:lang w:val="en-US"/>
        </w:rPr>
      </w:pPr>
      <w:bookmarkStart w:id="7" w:name="_Ref516386265"/>
      <w:r w:rsidRPr="00441743">
        <w:rPr>
          <w:lang w:val="en-US"/>
        </w:rPr>
        <w:lastRenderedPageBreak/>
        <w:t xml:space="preserve">Bemba </w:t>
      </w:r>
      <w:r w:rsidRPr="00441743">
        <w:rPr>
          <w:lang w:val="en-US"/>
        </w:rPr>
        <w:fldChar w:fldCharType="begin"/>
      </w:r>
      <w:r w:rsidRPr="00441743">
        <w:rPr>
          <w:lang w:val="en-US"/>
        </w:rPr>
        <w:instrText xml:space="preserve"> ADDIN ZOTERO_ITEM CSL_CITATION {"citationID":"il53EnfH","properties":{"formattedCitation":"(Giv\\uc0\\u243{}n 1969)","plainCitation":"(Givón 1969)","noteIndex":0},"citationItems":[{"id":122,"uris":["http://zotero.org/users/4936032/items/U76JJAVJ"],"uri":["http://zotero.org/users/4936032/items/U76JJAVJ"],"itemData":{"id":122,"type":"thesis","title":"Studies in Chibemba and Bantu Grammar","publisher":"University of California, Los Angeles","publisher-place":"Los Angeles, CA","genre":"PhD","event-place":"Los Angeles, CA","URL":"http://linguistics.ucla.edu/images/stories/Giveon.1969.pdf","author":[{"family":"Givón","given":"Talmy"}],"issued":{"date-parts":[["1969"]]}}}],"schema":"https://github.com/citation-style-language/schema/raw/master/csl-citation.json"} </w:instrText>
      </w:r>
      <w:r w:rsidRPr="00441743">
        <w:rPr>
          <w:lang w:val="en-US"/>
        </w:rPr>
        <w:fldChar w:fldCharType="separate"/>
      </w:r>
      <w:r w:rsidRPr="00441743">
        <w:rPr>
          <w:lang w:val="en-US"/>
        </w:rPr>
        <w:t>(Givón 1969</w:t>
      </w:r>
      <w:r w:rsidRPr="00441743">
        <w:rPr>
          <w:lang w:val="en-US"/>
        </w:rPr>
        <w:fldChar w:fldCharType="end"/>
      </w:r>
      <w:r w:rsidR="003A69CA" w:rsidRPr="00441743">
        <w:rPr>
          <w:lang w:val="en-US"/>
        </w:rPr>
        <w:t>: 155)</w:t>
      </w:r>
      <w:bookmarkEnd w:id="7"/>
    </w:p>
    <w:tbl>
      <w:tblPr>
        <w:tblStyle w:val="Tablaconcuadrcula"/>
        <w:tblW w:w="5843"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655"/>
        <w:gridCol w:w="868"/>
        <w:gridCol w:w="630"/>
        <w:gridCol w:w="2250"/>
        <w:gridCol w:w="180"/>
        <w:gridCol w:w="1260"/>
      </w:tblGrid>
      <w:tr w:rsidR="00F94925" w:rsidRPr="00441743" w14:paraId="76F8DAF8" w14:textId="77777777" w:rsidTr="00180524">
        <w:trPr>
          <w:cantSplit/>
          <w:trHeight w:val="143"/>
        </w:trPr>
        <w:tc>
          <w:tcPr>
            <w:tcW w:w="655" w:type="dxa"/>
          </w:tcPr>
          <w:p w14:paraId="5F5350A5" w14:textId="77777777" w:rsidR="00180524" w:rsidRPr="00441743" w:rsidRDefault="00180524" w:rsidP="00F94925">
            <w:pPr>
              <w:rPr>
                <w:u w:color="000000"/>
              </w:rPr>
            </w:pPr>
          </w:p>
          <w:p w14:paraId="536FFA22" w14:textId="1150984D" w:rsidR="00F94925" w:rsidRPr="00441743" w:rsidRDefault="00F94925" w:rsidP="00F94925">
            <w:pPr>
              <w:rPr>
                <w:u w:color="000000"/>
              </w:rPr>
            </w:pPr>
            <w:r w:rsidRPr="00441743">
              <w:rPr>
                <w:u w:color="000000"/>
              </w:rPr>
              <w:t>a.</w:t>
            </w:r>
          </w:p>
        </w:tc>
        <w:tc>
          <w:tcPr>
            <w:tcW w:w="1498" w:type="dxa"/>
            <w:gridSpan w:val="2"/>
          </w:tcPr>
          <w:p w14:paraId="09DBC7B7" w14:textId="77777777" w:rsidR="00F94925" w:rsidRPr="00441743" w:rsidRDefault="00F94925" w:rsidP="00F94925">
            <w:pPr>
              <w:rPr>
                <w:i/>
              </w:rPr>
            </w:pPr>
          </w:p>
          <w:p w14:paraId="4F897765" w14:textId="77777777" w:rsidR="00F94925" w:rsidRPr="00441743" w:rsidRDefault="00F94925" w:rsidP="00F94925">
            <w:pPr>
              <w:pStyle w:val="lsSourceline"/>
              <w:ind w:left="0"/>
              <w:rPr>
                <w:u w:color="000000"/>
              </w:rPr>
            </w:pPr>
            <w:r w:rsidRPr="00441743">
              <w:rPr>
                <w:iCs/>
                <w:u w:color="000000"/>
              </w:rPr>
              <w:t>Aba-Bemba</w:t>
            </w:r>
          </w:p>
        </w:tc>
        <w:tc>
          <w:tcPr>
            <w:tcW w:w="2430" w:type="dxa"/>
            <w:gridSpan w:val="2"/>
          </w:tcPr>
          <w:p w14:paraId="67B63535" w14:textId="77777777" w:rsidR="00F94925" w:rsidRPr="00441743" w:rsidRDefault="00F94925" w:rsidP="00F94925">
            <w:pPr>
              <w:rPr>
                <w:i/>
              </w:rPr>
            </w:pPr>
          </w:p>
          <w:p w14:paraId="54241216" w14:textId="77777777" w:rsidR="00F94925" w:rsidRPr="00441743" w:rsidRDefault="00F94925" w:rsidP="00F94925">
            <w:pPr>
              <w:pStyle w:val="lsIMT"/>
              <w:ind w:left="0"/>
              <w:rPr>
                <w:i/>
              </w:rPr>
            </w:pPr>
            <w:r w:rsidRPr="00441743">
              <w:rPr>
                <w:i/>
                <w:iCs/>
                <w:u w:color="000000"/>
              </w:rPr>
              <w:t>ba-ali-ful-a</w:t>
            </w:r>
          </w:p>
        </w:tc>
        <w:tc>
          <w:tcPr>
            <w:tcW w:w="1260" w:type="dxa"/>
          </w:tcPr>
          <w:p w14:paraId="06D6BC0C" w14:textId="77777777" w:rsidR="00F94925" w:rsidRPr="00441743" w:rsidRDefault="00F94925" w:rsidP="00F94925"/>
        </w:tc>
      </w:tr>
      <w:tr w:rsidR="00F94925" w:rsidRPr="00441743" w14:paraId="39869D39" w14:textId="77777777" w:rsidTr="00180524">
        <w:trPr>
          <w:cantSplit/>
          <w:trHeight w:val="273"/>
        </w:trPr>
        <w:tc>
          <w:tcPr>
            <w:tcW w:w="655" w:type="dxa"/>
          </w:tcPr>
          <w:p w14:paraId="43F5484A" w14:textId="77777777" w:rsidR="00F94925" w:rsidRPr="00441743" w:rsidRDefault="00F94925" w:rsidP="00F94925">
            <w:pPr>
              <w:rPr>
                <w:u w:color="000000"/>
              </w:rPr>
            </w:pPr>
          </w:p>
        </w:tc>
        <w:tc>
          <w:tcPr>
            <w:tcW w:w="1498" w:type="dxa"/>
            <w:gridSpan w:val="2"/>
          </w:tcPr>
          <w:p w14:paraId="33E323D0" w14:textId="77777777" w:rsidR="00F94925" w:rsidRPr="00441743" w:rsidRDefault="00F94925" w:rsidP="00F94925">
            <w:pPr>
              <w:rPr>
                <w:u w:color="000000"/>
              </w:rPr>
            </w:pPr>
            <w:r w:rsidRPr="00441743">
              <w:rPr>
                <w:u w:color="000000"/>
              </w:rPr>
              <w:t xml:space="preserve">all-2.Bemba  </w:t>
            </w:r>
          </w:p>
        </w:tc>
        <w:tc>
          <w:tcPr>
            <w:tcW w:w="2430" w:type="dxa"/>
            <w:gridSpan w:val="2"/>
          </w:tcPr>
          <w:p w14:paraId="2BE1AFBD" w14:textId="77777777" w:rsidR="00F94925" w:rsidRPr="00441743" w:rsidRDefault="00F94925" w:rsidP="00F94925">
            <w:pPr>
              <w:rPr>
                <w:u w:color="000000"/>
              </w:rPr>
            </w:pPr>
            <w:r w:rsidRPr="00441743">
              <w:rPr>
                <w:smallCaps/>
                <w:u w:color="000000"/>
              </w:rPr>
              <w:t>sm2</w:t>
            </w:r>
            <w:r w:rsidRPr="00441743">
              <w:rPr>
                <w:u w:color="000000"/>
              </w:rPr>
              <w:t>-</w:t>
            </w:r>
            <w:r w:rsidRPr="00441743">
              <w:rPr>
                <w:smallCaps/>
                <w:u w:color="000000"/>
              </w:rPr>
              <w:t>prog</w:t>
            </w:r>
            <w:r w:rsidRPr="00441743">
              <w:rPr>
                <w:u w:color="000000"/>
              </w:rPr>
              <w:t>-multiply-</w:t>
            </w:r>
            <w:r w:rsidRPr="00441743">
              <w:rPr>
                <w:smallCaps/>
                <w:u w:color="000000"/>
              </w:rPr>
              <w:t>fv</w:t>
            </w:r>
          </w:p>
        </w:tc>
        <w:tc>
          <w:tcPr>
            <w:tcW w:w="1260" w:type="dxa"/>
          </w:tcPr>
          <w:p w14:paraId="0C1FC2F3" w14:textId="77777777" w:rsidR="00F94925" w:rsidRPr="00441743" w:rsidRDefault="00F94925" w:rsidP="00F94925">
            <w:pPr>
              <w:rPr>
                <w:u w:color="000000"/>
              </w:rPr>
            </w:pPr>
          </w:p>
        </w:tc>
      </w:tr>
      <w:tr w:rsidR="000974D4" w:rsidRPr="00441743" w14:paraId="12C803F2" w14:textId="77777777" w:rsidTr="00180524">
        <w:trPr>
          <w:cantSplit/>
          <w:trHeight w:val="273"/>
        </w:trPr>
        <w:tc>
          <w:tcPr>
            <w:tcW w:w="655" w:type="dxa"/>
          </w:tcPr>
          <w:p w14:paraId="7C4A6F57" w14:textId="77777777" w:rsidR="00F94925" w:rsidRPr="00441743" w:rsidRDefault="00F94925" w:rsidP="00F94925">
            <w:pPr>
              <w:rPr>
                <w:u w:color="000000"/>
              </w:rPr>
            </w:pPr>
          </w:p>
        </w:tc>
        <w:tc>
          <w:tcPr>
            <w:tcW w:w="3928" w:type="dxa"/>
            <w:gridSpan w:val="4"/>
          </w:tcPr>
          <w:p w14:paraId="4E9E626D" w14:textId="77777777" w:rsidR="00F94925" w:rsidRPr="00441743" w:rsidRDefault="00F94925" w:rsidP="00F94925">
            <w:pPr>
              <w:rPr>
                <w:u w:color="000000"/>
              </w:rPr>
            </w:pPr>
            <w:r w:rsidRPr="00441743">
              <w:rPr>
                <w:u w:color="000000"/>
              </w:rPr>
              <w:t>‘The Bemba people multiplied.’</w:t>
            </w:r>
          </w:p>
        </w:tc>
        <w:tc>
          <w:tcPr>
            <w:tcW w:w="1260" w:type="dxa"/>
          </w:tcPr>
          <w:p w14:paraId="2D32D953" w14:textId="77777777" w:rsidR="00F94925" w:rsidRPr="00441743" w:rsidRDefault="00F94925" w:rsidP="00F94925">
            <w:pPr>
              <w:rPr>
                <w:u w:color="000000"/>
              </w:rPr>
            </w:pPr>
          </w:p>
        </w:tc>
      </w:tr>
      <w:tr w:rsidR="00F94925" w:rsidRPr="00441743" w14:paraId="2DD2D4EE" w14:textId="77777777" w:rsidTr="00180524">
        <w:trPr>
          <w:cantSplit/>
          <w:trHeight w:val="269"/>
        </w:trPr>
        <w:tc>
          <w:tcPr>
            <w:tcW w:w="655" w:type="dxa"/>
          </w:tcPr>
          <w:p w14:paraId="1E4C16A2" w14:textId="431CAD55" w:rsidR="00180524" w:rsidRPr="00441743" w:rsidRDefault="00F94925" w:rsidP="00F94925">
            <w:pPr>
              <w:rPr>
                <w:u w:color="000000"/>
              </w:rPr>
            </w:pPr>
            <w:r w:rsidRPr="00441743">
              <w:rPr>
                <w:u w:color="000000"/>
              </w:rPr>
              <w:t>b.</w:t>
            </w:r>
          </w:p>
        </w:tc>
        <w:tc>
          <w:tcPr>
            <w:tcW w:w="868" w:type="dxa"/>
          </w:tcPr>
          <w:p w14:paraId="680D15C6" w14:textId="29AB4A2F" w:rsidR="00F94925" w:rsidRPr="00441743" w:rsidRDefault="00F94925" w:rsidP="00F94925">
            <w:pPr>
              <w:pStyle w:val="lsSourceline"/>
              <w:ind w:left="0"/>
              <w:rPr>
                <w:u w:color="000000"/>
              </w:rPr>
            </w:pPr>
            <w:r w:rsidRPr="00441743">
              <w:rPr>
                <w:u w:color="000000"/>
              </w:rPr>
              <w:t>Leesa</w:t>
            </w:r>
          </w:p>
        </w:tc>
        <w:tc>
          <w:tcPr>
            <w:tcW w:w="2880" w:type="dxa"/>
            <w:gridSpan w:val="2"/>
          </w:tcPr>
          <w:p w14:paraId="59092D5C" w14:textId="77777777" w:rsidR="00F94925" w:rsidRPr="00441743" w:rsidRDefault="00F94925" w:rsidP="00F94925">
            <w:pPr>
              <w:pStyle w:val="lsSourceline"/>
              <w:ind w:left="0"/>
              <w:rPr>
                <w:u w:color="000000"/>
              </w:rPr>
            </w:pPr>
            <w:r w:rsidRPr="00441743">
              <w:rPr>
                <w:iCs/>
                <w:u w:color="000000"/>
              </w:rPr>
              <w:t xml:space="preserve">a-a-fu-shy-a </w:t>
            </w:r>
          </w:p>
        </w:tc>
        <w:tc>
          <w:tcPr>
            <w:tcW w:w="1440" w:type="dxa"/>
            <w:gridSpan w:val="2"/>
          </w:tcPr>
          <w:p w14:paraId="501E19DB" w14:textId="77777777" w:rsidR="00F94925" w:rsidRPr="00441743" w:rsidRDefault="00F94925" w:rsidP="00F94925">
            <w:pPr>
              <w:pStyle w:val="lsSourceline"/>
              <w:ind w:left="0"/>
              <w:rPr>
                <w:u w:color="000000"/>
              </w:rPr>
            </w:pPr>
            <w:r w:rsidRPr="00441743">
              <w:rPr>
                <w:u w:color="000000"/>
              </w:rPr>
              <w:t>aba-Bemba</w:t>
            </w:r>
          </w:p>
        </w:tc>
      </w:tr>
      <w:tr w:rsidR="00F94925" w:rsidRPr="00441743" w14:paraId="3790578B" w14:textId="77777777" w:rsidTr="00180524">
        <w:trPr>
          <w:cantSplit/>
          <w:trHeight w:val="273"/>
        </w:trPr>
        <w:tc>
          <w:tcPr>
            <w:tcW w:w="655" w:type="dxa"/>
          </w:tcPr>
          <w:p w14:paraId="0C3F774B" w14:textId="77777777" w:rsidR="00F94925" w:rsidRPr="00441743" w:rsidRDefault="00F94925" w:rsidP="00F94925">
            <w:pPr>
              <w:rPr>
                <w:u w:color="000000"/>
              </w:rPr>
            </w:pPr>
          </w:p>
        </w:tc>
        <w:tc>
          <w:tcPr>
            <w:tcW w:w="868" w:type="dxa"/>
          </w:tcPr>
          <w:p w14:paraId="79D04100" w14:textId="77777777" w:rsidR="00F94925" w:rsidRPr="00441743" w:rsidRDefault="00F94925" w:rsidP="00F94925">
            <w:pPr>
              <w:rPr>
                <w:u w:color="000000"/>
              </w:rPr>
            </w:pPr>
            <w:r w:rsidRPr="00441743">
              <w:rPr>
                <w:u w:color="000000"/>
              </w:rPr>
              <w:t xml:space="preserve">1.God </w:t>
            </w:r>
          </w:p>
        </w:tc>
        <w:tc>
          <w:tcPr>
            <w:tcW w:w="2880" w:type="dxa"/>
            <w:gridSpan w:val="2"/>
          </w:tcPr>
          <w:p w14:paraId="455A8526" w14:textId="77777777" w:rsidR="00F94925" w:rsidRPr="00441743" w:rsidRDefault="00F94925" w:rsidP="00F94925">
            <w:pPr>
              <w:rPr>
                <w:u w:color="000000"/>
              </w:rPr>
            </w:pPr>
            <w:r w:rsidRPr="00441743">
              <w:rPr>
                <w:smallCaps/>
                <w:u w:color="000000"/>
              </w:rPr>
              <w:t>sm1-pst</w:t>
            </w:r>
            <w:r w:rsidRPr="00441743">
              <w:rPr>
                <w:u w:color="000000"/>
              </w:rPr>
              <w:t>-multiply-</w:t>
            </w:r>
            <w:r w:rsidRPr="00441743">
              <w:rPr>
                <w:smallCaps/>
                <w:u w:color="000000"/>
              </w:rPr>
              <w:t>caus</w:t>
            </w:r>
            <w:r w:rsidRPr="00441743">
              <w:rPr>
                <w:u w:color="000000"/>
              </w:rPr>
              <w:t>-</w:t>
            </w:r>
            <w:r w:rsidRPr="00441743">
              <w:rPr>
                <w:smallCaps/>
                <w:u w:color="000000"/>
              </w:rPr>
              <w:t>fv</w:t>
            </w:r>
          </w:p>
        </w:tc>
        <w:tc>
          <w:tcPr>
            <w:tcW w:w="1440" w:type="dxa"/>
            <w:gridSpan w:val="2"/>
          </w:tcPr>
          <w:p w14:paraId="3CB2EF3A" w14:textId="77777777" w:rsidR="00F94925" w:rsidRPr="00441743" w:rsidRDefault="00F94925" w:rsidP="00F94925">
            <w:pPr>
              <w:rPr>
                <w:u w:color="000000"/>
              </w:rPr>
            </w:pPr>
            <w:r w:rsidRPr="00441743">
              <w:rPr>
                <w:u w:color="000000"/>
              </w:rPr>
              <w:t>all-2.Bemba</w:t>
            </w:r>
          </w:p>
        </w:tc>
      </w:tr>
      <w:tr w:rsidR="00F94925" w:rsidRPr="00441743" w14:paraId="701177EA" w14:textId="77777777" w:rsidTr="00180524">
        <w:trPr>
          <w:cantSplit/>
          <w:trHeight w:val="260"/>
        </w:trPr>
        <w:tc>
          <w:tcPr>
            <w:tcW w:w="655" w:type="dxa"/>
          </w:tcPr>
          <w:p w14:paraId="377B304F" w14:textId="77777777" w:rsidR="00F94925" w:rsidRPr="00441743" w:rsidRDefault="00F94925" w:rsidP="00F94925">
            <w:pPr>
              <w:rPr>
                <w:u w:color="000000"/>
              </w:rPr>
            </w:pPr>
          </w:p>
        </w:tc>
        <w:tc>
          <w:tcPr>
            <w:tcW w:w="5188" w:type="dxa"/>
            <w:gridSpan w:val="5"/>
          </w:tcPr>
          <w:p w14:paraId="0BF9251D" w14:textId="77777777" w:rsidR="00F94925" w:rsidRPr="00441743" w:rsidRDefault="00F94925" w:rsidP="00F94925">
            <w:pPr>
              <w:rPr>
                <w:u w:color="000000"/>
              </w:rPr>
            </w:pPr>
            <w:r w:rsidRPr="00441743">
              <w:rPr>
                <w:u w:color="000000"/>
              </w:rPr>
              <w:t>‘God multiplied the Bemba people.’</w:t>
            </w:r>
          </w:p>
        </w:tc>
      </w:tr>
    </w:tbl>
    <w:p w14:paraId="22E6AE92" w14:textId="77777777" w:rsidR="00F94925" w:rsidRPr="00441743" w:rsidRDefault="00F94925" w:rsidP="00F94925">
      <w:pPr>
        <w:pStyle w:val="lsIMT"/>
        <w:rPr>
          <w:lang w:eastAsia="de-DE" w:bidi="ar-SA"/>
        </w:rPr>
      </w:pPr>
    </w:p>
    <w:p w14:paraId="0A1BDCD1" w14:textId="497AC6A2" w:rsidR="000703D6" w:rsidRPr="00441743" w:rsidRDefault="000703D6" w:rsidP="000703D6">
      <w:pPr>
        <w:pStyle w:val="lsSourceline"/>
        <w:ind w:left="0"/>
        <w:rPr>
          <w:i w:val="0"/>
          <w:lang w:eastAsia="de-DE" w:bidi="ar-SA"/>
        </w:rPr>
      </w:pPr>
    </w:p>
    <w:p w14:paraId="21347629" w14:textId="771A7D04" w:rsidR="00F706C7" w:rsidRPr="00441743" w:rsidRDefault="00F706C7" w:rsidP="00F706C7">
      <w:pPr>
        <w:pStyle w:val="Default"/>
        <w:spacing w:after="240"/>
        <w:rPr>
          <w:rFonts w:ascii="Times New Roman" w:eastAsia="Times New Roman" w:hAnsi="Times New Roman" w:cs="Times New Roman"/>
          <w:sz w:val="24"/>
          <w:szCs w:val="24"/>
        </w:rPr>
      </w:pPr>
      <w:r w:rsidRPr="00441743">
        <w:rPr>
          <w:rFonts w:ascii="Times New Roman" w:hAnsi="Times New Roman" w:cs="Times New Roman"/>
          <w:sz w:val="24"/>
          <w:szCs w:val="24"/>
        </w:rPr>
        <w:t xml:space="preserve">Bemba demonstrates the same variation in causative complement selection as Shona, embedding unaccusative structures, as well as non-agentive external arguments in unergative and transitive verb phrases. </w:t>
      </w:r>
    </w:p>
    <w:p w14:paraId="74A5C5E1" w14:textId="6BC2E3C6" w:rsidR="00F706C7" w:rsidRPr="00441743" w:rsidRDefault="00F706C7" w:rsidP="0037655E">
      <w:r w:rsidRPr="00441743">
        <w:t>Kim</w:t>
      </w:r>
      <w:r w:rsidR="00B21593" w:rsidRPr="00441743">
        <w:fldChar w:fldCharType="begin"/>
      </w:r>
      <w:r w:rsidR="00B21593" w:rsidRPr="00441743">
        <w:instrText xml:space="preserve"> ADDIN ZOTERO_TEMP </w:instrText>
      </w:r>
      <w:r w:rsidR="00B21593" w:rsidRPr="00441743">
        <w:fldChar w:fldCharType="separate"/>
      </w:r>
      <w:r w:rsidR="00B21593" w:rsidRPr="00441743">
        <w:rPr>
          <w:noProof/>
        </w:rPr>
        <w:t xml:space="preserve"> (2011)</w:t>
      </w:r>
      <w:r w:rsidR="00B21593" w:rsidRPr="00441743">
        <w:fldChar w:fldCharType="end"/>
      </w:r>
      <w:r w:rsidR="00B21593" w:rsidRPr="00441743">
        <w:t xml:space="preserve"> </w:t>
      </w:r>
      <w:r w:rsidRPr="00441743">
        <w:t xml:space="preserve">argues that in causativized transitive and unergative structures, non-agentive </w:t>
      </w:r>
      <w:r w:rsidR="004E5919" w:rsidRPr="00441743">
        <w:t>C</w:t>
      </w:r>
      <w:r w:rsidRPr="00441743">
        <w:t xml:space="preserve">ausees are introduced by unpronounced </w:t>
      </w:r>
      <w:r w:rsidRPr="00A44921">
        <w:t>high applicative</w:t>
      </w:r>
      <w:r w:rsidRPr="00A44921">
        <w:rPr>
          <w:smallCaps/>
        </w:rPr>
        <w:t xml:space="preserve"> </w:t>
      </w:r>
      <w:r w:rsidRPr="00441743">
        <w:t>heads</w:t>
      </w:r>
      <w:r w:rsidR="0037655E">
        <w:t xml:space="preserve"> </w:t>
      </w:r>
      <w:r w:rsidR="0037655E" w:rsidRPr="0037655E">
        <w:t xml:space="preserve">(see §3 for a detailed explanation of low and high </w:t>
      </w:r>
      <w:r w:rsidR="0037655E" w:rsidRPr="0037655E">
        <w:rPr>
          <w:smallCaps/>
        </w:rPr>
        <w:t>appl)</w:t>
      </w:r>
      <w:r w:rsidRPr="0037655E">
        <w:rPr>
          <w:smallCaps/>
        </w:rPr>
        <w:t>.</w:t>
      </w:r>
      <w:r w:rsidRPr="0037655E">
        <w:t xml:space="preserve"> </w:t>
      </w:r>
      <w:r w:rsidRPr="00441743">
        <w:t xml:space="preserve">This proposal is economical in that high applicative heads are available in the lexicon of Bantu languages (and Korean, from which Kim draws her evidence for the solution), they merge in between Voice and the verb, and they are associated with non-agentive arguments. Furthermore, though it is irrelevant to the Bantu data, </w:t>
      </w:r>
      <w:r w:rsidR="00B2648B" w:rsidRPr="00441743">
        <w:t>Korean</w:t>
      </w:r>
      <w:r w:rsidR="004E5919" w:rsidRPr="00441743">
        <w:t xml:space="preserve"> C</w:t>
      </w:r>
      <w:r w:rsidR="00B2648B" w:rsidRPr="00441743">
        <w:t xml:space="preserve">ausees are dative arguments, </w:t>
      </w:r>
      <w:r w:rsidRPr="00441743">
        <w:t>that is, they pattern with the distribution and morphological marking of app</w:t>
      </w:r>
      <w:r w:rsidR="004E5919" w:rsidRPr="00441743">
        <w:t>lied/indirect objects, such as Benefactives</w:t>
      </w:r>
      <w:r w:rsidRPr="00441743">
        <w:t xml:space="preserve"> and</w:t>
      </w:r>
      <w:r w:rsidR="004E5919" w:rsidRPr="00441743">
        <w:t xml:space="preserve"> R</w:t>
      </w:r>
      <w:r w:rsidR="00B2648B" w:rsidRPr="00441743">
        <w:t>ecipients (Kim 2011</w:t>
      </w:r>
      <w:r w:rsidRPr="00441743">
        <w:t>).</w:t>
      </w:r>
      <w:r w:rsidR="00634F5B" w:rsidRPr="00441743">
        <w:rPr>
          <w:rStyle w:val="Refdenotaalpie"/>
          <w:rFonts w:cs="Times New Roman"/>
        </w:rPr>
        <w:footnoteReference w:id="2"/>
      </w:r>
      <w:r w:rsidRPr="00441743">
        <w:t xml:space="preserve"> </w:t>
      </w:r>
    </w:p>
    <w:p w14:paraId="16A5316A" w14:textId="6863BFB3" w:rsidR="00F706C7" w:rsidRPr="00441743" w:rsidRDefault="00F706C7" w:rsidP="00F706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sidRPr="00441743">
        <w:rPr>
          <w:rFonts w:ascii="Times New Roman" w:hAnsi="Times New Roman" w:cs="Times New Roman"/>
          <w:sz w:val="24"/>
          <w:szCs w:val="24"/>
        </w:rPr>
        <w:t xml:space="preserve">In Pylkkänen’s model of argument introduction, however, these various causative heads are all separate lexical items, specified each for a particular selectional requirement, and acquired by any given </w:t>
      </w:r>
      <w:r w:rsidRPr="00441743">
        <w:rPr>
          <w:rFonts w:ascii="Times New Roman" w:hAnsi="Times New Roman" w:cs="Times New Roman"/>
          <w:sz w:val="24"/>
          <w:szCs w:val="24"/>
        </w:rPr>
        <w:lastRenderedPageBreak/>
        <w:t xml:space="preserve">language from a universal inventory. Kim’s proposal adds another head (two, if it also comes in Voice-bundling and Non-Voice-bundling varieties), an applicative-selecting causative, to both Pylkkänen’s universal inventory, and to any given language with causative diversity similar to that of Shona and Bemba. The resulting system is congested, and I assert that the causative data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_Ref515937112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(1)</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_Ref516386265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(6)</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provide an opportunity to simplify both the lexicons of the individual languages as well as the universal inventory. </w:t>
      </w:r>
      <w:r w:rsidRPr="00441743">
        <w:rPr>
          <w:rFonts w:ascii="Times New Roman" w:hAnsi="Times New Roman" w:cs="Times New Roman"/>
          <w:sz w:val="24"/>
          <w:szCs w:val="24"/>
        </w:rPr>
        <w:br/>
      </w:r>
      <w:r w:rsidRPr="00441743">
        <w:rPr>
          <w:rFonts w:ascii="Times New Roman" w:hAnsi="Times New Roman" w:cs="Times New Roman"/>
          <w:sz w:val="24"/>
          <w:szCs w:val="24"/>
        </w:rPr>
        <w:br/>
        <w:t>Rather than an inventory of 6-8 distinct causative heads, from which many languages would have to select multiple items to account for their range of causative diversity, I argue that causative heads specified for a maximum compliment size offer a better solution. This proposal capt</w:t>
      </w:r>
      <w:r w:rsidR="000703D6" w:rsidRPr="00441743">
        <w:rPr>
          <w:rFonts w:ascii="Times New Roman" w:hAnsi="Times New Roman" w:cs="Times New Roman"/>
          <w:sz w:val="24"/>
          <w:szCs w:val="24"/>
        </w:rPr>
        <w:t xml:space="preserve">ures the fact that causativized </w:t>
      </w:r>
      <w:r w:rsidRPr="00441743">
        <w:rPr>
          <w:rFonts w:ascii="Times New Roman" w:hAnsi="Times New Roman" w:cs="Times New Roman"/>
          <w:sz w:val="24"/>
          <w:szCs w:val="24"/>
        </w:rPr>
        <w:t xml:space="preserve">unnaccusative structures occur both in languages with Voice-selecting and verb/applicative-selecting causatives, despite unaccusatives apparently contradicting selectional requirements for larger compliments. The notion that causatives have an upper-limit, rather than one categorial mandate is intuitive, and my analysis is reminiscent of a similar proposal, made by Haspelmath </w:t>
      </w:r>
      <w:r w:rsidRPr="00441743">
        <w:rPr>
          <w:rFonts w:ascii="Times New Roman" w:hAnsi="Times New Roman" w:cs="Times New Roman"/>
          <w:sz w:val="24"/>
          <w:szCs w:val="24"/>
        </w:rPr>
        <w:fldChar w:fldCharType="begin"/>
      </w:r>
      <w:r w:rsidR="00576251" w:rsidRPr="00441743">
        <w:rPr>
          <w:rFonts w:ascii="Times New Roman" w:hAnsi="Times New Roman" w:cs="Times New Roman"/>
          <w:sz w:val="24"/>
          <w:szCs w:val="24"/>
        </w:rPr>
        <w:instrText xml:space="preserve"> ADDIN ZOTERO_ITEM CSL_CITATION {"citationID":"ftcAJhL5","properties":{"formattedCitation":"(Haspelmath 2016)","plainCitation":"(Haspelmath 2016)","noteIndex":0},"citationItems":[{"id":31,"uris":["http://zotero.org/users/4936032/items/VAXACQ59"],"uri":["http://zotero.org/users/4936032/items/VAXACQ59"],"itemData":{"id":31,"type":"article-journal","title":"Universals of causative and anticausative verb formation and the spontaneity scale","container-title":"Lingua Posnaniensis","volume":"58","issue":"2","source":"Crossref","abstract":"In this paper, I formulate and explain a number of universal generalizations about the formation of causative verbs (overtly marked verbs with causal meaning) and anticausative verbs (overtly marked verbs with noncausal meaning). Given the “spontaneity scale” of basic verb meanings (transitive &gt; unergative &gt; automatic unaccusative &gt; costly unaccusative &gt; agentful), we can say that verb pairs with a noncausal verb higher on the scale tend to be causative pairs, and verb pairs with a noncausal verb lower on the scale tend to be anticausative pairs. I propose that these generalizations can be subsumed under form-frequency correspondence: That transitive base verbs tend to form causatives (often analytic causatives) is because they rarely occur in causal contexts, and the fact that unaccusative verbs tend to be coded as anticausatives is because they frequently occur in causal contexts, and special marking is required for the rarer and less expected situation.","URL":"http://content.sciendo.com/view/journals/linpo/58/2/article-p33.xml","DOI":"10.1515/linpo-2016-0009","ISSN":"2083-6090","language":"en","author":[{"family":"Haspelmath","given":"Martin"}],"issued":{"date-parts":[["2016",1,20]]},"accessed":{"date-parts":[["2018",5,19]]}}}],"schema":"https://github.com/citation-style-language/schema/raw/master/csl-citation.json"} </w:instrText>
      </w:r>
      <w:r w:rsidRPr="00441743">
        <w:rPr>
          <w:rFonts w:ascii="Times New Roman" w:hAnsi="Times New Roman" w:cs="Times New Roman"/>
          <w:sz w:val="24"/>
          <w:szCs w:val="24"/>
        </w:rPr>
        <w:fldChar w:fldCharType="separate"/>
      </w:r>
      <w:r w:rsidR="00A01C82">
        <w:rPr>
          <w:rFonts w:ascii="Times New Roman" w:hAnsi="Times New Roman" w:cs="Times New Roman"/>
          <w:noProof/>
          <w:sz w:val="24"/>
          <w:szCs w:val="24"/>
        </w:rPr>
        <w:t>(</w:t>
      </w:r>
      <w:r w:rsidR="00576251" w:rsidRPr="00441743">
        <w:rPr>
          <w:rFonts w:ascii="Times New Roman" w:hAnsi="Times New Roman" w:cs="Times New Roman"/>
          <w:noProof/>
          <w:sz w:val="24"/>
          <w:szCs w:val="24"/>
        </w:rPr>
        <w:t>2016)</w:t>
      </w:r>
      <w:r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involving his concept of the “spontaneity scale”. </w:t>
      </w:r>
      <w:r w:rsidRPr="00441743">
        <w:rPr>
          <w:rFonts w:ascii="Times New Roman" w:hAnsi="Times New Roman" w:cs="Times New Roman"/>
          <w:sz w:val="24"/>
          <w:szCs w:val="24"/>
        </w:rPr>
        <w:br/>
      </w:r>
    </w:p>
    <w:p w14:paraId="5A657FE8" w14:textId="445665CF" w:rsidR="00F706C7" w:rsidRPr="00441743" w:rsidRDefault="00F706C7" w:rsidP="00F706C7">
      <w:r w:rsidRPr="00441743">
        <w:rPr>
          <w:u w:color="000000"/>
        </w:rPr>
        <w:t>§2.2</w:t>
      </w:r>
      <w:r w:rsidRPr="00441743">
        <w:t xml:space="preserve"> focuses on clarifying this paper’s treatment of argument introduce</w:t>
      </w:r>
      <w:r w:rsidR="0049107D" w:rsidRPr="00441743">
        <w:t>rs, drawing heavily on Wood &amp; Marantz (2017</w:t>
      </w:r>
      <w:r w:rsidRPr="00441743">
        <w:t>). Their proposal has serious implications for the mechanics involved in causative compliment selection, but by building on the notion of “compliment size” and formulating a more specific definition of that concept, I am able to better accommodate both the new theory a</w:t>
      </w:r>
      <w:r w:rsidR="0049107D" w:rsidRPr="00441743">
        <w:t xml:space="preserve">nd the data. I also use Wood &amp; </w:t>
      </w:r>
      <w:r w:rsidRPr="00441743">
        <w:t>Marantz’s analysis to make a proposal about the identity of the head responsibl</w:t>
      </w:r>
      <w:r w:rsidR="004E5919" w:rsidRPr="00441743">
        <w:t>e for introducing non-agentive C</w:t>
      </w:r>
      <w:r w:rsidRPr="00441743">
        <w:t>ausees i</w:t>
      </w:r>
      <w:r w:rsidR="00013B28" w:rsidRPr="00441743">
        <w:t xml:space="preserve">n constructions like those in </w:t>
      </w:r>
      <w:r w:rsidR="00B530A9" w:rsidRPr="00441743">
        <w:fldChar w:fldCharType="begin"/>
      </w:r>
      <w:r w:rsidR="00B530A9" w:rsidRPr="00441743">
        <w:instrText xml:space="preserve"> REF _Ref516385492 \r \h </w:instrText>
      </w:r>
      <w:r w:rsidR="00B530A9" w:rsidRPr="00441743">
        <w:fldChar w:fldCharType="separate"/>
      </w:r>
      <w:r w:rsidR="00654D7C" w:rsidRPr="00441743">
        <w:t>(2)</w:t>
      </w:r>
      <w:r w:rsidR="00B530A9" w:rsidRPr="00441743">
        <w:fldChar w:fldCharType="end"/>
      </w:r>
      <w:r w:rsidRPr="00441743">
        <w:t xml:space="preserve"> and </w:t>
      </w:r>
      <w:r w:rsidR="00B530A9" w:rsidRPr="00441743">
        <w:fldChar w:fldCharType="begin"/>
      </w:r>
      <w:r w:rsidR="00B530A9" w:rsidRPr="00441743">
        <w:instrText xml:space="preserve"> REF _Ref516386265 \r \h </w:instrText>
      </w:r>
      <w:r w:rsidR="00B530A9" w:rsidRPr="00441743">
        <w:fldChar w:fldCharType="separate"/>
      </w:r>
      <w:r w:rsidR="00654D7C" w:rsidRPr="00441743">
        <w:t>(6)</w:t>
      </w:r>
      <w:r w:rsidR="00B530A9" w:rsidRPr="00441743">
        <w:fldChar w:fldCharType="end"/>
      </w:r>
      <w:r w:rsidRPr="00441743">
        <w:t>.</w:t>
      </w:r>
    </w:p>
    <w:p w14:paraId="694AC20F" w14:textId="77777777" w:rsidR="00F706C7" w:rsidRPr="00441743" w:rsidRDefault="00F706C7">
      <w:pPr>
        <w:keepNext w:val="0"/>
        <w:widowControl/>
        <w:suppressAutoHyphens w:val="0"/>
        <w:spacing w:line="259" w:lineRule="auto"/>
        <w:rPr>
          <w:rFonts w:ascii="Arial" w:hAnsi="Arial"/>
          <w:b/>
          <w:bCs/>
          <w:sz w:val="32"/>
          <w:szCs w:val="32"/>
        </w:rPr>
      </w:pPr>
    </w:p>
    <w:p w14:paraId="60B96DB6" w14:textId="60DB8B1C" w:rsidR="002F2211" w:rsidRPr="00441743" w:rsidRDefault="0049107D" w:rsidP="005D4AE7">
      <w:pPr>
        <w:pStyle w:val="lsSection2"/>
      </w:pPr>
      <w:r w:rsidRPr="00441743">
        <w:t xml:space="preserve">Wood &amp; </w:t>
      </w:r>
      <w:r w:rsidR="002A7EF3" w:rsidRPr="00441743">
        <w:t xml:space="preserve">Marantz’s </w:t>
      </w:r>
      <w:r w:rsidR="002A7EF3" w:rsidRPr="00441743">
        <w:rPr>
          <w:i/>
        </w:rPr>
        <w:t>i</w:t>
      </w:r>
      <w:r w:rsidR="002A7EF3" w:rsidRPr="00441743">
        <w:t>*</w:t>
      </w:r>
    </w:p>
    <w:p w14:paraId="04D8FF1D" w14:textId="5030A231" w:rsidR="00E32B53" w:rsidRPr="00441743" w:rsidRDefault="0049107D"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Wood and Marantz (2017</w:t>
      </w:r>
      <w:r w:rsidR="00E32B53" w:rsidRPr="00441743">
        <w:rPr>
          <w:rFonts w:ascii="Times New Roman" w:hAnsi="Times New Roman" w:cs="Times New Roman"/>
          <w:sz w:val="24"/>
          <w:szCs w:val="24"/>
        </w:rPr>
        <w:t>) assert that all non-core</w:t>
      </w:r>
      <w:r w:rsidR="00E32B53" w:rsidRPr="00441743">
        <w:rPr>
          <w:rFonts w:ascii="Times New Roman" w:hAnsi="Times New Roman" w:cs="Times New Roman"/>
          <w:smallCaps/>
          <w:sz w:val="24"/>
          <w:szCs w:val="24"/>
        </w:rPr>
        <w:t xml:space="preserve"> </w:t>
      </w:r>
      <w:r w:rsidR="00E32B53" w:rsidRPr="00441743">
        <w:rPr>
          <w:rFonts w:ascii="Times New Roman" w:hAnsi="Times New Roman" w:cs="Times New Roman"/>
          <w:sz w:val="24"/>
          <w:szCs w:val="24"/>
        </w:rPr>
        <w:t>arguments in any language are introduced by the same underspecified head, “</w:t>
      </w:r>
      <w:r w:rsidR="00E32B53" w:rsidRPr="00441743">
        <w:rPr>
          <w:rFonts w:ascii="Times New Roman" w:hAnsi="Times New Roman" w:cs="Times New Roman"/>
          <w:i/>
          <w:iCs/>
          <w:sz w:val="24"/>
          <w:szCs w:val="24"/>
        </w:rPr>
        <w:t>i</w:t>
      </w:r>
      <w:r w:rsidR="00E32B53" w:rsidRPr="00441743">
        <w:rPr>
          <w:rFonts w:ascii="Times New Roman" w:hAnsi="Times New Roman" w:cs="Times New Roman"/>
          <w:sz w:val="24"/>
          <w:szCs w:val="24"/>
        </w:rPr>
        <w:t xml:space="preserve">*”. They provide a distinct syntactic structure for Voice, low and high applicative heads, and prepositional heads, little p and big P, arguing that if syntax can account for the difference between these </w:t>
      </w:r>
      <w:r w:rsidR="00E32B53" w:rsidRPr="00441743">
        <w:rPr>
          <w:rFonts w:ascii="Times New Roman" w:hAnsi="Times New Roman" w:cs="Times New Roman"/>
          <w:sz w:val="24"/>
          <w:szCs w:val="24"/>
        </w:rPr>
        <w:lastRenderedPageBreak/>
        <w:t xml:space="preserve">semantically varying instances of argument introduction, then it is redundant to have the lexicon store categorially separate heads. </w:t>
      </w:r>
    </w:p>
    <w:p w14:paraId="13BFA905"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3AC3E21C" w14:textId="093A5B68"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Voice is simply the product of </w:t>
      </w:r>
      <w:r w:rsidRPr="00441743">
        <w:rPr>
          <w:rFonts w:ascii="Times New Roman" w:hAnsi="Times New Roman" w:cs="Times New Roman"/>
          <w:i/>
          <w:sz w:val="24"/>
          <w:szCs w:val="24"/>
        </w:rPr>
        <w:t>i</w:t>
      </w:r>
      <w:r w:rsidRPr="00441743">
        <w:rPr>
          <w:rFonts w:ascii="Times New Roman" w:hAnsi="Times New Roman" w:cs="Times New Roman"/>
          <w:sz w:val="24"/>
          <w:szCs w:val="24"/>
        </w:rPr>
        <w:t>* merging with the verbalizing head little v and allowing for the introduction of an external agentive argument. Figure 1, adapted from their work (</w:t>
      </w:r>
      <w:r w:rsidR="00CA2BCA" w:rsidRPr="00441743">
        <w:rPr>
          <w:rFonts w:ascii="Times New Roman" w:hAnsi="Times New Roman" w:cs="Times New Roman"/>
          <w:sz w:val="24"/>
          <w:szCs w:val="24"/>
        </w:rPr>
        <w:t>2017: 261</w:t>
      </w:r>
      <w:r w:rsidRPr="00441743">
        <w:rPr>
          <w:rFonts w:ascii="Times New Roman" w:hAnsi="Times New Roman" w:cs="Times New Roman"/>
          <w:sz w:val="24"/>
          <w:szCs w:val="24"/>
        </w:rPr>
        <w:t>), demonstrates this structure.</w:t>
      </w:r>
    </w:p>
    <w:p w14:paraId="07C615FB"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5545EE70"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ab/>
      </w:r>
      <w:r w:rsidRPr="00441743">
        <w:rPr>
          <w:rFonts w:ascii="Times New Roman" w:hAnsi="Times New Roman" w:cs="Times New Roman"/>
          <w:noProof/>
          <w:sz w:val="24"/>
          <w:szCs w:val="24"/>
          <w:lang w:val="es-ES" w:eastAsia="es-ES"/>
        </w:rPr>
        <w:drawing>
          <wp:inline distT="0" distB="0" distL="0" distR="0" wp14:anchorId="4DED5FEB" wp14:editId="268588AC">
            <wp:extent cx="2768138" cy="162992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ice Diagram (2).png"/>
                    <pic:cNvPicPr/>
                  </pic:nvPicPr>
                  <pic:blipFill>
                    <a:blip r:embed="rId9">
                      <a:extLst>
                        <a:ext uri="{28A0092B-C50C-407E-A947-70E740481C1C}">
                          <a14:useLocalDpi xmlns:a14="http://schemas.microsoft.com/office/drawing/2010/main" val="0"/>
                        </a:ext>
                      </a:extLst>
                    </a:blip>
                    <a:stretch>
                      <a:fillRect/>
                    </a:stretch>
                  </pic:blipFill>
                  <pic:spPr>
                    <a:xfrm>
                      <a:off x="0" y="0"/>
                      <a:ext cx="2777881" cy="1635660"/>
                    </a:xfrm>
                    <a:prstGeom prst="rect">
                      <a:avLst/>
                    </a:prstGeom>
                  </pic:spPr>
                </pic:pic>
              </a:graphicData>
            </a:graphic>
          </wp:inline>
        </w:drawing>
      </w:r>
    </w:p>
    <w:p w14:paraId="76D917A0"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016C4645" w14:textId="109D1C35" w:rsidR="00E32B53" w:rsidRPr="00441743" w:rsidRDefault="0049107D"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Figure 1: </w:t>
      </w:r>
      <w:r w:rsidRPr="00441743">
        <w:rPr>
          <w:rFonts w:ascii="Times New Roman" w:hAnsi="Times New Roman" w:cs="Times New Roman"/>
          <w:i/>
          <w:sz w:val="24"/>
          <w:szCs w:val="24"/>
        </w:rPr>
        <w:t xml:space="preserve">Wood &amp; </w:t>
      </w:r>
      <w:r w:rsidR="004E5919" w:rsidRPr="00441743">
        <w:rPr>
          <w:rFonts w:ascii="Times New Roman" w:hAnsi="Times New Roman" w:cs="Times New Roman"/>
          <w:i/>
          <w:sz w:val="24"/>
          <w:szCs w:val="24"/>
        </w:rPr>
        <w:t>Marantz’s i* introducing an A</w:t>
      </w:r>
      <w:r w:rsidR="00E32B53" w:rsidRPr="00441743">
        <w:rPr>
          <w:rFonts w:ascii="Times New Roman" w:hAnsi="Times New Roman" w:cs="Times New Roman"/>
          <w:i/>
          <w:sz w:val="24"/>
          <w:szCs w:val="24"/>
        </w:rPr>
        <w:t>gent</w:t>
      </w:r>
      <w:r w:rsidR="00E32B53" w:rsidRPr="00441743">
        <w:rPr>
          <w:rFonts w:ascii="Times New Roman" w:hAnsi="Times New Roman" w:cs="Times New Roman"/>
          <w:sz w:val="24"/>
          <w:szCs w:val="24"/>
        </w:rPr>
        <w:t xml:space="preserve"> </w:t>
      </w:r>
    </w:p>
    <w:p w14:paraId="31D08355"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274B2B8C" w14:textId="0650B6B9"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While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w:t>
      </w:r>
      <w:r w:rsidRPr="00441743">
        <w:rPr>
          <w:rFonts w:ascii="Times New Roman" w:hAnsi="Times New Roman" w:cs="Times New Roman"/>
          <w:b/>
          <w:sz w:val="24"/>
          <w:szCs w:val="24"/>
        </w:rPr>
        <w:t>can</w:t>
      </w:r>
      <w:r w:rsidR="004E5919" w:rsidRPr="00441743">
        <w:rPr>
          <w:rFonts w:ascii="Times New Roman" w:hAnsi="Times New Roman" w:cs="Times New Roman"/>
          <w:sz w:val="24"/>
          <w:szCs w:val="24"/>
        </w:rPr>
        <w:t xml:space="preserve"> introduce an A</w:t>
      </w:r>
      <w:r w:rsidRPr="00441743">
        <w:rPr>
          <w:rFonts w:ascii="Times New Roman" w:hAnsi="Times New Roman" w:cs="Times New Roman"/>
          <w:sz w:val="24"/>
          <w:szCs w:val="24"/>
        </w:rPr>
        <w:t xml:space="preserve">gent following its merge with little v, it can also have an expletive interpretation and introduce non-agentive external arguments. The meaning of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can be computed in one of two ways at the syntax-semantics interface. Either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can imbue a relation implied by the semantics of its compliment between the argument it introduces and that compliment (non-expletive), or alternatively it can provide only a means for structural insertion, contributing no semantic “glue” to assist in integrating the argument it introduces (expletive). </w:t>
      </w:r>
    </w:p>
    <w:p w14:paraId="09D26CC5"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68A387A9" w14:textId="7A225DF9"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The expletive interpretation is only available when an alternative strategy of semantic integration exists. The Japanese adversity cau</w:t>
      </w:r>
      <w:r w:rsidR="00FB2F96" w:rsidRPr="00441743">
        <w:rPr>
          <w:rFonts w:ascii="Times New Roman" w:hAnsi="Times New Roman" w:cs="Times New Roman"/>
          <w:sz w:val="24"/>
          <w:szCs w:val="24"/>
        </w:rPr>
        <w:t xml:space="preserve">sative, reproduced from Wood &amp; </w:t>
      </w:r>
      <w:r w:rsidRPr="00441743">
        <w:rPr>
          <w:rFonts w:ascii="Times New Roman" w:hAnsi="Times New Roman" w:cs="Times New Roman"/>
          <w:sz w:val="24"/>
          <w:szCs w:val="24"/>
        </w:rPr>
        <w:t xml:space="preserve">Marantz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_Ref516386625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(7)</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demonstrates this point. </w:t>
      </w:r>
    </w:p>
    <w:p w14:paraId="64984887" w14:textId="77777777" w:rsidR="00E32B53" w:rsidRPr="00441743" w:rsidRDefault="00E32B53" w:rsidP="000444B1"/>
    <w:p w14:paraId="13EE9759" w14:textId="708EE602" w:rsidR="00FB2F96" w:rsidRPr="00441743" w:rsidRDefault="0049107D" w:rsidP="00FB2F96">
      <w:pPr>
        <w:pStyle w:val="lsLanginfo"/>
        <w:rPr>
          <w:lang w:val="en-US"/>
        </w:rPr>
      </w:pPr>
      <w:bookmarkStart w:id="8" w:name="_Ref516386625"/>
      <w:r w:rsidRPr="00441743">
        <w:rPr>
          <w:lang w:val="en-US"/>
        </w:rPr>
        <w:t>Japanese (Wood &amp; Marantz 2017</w:t>
      </w:r>
      <w:r w:rsidR="001D61DC" w:rsidRPr="00441743">
        <w:rPr>
          <w:lang w:val="en-US"/>
        </w:rPr>
        <w:t>: 274)</w:t>
      </w:r>
      <w:bookmarkEnd w:id="8"/>
    </w:p>
    <w:tbl>
      <w:tblPr>
        <w:tblStyle w:val="Tablaconcuadrcula"/>
        <w:tblW w:w="4050"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260"/>
        <w:gridCol w:w="1260"/>
        <w:gridCol w:w="1530"/>
      </w:tblGrid>
      <w:tr w:rsidR="001D61DC" w:rsidRPr="00441743" w14:paraId="69ED5AD1" w14:textId="77777777" w:rsidTr="00FB2F96">
        <w:trPr>
          <w:trHeight w:val="20"/>
        </w:trPr>
        <w:tc>
          <w:tcPr>
            <w:tcW w:w="1260" w:type="dxa"/>
          </w:tcPr>
          <w:p w14:paraId="4B09A376" w14:textId="44774A3C" w:rsidR="001D61DC" w:rsidRPr="00441743" w:rsidRDefault="00B530A9" w:rsidP="00180524">
            <w:pPr>
              <w:rPr>
                <w:i/>
                <w:u w:color="000000"/>
              </w:rPr>
            </w:pPr>
            <w:r w:rsidRPr="00441743">
              <w:rPr>
                <w:i/>
              </w:rPr>
              <w:t>Taroo-ga</w:t>
            </w:r>
          </w:p>
        </w:tc>
        <w:tc>
          <w:tcPr>
            <w:tcW w:w="1260" w:type="dxa"/>
          </w:tcPr>
          <w:p w14:paraId="4BD0B717" w14:textId="3304BC7E" w:rsidR="001D61DC" w:rsidRPr="00441743" w:rsidRDefault="001D61DC" w:rsidP="00180524">
            <w:pPr>
              <w:rPr>
                <w:i/>
              </w:rPr>
            </w:pPr>
            <w:r w:rsidRPr="00441743">
              <w:rPr>
                <w:i/>
              </w:rPr>
              <w:t>Musuko-o</w:t>
            </w:r>
          </w:p>
        </w:tc>
        <w:tc>
          <w:tcPr>
            <w:tcW w:w="1530" w:type="dxa"/>
          </w:tcPr>
          <w:p w14:paraId="210CC34D" w14:textId="1BEA1DDD" w:rsidR="001D61DC" w:rsidRPr="00441743" w:rsidRDefault="001D61DC" w:rsidP="00180524">
            <w:pPr>
              <w:rPr>
                <w:i/>
                <w:u w:color="000000"/>
              </w:rPr>
            </w:pPr>
            <w:r w:rsidRPr="00441743">
              <w:rPr>
                <w:i/>
                <w:u w:color="000000"/>
              </w:rPr>
              <w:t>si-ase-ta</w:t>
            </w:r>
          </w:p>
        </w:tc>
      </w:tr>
      <w:tr w:rsidR="001D61DC" w:rsidRPr="00441743" w14:paraId="51CA00C1" w14:textId="77777777" w:rsidTr="00FB2F96">
        <w:trPr>
          <w:trHeight w:val="20"/>
        </w:trPr>
        <w:tc>
          <w:tcPr>
            <w:tcW w:w="1260" w:type="dxa"/>
          </w:tcPr>
          <w:p w14:paraId="51C1E509" w14:textId="4EB875BD" w:rsidR="001D61DC" w:rsidRPr="00441743" w:rsidRDefault="001D61DC" w:rsidP="00180524">
            <w:pPr>
              <w:rPr>
                <w:u w:color="000000"/>
              </w:rPr>
            </w:pPr>
            <w:r w:rsidRPr="00441743">
              <w:rPr>
                <w:u w:color="000000"/>
              </w:rPr>
              <w:t>Taro-</w:t>
            </w:r>
            <w:r w:rsidRPr="00441743">
              <w:rPr>
                <w:smallCaps/>
                <w:u w:color="000000"/>
              </w:rPr>
              <w:t>nom</w:t>
            </w:r>
          </w:p>
        </w:tc>
        <w:tc>
          <w:tcPr>
            <w:tcW w:w="1260" w:type="dxa"/>
          </w:tcPr>
          <w:p w14:paraId="167C6456" w14:textId="33EDB900" w:rsidR="001D61DC" w:rsidRPr="00441743" w:rsidRDefault="001D61DC" w:rsidP="00180524">
            <w:pPr>
              <w:rPr>
                <w:smallCaps/>
                <w:u w:color="000000"/>
              </w:rPr>
            </w:pPr>
            <w:r w:rsidRPr="00441743">
              <w:rPr>
                <w:u w:color="000000"/>
              </w:rPr>
              <w:t>Son-</w:t>
            </w:r>
            <w:r w:rsidRPr="00441743">
              <w:rPr>
                <w:smallCaps/>
                <w:u w:color="000000"/>
              </w:rPr>
              <w:t>acc</w:t>
            </w:r>
          </w:p>
        </w:tc>
        <w:tc>
          <w:tcPr>
            <w:tcW w:w="1530" w:type="dxa"/>
          </w:tcPr>
          <w:p w14:paraId="3D21F775" w14:textId="5BE9AE23" w:rsidR="001D61DC" w:rsidRPr="00441743" w:rsidRDefault="001D61DC" w:rsidP="00180524">
            <w:pPr>
              <w:rPr>
                <w:smallCaps/>
                <w:u w:color="000000"/>
              </w:rPr>
            </w:pPr>
            <w:r w:rsidRPr="00441743">
              <w:rPr>
                <w:u w:color="000000"/>
              </w:rPr>
              <w:t>die-</w:t>
            </w:r>
            <w:r w:rsidRPr="00441743">
              <w:rPr>
                <w:smallCaps/>
                <w:u w:color="000000"/>
              </w:rPr>
              <w:t>caus-pst</w:t>
            </w:r>
          </w:p>
        </w:tc>
      </w:tr>
      <w:tr w:rsidR="001D61DC" w:rsidRPr="00441743" w14:paraId="00380E7A" w14:textId="77777777" w:rsidTr="00FB2F96">
        <w:trPr>
          <w:trHeight w:val="20"/>
        </w:trPr>
        <w:tc>
          <w:tcPr>
            <w:tcW w:w="4050" w:type="dxa"/>
            <w:gridSpan w:val="3"/>
          </w:tcPr>
          <w:p w14:paraId="4D8BD3AA" w14:textId="52072E4D" w:rsidR="001D61DC" w:rsidRPr="00441743" w:rsidRDefault="001D61DC" w:rsidP="00180524">
            <w:pPr>
              <w:rPr>
                <w:u w:color="000000"/>
              </w:rPr>
            </w:pPr>
            <w:r w:rsidRPr="00441743">
              <w:rPr>
                <w:u w:color="000000"/>
              </w:rPr>
              <w:t>i.</w:t>
            </w:r>
            <w:r w:rsidRPr="00441743">
              <w:t xml:space="preserve"> ‘Taro caused his son to die.’</w:t>
            </w:r>
          </w:p>
          <w:p w14:paraId="0843FBA6" w14:textId="7C4083A4" w:rsidR="001D61DC" w:rsidRPr="00441743" w:rsidRDefault="001D61DC" w:rsidP="00180524">
            <w:pPr>
              <w:rPr>
                <w:u w:color="000000"/>
              </w:rPr>
            </w:pPr>
            <w:r w:rsidRPr="00441743">
              <w:rPr>
                <w:u w:color="000000"/>
              </w:rPr>
              <w:t xml:space="preserve">ii. </w:t>
            </w:r>
            <w:r w:rsidRPr="00441743">
              <w:t>‘Taro’s son died on him.’</w:t>
            </w:r>
          </w:p>
        </w:tc>
      </w:tr>
    </w:tbl>
    <w:p w14:paraId="1AA90228" w14:textId="3934566A" w:rsidR="00180524" w:rsidRPr="00441743" w:rsidRDefault="00180524" w:rsidP="00E32B53">
      <w:pPr>
        <w:pStyle w:val="Default"/>
        <w:tabs>
          <w:tab w:val="left" w:pos="1680"/>
          <w:tab w:val="left" w:pos="3080"/>
          <w:tab w:val="left" w:pos="5040"/>
          <w:tab w:val="left" w:pos="10720"/>
        </w:tabs>
        <w:rPr>
          <w:rFonts w:ascii="Times New Roman" w:hAnsi="Times New Roman" w:cs="Times New Roman"/>
          <w:sz w:val="24"/>
          <w:szCs w:val="24"/>
        </w:rPr>
      </w:pPr>
    </w:p>
    <w:p w14:paraId="27E3FE9F" w14:textId="77777777" w:rsidR="00180524" w:rsidRPr="00441743" w:rsidRDefault="00180524" w:rsidP="00E32B53">
      <w:pPr>
        <w:pStyle w:val="Default"/>
        <w:tabs>
          <w:tab w:val="left" w:pos="1680"/>
          <w:tab w:val="left" w:pos="3080"/>
          <w:tab w:val="left" w:pos="5040"/>
          <w:tab w:val="left" w:pos="10720"/>
        </w:tabs>
        <w:rPr>
          <w:rFonts w:ascii="Times New Roman" w:hAnsi="Times New Roman" w:cs="Times New Roman"/>
          <w:sz w:val="24"/>
          <w:szCs w:val="24"/>
        </w:rPr>
      </w:pPr>
    </w:p>
    <w:p w14:paraId="69E1A926" w14:textId="08515CEE"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lastRenderedPageBreak/>
        <w:t>T</w:t>
      </w:r>
      <w:r w:rsidR="001D61DC" w:rsidRPr="00441743">
        <w:rPr>
          <w:rFonts w:ascii="Times New Roman" w:hAnsi="Times New Roman" w:cs="Times New Roman"/>
          <w:sz w:val="24"/>
          <w:szCs w:val="24"/>
        </w:rPr>
        <w:t xml:space="preserve">he second possible meaning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_Ref516386625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(7)</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where </w:t>
      </w:r>
      <w:r w:rsidRPr="00102775">
        <w:rPr>
          <w:rFonts w:ascii="Times New Roman" w:hAnsi="Times New Roman" w:cs="Times New Roman"/>
          <w:i/>
          <w:sz w:val="24"/>
          <w:szCs w:val="24"/>
        </w:rPr>
        <w:t>Taro</w:t>
      </w:r>
      <w:r w:rsidRPr="00441743">
        <w:rPr>
          <w:rFonts w:ascii="Times New Roman" w:hAnsi="Times New Roman" w:cs="Times New Roman"/>
          <w:sz w:val="24"/>
          <w:szCs w:val="24"/>
        </w:rPr>
        <w:t xml:space="preserve"> is negatively affected by his son’s death (but crucially does not play any role in bringing it about), is the adversity causati</w:t>
      </w:r>
      <w:r w:rsidR="000B2F5D">
        <w:rPr>
          <w:rFonts w:ascii="Times New Roman" w:hAnsi="Times New Roman" w:cs="Times New Roman"/>
          <w:sz w:val="24"/>
          <w:szCs w:val="24"/>
        </w:rPr>
        <w:t xml:space="preserve">ve interpretation. The event of </w:t>
      </w:r>
      <w:r w:rsidRPr="00441743">
        <w:rPr>
          <w:rFonts w:ascii="Times New Roman" w:hAnsi="Times New Roman" w:cs="Times New Roman"/>
          <w:sz w:val="24"/>
          <w:szCs w:val="24"/>
        </w:rPr>
        <w:t xml:space="preserve">Taro’s son’s death does not necessitate an agentive participant, so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need not necessarily (though it may, as </w:t>
      </w:r>
      <w:r w:rsidR="006D6EF9" w:rsidRPr="00441743">
        <w:rPr>
          <w:rFonts w:ascii="Times New Roman" w:hAnsi="Times New Roman" w:cs="Times New Roman"/>
          <w:sz w:val="24"/>
          <w:szCs w:val="24"/>
        </w:rPr>
        <w:t xml:space="preserve">in the first interpretation of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_Ref516386625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(7)</w:t>
      </w:r>
      <w:r w:rsidR="006D6EF9" w:rsidRPr="00441743">
        <w:rPr>
          <w:rFonts w:ascii="Times New Roman" w:hAnsi="Times New Roman" w:cs="Times New Roman"/>
          <w:sz w:val="24"/>
          <w:szCs w:val="24"/>
        </w:rPr>
        <w:fldChar w:fldCharType="end"/>
      </w:r>
      <w:r w:rsidR="000B2F5D">
        <w:rPr>
          <w:rFonts w:ascii="Times New Roman" w:hAnsi="Times New Roman" w:cs="Times New Roman"/>
          <w:sz w:val="24"/>
          <w:szCs w:val="24"/>
        </w:rPr>
        <w:t xml:space="preserve">) </w:t>
      </w:r>
      <w:r w:rsidR="004E5919" w:rsidRPr="00441743">
        <w:rPr>
          <w:rFonts w:ascii="Times New Roman" w:hAnsi="Times New Roman" w:cs="Times New Roman"/>
          <w:sz w:val="24"/>
          <w:szCs w:val="24"/>
        </w:rPr>
        <w:t>relate an A</w:t>
      </w:r>
      <w:r w:rsidRPr="00441743">
        <w:rPr>
          <w:rFonts w:ascii="Times New Roman" w:hAnsi="Times New Roman" w:cs="Times New Roman"/>
          <w:sz w:val="24"/>
          <w:szCs w:val="24"/>
        </w:rPr>
        <w:t xml:space="preserve">gent to that event. As a non-agentive affectee, the </w:t>
      </w:r>
      <w:r w:rsidR="00441743" w:rsidRPr="00441743">
        <w:rPr>
          <w:rFonts w:ascii="Times New Roman" w:hAnsi="Times New Roman" w:cs="Times New Roman"/>
          <w:smallCaps/>
          <w:sz w:val="24"/>
          <w:szCs w:val="24"/>
        </w:rPr>
        <w:t>dp</w:t>
      </w:r>
      <w:r w:rsidR="00441743">
        <w:rPr>
          <w:rFonts w:ascii="Times New Roman" w:hAnsi="Times New Roman" w:cs="Times New Roman"/>
          <w:sz w:val="24"/>
          <w:szCs w:val="24"/>
        </w:rPr>
        <w:t xml:space="preserve"> </w:t>
      </w:r>
      <w:r w:rsidRPr="000B2F5D">
        <w:rPr>
          <w:rFonts w:ascii="Times New Roman" w:hAnsi="Times New Roman" w:cs="Times New Roman"/>
          <w:i/>
          <w:sz w:val="24"/>
          <w:szCs w:val="24"/>
        </w:rPr>
        <w:t>Taroo</w:t>
      </w:r>
      <w:r w:rsidR="000B2F5D">
        <w:rPr>
          <w:rFonts w:ascii="Times New Roman" w:hAnsi="Times New Roman" w:cs="Times New Roman"/>
          <w:i/>
          <w:sz w:val="24"/>
          <w:szCs w:val="24"/>
        </w:rPr>
        <w:t>-ga</w:t>
      </w:r>
      <w:r w:rsidRPr="000B2F5D">
        <w:rPr>
          <w:rFonts w:ascii="Times New Roman" w:hAnsi="Times New Roman" w:cs="Times New Roman"/>
          <w:i/>
          <w:sz w:val="24"/>
          <w:szCs w:val="24"/>
        </w:rPr>
        <w:t xml:space="preserve"> </w:t>
      </w:r>
      <w:r w:rsidRPr="00441743">
        <w:rPr>
          <w:rFonts w:ascii="Times New Roman" w:hAnsi="Times New Roman" w:cs="Times New Roman"/>
          <w:sz w:val="24"/>
          <w:szCs w:val="24"/>
        </w:rPr>
        <w:t>must be semantically integrated into the struct</w:t>
      </w:r>
      <w:r w:rsidR="0049107D" w:rsidRPr="00441743">
        <w:rPr>
          <w:rFonts w:ascii="Times New Roman" w:hAnsi="Times New Roman" w:cs="Times New Roman"/>
          <w:sz w:val="24"/>
          <w:szCs w:val="24"/>
        </w:rPr>
        <w:t xml:space="preserve">ure by some mechanism. Wood &amp; </w:t>
      </w:r>
      <w:r w:rsidRPr="00441743">
        <w:rPr>
          <w:rFonts w:ascii="Times New Roman" w:hAnsi="Times New Roman" w:cs="Times New Roman"/>
          <w:sz w:val="24"/>
          <w:szCs w:val="24"/>
        </w:rPr>
        <w:t xml:space="preserve">Marantz argue that, in a structure similar to possessor-raising, </w:t>
      </w:r>
      <w:r w:rsidRPr="000B2F5D">
        <w:rPr>
          <w:rFonts w:ascii="Times New Roman" w:hAnsi="Times New Roman" w:cs="Times New Roman"/>
          <w:i/>
          <w:sz w:val="24"/>
          <w:szCs w:val="24"/>
        </w:rPr>
        <w:t>Taroo</w:t>
      </w:r>
      <w:r w:rsidRPr="00441743">
        <w:rPr>
          <w:rFonts w:ascii="Times New Roman" w:hAnsi="Times New Roman" w:cs="Times New Roman"/>
          <w:sz w:val="24"/>
          <w:szCs w:val="24"/>
        </w:rPr>
        <w:t xml:space="preserve"> is introduced by expletive </w:t>
      </w:r>
      <w:r w:rsidRPr="00441743">
        <w:rPr>
          <w:rFonts w:ascii="Times New Roman" w:hAnsi="Times New Roman" w:cs="Times New Roman"/>
          <w:i/>
          <w:sz w:val="24"/>
          <w:szCs w:val="24"/>
        </w:rPr>
        <w:t>i</w:t>
      </w:r>
      <w:r w:rsidRPr="00441743">
        <w:rPr>
          <w:rFonts w:ascii="Times New Roman" w:hAnsi="Times New Roman" w:cs="Times New Roman"/>
          <w:sz w:val="24"/>
          <w:szCs w:val="24"/>
        </w:rPr>
        <w:t>*, but integrated by saturating a possessor rol</w:t>
      </w:r>
      <w:r w:rsidR="00441743">
        <w:rPr>
          <w:rFonts w:ascii="Times New Roman" w:hAnsi="Times New Roman" w:cs="Times New Roman"/>
          <w:sz w:val="24"/>
          <w:szCs w:val="24"/>
        </w:rPr>
        <w:t xml:space="preserve">e generated lower down in the </w:t>
      </w:r>
      <w:r w:rsidR="00441743" w:rsidRPr="00441743">
        <w:rPr>
          <w:rFonts w:ascii="Times New Roman" w:hAnsi="Times New Roman" w:cs="Times New Roman"/>
          <w:smallCaps/>
          <w:sz w:val="24"/>
          <w:szCs w:val="24"/>
        </w:rPr>
        <w:t>dp</w:t>
      </w:r>
      <w:r w:rsidRPr="00441743">
        <w:rPr>
          <w:rFonts w:ascii="Times New Roman" w:hAnsi="Times New Roman" w:cs="Times New Roman"/>
          <w:sz w:val="24"/>
          <w:szCs w:val="24"/>
        </w:rPr>
        <w:t xml:space="preserve"> </w:t>
      </w:r>
      <w:r w:rsidRPr="000B2F5D">
        <w:rPr>
          <w:rFonts w:ascii="Times New Roman" w:hAnsi="Times New Roman" w:cs="Times New Roman"/>
          <w:i/>
          <w:sz w:val="24"/>
          <w:szCs w:val="24"/>
        </w:rPr>
        <w:t>musuko-o</w:t>
      </w:r>
      <w:r w:rsidRPr="00441743">
        <w:rPr>
          <w:rFonts w:ascii="Times New Roman" w:hAnsi="Times New Roman" w:cs="Times New Roman"/>
          <w:sz w:val="24"/>
          <w:szCs w:val="24"/>
        </w:rPr>
        <w:t xml:space="preserve">. This structure, adapted from </w:t>
      </w:r>
      <w:r w:rsidR="0049107D" w:rsidRPr="00441743">
        <w:rPr>
          <w:rFonts w:ascii="Times New Roman" w:hAnsi="Times New Roman" w:cs="Times New Roman"/>
          <w:sz w:val="24"/>
          <w:szCs w:val="24"/>
        </w:rPr>
        <w:t xml:space="preserve">a similar rendering in Wood &amp; </w:t>
      </w:r>
      <w:r w:rsidR="00605A32" w:rsidRPr="00441743">
        <w:rPr>
          <w:rFonts w:ascii="Times New Roman" w:hAnsi="Times New Roman" w:cs="Times New Roman"/>
          <w:sz w:val="24"/>
          <w:szCs w:val="24"/>
        </w:rPr>
        <w:t>Marantz (2017: 274</w:t>
      </w:r>
      <w:r w:rsidRPr="00441743">
        <w:rPr>
          <w:rFonts w:ascii="Times New Roman" w:hAnsi="Times New Roman" w:cs="Times New Roman"/>
          <w:sz w:val="24"/>
          <w:szCs w:val="24"/>
        </w:rPr>
        <w:t xml:space="preserve">), is approximated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_Ref515943970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(8)</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w:t>
      </w:r>
    </w:p>
    <w:p w14:paraId="1123192F" w14:textId="77777777" w:rsidR="00E32B53" w:rsidRPr="00441743" w:rsidRDefault="00E32B53" w:rsidP="006834A1">
      <w:pPr>
        <w:pStyle w:val="lsLanginfo"/>
        <w:numPr>
          <w:ilvl w:val="0"/>
          <w:numId w:val="0"/>
        </w:numPr>
        <w:ind w:left="113"/>
        <w:rPr>
          <w:noProof/>
          <w:lang w:val="en-US"/>
        </w:rPr>
      </w:pPr>
      <w:r w:rsidRPr="00441743">
        <w:rPr>
          <w:noProof/>
          <w:lang w:val="en-US"/>
        </w:rPr>
        <w:tab/>
      </w:r>
    </w:p>
    <w:p w14:paraId="0A89D5A7" w14:textId="0E948767" w:rsidR="00E32B53" w:rsidRPr="00441743" w:rsidRDefault="00E32B53" w:rsidP="006834A1">
      <w:pPr>
        <w:pStyle w:val="lsLanginfo"/>
        <w:rPr>
          <w:lang w:val="en-US"/>
        </w:rPr>
      </w:pPr>
      <w:bookmarkStart w:id="9" w:name="_Ref515943970"/>
      <w:r w:rsidRPr="00441743">
        <w:rPr>
          <w:lang w:val="en-US"/>
        </w:rPr>
        <w:t>[Taroo [</w:t>
      </w:r>
      <w:r w:rsidRPr="00441743">
        <w:rPr>
          <w:i/>
          <w:lang w:val="en-US"/>
        </w:rPr>
        <w:t>i</w:t>
      </w:r>
      <w:r w:rsidRPr="00441743">
        <w:rPr>
          <w:lang w:val="en-US"/>
        </w:rPr>
        <w:t>* [</w:t>
      </w:r>
      <w:r w:rsidRPr="00441743">
        <w:rPr>
          <w:smallCaps/>
          <w:lang w:val="en-US"/>
        </w:rPr>
        <w:t>vP</w:t>
      </w:r>
      <w:r w:rsidRPr="00441743">
        <w:rPr>
          <w:lang w:val="en-US"/>
        </w:rPr>
        <w:t xml:space="preserve"> die-</w:t>
      </w:r>
      <w:r w:rsidRPr="00441743">
        <w:rPr>
          <w:smallCaps/>
          <w:lang w:val="en-US"/>
        </w:rPr>
        <w:t>caus</w:t>
      </w:r>
      <w:r w:rsidRPr="00441743">
        <w:rPr>
          <w:lang w:val="en-US"/>
        </w:rPr>
        <w:t xml:space="preserve"> [</w:t>
      </w:r>
      <w:r w:rsidRPr="00441743">
        <w:rPr>
          <w:smallCaps/>
          <w:lang w:val="en-US"/>
        </w:rPr>
        <w:t>dp</w:t>
      </w:r>
      <w:r w:rsidRPr="00441743">
        <w:rPr>
          <w:lang w:val="en-US"/>
        </w:rPr>
        <w:t xml:space="preserve"> </w:t>
      </w:r>
      <w:r w:rsidRPr="00441743">
        <w:rPr>
          <w:smallCaps/>
          <w:lang w:val="en-US"/>
        </w:rPr>
        <w:t>possessor</w:t>
      </w:r>
      <w:r w:rsidRPr="00441743">
        <w:rPr>
          <w:lang w:val="en-US"/>
        </w:rPr>
        <w:t xml:space="preserve"> son]]]]</w:t>
      </w:r>
      <w:bookmarkEnd w:id="9"/>
      <w:r w:rsidRPr="00441743">
        <w:rPr>
          <w:lang w:val="en-US"/>
        </w:rPr>
        <w:t xml:space="preserve"> </w:t>
      </w:r>
    </w:p>
    <w:p w14:paraId="64D61645" w14:textId="67CD05D6" w:rsidR="00E32B53" w:rsidRPr="00441743" w:rsidRDefault="006834A1"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noProof/>
          <w:sz w:val="24"/>
          <w:szCs w:val="24"/>
        </w:rPr>
        <w:t xml:space="preserve">              </w:t>
      </w:r>
      <w:r w:rsidR="00E32B53" w:rsidRPr="00441743">
        <w:rPr>
          <w:rFonts w:ascii="Times New Roman" w:hAnsi="Times New Roman" w:cs="Times New Roman"/>
          <w:noProof/>
          <w:sz w:val="24"/>
          <w:szCs w:val="24"/>
        </w:rPr>
        <w:t xml:space="preserve">  </w:t>
      </w:r>
      <w:r w:rsidRPr="00441743">
        <w:rPr>
          <w:rFonts w:ascii="Times New Roman" w:hAnsi="Times New Roman" w:cs="Times New Roman"/>
          <w:noProof/>
          <w:sz w:val="24"/>
          <w:szCs w:val="24"/>
          <w:lang w:val="es-ES" w:eastAsia="es-ES"/>
        </w:rPr>
        <w:drawing>
          <wp:inline distT="0" distB="0" distL="0" distR="0" wp14:anchorId="2EEBFB0F" wp14:editId="2E0B3ACD">
            <wp:extent cx="1886400" cy="2420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row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1736" cy="249128"/>
                    </a:xfrm>
                    <a:prstGeom prst="rect">
                      <a:avLst/>
                    </a:prstGeom>
                  </pic:spPr>
                </pic:pic>
              </a:graphicData>
            </a:graphic>
          </wp:inline>
        </w:drawing>
      </w:r>
      <w:r w:rsidR="00E32B53" w:rsidRPr="00441743">
        <w:rPr>
          <w:rFonts w:ascii="Times New Roman" w:hAnsi="Times New Roman" w:cs="Times New Roman"/>
          <w:noProof/>
          <w:sz w:val="24"/>
          <w:szCs w:val="24"/>
        </w:rPr>
        <w:t xml:space="preserve">                 </w:t>
      </w:r>
    </w:p>
    <w:p w14:paraId="04215486" w14:textId="77777777" w:rsidR="00E32B53" w:rsidRPr="00441743" w:rsidRDefault="00E32B53" w:rsidP="00E32B53">
      <w:pPr>
        <w:pStyle w:val="Default"/>
        <w:tabs>
          <w:tab w:val="left" w:pos="1680"/>
          <w:tab w:val="left" w:pos="3080"/>
          <w:tab w:val="left" w:pos="5040"/>
          <w:tab w:val="left" w:pos="10720"/>
        </w:tabs>
        <w:ind w:left="2304"/>
        <w:rPr>
          <w:rFonts w:ascii="Times New Roman" w:hAnsi="Times New Roman" w:cs="Times New Roman"/>
          <w:sz w:val="24"/>
          <w:szCs w:val="24"/>
        </w:rPr>
      </w:pPr>
    </w:p>
    <w:p w14:paraId="0DB44B09" w14:textId="4ED4CB98"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The arrow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_Ref515943970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(8)</w:t>
      </w:r>
      <w:r w:rsidR="006D6EF9" w:rsidRPr="00441743">
        <w:rPr>
          <w:rFonts w:ascii="Times New Roman" w:hAnsi="Times New Roman" w:cs="Times New Roman"/>
          <w:sz w:val="24"/>
          <w:szCs w:val="24"/>
        </w:rPr>
        <w:fldChar w:fldCharType="end"/>
      </w:r>
      <w:r w:rsidR="006D6EF9" w:rsidRPr="00441743">
        <w:rPr>
          <w:rFonts w:ascii="Times New Roman" w:hAnsi="Times New Roman" w:cs="Times New Roman"/>
          <w:sz w:val="24"/>
          <w:szCs w:val="24"/>
        </w:rPr>
        <w:t xml:space="preserve"> </w:t>
      </w:r>
      <w:r w:rsidRPr="00441743">
        <w:rPr>
          <w:rFonts w:ascii="Times New Roman" w:hAnsi="Times New Roman" w:cs="Times New Roman"/>
          <w:sz w:val="24"/>
          <w:szCs w:val="24"/>
        </w:rPr>
        <w:t xml:space="preserve">represents the relationship between the possessor role and the argument </w:t>
      </w:r>
      <w:r w:rsidRPr="000B2F5D">
        <w:rPr>
          <w:rFonts w:ascii="Times New Roman" w:hAnsi="Times New Roman" w:cs="Times New Roman"/>
          <w:i/>
          <w:sz w:val="24"/>
          <w:szCs w:val="24"/>
        </w:rPr>
        <w:t>Taroo</w:t>
      </w:r>
      <w:r w:rsidRPr="00441743">
        <w:rPr>
          <w:rFonts w:ascii="Times New Roman" w:hAnsi="Times New Roman" w:cs="Times New Roman"/>
          <w:sz w:val="24"/>
          <w:szCs w:val="24"/>
        </w:rPr>
        <w:t xml:space="preserve"> that saturates it. This relationship is mandatory in the adversity causative interpretation. If </w:t>
      </w:r>
      <w:r w:rsidRPr="000B2F5D">
        <w:rPr>
          <w:rFonts w:ascii="Times New Roman" w:hAnsi="Times New Roman" w:cs="Times New Roman"/>
          <w:i/>
          <w:sz w:val="24"/>
          <w:szCs w:val="24"/>
        </w:rPr>
        <w:t>musuko</w:t>
      </w:r>
      <w:r w:rsidRPr="00441743">
        <w:rPr>
          <w:rFonts w:ascii="Times New Roman" w:hAnsi="Times New Roman" w:cs="Times New Roman"/>
          <w:sz w:val="24"/>
          <w:szCs w:val="24"/>
        </w:rPr>
        <w:t xml:space="preserve"> is implied to be another person’s son, then </w:t>
      </w:r>
      <w:r w:rsidRPr="000B2F5D">
        <w:rPr>
          <w:rFonts w:ascii="Times New Roman" w:hAnsi="Times New Roman" w:cs="Times New Roman"/>
          <w:i/>
          <w:sz w:val="24"/>
          <w:szCs w:val="24"/>
        </w:rPr>
        <w:t>Taroo</w:t>
      </w:r>
      <w:r w:rsidRPr="00441743">
        <w:rPr>
          <w:rFonts w:ascii="Times New Roman" w:hAnsi="Times New Roman" w:cs="Times New Roman"/>
          <w:sz w:val="24"/>
          <w:szCs w:val="24"/>
        </w:rPr>
        <w:t xml:space="preserve"> has no semantic integration strategy </w:t>
      </w:r>
      <w:r w:rsidR="004E5919" w:rsidRPr="00441743">
        <w:rPr>
          <w:rFonts w:ascii="Times New Roman" w:hAnsi="Times New Roman" w:cs="Times New Roman"/>
          <w:sz w:val="24"/>
          <w:szCs w:val="24"/>
        </w:rPr>
        <w:t>besides merging as an agentive C</w:t>
      </w:r>
      <w:r w:rsidRPr="00441743">
        <w:rPr>
          <w:rFonts w:ascii="Times New Roman" w:hAnsi="Times New Roman" w:cs="Times New Roman"/>
          <w:sz w:val="24"/>
          <w:szCs w:val="24"/>
        </w:rPr>
        <w:t xml:space="preserve">auser role. </w:t>
      </w:r>
    </w:p>
    <w:p w14:paraId="58AF4E24"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5855ABEB" w14:textId="48CCF3E0"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With </w:t>
      </w:r>
      <w:r w:rsidRPr="00441743">
        <w:rPr>
          <w:rFonts w:ascii="Times New Roman" w:hAnsi="Times New Roman" w:cs="Times New Roman"/>
          <w:i/>
          <w:sz w:val="24"/>
          <w:szCs w:val="24"/>
        </w:rPr>
        <w:t>i</w:t>
      </w:r>
      <w:r w:rsidRPr="00441743">
        <w:rPr>
          <w:rFonts w:ascii="Times New Roman" w:hAnsi="Times New Roman" w:cs="Times New Roman"/>
          <w:sz w:val="24"/>
          <w:szCs w:val="24"/>
        </w:rPr>
        <w:t>* as the only introducer of non-core arguments, the answer to the previous question about the identity of the introduce</w:t>
      </w:r>
      <w:r w:rsidR="004E5919" w:rsidRPr="00441743">
        <w:rPr>
          <w:rFonts w:ascii="Times New Roman" w:hAnsi="Times New Roman" w:cs="Times New Roman"/>
          <w:sz w:val="24"/>
          <w:szCs w:val="24"/>
        </w:rPr>
        <w:t>r responsible for non-agentive C</w:t>
      </w:r>
      <w:r w:rsidRPr="00441743">
        <w:rPr>
          <w:rFonts w:ascii="Times New Roman" w:hAnsi="Times New Roman" w:cs="Times New Roman"/>
          <w:sz w:val="24"/>
          <w:szCs w:val="24"/>
        </w:rPr>
        <w:t>ausees is quite straightforward:</w:t>
      </w:r>
      <w:r w:rsidRPr="00441743">
        <w:rPr>
          <w:rFonts w:ascii="Times New Roman" w:hAnsi="Times New Roman" w:cs="Times New Roman"/>
          <w:i/>
          <w:sz w:val="24"/>
          <w:szCs w:val="24"/>
        </w:rPr>
        <w:t xml:space="preserve"> i</w:t>
      </w:r>
      <w:r w:rsidR="004E5919" w:rsidRPr="00441743">
        <w:rPr>
          <w:rFonts w:ascii="Times New Roman" w:hAnsi="Times New Roman" w:cs="Times New Roman"/>
          <w:sz w:val="24"/>
          <w:szCs w:val="24"/>
        </w:rPr>
        <w:t>* introduces all Causees, and I assume that when C</w:t>
      </w:r>
      <w:r w:rsidRPr="00441743">
        <w:rPr>
          <w:rFonts w:ascii="Times New Roman" w:hAnsi="Times New Roman" w:cs="Times New Roman"/>
          <w:sz w:val="24"/>
          <w:szCs w:val="24"/>
        </w:rPr>
        <w:t xml:space="preserve">ausees are non-agentive, </w:t>
      </w:r>
      <w:r w:rsidRPr="00441743">
        <w:rPr>
          <w:rFonts w:ascii="Times New Roman" w:hAnsi="Times New Roman" w:cs="Times New Roman"/>
          <w:i/>
          <w:sz w:val="24"/>
          <w:szCs w:val="24"/>
        </w:rPr>
        <w:t>i</w:t>
      </w:r>
      <w:r w:rsidRPr="00441743">
        <w:rPr>
          <w:rFonts w:ascii="Times New Roman" w:hAnsi="Times New Roman" w:cs="Times New Roman"/>
          <w:sz w:val="24"/>
          <w:szCs w:val="24"/>
        </w:rPr>
        <w:t>* manifests its expletive interpretation. However,</w:t>
      </w:r>
      <w:r w:rsidR="004E5919" w:rsidRPr="00441743">
        <w:rPr>
          <w:rFonts w:ascii="Times New Roman" w:hAnsi="Times New Roman" w:cs="Times New Roman"/>
          <w:sz w:val="24"/>
          <w:szCs w:val="24"/>
        </w:rPr>
        <w:t xml:space="preserve"> the question remains: why are C</w:t>
      </w:r>
      <w:r w:rsidRPr="00441743">
        <w:rPr>
          <w:rFonts w:ascii="Times New Roman" w:hAnsi="Times New Roman" w:cs="Times New Roman"/>
          <w:sz w:val="24"/>
          <w:szCs w:val="24"/>
        </w:rPr>
        <w:t>ausees obligatorily non-agentive in languages like Shona and Bemba to begin with? Pylkkänen’s typology no longer represents a viable explanation, because collapsing the entire canonical argument-introducing infrastructure into a single functional head removes much of the machinery used to describe causative diversity in previou</w:t>
      </w:r>
      <w:r w:rsidR="004E5919" w:rsidRPr="00441743">
        <w:rPr>
          <w:rFonts w:ascii="Times New Roman" w:hAnsi="Times New Roman" w:cs="Times New Roman"/>
          <w:sz w:val="24"/>
          <w:szCs w:val="24"/>
        </w:rPr>
        <w:t>s analyses: A</w:t>
      </w:r>
      <w:r w:rsidRPr="00441743">
        <w:rPr>
          <w:rFonts w:ascii="Times New Roman" w:hAnsi="Times New Roman" w:cs="Times New Roman"/>
          <w:sz w:val="24"/>
          <w:szCs w:val="24"/>
        </w:rPr>
        <w:t>gents, high applicati</w:t>
      </w:r>
      <w:r w:rsidR="004E5919" w:rsidRPr="00441743">
        <w:rPr>
          <w:rFonts w:ascii="Times New Roman" w:hAnsi="Times New Roman" w:cs="Times New Roman"/>
          <w:sz w:val="24"/>
          <w:szCs w:val="24"/>
        </w:rPr>
        <w:t>ve arguments, and non-agentive C</w:t>
      </w:r>
      <w:r w:rsidRPr="00441743">
        <w:rPr>
          <w:rFonts w:ascii="Times New Roman" w:hAnsi="Times New Roman" w:cs="Times New Roman"/>
          <w:sz w:val="24"/>
          <w:szCs w:val="24"/>
        </w:rPr>
        <w:t xml:space="preserve">ausees are rendered categorially equivalent in terms of compliment selection. This challenge is exemplified by the nearly identical structures for the Shona construction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_Ref516385492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(2)</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w:t>
      </w:r>
      <w:r w:rsidR="006834A1" w:rsidRPr="00441743">
        <w:rPr>
          <w:rFonts w:ascii="Times New Roman" w:hAnsi="Times New Roman" w:cs="Times New Roman"/>
          <w:sz w:val="24"/>
          <w:szCs w:val="24"/>
        </w:rPr>
        <w:t xml:space="preserve">and the Venda construction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_Ref516386347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(3)</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provided sans adjunct in Figure</w:t>
      </w:r>
      <w:r w:rsidR="006834A1" w:rsidRPr="00441743">
        <w:rPr>
          <w:rFonts w:ascii="Times New Roman" w:hAnsi="Times New Roman" w:cs="Times New Roman"/>
          <w:sz w:val="24"/>
          <w:szCs w:val="24"/>
        </w:rPr>
        <w:t xml:space="preserve"> 2</w:t>
      </w:r>
      <w:r w:rsidRPr="00441743">
        <w:rPr>
          <w:rFonts w:ascii="Times New Roman" w:hAnsi="Times New Roman" w:cs="Times New Roman"/>
          <w:sz w:val="24"/>
          <w:szCs w:val="24"/>
        </w:rPr>
        <w:t xml:space="preserve">. </w:t>
      </w:r>
    </w:p>
    <w:p w14:paraId="69B14556"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50BDF4D2"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noProof/>
          <w:sz w:val="24"/>
          <w:szCs w:val="24"/>
          <w:lang w:val="es-ES" w:eastAsia="es-ES"/>
        </w:rPr>
        <w:lastRenderedPageBreak/>
        <w:drawing>
          <wp:inline distT="0" distB="0" distL="0" distR="0" wp14:anchorId="272D1181" wp14:editId="070559E8">
            <wp:extent cx="2965879" cy="223866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dcaus 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7143" cy="2262264"/>
                    </a:xfrm>
                    <a:prstGeom prst="rect">
                      <a:avLst/>
                    </a:prstGeom>
                  </pic:spPr>
                </pic:pic>
              </a:graphicData>
            </a:graphic>
          </wp:inline>
        </w:drawing>
      </w:r>
      <w:r w:rsidRPr="00441743">
        <w:rPr>
          <w:rFonts w:ascii="Times New Roman" w:hAnsi="Times New Roman" w:cs="Times New Roman"/>
          <w:noProof/>
          <w:sz w:val="24"/>
          <w:szCs w:val="24"/>
          <w:lang w:val="es-ES" w:eastAsia="es-ES"/>
        </w:rPr>
        <w:drawing>
          <wp:inline distT="0" distB="0" distL="0" distR="0" wp14:anchorId="7356DD2A" wp14:editId="666F83D3">
            <wp:extent cx="2954655" cy="2230195"/>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nacaus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9309" cy="2263900"/>
                    </a:xfrm>
                    <a:prstGeom prst="rect">
                      <a:avLst/>
                    </a:prstGeom>
                  </pic:spPr>
                </pic:pic>
              </a:graphicData>
            </a:graphic>
          </wp:inline>
        </w:drawing>
      </w:r>
    </w:p>
    <w:p w14:paraId="2265EA71"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3ADFB5D6"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i/>
          <w:sz w:val="24"/>
          <w:szCs w:val="24"/>
        </w:rPr>
      </w:pPr>
      <w:r w:rsidRPr="00441743">
        <w:rPr>
          <w:rFonts w:ascii="Times New Roman" w:hAnsi="Times New Roman" w:cs="Times New Roman"/>
          <w:i/>
          <w:sz w:val="24"/>
          <w:szCs w:val="24"/>
        </w:rPr>
        <w:t xml:space="preserve">Figure 2: The identical structures of Venda and Shona causatives </w:t>
      </w:r>
    </w:p>
    <w:p w14:paraId="334FA2D7"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1126F29E" w14:textId="7D6ACE6F"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The only difference between the structures in Figure 2 (besides the presence of a</w:t>
      </w:r>
      <w:r w:rsidR="000B2F5D">
        <w:rPr>
          <w:rFonts w:ascii="Times New Roman" w:hAnsi="Times New Roman" w:cs="Times New Roman"/>
          <w:sz w:val="24"/>
          <w:szCs w:val="24"/>
        </w:rPr>
        <w:t xml:space="preserve"> </w:t>
      </w:r>
      <w:r w:rsidR="00F26C7C">
        <w:rPr>
          <w:rFonts w:ascii="Times New Roman" w:hAnsi="Times New Roman" w:cs="Times New Roman"/>
          <w:sz w:val="24"/>
          <w:szCs w:val="24"/>
        </w:rPr>
        <w:t>DO</w:t>
      </w:r>
      <w:r w:rsidRPr="00441743">
        <w:rPr>
          <w:rFonts w:ascii="Times New Roman" w:hAnsi="Times New Roman" w:cs="Times New Roman"/>
          <w:sz w:val="24"/>
          <w:szCs w:val="24"/>
        </w:rPr>
        <w:t xml:space="preserve">) is that the lower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in the Venda </w:t>
      </w:r>
      <w:r w:rsidR="004E5919" w:rsidRPr="00441743">
        <w:rPr>
          <w:rFonts w:ascii="Times New Roman" w:hAnsi="Times New Roman" w:cs="Times New Roman"/>
          <w:sz w:val="24"/>
          <w:szCs w:val="24"/>
        </w:rPr>
        <w:t>sentence, which introduces the A</w:t>
      </w:r>
      <w:r w:rsidRPr="00441743">
        <w:rPr>
          <w:rFonts w:ascii="Times New Roman" w:hAnsi="Times New Roman" w:cs="Times New Roman"/>
          <w:sz w:val="24"/>
          <w:szCs w:val="24"/>
        </w:rPr>
        <w:t xml:space="preserve">gent, </w:t>
      </w:r>
      <w:r w:rsidRPr="000B2F5D">
        <w:rPr>
          <w:rFonts w:ascii="Times New Roman" w:hAnsi="Times New Roman" w:cs="Times New Roman"/>
          <w:i/>
          <w:sz w:val="24"/>
          <w:szCs w:val="24"/>
        </w:rPr>
        <w:t>Katonga</w:t>
      </w:r>
      <w:r w:rsidRPr="00441743">
        <w:rPr>
          <w:rFonts w:ascii="Times New Roman" w:hAnsi="Times New Roman" w:cs="Times New Roman"/>
          <w:sz w:val="24"/>
          <w:szCs w:val="24"/>
        </w:rPr>
        <w:t xml:space="preserve">, is non-expletive, and the lower </w:t>
      </w:r>
      <w:r w:rsidRPr="00441743">
        <w:rPr>
          <w:rFonts w:ascii="Times New Roman" w:hAnsi="Times New Roman" w:cs="Times New Roman"/>
          <w:i/>
          <w:sz w:val="24"/>
          <w:szCs w:val="24"/>
        </w:rPr>
        <w:t>i</w:t>
      </w:r>
      <w:r w:rsidRPr="00441743">
        <w:rPr>
          <w:rFonts w:ascii="Times New Roman" w:hAnsi="Times New Roman" w:cs="Times New Roman"/>
          <w:sz w:val="24"/>
          <w:szCs w:val="24"/>
        </w:rPr>
        <w:t>* in the Shona sent</w:t>
      </w:r>
      <w:r w:rsidR="004E5919" w:rsidRPr="00441743">
        <w:rPr>
          <w:rFonts w:ascii="Times New Roman" w:hAnsi="Times New Roman" w:cs="Times New Roman"/>
          <w:sz w:val="24"/>
          <w:szCs w:val="24"/>
        </w:rPr>
        <w:t>ence, which introduces the non-A</w:t>
      </w:r>
      <w:r w:rsidRPr="00441743">
        <w:rPr>
          <w:rFonts w:ascii="Times New Roman" w:hAnsi="Times New Roman" w:cs="Times New Roman"/>
          <w:sz w:val="24"/>
          <w:szCs w:val="24"/>
        </w:rPr>
        <w:t xml:space="preserve">gent, </w:t>
      </w:r>
      <w:r w:rsidRPr="000B2F5D">
        <w:rPr>
          <w:rFonts w:ascii="Times New Roman" w:hAnsi="Times New Roman" w:cs="Times New Roman"/>
          <w:i/>
          <w:sz w:val="24"/>
          <w:szCs w:val="24"/>
        </w:rPr>
        <w:t>Tatenda</w:t>
      </w:r>
      <w:r w:rsidRPr="00441743">
        <w:rPr>
          <w:rFonts w:ascii="Times New Roman" w:hAnsi="Times New Roman" w:cs="Times New Roman"/>
          <w:sz w:val="24"/>
          <w:szCs w:val="24"/>
        </w:rPr>
        <w:t xml:space="preserve">, is expletive. </w:t>
      </w:r>
    </w:p>
    <w:p w14:paraId="4555DEAE" w14:textId="77777777" w:rsidR="00C02770" w:rsidRPr="00441743" w:rsidRDefault="00C02770" w:rsidP="00E32B53">
      <w:pPr>
        <w:pStyle w:val="Default"/>
        <w:tabs>
          <w:tab w:val="left" w:pos="1680"/>
          <w:tab w:val="left" w:pos="3080"/>
          <w:tab w:val="left" w:pos="5040"/>
          <w:tab w:val="left" w:pos="10720"/>
        </w:tabs>
        <w:rPr>
          <w:rFonts w:ascii="Times New Roman" w:hAnsi="Times New Roman" w:cs="Times New Roman"/>
          <w:sz w:val="24"/>
          <w:szCs w:val="24"/>
        </w:rPr>
      </w:pPr>
    </w:p>
    <w:p w14:paraId="0A4C9AD9" w14:textId="4B9ED250" w:rsidR="00C02770" w:rsidRPr="00441743" w:rsidRDefault="00C02770" w:rsidP="00C02770">
      <w:pPr>
        <w:pStyle w:val="lsSection2"/>
      </w:pPr>
      <w:r w:rsidRPr="00441743">
        <w:t xml:space="preserve">Thematic weight </w:t>
      </w:r>
    </w:p>
    <w:p w14:paraId="1E364914"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 </w:t>
      </w:r>
    </w:p>
    <w:p w14:paraId="239E4827" w14:textId="45182459"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In </w:t>
      </w:r>
      <w:r w:rsidR="002E6526" w:rsidRPr="00441743">
        <w:rPr>
          <w:rFonts w:ascii="Times New Roman" w:hAnsi="Times New Roman"/>
          <w:sz w:val="24"/>
          <w:szCs w:val="24"/>
        </w:rPr>
        <w:t>§</w:t>
      </w:r>
      <w:r w:rsidRPr="00441743">
        <w:rPr>
          <w:rFonts w:ascii="Times New Roman" w:hAnsi="Times New Roman" w:cs="Times New Roman"/>
          <w:sz w:val="24"/>
          <w:szCs w:val="24"/>
        </w:rPr>
        <w:t xml:space="preserve">2.1, I argued that causatives have a maximum “compliment size” restriction, rather than a specific categorial mandate. I propose now that the “size” of a compliment is determined by what I call </w:t>
      </w:r>
      <w:r w:rsidRPr="00441743">
        <w:rPr>
          <w:rFonts w:ascii="Times New Roman" w:hAnsi="Times New Roman" w:cs="Times New Roman"/>
          <w:smallCaps/>
          <w:sz w:val="24"/>
          <w:szCs w:val="24"/>
        </w:rPr>
        <w:t xml:space="preserve">thematic weight. </w:t>
      </w:r>
      <w:r w:rsidRPr="00441743">
        <w:rPr>
          <w:rFonts w:ascii="Times New Roman" w:hAnsi="Times New Roman" w:cs="Times New Roman"/>
          <w:sz w:val="24"/>
          <w:szCs w:val="24"/>
        </w:rPr>
        <w:t xml:space="preserve">Thematic weight is the sum of the thematic value of every </w:t>
      </w:r>
      <w:r w:rsidR="000B2F5D">
        <w:rPr>
          <w:rFonts w:ascii="Times New Roman" w:hAnsi="Times New Roman" w:cs="Times New Roman"/>
          <w:sz w:val="24"/>
          <w:szCs w:val="24"/>
        </w:rPr>
        <w:lastRenderedPageBreak/>
        <w:t xml:space="preserve">(non-prepositional) </w:t>
      </w:r>
      <w:r w:rsidRPr="00441743">
        <w:rPr>
          <w:rFonts w:ascii="Times New Roman" w:hAnsi="Times New Roman" w:cs="Times New Roman"/>
          <w:sz w:val="24"/>
          <w:szCs w:val="24"/>
        </w:rPr>
        <w:t>nominal argument in a given constituent. I quantify the thematic value of an argument ba</w:t>
      </w:r>
      <w:r w:rsidR="004E5919" w:rsidRPr="00441743">
        <w:rPr>
          <w:rFonts w:ascii="Times New Roman" w:hAnsi="Times New Roman" w:cs="Times New Roman"/>
          <w:sz w:val="24"/>
          <w:szCs w:val="24"/>
        </w:rPr>
        <w:t>sed on its semantic role, with A</w:t>
      </w:r>
      <w:r w:rsidRPr="00441743">
        <w:rPr>
          <w:rFonts w:ascii="Times New Roman" w:hAnsi="Times New Roman" w:cs="Times New Roman"/>
          <w:sz w:val="24"/>
          <w:szCs w:val="24"/>
        </w:rPr>
        <w:t>gent</w:t>
      </w:r>
      <w:r w:rsidR="004E5919" w:rsidRPr="00441743">
        <w:rPr>
          <w:rFonts w:ascii="Times New Roman" w:hAnsi="Times New Roman" w:cs="Times New Roman"/>
          <w:sz w:val="24"/>
          <w:szCs w:val="24"/>
        </w:rPr>
        <w:t>s having the highest value and Themes (or P</w:t>
      </w:r>
      <w:r w:rsidRPr="00441743">
        <w:rPr>
          <w:rFonts w:ascii="Times New Roman" w:hAnsi="Times New Roman" w:cs="Times New Roman"/>
          <w:sz w:val="24"/>
          <w:szCs w:val="24"/>
        </w:rPr>
        <w:t>atients) having the lowest. Thematic hierarchies have been proposed by many authors (</w:t>
      </w:r>
      <w:r w:rsidR="00605A32" w:rsidRPr="00441743">
        <w:rPr>
          <w:rFonts w:ascii="Times New Roman" w:hAnsi="Times New Roman" w:cs="Times New Roman"/>
          <w:sz w:val="24"/>
          <w:szCs w:val="24"/>
        </w:rPr>
        <w:fldChar w:fldCharType="begin"/>
      </w:r>
      <w:r w:rsidR="00605A32" w:rsidRPr="00441743">
        <w:rPr>
          <w:rFonts w:ascii="Times New Roman" w:hAnsi="Times New Roman" w:cs="Times New Roman"/>
          <w:sz w:val="24"/>
          <w:szCs w:val="24"/>
        </w:rPr>
        <w:instrText xml:space="preserve"> ADDIN ZOTERO_ITEM CSL_CITATION {"citationID":"QyVaunYL","properties":{"formattedCitation":"(Jackendoff 1972)","plainCitation":"(Jackendoff 1972)","noteIndex":0},"citationItems":[{"id":180,"uris":["http://zotero.org/users/4936032/items/B8B76ADP"],"uri":["http://zotero.org/users/4936032/items/B8B76ADP"],"itemData":{"id":180,"type":"book","title":"Semantic interpretation in generative grammar.","collection-title":"Studies in linguistics","collection-number":"2","publisher":"MIT Press","publisher-place":"Cambridge, MA","source":"EBSCOhost","archive":"cat00916a","archive_location":"Institute Archives - Noncirculating Collection 3 P325.J12","event-place":"Cambridge, MA","URL":"https://search.ebscohost.com/login.aspx?direct=true&amp;db=cat00916a&amp;AN=mit.000196793&amp;site=eds-live&amp;scope=site","ISBN":"0-262-10013-4","author":[{"family":"Jackendoff","given":"Ray"}],"issued":{"date-parts":[["1972"]]}}}],"schema":"https://github.com/citation-style-language/schema/raw/master/csl-citation.json"} </w:instrText>
      </w:r>
      <w:r w:rsidR="00605A32" w:rsidRPr="00441743">
        <w:rPr>
          <w:rFonts w:ascii="Times New Roman" w:hAnsi="Times New Roman" w:cs="Times New Roman"/>
          <w:sz w:val="24"/>
          <w:szCs w:val="24"/>
        </w:rPr>
        <w:fldChar w:fldCharType="separate"/>
      </w:r>
      <w:r w:rsidR="00605A32" w:rsidRPr="00441743">
        <w:rPr>
          <w:rFonts w:ascii="Times New Roman" w:hAnsi="Times New Roman" w:cs="Times New Roman"/>
          <w:noProof/>
          <w:sz w:val="24"/>
          <w:szCs w:val="24"/>
        </w:rPr>
        <w:t>Jackendoff 1972,</w:t>
      </w:r>
      <w:r w:rsidR="00605A32" w:rsidRPr="00441743">
        <w:rPr>
          <w:rFonts w:ascii="Times New Roman" w:hAnsi="Times New Roman" w:cs="Times New Roman"/>
          <w:sz w:val="24"/>
          <w:szCs w:val="24"/>
        </w:rPr>
        <w:fldChar w:fldCharType="end"/>
      </w:r>
      <w:r w:rsidR="00605A32" w:rsidRPr="00441743">
        <w:rPr>
          <w:rFonts w:ascii="Times New Roman" w:hAnsi="Times New Roman" w:cs="Times New Roman"/>
          <w:sz w:val="24"/>
          <w:szCs w:val="24"/>
        </w:rPr>
        <w:t xml:space="preserve"> </w:t>
      </w:r>
      <w:r w:rsidR="00605A32" w:rsidRPr="00441743">
        <w:rPr>
          <w:rFonts w:ascii="Times New Roman" w:hAnsi="Times New Roman" w:cs="Times New Roman"/>
          <w:sz w:val="24"/>
          <w:szCs w:val="24"/>
        </w:rPr>
        <w:fldChar w:fldCharType="begin"/>
      </w:r>
      <w:r w:rsidR="00605A32" w:rsidRPr="00441743">
        <w:rPr>
          <w:rFonts w:ascii="Times New Roman" w:hAnsi="Times New Roman" w:cs="Times New Roman"/>
          <w:sz w:val="24"/>
          <w:szCs w:val="24"/>
        </w:rPr>
        <w:instrText xml:space="preserve"> ADDIN ZOTERO_ITEM CSL_CITATION {"citationID":"W8GHxmO8","properties":{"formattedCitation":"(Belletti &amp; Rizzi 1988)","plainCitation":"(Belletti &amp; Rizzi 1988)","noteIndex":0},"citationItems":[{"id":181,"uris":["http://zotero.org/users/4936032/items/WQLXYR3I"],"uri":["http://zotero.org/users/4936032/items/WQLXYR3I"],"itemData":{"id":181,"type":"article-journal","title":"Psych-Verbs and θ-Theory","container-title":"Natural Language &amp; Linguistic Theory","page":"291-352","volume":"6","issue":"3","source":"Zotero","language":"en","author":[{"family":"Belletti","given":"Adriana"},{"family":"Rizzi","given":"Luigi"}],"issued":{"date-parts":[["1988"]]}}}],"schema":"https://github.com/citation-style-language/schema/raw/master/csl-citation.json"} </w:instrText>
      </w:r>
      <w:r w:rsidR="00605A32" w:rsidRPr="00441743">
        <w:rPr>
          <w:rFonts w:ascii="Times New Roman" w:hAnsi="Times New Roman" w:cs="Times New Roman"/>
          <w:sz w:val="24"/>
          <w:szCs w:val="24"/>
        </w:rPr>
        <w:fldChar w:fldCharType="separate"/>
      </w:r>
      <w:r w:rsidR="00605A32" w:rsidRPr="00441743">
        <w:rPr>
          <w:rFonts w:ascii="Times New Roman" w:hAnsi="Times New Roman" w:cs="Times New Roman"/>
          <w:noProof/>
          <w:sz w:val="24"/>
          <w:szCs w:val="24"/>
        </w:rPr>
        <w:t>Belletti &amp; Rizzi 1988,</w:t>
      </w:r>
      <w:r w:rsidR="00605A32" w:rsidRPr="00441743">
        <w:rPr>
          <w:rFonts w:ascii="Times New Roman" w:hAnsi="Times New Roman" w:cs="Times New Roman"/>
          <w:sz w:val="24"/>
          <w:szCs w:val="24"/>
        </w:rPr>
        <w:fldChar w:fldCharType="end"/>
      </w:r>
      <w:r w:rsidR="00605A32" w:rsidRPr="00441743">
        <w:rPr>
          <w:rFonts w:ascii="Times New Roman" w:hAnsi="Times New Roman" w:cs="Times New Roman"/>
          <w:sz w:val="24"/>
          <w:szCs w:val="24"/>
        </w:rPr>
        <w:t xml:space="preserve"> and </w:t>
      </w:r>
      <w:r w:rsidR="00605A32" w:rsidRPr="00441743">
        <w:rPr>
          <w:rFonts w:ascii="Times New Roman" w:hAnsi="Times New Roman" w:cs="Times New Roman"/>
          <w:sz w:val="24"/>
          <w:szCs w:val="24"/>
        </w:rPr>
        <w:fldChar w:fldCharType="begin"/>
      </w:r>
      <w:r w:rsidR="00605A32" w:rsidRPr="00441743">
        <w:rPr>
          <w:rFonts w:ascii="Times New Roman" w:hAnsi="Times New Roman" w:cs="Times New Roman"/>
          <w:sz w:val="24"/>
          <w:szCs w:val="24"/>
        </w:rPr>
        <w:instrText xml:space="preserve"> ADDIN ZOTERO_ITEM CSL_CITATION {"citationID":"DkAZJ6yt","properties":{"formattedCitation":"(Grimshaw 1990; Belletti &amp; Rizzi 1988)","plainCitation":"(Grimshaw 1990; Belletti &amp; Rizzi 1988)","noteIndex":0},"citationItems":[{"id":130,"uris":["http://zotero.org/users/4936032/items/MPITIRV2"],"uri":["http://zotero.org/users/4936032/items/MPITIRV2"],"itemData":{"id":130,"type":"book","title":"Argument structure.","collection-title":"Linguistic inquiry monographs: 18","publisher":"Cambridge, Mass. : MIT Press, c1990.","source":"EBSCOhost","archive":"cat00916a","archive_location":"Hayden Library - Stacks P295.G68 1990","URL":"https://search.ebscohost.com/login.aspx?direct=true&amp;db=cat00916a&amp;AN=mit.000498747&amp;site=eds-live&amp;scope=site","ISBN":"0-262-07125-8","author":[{"family":"Grimshaw","given":"Jane B."}],"issued":{"date-parts":[["1990"]]}}},{"id":181,"uris":["http://zotero.org/users/4936032/items/WQLXYR3I"],"uri":["http://zotero.org/users/4936032/items/WQLXYR3I"],"itemData":{"id":181,"type":"article-journal","title":"Psych-Verbs and θ-Theory","container-title":"Natural Language &amp; Linguistic Theory","page":"291-352","volume":"6","issue":"3","source":"Zotero","language":"en","author":[{"family":"Belletti","given":"Adriana"},{"family":"Rizzi","given":"Luigi"}],"issued":{"date-parts":[["1988"]]}}}],"schema":"https://github.com/citation-style-language/schema/raw/master/csl-citation.json"} </w:instrText>
      </w:r>
      <w:r w:rsidR="00605A32" w:rsidRPr="00441743">
        <w:rPr>
          <w:rFonts w:ascii="Times New Roman" w:hAnsi="Times New Roman" w:cs="Times New Roman"/>
          <w:sz w:val="24"/>
          <w:szCs w:val="24"/>
        </w:rPr>
        <w:fldChar w:fldCharType="separate"/>
      </w:r>
      <w:r w:rsidR="00605A32" w:rsidRPr="00441743">
        <w:rPr>
          <w:rFonts w:ascii="Times New Roman" w:hAnsi="Times New Roman" w:cs="Times New Roman"/>
          <w:noProof/>
          <w:sz w:val="24"/>
          <w:szCs w:val="24"/>
        </w:rPr>
        <w:t>Grimshaw 1990</w:t>
      </w:r>
      <w:r w:rsidR="00605A32" w:rsidRPr="00441743">
        <w:rPr>
          <w:rFonts w:ascii="Times New Roman" w:hAnsi="Times New Roman" w:cs="Times New Roman"/>
          <w:sz w:val="24"/>
          <w:szCs w:val="24"/>
        </w:rPr>
        <w:fldChar w:fldCharType="end"/>
      </w:r>
      <w:r w:rsidR="00605A32" w:rsidRPr="00441743">
        <w:rPr>
          <w:rFonts w:ascii="Times New Roman" w:hAnsi="Times New Roman" w:cs="Times New Roman"/>
          <w:sz w:val="24"/>
          <w:szCs w:val="24"/>
        </w:rPr>
        <w:t>,</w:t>
      </w:r>
      <w:r w:rsidRPr="00441743">
        <w:rPr>
          <w:rFonts w:ascii="Times New Roman" w:hAnsi="Times New Roman" w:cs="Times New Roman"/>
          <w:sz w:val="24"/>
          <w:szCs w:val="24"/>
        </w:rPr>
        <w:t xml:space="preserve"> to name a few) and while these proposals differ in a number of ways, I follow the general consensus and assume the broad ordering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_Ref515944216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(9)</w:t>
      </w:r>
      <w:r w:rsidR="006D6EF9" w:rsidRPr="00441743">
        <w:rPr>
          <w:rFonts w:ascii="Times New Roman" w:hAnsi="Times New Roman" w:cs="Times New Roman"/>
          <w:sz w:val="24"/>
          <w:szCs w:val="24"/>
        </w:rPr>
        <w:fldChar w:fldCharType="end"/>
      </w:r>
      <w:r w:rsidR="006834A1" w:rsidRPr="00441743">
        <w:rPr>
          <w:rFonts w:ascii="Times New Roman" w:hAnsi="Times New Roman" w:cs="Times New Roman"/>
          <w:sz w:val="24"/>
          <w:szCs w:val="24"/>
        </w:rPr>
        <w:t xml:space="preserve"> </w:t>
      </w:r>
      <w:r w:rsidRPr="00441743">
        <w:rPr>
          <w:rFonts w:ascii="Times New Roman" w:hAnsi="Times New Roman" w:cs="Times New Roman"/>
          <w:sz w:val="24"/>
          <w:szCs w:val="24"/>
        </w:rPr>
        <w:t>is sufficient.</w:t>
      </w:r>
    </w:p>
    <w:p w14:paraId="0A42C960"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3F342D1C" w14:textId="3607CDA3" w:rsidR="00E32B53" w:rsidRPr="00441743" w:rsidRDefault="00605A32" w:rsidP="006834A1">
      <w:pPr>
        <w:pStyle w:val="lsLanginfo"/>
        <w:rPr>
          <w:b/>
          <w:lang w:val="en-US"/>
        </w:rPr>
      </w:pPr>
      <w:bookmarkStart w:id="10" w:name="_Ref515944216"/>
      <w:r w:rsidRPr="00441743">
        <w:rPr>
          <w:b/>
          <w:shd w:val="clear" w:color="auto" w:fill="FFFFFF"/>
          <w:lang w:val="en-US"/>
        </w:rPr>
        <w:t>Agent&gt;Experiencer/G</w:t>
      </w:r>
      <w:r w:rsidR="00E32B53" w:rsidRPr="00441743">
        <w:rPr>
          <w:b/>
          <w:shd w:val="clear" w:color="auto" w:fill="FFFFFF"/>
          <w:lang w:val="en-US"/>
        </w:rPr>
        <w:t>oal&gt;</w:t>
      </w:r>
      <w:r w:rsidRPr="00441743">
        <w:rPr>
          <w:b/>
          <w:shd w:val="clear" w:color="auto" w:fill="FFFFFF"/>
          <w:lang w:val="en-US"/>
        </w:rPr>
        <w:t>Theme/P</w:t>
      </w:r>
      <w:r w:rsidR="00E32B53" w:rsidRPr="00441743">
        <w:rPr>
          <w:b/>
          <w:shd w:val="clear" w:color="auto" w:fill="FFFFFF"/>
          <w:lang w:val="en-US"/>
        </w:rPr>
        <w:t>atient</w:t>
      </w:r>
      <w:bookmarkEnd w:id="10"/>
    </w:p>
    <w:p w14:paraId="4FB35EB7"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2F4580A0" w14:textId="5CBE9398"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In </w:t>
      </w:r>
      <w:r w:rsidR="002E6526" w:rsidRPr="00441743">
        <w:rPr>
          <w:rFonts w:ascii="Times New Roman" w:hAnsi="Times New Roman"/>
          <w:sz w:val="24"/>
          <w:szCs w:val="24"/>
        </w:rPr>
        <w:t>§</w:t>
      </w:r>
      <w:r w:rsidR="004E5919" w:rsidRPr="00441743">
        <w:rPr>
          <w:rFonts w:ascii="Times New Roman" w:hAnsi="Times New Roman" w:cs="Times New Roman"/>
          <w:sz w:val="24"/>
          <w:szCs w:val="24"/>
        </w:rPr>
        <w:t>2.1 I demonstrated that C</w:t>
      </w:r>
      <w:r w:rsidRPr="00441743">
        <w:rPr>
          <w:rFonts w:ascii="Times New Roman" w:hAnsi="Times New Roman" w:cs="Times New Roman"/>
          <w:sz w:val="24"/>
          <w:szCs w:val="24"/>
        </w:rPr>
        <w:t xml:space="preserve">ausees can occur in any of the three thematic tiers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_Ref515944216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(9)</w:t>
      </w:r>
      <w:r w:rsidR="006D6EF9"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In the Venda sentence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_Ref516386347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(3)</w:t>
      </w:r>
      <w:r w:rsidR="006D6EF9" w:rsidRPr="00441743">
        <w:rPr>
          <w:rFonts w:ascii="Times New Roman" w:hAnsi="Times New Roman" w:cs="Times New Roman"/>
          <w:sz w:val="24"/>
          <w:szCs w:val="24"/>
        </w:rPr>
        <w:fldChar w:fldCharType="end"/>
      </w:r>
      <w:r w:rsidR="004E5919" w:rsidRPr="00441743">
        <w:rPr>
          <w:rFonts w:ascii="Times New Roman" w:hAnsi="Times New Roman" w:cs="Times New Roman"/>
          <w:sz w:val="24"/>
          <w:szCs w:val="24"/>
        </w:rPr>
        <w:t xml:space="preserve"> the Causee is an A</w:t>
      </w:r>
      <w:r w:rsidRPr="00441743">
        <w:rPr>
          <w:rFonts w:ascii="Times New Roman" w:hAnsi="Times New Roman" w:cs="Times New Roman"/>
          <w:sz w:val="24"/>
          <w:szCs w:val="24"/>
        </w:rPr>
        <w:t>gent, in the Shona sentence in</w:t>
      </w:r>
      <w:r w:rsidR="00F3787F" w:rsidRPr="00441743">
        <w:rPr>
          <w:rFonts w:ascii="Times New Roman" w:hAnsi="Times New Roman" w:cs="Times New Roman"/>
          <w:sz w:val="24"/>
          <w:szCs w:val="24"/>
        </w:rPr>
        <w:t xml:space="preserve">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_Ref516385492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(2)</w:t>
      </w:r>
      <w:r w:rsidR="006D6EF9" w:rsidRPr="00441743">
        <w:rPr>
          <w:rFonts w:ascii="Times New Roman" w:hAnsi="Times New Roman" w:cs="Times New Roman"/>
          <w:sz w:val="24"/>
          <w:szCs w:val="24"/>
        </w:rPr>
        <w:fldChar w:fldCharType="end"/>
      </w:r>
      <w:r w:rsidR="004E5919" w:rsidRPr="00441743">
        <w:rPr>
          <w:rFonts w:ascii="Times New Roman" w:hAnsi="Times New Roman" w:cs="Times New Roman"/>
          <w:sz w:val="24"/>
          <w:szCs w:val="24"/>
        </w:rPr>
        <w:t xml:space="preserve"> the Causee is an E</w:t>
      </w:r>
      <w:r w:rsidRPr="00441743">
        <w:rPr>
          <w:rFonts w:ascii="Times New Roman" w:hAnsi="Times New Roman" w:cs="Times New Roman"/>
          <w:sz w:val="24"/>
          <w:szCs w:val="24"/>
        </w:rPr>
        <w:t>xperiencer,</w:t>
      </w:r>
      <w:r w:rsidR="001D7286" w:rsidRPr="00441743">
        <w:rPr>
          <w:rStyle w:val="Refdenotaalpie"/>
          <w:rFonts w:ascii="Times New Roman" w:hAnsi="Times New Roman" w:cs="Times New Roman"/>
          <w:szCs w:val="24"/>
        </w:rPr>
        <w:footnoteReference w:id="3"/>
      </w:r>
      <w:r w:rsidRPr="00441743">
        <w:rPr>
          <w:rFonts w:ascii="Times New Roman" w:hAnsi="Times New Roman" w:cs="Times New Roman"/>
          <w:sz w:val="24"/>
          <w:szCs w:val="24"/>
        </w:rPr>
        <w:t xml:space="preserve"> and in the Bemba sentence in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_Ref516386265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(6)</w:t>
      </w:r>
      <w:r w:rsidR="006D6EF9" w:rsidRPr="00441743">
        <w:rPr>
          <w:rFonts w:ascii="Times New Roman" w:hAnsi="Times New Roman" w:cs="Times New Roman"/>
          <w:sz w:val="24"/>
          <w:szCs w:val="24"/>
        </w:rPr>
        <w:fldChar w:fldCharType="end"/>
      </w:r>
      <w:r w:rsidR="006D6EF9" w:rsidRPr="00441743">
        <w:rPr>
          <w:rFonts w:ascii="Times New Roman" w:hAnsi="Times New Roman" w:cs="Times New Roman"/>
          <w:sz w:val="24"/>
          <w:szCs w:val="24"/>
        </w:rPr>
        <w:t xml:space="preserve"> </w:t>
      </w:r>
      <w:r w:rsidR="004E5919" w:rsidRPr="00441743">
        <w:rPr>
          <w:rFonts w:ascii="Times New Roman" w:hAnsi="Times New Roman" w:cs="Times New Roman"/>
          <w:sz w:val="24"/>
          <w:szCs w:val="24"/>
        </w:rPr>
        <w:t>the Causee is a P</w:t>
      </w:r>
      <w:r w:rsidRPr="00441743">
        <w:rPr>
          <w:rFonts w:ascii="Times New Roman" w:hAnsi="Times New Roman" w:cs="Times New Roman"/>
          <w:sz w:val="24"/>
          <w:szCs w:val="24"/>
        </w:rPr>
        <w:t>atient. For the purposes of calculating thematic weight, I assign numerical values to eac</w:t>
      </w:r>
      <w:r w:rsidR="006D6EF9" w:rsidRPr="00441743">
        <w:rPr>
          <w:rFonts w:ascii="Times New Roman" w:hAnsi="Times New Roman" w:cs="Times New Roman"/>
          <w:sz w:val="24"/>
          <w:szCs w:val="24"/>
        </w:rPr>
        <w:t xml:space="preserve">h of the thematic tiers from </w:t>
      </w:r>
      <w:r w:rsidR="006D6EF9" w:rsidRPr="00441743">
        <w:rPr>
          <w:rFonts w:ascii="Times New Roman" w:hAnsi="Times New Roman" w:cs="Times New Roman"/>
          <w:sz w:val="24"/>
          <w:szCs w:val="24"/>
        </w:rPr>
        <w:fldChar w:fldCharType="begin"/>
      </w:r>
      <w:r w:rsidR="006D6EF9" w:rsidRPr="00441743">
        <w:rPr>
          <w:rFonts w:ascii="Times New Roman" w:hAnsi="Times New Roman" w:cs="Times New Roman"/>
          <w:sz w:val="24"/>
          <w:szCs w:val="24"/>
        </w:rPr>
        <w:instrText xml:space="preserve"> REF _Ref515944216 \r \h </w:instrText>
      </w:r>
      <w:r w:rsidR="006D6EF9" w:rsidRPr="00441743">
        <w:rPr>
          <w:rFonts w:ascii="Times New Roman" w:hAnsi="Times New Roman" w:cs="Times New Roman"/>
          <w:sz w:val="24"/>
          <w:szCs w:val="24"/>
        </w:rPr>
      </w:r>
      <w:r w:rsidR="006D6EF9"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(9)</w:t>
      </w:r>
      <w:r w:rsidR="006D6EF9" w:rsidRPr="00441743">
        <w:rPr>
          <w:rFonts w:ascii="Times New Roman" w:hAnsi="Times New Roman" w:cs="Times New Roman"/>
          <w:sz w:val="24"/>
          <w:szCs w:val="24"/>
        </w:rPr>
        <w:fldChar w:fldCharType="end"/>
      </w:r>
      <w:r w:rsidR="006D6EF9" w:rsidRPr="00441743">
        <w:rPr>
          <w:rFonts w:ascii="Times New Roman" w:hAnsi="Times New Roman" w:cs="Times New Roman"/>
          <w:sz w:val="24"/>
          <w:szCs w:val="24"/>
        </w:rPr>
        <w:t xml:space="preserve"> </w:t>
      </w:r>
      <w:r w:rsidRPr="00441743">
        <w:rPr>
          <w:rFonts w:ascii="Times New Roman" w:hAnsi="Times New Roman" w:cs="Times New Roman"/>
          <w:sz w:val="24"/>
          <w:szCs w:val="24"/>
        </w:rPr>
        <w:t xml:space="preserve">in Table 1. </w:t>
      </w:r>
    </w:p>
    <w:p w14:paraId="1864546B"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99"/>
        <w:gridCol w:w="3122"/>
        <w:gridCol w:w="2198"/>
      </w:tblGrid>
      <w:tr w:rsidR="00E32B53" w:rsidRPr="00441743" w14:paraId="322A4891" w14:textId="77777777" w:rsidTr="002A20AB">
        <w:tc>
          <w:tcPr>
            <w:tcW w:w="3116" w:type="dxa"/>
            <w:tcBorders>
              <w:top w:val="nil"/>
              <w:left w:val="nil"/>
              <w:bottom w:val="single" w:sz="4" w:space="0" w:color="auto"/>
              <w:right w:val="nil"/>
            </w:tcBorders>
          </w:tcPr>
          <w:p w14:paraId="5C073BA0" w14:textId="77777777" w:rsidR="00E32B53" w:rsidRPr="00441743" w:rsidRDefault="00E32B53" w:rsidP="002A20AB">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3080"/>
                <w:tab w:val="left" w:pos="5040"/>
                <w:tab w:val="left" w:pos="10720"/>
              </w:tabs>
              <w:jc w:val="center"/>
              <w:rPr>
                <w:rFonts w:ascii="Times New Roman" w:hAnsi="Times New Roman" w:cs="Times New Roman"/>
                <w:sz w:val="24"/>
                <w:szCs w:val="24"/>
              </w:rPr>
            </w:pPr>
            <w:r w:rsidRPr="00441743">
              <w:rPr>
                <w:rFonts w:ascii="Times New Roman" w:hAnsi="Times New Roman" w:cs="Times New Roman"/>
                <w:sz w:val="24"/>
                <w:szCs w:val="24"/>
              </w:rPr>
              <w:t>Agent</w:t>
            </w:r>
          </w:p>
        </w:tc>
        <w:tc>
          <w:tcPr>
            <w:tcW w:w="3117" w:type="dxa"/>
            <w:tcBorders>
              <w:top w:val="nil"/>
              <w:left w:val="nil"/>
              <w:bottom w:val="single" w:sz="4" w:space="0" w:color="auto"/>
              <w:right w:val="nil"/>
            </w:tcBorders>
          </w:tcPr>
          <w:p w14:paraId="1C875027" w14:textId="16512FC9" w:rsidR="00E32B53" w:rsidRPr="00441743" w:rsidRDefault="00E32B53" w:rsidP="002A20AB">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3080"/>
                <w:tab w:val="left" w:pos="5040"/>
                <w:tab w:val="left" w:pos="10720"/>
              </w:tabs>
              <w:jc w:val="center"/>
              <w:rPr>
                <w:rFonts w:ascii="Times New Roman" w:hAnsi="Times New Roman" w:cs="Times New Roman"/>
                <w:sz w:val="24"/>
                <w:szCs w:val="24"/>
              </w:rPr>
            </w:pPr>
            <w:r w:rsidRPr="00441743">
              <w:rPr>
                <w:rFonts w:ascii="Times New Roman" w:hAnsi="Times New Roman" w:cs="Times New Roman"/>
                <w:sz w:val="24"/>
                <w:szCs w:val="24"/>
              </w:rPr>
              <w:t>Experiencer/Goal</w:t>
            </w:r>
            <w:r w:rsidR="009352E6" w:rsidRPr="00441743">
              <w:rPr>
                <w:rFonts w:ascii="Times New Roman" w:hAnsi="Times New Roman" w:cs="Times New Roman"/>
                <w:sz w:val="24"/>
                <w:szCs w:val="24"/>
              </w:rPr>
              <w:t>/Benefactive</w:t>
            </w:r>
          </w:p>
        </w:tc>
        <w:tc>
          <w:tcPr>
            <w:tcW w:w="3117" w:type="dxa"/>
            <w:tcBorders>
              <w:top w:val="nil"/>
              <w:left w:val="nil"/>
              <w:bottom w:val="single" w:sz="4" w:space="0" w:color="auto"/>
              <w:right w:val="nil"/>
            </w:tcBorders>
          </w:tcPr>
          <w:p w14:paraId="0E1AB8A5" w14:textId="77777777" w:rsidR="00E32B53" w:rsidRPr="00441743" w:rsidRDefault="00E32B53" w:rsidP="002A20AB">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3080"/>
                <w:tab w:val="left" w:pos="5040"/>
                <w:tab w:val="left" w:pos="10720"/>
              </w:tabs>
              <w:jc w:val="center"/>
              <w:rPr>
                <w:rFonts w:ascii="Times New Roman" w:hAnsi="Times New Roman" w:cs="Times New Roman"/>
                <w:sz w:val="24"/>
                <w:szCs w:val="24"/>
              </w:rPr>
            </w:pPr>
            <w:r w:rsidRPr="00441743">
              <w:rPr>
                <w:rFonts w:ascii="Times New Roman" w:hAnsi="Times New Roman" w:cs="Times New Roman"/>
                <w:sz w:val="24"/>
                <w:szCs w:val="24"/>
              </w:rPr>
              <w:t>Theme/Patient</w:t>
            </w:r>
          </w:p>
        </w:tc>
      </w:tr>
      <w:tr w:rsidR="00E32B53" w:rsidRPr="00441743" w14:paraId="18085D8E" w14:textId="77777777" w:rsidTr="002A20AB">
        <w:tc>
          <w:tcPr>
            <w:tcW w:w="3116" w:type="dxa"/>
            <w:tcBorders>
              <w:top w:val="single" w:sz="4" w:space="0" w:color="auto"/>
              <w:left w:val="nil"/>
              <w:bottom w:val="nil"/>
              <w:right w:val="nil"/>
            </w:tcBorders>
          </w:tcPr>
          <w:p w14:paraId="1B2EA61D" w14:textId="77777777" w:rsidR="00E32B53" w:rsidRPr="00441743" w:rsidRDefault="00E32B53" w:rsidP="002A20AB">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3080"/>
                <w:tab w:val="left" w:pos="5040"/>
                <w:tab w:val="left" w:pos="10720"/>
              </w:tabs>
              <w:jc w:val="center"/>
              <w:rPr>
                <w:rFonts w:ascii="Times New Roman" w:hAnsi="Times New Roman" w:cs="Times New Roman"/>
                <w:sz w:val="24"/>
                <w:szCs w:val="24"/>
              </w:rPr>
            </w:pPr>
            <w:r w:rsidRPr="00441743">
              <w:rPr>
                <w:rFonts w:ascii="Times New Roman" w:hAnsi="Times New Roman" w:cs="Times New Roman"/>
                <w:sz w:val="24"/>
                <w:szCs w:val="24"/>
              </w:rPr>
              <w:t>3</w:t>
            </w:r>
          </w:p>
        </w:tc>
        <w:tc>
          <w:tcPr>
            <w:tcW w:w="3117" w:type="dxa"/>
            <w:tcBorders>
              <w:left w:val="nil"/>
              <w:bottom w:val="nil"/>
              <w:right w:val="nil"/>
            </w:tcBorders>
          </w:tcPr>
          <w:p w14:paraId="67A76C4B" w14:textId="77777777" w:rsidR="00E32B53" w:rsidRPr="00441743" w:rsidRDefault="00E32B53" w:rsidP="002A20AB">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3080"/>
                <w:tab w:val="left" w:pos="5040"/>
                <w:tab w:val="left" w:pos="10720"/>
              </w:tabs>
              <w:jc w:val="center"/>
              <w:rPr>
                <w:rFonts w:ascii="Times New Roman" w:hAnsi="Times New Roman" w:cs="Times New Roman"/>
                <w:sz w:val="24"/>
                <w:szCs w:val="24"/>
              </w:rPr>
            </w:pPr>
            <w:r w:rsidRPr="00441743">
              <w:rPr>
                <w:rFonts w:ascii="Times New Roman" w:hAnsi="Times New Roman" w:cs="Times New Roman"/>
                <w:sz w:val="24"/>
                <w:szCs w:val="24"/>
              </w:rPr>
              <w:t>1</w:t>
            </w:r>
          </w:p>
        </w:tc>
        <w:tc>
          <w:tcPr>
            <w:tcW w:w="3117" w:type="dxa"/>
            <w:tcBorders>
              <w:top w:val="single" w:sz="4" w:space="0" w:color="auto"/>
              <w:left w:val="nil"/>
              <w:bottom w:val="nil"/>
              <w:right w:val="nil"/>
            </w:tcBorders>
          </w:tcPr>
          <w:p w14:paraId="1CF25735" w14:textId="77777777" w:rsidR="00E32B53" w:rsidRPr="00441743" w:rsidRDefault="00E32B53" w:rsidP="002A20AB">
            <w:pPr>
              <w:pStyle w:val="Default"/>
              <w:pBdr>
                <w:top w:val="none" w:sz="0" w:space="0" w:color="auto"/>
                <w:left w:val="none" w:sz="0" w:space="0" w:color="auto"/>
                <w:bottom w:val="none" w:sz="0" w:space="0" w:color="auto"/>
                <w:right w:val="none" w:sz="0" w:space="0" w:color="auto"/>
                <w:between w:val="none" w:sz="0" w:space="0" w:color="auto"/>
                <w:bar w:val="none" w:sz="0" w:color="auto"/>
              </w:pBdr>
              <w:tabs>
                <w:tab w:val="left" w:pos="1680"/>
                <w:tab w:val="left" w:pos="3080"/>
                <w:tab w:val="left" w:pos="5040"/>
                <w:tab w:val="left" w:pos="10720"/>
              </w:tabs>
              <w:jc w:val="center"/>
              <w:rPr>
                <w:rFonts w:ascii="Times New Roman" w:hAnsi="Times New Roman" w:cs="Times New Roman"/>
                <w:sz w:val="24"/>
                <w:szCs w:val="24"/>
              </w:rPr>
            </w:pPr>
            <w:r w:rsidRPr="00441743">
              <w:rPr>
                <w:rFonts w:ascii="Times New Roman" w:hAnsi="Times New Roman" w:cs="Times New Roman"/>
                <w:sz w:val="24"/>
                <w:szCs w:val="24"/>
              </w:rPr>
              <w:t>0</w:t>
            </w:r>
          </w:p>
        </w:tc>
      </w:tr>
    </w:tbl>
    <w:p w14:paraId="13F9C723"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 </w:t>
      </w:r>
    </w:p>
    <w:p w14:paraId="7059462E"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Table 1: Numerical values of thematic roles</w:t>
      </w:r>
    </w:p>
    <w:p w14:paraId="2BE642F5"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3BA36860" w14:textId="77777777"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p>
    <w:p w14:paraId="06E80DA2" w14:textId="2CDFDB3B" w:rsidR="00E32B53" w:rsidRPr="00441743" w:rsidRDefault="00E32B53" w:rsidP="00E32B53">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Note that these values are stipulative.</w:t>
      </w:r>
      <w:r w:rsidR="000B2F5D">
        <w:rPr>
          <w:rFonts w:ascii="Times New Roman" w:hAnsi="Times New Roman" w:cs="Times New Roman"/>
          <w:sz w:val="24"/>
          <w:szCs w:val="24"/>
        </w:rPr>
        <w:t xml:space="preserve"> </w:t>
      </w:r>
      <w:r w:rsidRPr="00441743">
        <w:rPr>
          <w:rFonts w:ascii="Times New Roman" w:hAnsi="Times New Roman" w:cs="Times New Roman"/>
          <w:sz w:val="24"/>
          <w:szCs w:val="24"/>
        </w:rPr>
        <w:t xml:space="preserve">Multiple authors, </w:t>
      </w:r>
      <w:r w:rsidR="00605A32" w:rsidRPr="00441743">
        <w:rPr>
          <w:rFonts w:ascii="Times New Roman" w:hAnsi="Times New Roman" w:cs="Times New Roman"/>
          <w:sz w:val="24"/>
          <w:szCs w:val="24"/>
        </w:rPr>
        <w:fldChar w:fldCharType="begin"/>
      </w:r>
      <w:r w:rsidR="00605A32" w:rsidRPr="00441743">
        <w:rPr>
          <w:rFonts w:ascii="Times New Roman" w:hAnsi="Times New Roman" w:cs="Times New Roman"/>
          <w:sz w:val="24"/>
          <w:szCs w:val="24"/>
        </w:rPr>
        <w:instrText xml:space="preserve"> ADDIN ZOTERO_ITEM CSL_CITATION {"citationID":"WwNbCXkI","properties":{"formattedCitation":"(Wunderlich 1997; Mylne 1999)","plainCitation":"(Wunderlich 1997; Mylne 1999)","noteIndex":0},"citationItems":[{"id":179,"uris":["http://zotero.org/users/4936032/items/2GSRGWZJ"],"uri":["http://zotero.org/users/4936032/items/2GSRGWZJ"],"itemData":{"id":179,"type":"article-journal","title":"Cause and the Structure of Verbs","container-title":"Linguistic Inquiry","page":"27-68","volume":"28","issue":"1","source":"Zotero","abstract":"Lexical Decomposition Grammar is proposed as a new framework to account for argument structure and argument structure alternations. It is based on Semantic Form (SF), a grammatical level at which complex verbs are minimally decomposed into more basic predicates. L-command relations in SF constrain the possible structural arguments. Argument linking follows from the hierarchy of 0-roles that results from X-abstraction (possibly augmented by lexical features). The article discusses the role of \"cause\" and \"become\" in the decomposition of verbs, and it shows that causatives and resultatives constitute two fundamentally different options for expressing causal relationships in verbs, both already attested in simple verbs.","language":"en","author":[{"family":"Wunderlich","given":"Dieter"}],"issued":{"date-parts":[["1997"]]}}},{"id":24,"uris":["http://zotero.org/users/4936032/items/7V7TT9VK"],"uri":["http://zotero.org/users/4936032/items/7V7TT9VK"],"itemData":{"id":24,"type":"paper-conference","title":"A Feature-based System for Classifying Semantic Roles","container-title":"Proceedings of the 1999 Conference of the Australian Linguistic Society","page":"10","source":"Zotero","event":"Conference of the Australian Linguistic Society","language":"en","author":[{"family":"Mylne","given":"Tom"}],"issued":{"date-parts":[["1999"]]}}}],"schema":"https://github.com/citation-style-language/schema/raw/master/csl-citation.json"} </w:instrText>
      </w:r>
      <w:r w:rsidR="00605A32" w:rsidRPr="00441743">
        <w:rPr>
          <w:rFonts w:ascii="Times New Roman" w:hAnsi="Times New Roman" w:cs="Times New Roman"/>
          <w:sz w:val="24"/>
          <w:szCs w:val="24"/>
        </w:rPr>
        <w:fldChar w:fldCharType="separate"/>
      </w:r>
      <w:r w:rsidR="00605A32" w:rsidRPr="00441743">
        <w:rPr>
          <w:rFonts w:ascii="Times New Roman" w:hAnsi="Times New Roman" w:cs="Times New Roman"/>
          <w:noProof/>
          <w:sz w:val="24"/>
          <w:szCs w:val="24"/>
        </w:rPr>
        <w:t>Wunderlich (1997) and Mylne (1999)</w:t>
      </w:r>
      <w:r w:rsidR="00605A32" w:rsidRPr="00441743">
        <w:rPr>
          <w:rFonts w:ascii="Times New Roman" w:hAnsi="Times New Roman" w:cs="Times New Roman"/>
          <w:sz w:val="24"/>
          <w:szCs w:val="24"/>
        </w:rPr>
        <w:fldChar w:fldCharType="end"/>
      </w:r>
      <w:r w:rsidR="00605A32" w:rsidRPr="00441743">
        <w:rPr>
          <w:rFonts w:ascii="Times New Roman" w:hAnsi="Times New Roman" w:cs="Times New Roman"/>
          <w:sz w:val="24"/>
          <w:szCs w:val="24"/>
        </w:rPr>
        <w:t xml:space="preserve">, </w:t>
      </w:r>
      <w:r w:rsidRPr="00441743">
        <w:rPr>
          <w:rFonts w:ascii="Times New Roman" w:hAnsi="Times New Roman" w:cs="Times New Roman"/>
          <w:sz w:val="24"/>
          <w:szCs w:val="24"/>
        </w:rPr>
        <w:t>among them, have proposed feature-based decompositions of thematic roles, and more targeted research of this sort could provide a path towards an improved formalization of thematic weight. Furthermore, it is quite possible that the relative weightiness of these roles, as well as which properties and features are grammaticalized as weighty, represents a source of parametric variation. Therefore, the values in Table 1 are merely a starting point.</w:t>
      </w:r>
      <w:r w:rsidRPr="00441743">
        <w:rPr>
          <w:rFonts w:ascii="Times New Roman" w:hAnsi="Times New Roman" w:cs="Times New Roman"/>
          <w:sz w:val="24"/>
          <w:szCs w:val="24"/>
        </w:rPr>
        <w:br/>
      </w:r>
      <w:r w:rsidRPr="00441743">
        <w:rPr>
          <w:rFonts w:ascii="Times New Roman" w:hAnsi="Times New Roman" w:cs="Times New Roman"/>
          <w:sz w:val="24"/>
          <w:szCs w:val="24"/>
        </w:rPr>
        <w:br/>
      </w:r>
      <w:r w:rsidRPr="00441743">
        <w:rPr>
          <w:rFonts w:ascii="Times New Roman" w:hAnsi="Times New Roman" w:cs="Times New Roman"/>
          <w:sz w:val="24"/>
          <w:szCs w:val="24"/>
        </w:rPr>
        <w:lastRenderedPageBreak/>
        <w:t>I propose that Shona causative heads take compliments with a maximum thematic weight of 2, and that Venda causatives take compliments with a maximum thematic weight of 4 (or potentially more</w:t>
      </w:r>
      <w:r w:rsidRPr="00441743">
        <w:rPr>
          <w:rStyle w:val="Refdenotaalpie"/>
          <w:rFonts w:ascii="Times New Roman" w:hAnsi="Times New Roman" w:cs="Times New Roman"/>
          <w:sz w:val="24"/>
          <w:szCs w:val="24"/>
        </w:rPr>
        <w:footnoteReference w:id="4"/>
      </w:r>
      <w:r w:rsidRPr="00441743">
        <w:rPr>
          <w:rFonts w:ascii="Times New Roman" w:hAnsi="Times New Roman" w:cs="Times New Roman"/>
          <w:sz w:val="24"/>
          <w:szCs w:val="24"/>
        </w:rPr>
        <w:t>). The</w:t>
      </w:r>
      <w:r w:rsidR="004E5919" w:rsidRPr="00441743">
        <w:rPr>
          <w:rFonts w:ascii="Times New Roman" w:hAnsi="Times New Roman" w:cs="Times New Roman"/>
          <w:sz w:val="24"/>
          <w:szCs w:val="24"/>
        </w:rPr>
        <w:t>refore, any compliment with an A</w:t>
      </w:r>
      <w:r w:rsidRPr="00441743">
        <w:rPr>
          <w:rFonts w:ascii="Times New Roman" w:hAnsi="Times New Roman" w:cs="Times New Roman"/>
          <w:sz w:val="24"/>
          <w:szCs w:val="24"/>
        </w:rPr>
        <w:t xml:space="preserve">gent is too thematically heavy for a Shona causative to embed. When </w:t>
      </w:r>
      <w:r w:rsidRPr="00441743">
        <w:rPr>
          <w:rFonts w:ascii="Times New Roman" w:hAnsi="Times New Roman" w:cs="Times New Roman"/>
          <w:i/>
          <w:sz w:val="24"/>
          <w:szCs w:val="24"/>
        </w:rPr>
        <w:t>i</w:t>
      </w:r>
      <w:r w:rsidR="004E5919" w:rsidRPr="00441743">
        <w:rPr>
          <w:rFonts w:ascii="Times New Roman" w:hAnsi="Times New Roman" w:cs="Times New Roman"/>
          <w:sz w:val="24"/>
          <w:szCs w:val="24"/>
        </w:rPr>
        <w:t>* introduces non-agentive C</w:t>
      </w:r>
      <w:r w:rsidRPr="00441743">
        <w:rPr>
          <w:rFonts w:ascii="Times New Roman" w:hAnsi="Times New Roman" w:cs="Times New Roman"/>
          <w:sz w:val="24"/>
          <w:szCs w:val="24"/>
        </w:rPr>
        <w:t>ausees in unergative and transitive constructions in Shona, it has an expletive interpretation because o</w:t>
      </w:r>
      <w:r w:rsidR="004E5919" w:rsidRPr="00441743">
        <w:rPr>
          <w:rFonts w:ascii="Times New Roman" w:hAnsi="Times New Roman" w:cs="Times New Roman"/>
          <w:sz w:val="24"/>
          <w:szCs w:val="24"/>
        </w:rPr>
        <w:t>therwise it would introduce an A</w:t>
      </w:r>
      <w:r w:rsidRPr="00441743">
        <w:rPr>
          <w:rFonts w:ascii="Times New Roman" w:hAnsi="Times New Roman" w:cs="Times New Roman"/>
          <w:sz w:val="24"/>
          <w:szCs w:val="24"/>
        </w:rPr>
        <w:t>gent, which would render the compliment incompatible with the weight limit of Shona causatives. I also assume that t</w:t>
      </w:r>
      <w:r w:rsidR="004E5919" w:rsidRPr="00441743">
        <w:rPr>
          <w:rFonts w:ascii="Times New Roman" w:hAnsi="Times New Roman" w:cs="Times New Roman"/>
          <w:sz w:val="24"/>
          <w:szCs w:val="24"/>
        </w:rPr>
        <w:t>he causative head introduces a C</w:t>
      </w:r>
      <w:r w:rsidRPr="00441743">
        <w:rPr>
          <w:rFonts w:ascii="Times New Roman" w:hAnsi="Times New Roman" w:cs="Times New Roman"/>
          <w:sz w:val="24"/>
          <w:szCs w:val="24"/>
        </w:rPr>
        <w:t>ausee</w:t>
      </w:r>
      <w:r w:rsidR="004E5919" w:rsidRPr="00441743">
        <w:rPr>
          <w:rFonts w:ascii="Times New Roman" w:hAnsi="Times New Roman" w:cs="Times New Roman"/>
          <w:sz w:val="24"/>
          <w:szCs w:val="24"/>
        </w:rPr>
        <w:t xml:space="preserve"> and Causer role, and that the C</w:t>
      </w:r>
      <w:r w:rsidRPr="00441743">
        <w:rPr>
          <w:rFonts w:ascii="Times New Roman" w:hAnsi="Times New Roman" w:cs="Times New Roman"/>
          <w:sz w:val="24"/>
          <w:szCs w:val="24"/>
        </w:rPr>
        <w:t>ausee role provides the semantic pretense necessary for the exple</w:t>
      </w:r>
      <w:r w:rsidR="004E5919" w:rsidRPr="00441743">
        <w:rPr>
          <w:rFonts w:ascii="Times New Roman" w:hAnsi="Times New Roman" w:cs="Times New Roman"/>
          <w:sz w:val="24"/>
          <w:szCs w:val="24"/>
        </w:rPr>
        <w:t>tively-introduced non-Agentive C</w:t>
      </w:r>
      <w:r w:rsidRPr="00441743">
        <w:rPr>
          <w:rFonts w:ascii="Times New Roman" w:hAnsi="Times New Roman" w:cs="Times New Roman"/>
          <w:sz w:val="24"/>
          <w:szCs w:val="24"/>
        </w:rPr>
        <w:t xml:space="preserve">ausee to be integrated into the construction. </w:t>
      </w:r>
    </w:p>
    <w:p w14:paraId="4038EF70" w14:textId="77777777" w:rsidR="00AB110F" w:rsidRPr="00441743" w:rsidRDefault="00AB110F" w:rsidP="00AB110F">
      <w:pPr>
        <w:pStyle w:val="Default"/>
        <w:tabs>
          <w:tab w:val="left" w:pos="1680"/>
          <w:tab w:val="left" w:pos="3080"/>
          <w:tab w:val="left" w:pos="5040"/>
          <w:tab w:val="left" w:pos="10720"/>
        </w:tabs>
        <w:rPr>
          <w:rFonts w:ascii="Times New Roman" w:hAnsi="Times New Roman" w:cs="Times New Roman"/>
          <w:sz w:val="24"/>
          <w:szCs w:val="24"/>
        </w:rPr>
      </w:pPr>
    </w:p>
    <w:p w14:paraId="51D34138" w14:textId="1A9FD5E1" w:rsidR="00D322C0" w:rsidRDefault="00AB110F" w:rsidP="00E32B53">
      <w:pPr>
        <w:pStyle w:val="Default"/>
        <w:tabs>
          <w:tab w:val="left" w:pos="1680"/>
          <w:tab w:val="left" w:pos="3080"/>
          <w:tab w:val="left" w:pos="5040"/>
          <w:tab w:val="left" w:pos="10720"/>
        </w:tabs>
        <w:rPr>
          <w:rFonts w:ascii="Times New Roman" w:hAnsi="Times New Roman" w:cs="Times New Roman"/>
          <w:b/>
          <w:sz w:val="24"/>
          <w:szCs w:val="24"/>
        </w:rPr>
      </w:pPr>
      <w:r w:rsidRPr="00441743">
        <w:rPr>
          <w:rFonts w:ascii="Times New Roman" w:hAnsi="Times New Roman" w:cs="Times New Roman"/>
          <w:sz w:val="24"/>
          <w:szCs w:val="24"/>
        </w:rPr>
        <w:t xml:space="preserve">My thematic weight proposal is far more semantically motivated than previous treatments of compliment selection in causative constructions. The Shona sentences </w:t>
      </w:r>
      <w:r w:rsidR="00CE406B" w:rsidRPr="00441743">
        <w:rPr>
          <w:rFonts w:ascii="Times New Roman" w:hAnsi="Times New Roman" w:cs="Times New Roman"/>
          <w:sz w:val="24"/>
          <w:szCs w:val="24"/>
        </w:rPr>
        <w:t xml:space="preserve">in </w:t>
      </w:r>
      <w:r w:rsidR="00CE406B" w:rsidRPr="00441743">
        <w:rPr>
          <w:rFonts w:ascii="Times New Roman" w:hAnsi="Times New Roman" w:cs="Times New Roman"/>
          <w:sz w:val="24"/>
          <w:szCs w:val="24"/>
        </w:rPr>
        <w:fldChar w:fldCharType="begin"/>
      </w:r>
      <w:r w:rsidR="00CE406B" w:rsidRPr="00441743">
        <w:rPr>
          <w:rFonts w:ascii="Times New Roman" w:hAnsi="Times New Roman" w:cs="Times New Roman"/>
          <w:sz w:val="24"/>
          <w:szCs w:val="24"/>
        </w:rPr>
        <w:instrText xml:space="preserve"> REF _Ref516387012 \r \h </w:instrText>
      </w:r>
      <w:r w:rsidR="00CE406B" w:rsidRPr="00441743">
        <w:rPr>
          <w:rFonts w:ascii="Times New Roman" w:hAnsi="Times New Roman" w:cs="Times New Roman"/>
          <w:sz w:val="24"/>
          <w:szCs w:val="24"/>
        </w:rPr>
      </w:r>
      <w:r w:rsidR="00CE406B"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(10)</w:t>
      </w:r>
      <w:r w:rsidR="00CE406B" w:rsidRPr="00441743">
        <w:rPr>
          <w:rFonts w:ascii="Times New Roman" w:hAnsi="Times New Roman" w:cs="Times New Roman"/>
          <w:sz w:val="24"/>
          <w:szCs w:val="24"/>
        </w:rPr>
        <w:fldChar w:fldCharType="end"/>
      </w:r>
      <w:r w:rsidR="00F03CB5">
        <w:rPr>
          <w:rFonts w:ascii="Times New Roman" w:hAnsi="Times New Roman" w:cs="Times New Roman"/>
          <w:sz w:val="24"/>
          <w:szCs w:val="24"/>
        </w:rPr>
        <w:t xml:space="preserve"> help justify this departure.</w:t>
      </w:r>
    </w:p>
    <w:p w14:paraId="00DCDA9B" w14:textId="77777777" w:rsidR="00216451" w:rsidRPr="00441743" w:rsidRDefault="00216451" w:rsidP="00E32B53">
      <w:pPr>
        <w:pStyle w:val="Default"/>
        <w:tabs>
          <w:tab w:val="left" w:pos="1680"/>
          <w:tab w:val="left" w:pos="3080"/>
          <w:tab w:val="left" w:pos="5040"/>
          <w:tab w:val="left" w:pos="10720"/>
        </w:tabs>
        <w:rPr>
          <w:rFonts w:ascii="Times New Roman" w:hAnsi="Times New Roman" w:cs="Times New Roman"/>
          <w:b/>
          <w:sz w:val="24"/>
          <w:szCs w:val="24"/>
        </w:rPr>
      </w:pPr>
    </w:p>
    <w:p w14:paraId="3079E96C" w14:textId="4FFC932C" w:rsidR="00D322C0" w:rsidRPr="00441743" w:rsidRDefault="00D322C0" w:rsidP="00D322C0">
      <w:pPr>
        <w:pStyle w:val="lsLanginfo"/>
        <w:rPr>
          <w:lang w:val="en-US"/>
        </w:rPr>
      </w:pPr>
      <w:bookmarkStart w:id="11" w:name="_Ref516387012"/>
      <w:r w:rsidRPr="00441743">
        <w:rPr>
          <w:lang w:val="en-US"/>
        </w:rPr>
        <w:t>Shona</w:t>
      </w:r>
      <w:bookmarkEnd w:id="11"/>
    </w:p>
    <w:tbl>
      <w:tblPr>
        <w:tblStyle w:val="Tablaconcuadrcula"/>
        <w:tblW w:w="8266"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3"/>
        <w:gridCol w:w="1403"/>
        <w:gridCol w:w="2970"/>
        <w:gridCol w:w="270"/>
        <w:gridCol w:w="720"/>
        <w:gridCol w:w="180"/>
        <w:gridCol w:w="360"/>
        <w:gridCol w:w="360"/>
        <w:gridCol w:w="1530"/>
      </w:tblGrid>
      <w:tr w:rsidR="00D322C0" w:rsidRPr="00441743" w14:paraId="306B350C" w14:textId="77777777" w:rsidTr="00FB2F96">
        <w:trPr>
          <w:trHeight w:val="166"/>
        </w:trPr>
        <w:tc>
          <w:tcPr>
            <w:tcW w:w="473" w:type="dxa"/>
          </w:tcPr>
          <w:p w14:paraId="17A13463" w14:textId="77777777" w:rsidR="00FB2F96" w:rsidRPr="00441743" w:rsidRDefault="00FB2F96" w:rsidP="0024353C">
            <w:pPr>
              <w:rPr>
                <w:u w:color="000000"/>
              </w:rPr>
            </w:pPr>
          </w:p>
          <w:p w14:paraId="381B624A" w14:textId="77777777" w:rsidR="00F26828" w:rsidRPr="00441743" w:rsidRDefault="00F26828" w:rsidP="0024353C">
            <w:pPr>
              <w:rPr>
                <w:u w:color="000000"/>
              </w:rPr>
            </w:pPr>
            <w:r w:rsidRPr="00441743">
              <w:rPr>
                <w:u w:color="000000"/>
              </w:rPr>
              <w:t>a.</w:t>
            </w:r>
          </w:p>
        </w:tc>
        <w:tc>
          <w:tcPr>
            <w:tcW w:w="1403" w:type="dxa"/>
          </w:tcPr>
          <w:p w14:paraId="1E636799" w14:textId="77777777" w:rsidR="00FB2F96" w:rsidRPr="00441743" w:rsidRDefault="00FB2F96" w:rsidP="0024353C">
            <w:pPr>
              <w:pStyle w:val="lsSourceline"/>
              <w:ind w:left="0"/>
              <w:rPr>
                <w:u w:color="000000"/>
              </w:rPr>
            </w:pPr>
          </w:p>
          <w:p w14:paraId="623AF98D" w14:textId="77777777" w:rsidR="00F26828" w:rsidRPr="00441743" w:rsidRDefault="00F26828" w:rsidP="0024353C">
            <w:pPr>
              <w:pStyle w:val="lsSourceline"/>
              <w:ind w:left="0"/>
              <w:rPr>
                <w:u w:color="000000"/>
              </w:rPr>
            </w:pPr>
            <w:r w:rsidRPr="00441743">
              <w:rPr>
                <w:u w:color="000000"/>
              </w:rPr>
              <w:t>Tinotenda</w:t>
            </w:r>
          </w:p>
        </w:tc>
        <w:tc>
          <w:tcPr>
            <w:tcW w:w="2970" w:type="dxa"/>
          </w:tcPr>
          <w:p w14:paraId="668A23CF" w14:textId="77777777" w:rsidR="00FB2F96" w:rsidRPr="00441743" w:rsidRDefault="00FB2F96" w:rsidP="0024353C">
            <w:pPr>
              <w:pStyle w:val="lsSourceline"/>
              <w:ind w:left="0"/>
            </w:pPr>
          </w:p>
          <w:p w14:paraId="75C2C557" w14:textId="36835266" w:rsidR="00F26828" w:rsidRPr="00441743" w:rsidRDefault="00E77F9D" w:rsidP="0024353C">
            <w:pPr>
              <w:pStyle w:val="lsSourceline"/>
              <w:ind w:left="0"/>
              <w:rPr>
                <w:u w:color="000000"/>
              </w:rPr>
            </w:pPr>
            <w:r w:rsidRPr="00441743">
              <w:t>a-ka-</w:t>
            </w:r>
            <w:r w:rsidR="00F26828" w:rsidRPr="00441743">
              <w:t>donh</w:t>
            </w:r>
            <w:r w:rsidRPr="00441743">
              <w:t>-</w:t>
            </w:r>
            <w:r w:rsidR="00F26828" w:rsidRPr="00441743">
              <w:t>es-es</w:t>
            </w:r>
            <w:r w:rsidRPr="00441743">
              <w:t>-</w:t>
            </w:r>
            <w:r w:rsidR="00F26828" w:rsidRPr="00441743">
              <w:t>a</w:t>
            </w:r>
          </w:p>
        </w:tc>
        <w:tc>
          <w:tcPr>
            <w:tcW w:w="1170" w:type="dxa"/>
            <w:gridSpan w:val="3"/>
          </w:tcPr>
          <w:p w14:paraId="5C8CA420" w14:textId="77777777" w:rsidR="00FB2F96" w:rsidRPr="00441743" w:rsidRDefault="00FB2F96" w:rsidP="0024353C">
            <w:pPr>
              <w:pStyle w:val="lsSourceline"/>
              <w:ind w:left="0"/>
            </w:pPr>
          </w:p>
          <w:p w14:paraId="4C198C92" w14:textId="22475355" w:rsidR="00F26828" w:rsidRPr="00441743" w:rsidRDefault="00F26828" w:rsidP="0024353C">
            <w:pPr>
              <w:pStyle w:val="lsSourceline"/>
              <w:ind w:left="0"/>
              <w:rPr>
                <w:u w:color="000000"/>
              </w:rPr>
            </w:pPr>
            <w:r w:rsidRPr="00441743">
              <w:t>Tatenda</w:t>
            </w:r>
          </w:p>
        </w:tc>
        <w:tc>
          <w:tcPr>
            <w:tcW w:w="720" w:type="dxa"/>
            <w:gridSpan w:val="2"/>
          </w:tcPr>
          <w:p w14:paraId="3DE4EC43" w14:textId="77777777" w:rsidR="00FB2F96" w:rsidRPr="00441743" w:rsidRDefault="00FB2F96" w:rsidP="0024353C">
            <w:pPr>
              <w:pStyle w:val="lsSourceline"/>
              <w:ind w:left="0"/>
            </w:pPr>
          </w:p>
          <w:p w14:paraId="574F4FEE" w14:textId="73FF3C58" w:rsidR="00F26828" w:rsidRPr="00441743" w:rsidRDefault="00F26828" w:rsidP="0024353C">
            <w:pPr>
              <w:pStyle w:val="lsSourceline"/>
              <w:ind w:left="0"/>
              <w:rPr>
                <w:u w:color="000000"/>
              </w:rPr>
            </w:pPr>
            <w:r w:rsidRPr="00441743">
              <w:t>poto</w:t>
            </w:r>
          </w:p>
        </w:tc>
        <w:tc>
          <w:tcPr>
            <w:tcW w:w="1530" w:type="dxa"/>
          </w:tcPr>
          <w:p w14:paraId="12488FD9" w14:textId="77777777" w:rsidR="00FB2F96" w:rsidRPr="00441743" w:rsidRDefault="00FB2F96" w:rsidP="0024353C">
            <w:pPr>
              <w:pStyle w:val="lsSourceline"/>
              <w:ind w:left="0"/>
            </w:pPr>
          </w:p>
          <w:p w14:paraId="0B32A185" w14:textId="58EFC262" w:rsidR="00F26828" w:rsidRPr="00441743" w:rsidRDefault="00F26828" w:rsidP="0024353C">
            <w:pPr>
              <w:pStyle w:val="lsSourceline"/>
              <w:ind w:left="0"/>
              <w:rPr>
                <w:u w:color="000000"/>
              </w:rPr>
            </w:pPr>
            <w:r w:rsidRPr="00441743">
              <w:t>ye</w:t>
            </w:r>
            <w:r w:rsidR="00E77F9D" w:rsidRPr="00441743">
              <w:t>-</w:t>
            </w:r>
            <w:r w:rsidRPr="00441743">
              <w:t>mvura</w:t>
            </w:r>
          </w:p>
        </w:tc>
      </w:tr>
      <w:tr w:rsidR="00D322C0" w:rsidRPr="00441743" w14:paraId="7DD7E7F1" w14:textId="77777777" w:rsidTr="00FB2F96">
        <w:trPr>
          <w:trHeight w:val="138"/>
        </w:trPr>
        <w:tc>
          <w:tcPr>
            <w:tcW w:w="473" w:type="dxa"/>
          </w:tcPr>
          <w:p w14:paraId="1BDEDD03" w14:textId="77777777" w:rsidR="00F26828" w:rsidRPr="00441743" w:rsidRDefault="00F26828" w:rsidP="0024353C">
            <w:pPr>
              <w:rPr>
                <w:u w:color="000000"/>
              </w:rPr>
            </w:pPr>
          </w:p>
        </w:tc>
        <w:tc>
          <w:tcPr>
            <w:tcW w:w="1403" w:type="dxa"/>
          </w:tcPr>
          <w:p w14:paraId="4FD172C9" w14:textId="77777777" w:rsidR="00F26828" w:rsidRPr="00441743" w:rsidRDefault="00F26828" w:rsidP="0024353C">
            <w:pPr>
              <w:rPr>
                <w:u w:color="000000"/>
              </w:rPr>
            </w:pPr>
            <w:r w:rsidRPr="00441743">
              <w:rPr>
                <w:u w:color="000000"/>
              </w:rPr>
              <w:t xml:space="preserve">1.Tinotenda  </w:t>
            </w:r>
          </w:p>
        </w:tc>
        <w:tc>
          <w:tcPr>
            <w:tcW w:w="2970" w:type="dxa"/>
          </w:tcPr>
          <w:p w14:paraId="312D79CA" w14:textId="25FB462B" w:rsidR="00F26828" w:rsidRPr="00441743" w:rsidRDefault="00733F32" w:rsidP="0024353C">
            <w:pPr>
              <w:rPr>
                <w:u w:color="000000"/>
              </w:rPr>
            </w:pPr>
            <w:r w:rsidRPr="00441743">
              <w:rPr>
                <w:smallCaps/>
              </w:rPr>
              <w:t>sm</w:t>
            </w:r>
            <w:r w:rsidR="000900B3" w:rsidRPr="00441743">
              <w:t>1</w:t>
            </w:r>
            <w:r w:rsidR="00E77F9D" w:rsidRPr="00441743">
              <w:t>-</w:t>
            </w:r>
            <w:r w:rsidRPr="00441743">
              <w:rPr>
                <w:smallCaps/>
              </w:rPr>
              <w:t>pst</w:t>
            </w:r>
            <w:r w:rsidR="00E77F9D" w:rsidRPr="00441743">
              <w:t>-</w:t>
            </w:r>
            <w:r w:rsidRPr="00441743">
              <w:t>fall</w:t>
            </w:r>
            <w:r w:rsidR="00E77F9D" w:rsidRPr="00441743">
              <w:t>-</w:t>
            </w:r>
            <w:r w:rsidRPr="00441743">
              <w:rPr>
                <w:smallCaps/>
              </w:rPr>
              <w:t>caus</w:t>
            </w:r>
            <w:r w:rsidR="00E77F9D" w:rsidRPr="00441743">
              <w:t>-</w:t>
            </w:r>
            <w:r w:rsidRPr="00441743">
              <w:rPr>
                <w:smallCaps/>
              </w:rPr>
              <w:t>caus</w:t>
            </w:r>
            <w:r w:rsidR="00E77F9D" w:rsidRPr="00441743">
              <w:t>-</w:t>
            </w:r>
            <w:r w:rsidRPr="00441743">
              <w:rPr>
                <w:smallCaps/>
              </w:rPr>
              <w:t>fv</w:t>
            </w:r>
          </w:p>
        </w:tc>
        <w:tc>
          <w:tcPr>
            <w:tcW w:w="1170" w:type="dxa"/>
            <w:gridSpan w:val="3"/>
          </w:tcPr>
          <w:p w14:paraId="38A5FC05" w14:textId="275A9C4C" w:rsidR="00F26828" w:rsidRPr="00441743" w:rsidRDefault="00E77F9D" w:rsidP="0024353C">
            <w:pPr>
              <w:rPr>
                <w:u w:color="000000"/>
              </w:rPr>
            </w:pPr>
            <w:r w:rsidRPr="00441743">
              <w:rPr>
                <w:u w:color="000000"/>
              </w:rPr>
              <w:t>1.Tatenda</w:t>
            </w:r>
          </w:p>
        </w:tc>
        <w:tc>
          <w:tcPr>
            <w:tcW w:w="720" w:type="dxa"/>
            <w:gridSpan w:val="2"/>
          </w:tcPr>
          <w:p w14:paraId="3CF09F3D" w14:textId="36C14EC1" w:rsidR="00F26828" w:rsidRPr="00441743" w:rsidRDefault="00733F32" w:rsidP="0024353C">
            <w:pPr>
              <w:rPr>
                <w:u w:color="000000"/>
              </w:rPr>
            </w:pPr>
            <w:r w:rsidRPr="00441743">
              <w:t>9.pot</w:t>
            </w:r>
          </w:p>
        </w:tc>
        <w:tc>
          <w:tcPr>
            <w:tcW w:w="1530" w:type="dxa"/>
          </w:tcPr>
          <w:p w14:paraId="52C22A26" w14:textId="389BB15C" w:rsidR="00F26828" w:rsidRPr="00441743" w:rsidRDefault="00733F32" w:rsidP="0024353C">
            <w:pPr>
              <w:rPr>
                <w:u w:color="000000"/>
              </w:rPr>
            </w:pPr>
            <w:r w:rsidRPr="00441743">
              <w:rPr>
                <w:smallCaps/>
              </w:rPr>
              <w:t>poss</w:t>
            </w:r>
            <w:r w:rsidR="00E77F9D" w:rsidRPr="00441743">
              <w:t>-</w:t>
            </w:r>
            <w:r w:rsidRPr="00441743">
              <w:t>9.water</w:t>
            </w:r>
          </w:p>
        </w:tc>
      </w:tr>
      <w:tr w:rsidR="00E77F9D" w:rsidRPr="00441743" w14:paraId="4BD28F1F" w14:textId="77777777" w:rsidTr="00FB2F96">
        <w:trPr>
          <w:trHeight w:val="138"/>
        </w:trPr>
        <w:tc>
          <w:tcPr>
            <w:tcW w:w="473" w:type="dxa"/>
          </w:tcPr>
          <w:p w14:paraId="5EE9F738" w14:textId="77777777" w:rsidR="00E77F9D" w:rsidRPr="00441743" w:rsidRDefault="00E77F9D" w:rsidP="0024353C">
            <w:pPr>
              <w:rPr>
                <w:u w:color="000000"/>
              </w:rPr>
            </w:pPr>
          </w:p>
        </w:tc>
        <w:tc>
          <w:tcPr>
            <w:tcW w:w="7793" w:type="dxa"/>
            <w:gridSpan w:val="8"/>
          </w:tcPr>
          <w:p w14:paraId="0697B5FF" w14:textId="77777777" w:rsidR="00E77F9D" w:rsidRPr="00441743" w:rsidRDefault="00E77F9D" w:rsidP="00733F32">
            <w:pPr>
              <w:pStyle w:val="lsLanginfo"/>
              <w:numPr>
                <w:ilvl w:val="0"/>
                <w:numId w:val="0"/>
              </w:numPr>
            </w:pPr>
            <w:r w:rsidRPr="00441743">
              <w:t>‘Tinotenda made Tatenda drop the water pot.’</w:t>
            </w:r>
          </w:p>
          <w:p w14:paraId="352E49D0" w14:textId="0FD621A4" w:rsidR="00E77F9D" w:rsidRPr="00441743" w:rsidRDefault="00221CD5" w:rsidP="00E77F9D">
            <w:pPr>
              <w:pStyle w:val="lsLanginfo"/>
              <w:numPr>
                <w:ilvl w:val="0"/>
                <w:numId w:val="0"/>
              </w:numPr>
            </w:pPr>
            <w:r w:rsidRPr="00441743">
              <w:t>(L</w:t>
            </w:r>
            <w:r w:rsidR="00E77F9D" w:rsidRPr="00441743">
              <w:t>itterally: ‘Tinotenda made Tatenda make the water pot fall.’</w:t>
            </w:r>
            <w:r w:rsidRPr="00441743">
              <w:t>)</w:t>
            </w:r>
          </w:p>
        </w:tc>
      </w:tr>
      <w:tr w:rsidR="00E77F9D" w:rsidRPr="00441743" w14:paraId="4328BB78" w14:textId="77777777" w:rsidTr="00FB2F96">
        <w:trPr>
          <w:trHeight w:val="166"/>
        </w:trPr>
        <w:tc>
          <w:tcPr>
            <w:tcW w:w="473" w:type="dxa"/>
          </w:tcPr>
          <w:p w14:paraId="377E51DC" w14:textId="77777777" w:rsidR="00E77F9D" w:rsidRPr="00441743" w:rsidRDefault="00E77F9D" w:rsidP="0024353C">
            <w:pPr>
              <w:rPr>
                <w:u w:color="000000"/>
              </w:rPr>
            </w:pPr>
            <w:r w:rsidRPr="00441743">
              <w:rPr>
                <w:u w:color="000000"/>
              </w:rPr>
              <w:t>b.</w:t>
            </w:r>
          </w:p>
        </w:tc>
        <w:tc>
          <w:tcPr>
            <w:tcW w:w="1403" w:type="dxa"/>
          </w:tcPr>
          <w:p w14:paraId="06DBBE0A" w14:textId="3E4ECDFE" w:rsidR="00E77F9D" w:rsidRPr="00441743" w:rsidRDefault="00E77F9D" w:rsidP="00E77F9D">
            <w:pPr>
              <w:rPr>
                <w:i/>
              </w:rPr>
            </w:pPr>
            <w:r w:rsidRPr="00441743">
              <w:rPr>
                <w:i/>
              </w:rPr>
              <w:t>Tinotenda</w:t>
            </w:r>
          </w:p>
        </w:tc>
        <w:tc>
          <w:tcPr>
            <w:tcW w:w="2970" w:type="dxa"/>
          </w:tcPr>
          <w:p w14:paraId="69748608" w14:textId="1FA68510" w:rsidR="00E77F9D" w:rsidRPr="00441743" w:rsidRDefault="00E77F9D" w:rsidP="0024353C">
            <w:pPr>
              <w:pStyle w:val="lsSourceline"/>
              <w:ind w:left="0"/>
              <w:rPr>
                <w:u w:color="000000"/>
              </w:rPr>
            </w:pPr>
            <w:r w:rsidRPr="00441743">
              <w:t>a-ka-dy-is-is-a</w:t>
            </w:r>
          </w:p>
        </w:tc>
        <w:tc>
          <w:tcPr>
            <w:tcW w:w="990" w:type="dxa"/>
            <w:gridSpan w:val="2"/>
          </w:tcPr>
          <w:p w14:paraId="57E64477" w14:textId="205BBAE8" w:rsidR="00E77F9D" w:rsidRPr="00441743" w:rsidRDefault="00E77F9D" w:rsidP="0024353C">
            <w:pPr>
              <w:pStyle w:val="lsSourceline"/>
              <w:ind w:left="0"/>
              <w:rPr>
                <w:u w:color="000000"/>
              </w:rPr>
            </w:pPr>
            <w:r w:rsidRPr="00441743">
              <w:t>mwana</w:t>
            </w:r>
          </w:p>
        </w:tc>
        <w:tc>
          <w:tcPr>
            <w:tcW w:w="2430" w:type="dxa"/>
            <w:gridSpan w:val="4"/>
          </w:tcPr>
          <w:p w14:paraId="37DD62EC" w14:textId="7D8549DA" w:rsidR="00E77F9D" w:rsidRPr="00441743" w:rsidRDefault="00E77F9D" w:rsidP="0024353C">
            <w:pPr>
              <w:pStyle w:val="lsSourceline"/>
              <w:ind w:left="0"/>
              <w:rPr>
                <w:u w:color="000000"/>
              </w:rPr>
            </w:pPr>
            <w:r w:rsidRPr="00441743">
              <w:t>chipunhu</w:t>
            </w:r>
          </w:p>
        </w:tc>
      </w:tr>
      <w:tr w:rsidR="00E77F9D" w:rsidRPr="00441743" w14:paraId="158C820A" w14:textId="77777777" w:rsidTr="00FB2F96">
        <w:trPr>
          <w:trHeight w:val="187"/>
        </w:trPr>
        <w:tc>
          <w:tcPr>
            <w:tcW w:w="473" w:type="dxa"/>
          </w:tcPr>
          <w:p w14:paraId="0CACCC3B" w14:textId="77777777" w:rsidR="00E77F9D" w:rsidRPr="00441743" w:rsidRDefault="00E77F9D" w:rsidP="0024353C">
            <w:pPr>
              <w:rPr>
                <w:u w:color="000000"/>
              </w:rPr>
            </w:pPr>
          </w:p>
        </w:tc>
        <w:tc>
          <w:tcPr>
            <w:tcW w:w="1403" w:type="dxa"/>
          </w:tcPr>
          <w:p w14:paraId="5C239A8B" w14:textId="77777777" w:rsidR="00E77F9D" w:rsidRPr="00441743" w:rsidRDefault="00E77F9D" w:rsidP="0024353C">
            <w:pPr>
              <w:rPr>
                <w:u w:color="000000"/>
              </w:rPr>
            </w:pPr>
            <w:r w:rsidRPr="00441743">
              <w:rPr>
                <w:u w:color="000000"/>
              </w:rPr>
              <w:t xml:space="preserve">1.Tinotenda  </w:t>
            </w:r>
          </w:p>
        </w:tc>
        <w:tc>
          <w:tcPr>
            <w:tcW w:w="2970" w:type="dxa"/>
          </w:tcPr>
          <w:p w14:paraId="5CECBFA7" w14:textId="0E2A2B49" w:rsidR="00E77F9D" w:rsidRPr="00441743" w:rsidRDefault="00E77F9D" w:rsidP="0024353C">
            <w:pPr>
              <w:rPr>
                <w:u w:color="000000"/>
              </w:rPr>
            </w:pPr>
            <w:r w:rsidRPr="00441743">
              <w:rPr>
                <w:smallCaps/>
              </w:rPr>
              <w:t>sm</w:t>
            </w:r>
            <w:r w:rsidR="000900B3" w:rsidRPr="00441743">
              <w:t>1</w:t>
            </w:r>
            <w:r w:rsidRPr="00441743">
              <w:t>-</w:t>
            </w:r>
            <w:r w:rsidRPr="00441743">
              <w:rPr>
                <w:smallCaps/>
              </w:rPr>
              <w:t>pst</w:t>
            </w:r>
            <w:r w:rsidRPr="00441743">
              <w:t>-eat-</w:t>
            </w:r>
            <w:r w:rsidRPr="00441743">
              <w:rPr>
                <w:smallCaps/>
              </w:rPr>
              <w:t>caus</w:t>
            </w:r>
            <w:r w:rsidRPr="00441743">
              <w:t>-</w:t>
            </w:r>
            <w:r w:rsidRPr="00441743">
              <w:rPr>
                <w:smallCaps/>
              </w:rPr>
              <w:t>caus</w:t>
            </w:r>
            <w:r w:rsidRPr="00441743">
              <w:t>-</w:t>
            </w:r>
            <w:r w:rsidRPr="00441743">
              <w:rPr>
                <w:smallCaps/>
              </w:rPr>
              <w:t>fv</w:t>
            </w:r>
          </w:p>
        </w:tc>
        <w:tc>
          <w:tcPr>
            <w:tcW w:w="990" w:type="dxa"/>
            <w:gridSpan w:val="2"/>
          </w:tcPr>
          <w:p w14:paraId="01815EDC" w14:textId="04D54095" w:rsidR="00E77F9D" w:rsidRPr="00441743" w:rsidRDefault="00E77F9D" w:rsidP="0024353C">
            <w:pPr>
              <w:rPr>
                <w:u w:color="000000"/>
              </w:rPr>
            </w:pPr>
            <w:r w:rsidRPr="00441743">
              <w:rPr>
                <w:u w:color="000000"/>
              </w:rPr>
              <w:t>1.child</w:t>
            </w:r>
          </w:p>
        </w:tc>
        <w:tc>
          <w:tcPr>
            <w:tcW w:w="2430" w:type="dxa"/>
            <w:gridSpan w:val="4"/>
          </w:tcPr>
          <w:p w14:paraId="5B20D4B1" w14:textId="42D2AB90" w:rsidR="00E77F9D" w:rsidRPr="00441743" w:rsidRDefault="00E77F9D" w:rsidP="0024353C">
            <w:pPr>
              <w:rPr>
                <w:u w:color="000000"/>
              </w:rPr>
            </w:pPr>
            <w:r w:rsidRPr="00441743">
              <w:rPr>
                <w:u w:color="000000"/>
              </w:rPr>
              <w:t>7.spoon</w:t>
            </w:r>
          </w:p>
        </w:tc>
      </w:tr>
      <w:tr w:rsidR="00E77F9D" w:rsidRPr="00441743" w14:paraId="6BDA1975" w14:textId="77777777" w:rsidTr="00FB2F96">
        <w:trPr>
          <w:trHeight w:val="132"/>
        </w:trPr>
        <w:tc>
          <w:tcPr>
            <w:tcW w:w="473" w:type="dxa"/>
          </w:tcPr>
          <w:p w14:paraId="4A65829D" w14:textId="77777777" w:rsidR="00E77F9D" w:rsidRPr="00441743" w:rsidRDefault="00E77F9D" w:rsidP="0024353C">
            <w:pPr>
              <w:rPr>
                <w:u w:color="000000"/>
              </w:rPr>
            </w:pPr>
          </w:p>
        </w:tc>
        <w:tc>
          <w:tcPr>
            <w:tcW w:w="7793" w:type="dxa"/>
            <w:gridSpan w:val="8"/>
          </w:tcPr>
          <w:p w14:paraId="5FFD6B05" w14:textId="611F2F16" w:rsidR="00E77F9D" w:rsidRPr="00441743" w:rsidRDefault="00E77F9D" w:rsidP="00D322C0">
            <w:pPr>
              <w:pStyle w:val="lsLanginfo"/>
              <w:numPr>
                <w:ilvl w:val="0"/>
                <w:numId w:val="0"/>
              </w:numPr>
            </w:pPr>
            <w:r w:rsidRPr="00441743">
              <w:t>‘Tinotends fed the child with a spoon.’</w:t>
            </w:r>
          </w:p>
          <w:p w14:paraId="78082756" w14:textId="33D850A3" w:rsidR="00E77F9D" w:rsidRPr="00441743" w:rsidRDefault="00D322C0" w:rsidP="00E77F9D">
            <w:pPr>
              <w:pStyle w:val="lsLanginfo"/>
              <w:numPr>
                <w:ilvl w:val="0"/>
                <w:numId w:val="0"/>
              </w:numPr>
              <w:ind w:left="113"/>
            </w:pPr>
            <w:r w:rsidRPr="00441743">
              <w:t>(</w:t>
            </w:r>
            <w:r w:rsidR="00E77F9D" w:rsidRPr="00441743">
              <w:t>Literally: ‘Tinotenda made spoon make the child eat.’</w:t>
            </w:r>
            <w:r w:rsidRPr="00441743">
              <w:t>)</w:t>
            </w:r>
          </w:p>
        </w:tc>
      </w:tr>
      <w:tr w:rsidR="00D322C0" w:rsidRPr="00441743" w14:paraId="6783D05B" w14:textId="77777777" w:rsidTr="00FB2F96">
        <w:trPr>
          <w:trHeight w:val="278"/>
        </w:trPr>
        <w:tc>
          <w:tcPr>
            <w:tcW w:w="473" w:type="dxa"/>
          </w:tcPr>
          <w:p w14:paraId="54369C20" w14:textId="77777777" w:rsidR="00D322C0" w:rsidRPr="00441743" w:rsidRDefault="00D322C0" w:rsidP="0024353C">
            <w:pPr>
              <w:rPr>
                <w:u w:color="000000"/>
              </w:rPr>
            </w:pPr>
            <w:r w:rsidRPr="00441743">
              <w:rPr>
                <w:u w:color="000000"/>
              </w:rPr>
              <w:t>c.</w:t>
            </w:r>
          </w:p>
        </w:tc>
        <w:tc>
          <w:tcPr>
            <w:tcW w:w="1403" w:type="dxa"/>
          </w:tcPr>
          <w:p w14:paraId="63A4AD4E" w14:textId="0B6D420D" w:rsidR="00D322C0" w:rsidRPr="00441743" w:rsidRDefault="00D322C0" w:rsidP="0024353C">
            <w:pPr>
              <w:rPr>
                <w:i/>
                <w:u w:color="000000"/>
              </w:rPr>
            </w:pPr>
            <w:r w:rsidRPr="00441743">
              <w:rPr>
                <w:u w:color="000000"/>
              </w:rPr>
              <w:t>?</w:t>
            </w:r>
            <w:r w:rsidRPr="00441743">
              <w:rPr>
                <w:i/>
                <w:u w:color="000000"/>
              </w:rPr>
              <w:t>Tinotenda</w:t>
            </w:r>
          </w:p>
        </w:tc>
        <w:tc>
          <w:tcPr>
            <w:tcW w:w="3240" w:type="dxa"/>
            <w:gridSpan w:val="2"/>
          </w:tcPr>
          <w:p w14:paraId="7D6CC543" w14:textId="42A0E3CE" w:rsidR="00D322C0" w:rsidRPr="00441743" w:rsidRDefault="00D322C0" w:rsidP="0024353C">
            <w:pPr>
              <w:rPr>
                <w:i/>
                <w:u w:color="000000"/>
              </w:rPr>
            </w:pPr>
            <w:r w:rsidRPr="00441743">
              <w:rPr>
                <w:i/>
              </w:rPr>
              <w:t>a-ka-tamba-is-is-a</w:t>
            </w:r>
          </w:p>
        </w:tc>
        <w:tc>
          <w:tcPr>
            <w:tcW w:w="1260" w:type="dxa"/>
            <w:gridSpan w:val="3"/>
          </w:tcPr>
          <w:p w14:paraId="208C188E" w14:textId="77777777" w:rsidR="00D322C0" w:rsidRPr="00441743" w:rsidRDefault="00D322C0" w:rsidP="0024353C">
            <w:pPr>
              <w:rPr>
                <w:i/>
                <w:u w:color="000000"/>
              </w:rPr>
            </w:pPr>
            <w:r w:rsidRPr="00441743">
              <w:rPr>
                <w:i/>
                <w:u w:color="000000"/>
              </w:rPr>
              <w:t>Tatenda</w:t>
            </w:r>
          </w:p>
        </w:tc>
        <w:tc>
          <w:tcPr>
            <w:tcW w:w="1890" w:type="dxa"/>
            <w:gridSpan w:val="2"/>
          </w:tcPr>
          <w:p w14:paraId="6596DC06" w14:textId="5EC278C7" w:rsidR="00D322C0" w:rsidRPr="00441743" w:rsidRDefault="00D322C0" w:rsidP="0024353C">
            <w:pPr>
              <w:rPr>
                <w:i/>
                <w:u w:color="000000"/>
              </w:rPr>
            </w:pPr>
            <w:r w:rsidRPr="00441743">
              <w:rPr>
                <w:i/>
              </w:rPr>
              <w:t>Tendai</w:t>
            </w:r>
          </w:p>
        </w:tc>
      </w:tr>
      <w:tr w:rsidR="00D322C0" w:rsidRPr="00441743" w14:paraId="4C5BEFA5" w14:textId="77777777" w:rsidTr="00FB2F96">
        <w:trPr>
          <w:trHeight w:val="132"/>
        </w:trPr>
        <w:tc>
          <w:tcPr>
            <w:tcW w:w="473" w:type="dxa"/>
          </w:tcPr>
          <w:p w14:paraId="46DD2EC4" w14:textId="77777777" w:rsidR="00D322C0" w:rsidRPr="00441743" w:rsidRDefault="00D322C0" w:rsidP="0024353C">
            <w:pPr>
              <w:rPr>
                <w:u w:color="000000"/>
              </w:rPr>
            </w:pPr>
          </w:p>
        </w:tc>
        <w:tc>
          <w:tcPr>
            <w:tcW w:w="1403" w:type="dxa"/>
          </w:tcPr>
          <w:p w14:paraId="2E57EAC6" w14:textId="77777777" w:rsidR="00D322C0" w:rsidRPr="00441743" w:rsidRDefault="00D322C0" w:rsidP="0024353C">
            <w:pPr>
              <w:rPr>
                <w:u w:color="000000"/>
              </w:rPr>
            </w:pPr>
            <w:r w:rsidRPr="00441743">
              <w:rPr>
                <w:u w:color="000000"/>
              </w:rPr>
              <w:t xml:space="preserve">1.Tinotenda  </w:t>
            </w:r>
          </w:p>
        </w:tc>
        <w:tc>
          <w:tcPr>
            <w:tcW w:w="3240" w:type="dxa"/>
            <w:gridSpan w:val="2"/>
          </w:tcPr>
          <w:p w14:paraId="7DD67209" w14:textId="3B3198A6" w:rsidR="00D322C0" w:rsidRPr="00441743" w:rsidRDefault="00D322C0" w:rsidP="0024353C">
            <w:pPr>
              <w:rPr>
                <w:u w:color="000000"/>
              </w:rPr>
            </w:pPr>
            <w:r w:rsidRPr="00441743">
              <w:rPr>
                <w:smallCaps/>
              </w:rPr>
              <w:t>sm</w:t>
            </w:r>
            <w:r w:rsidR="000900B3" w:rsidRPr="00441743">
              <w:t>1</w:t>
            </w:r>
            <w:r w:rsidRPr="00441743">
              <w:t>-</w:t>
            </w:r>
            <w:r w:rsidRPr="00441743">
              <w:rPr>
                <w:smallCaps/>
              </w:rPr>
              <w:t>pst</w:t>
            </w:r>
            <w:r w:rsidRPr="00441743">
              <w:t>-dance-</w:t>
            </w:r>
            <w:r w:rsidRPr="00441743">
              <w:rPr>
                <w:smallCaps/>
              </w:rPr>
              <w:t>caus</w:t>
            </w:r>
            <w:r w:rsidRPr="00441743">
              <w:t>-</w:t>
            </w:r>
            <w:r w:rsidRPr="00441743">
              <w:rPr>
                <w:smallCaps/>
              </w:rPr>
              <w:t>caus</w:t>
            </w:r>
            <w:r w:rsidRPr="00441743">
              <w:t>-</w:t>
            </w:r>
            <w:r w:rsidRPr="00441743">
              <w:rPr>
                <w:smallCaps/>
              </w:rPr>
              <w:t>fv</w:t>
            </w:r>
          </w:p>
        </w:tc>
        <w:tc>
          <w:tcPr>
            <w:tcW w:w="1260" w:type="dxa"/>
            <w:gridSpan w:val="3"/>
          </w:tcPr>
          <w:p w14:paraId="26E1C7BF" w14:textId="77777777" w:rsidR="00D322C0" w:rsidRPr="00441743" w:rsidRDefault="00D322C0" w:rsidP="0024353C">
            <w:pPr>
              <w:rPr>
                <w:u w:color="000000"/>
              </w:rPr>
            </w:pPr>
            <w:r w:rsidRPr="00441743">
              <w:rPr>
                <w:u w:color="000000"/>
              </w:rPr>
              <w:t>1.Tatenda</w:t>
            </w:r>
          </w:p>
        </w:tc>
        <w:tc>
          <w:tcPr>
            <w:tcW w:w="1890" w:type="dxa"/>
            <w:gridSpan w:val="2"/>
          </w:tcPr>
          <w:p w14:paraId="3EB8A342" w14:textId="3AA30267" w:rsidR="00D322C0" w:rsidRPr="00441743" w:rsidRDefault="00D322C0" w:rsidP="0024353C">
            <w:pPr>
              <w:rPr>
                <w:u w:color="000000"/>
              </w:rPr>
            </w:pPr>
            <w:r w:rsidRPr="00441743">
              <w:rPr>
                <w:u w:color="000000"/>
              </w:rPr>
              <w:t>1.Tendai</w:t>
            </w:r>
          </w:p>
        </w:tc>
      </w:tr>
      <w:tr w:rsidR="00D322C0" w:rsidRPr="00441743" w14:paraId="482D37DE" w14:textId="77777777" w:rsidTr="00FB2F96">
        <w:trPr>
          <w:trHeight w:val="138"/>
        </w:trPr>
        <w:tc>
          <w:tcPr>
            <w:tcW w:w="473" w:type="dxa"/>
          </w:tcPr>
          <w:p w14:paraId="7E057085" w14:textId="77777777" w:rsidR="00D322C0" w:rsidRPr="00441743" w:rsidRDefault="00D322C0" w:rsidP="0024353C">
            <w:pPr>
              <w:rPr>
                <w:u w:color="000000"/>
              </w:rPr>
            </w:pPr>
          </w:p>
        </w:tc>
        <w:tc>
          <w:tcPr>
            <w:tcW w:w="7793" w:type="dxa"/>
            <w:gridSpan w:val="8"/>
          </w:tcPr>
          <w:p w14:paraId="5BEDADB1" w14:textId="6D037326" w:rsidR="00D322C0" w:rsidRPr="00441743" w:rsidRDefault="00D322C0" w:rsidP="0024353C">
            <w:pPr>
              <w:rPr>
                <w:u w:color="000000"/>
              </w:rPr>
            </w:pPr>
            <w:r w:rsidRPr="00441743">
              <w:t>‘Tinotenda made Tatenda make Tendai dance.’</w:t>
            </w:r>
          </w:p>
        </w:tc>
      </w:tr>
    </w:tbl>
    <w:p w14:paraId="4A2BC20B" w14:textId="77777777" w:rsidR="00D322C0" w:rsidRPr="00441743" w:rsidRDefault="00E32B53" w:rsidP="00D322C0">
      <w:pPr>
        <w:pStyle w:val="lsLanginfo"/>
        <w:numPr>
          <w:ilvl w:val="0"/>
          <w:numId w:val="0"/>
        </w:numPr>
        <w:rPr>
          <w:lang w:val="en-US"/>
        </w:rPr>
      </w:pPr>
      <w:r w:rsidRPr="00441743">
        <w:rPr>
          <w:lang w:val="en-US"/>
        </w:rPr>
        <w:tab/>
      </w:r>
    </w:p>
    <w:p w14:paraId="29D43B22" w14:textId="26A412D5" w:rsidR="00E32B53" w:rsidRPr="00441743" w:rsidRDefault="00E32B53" w:rsidP="00D322C0">
      <w:pPr>
        <w:pStyle w:val="lsLanginfo"/>
        <w:numPr>
          <w:ilvl w:val="0"/>
          <w:numId w:val="0"/>
        </w:numPr>
        <w:rPr>
          <w:lang w:val="en-US"/>
        </w:rPr>
      </w:pPr>
      <w:r w:rsidRPr="00441743">
        <w:rPr>
          <w:szCs w:val="24"/>
          <w:lang w:val="en-US"/>
        </w:rPr>
        <w:t xml:space="preserve">Each of the sentences in </w:t>
      </w:r>
      <w:r w:rsidR="006D6EF9" w:rsidRPr="00441743">
        <w:rPr>
          <w:szCs w:val="24"/>
          <w:lang w:val="en-US"/>
        </w:rPr>
        <w:fldChar w:fldCharType="begin"/>
      </w:r>
      <w:r w:rsidR="006D6EF9" w:rsidRPr="00441743">
        <w:rPr>
          <w:szCs w:val="24"/>
          <w:lang w:val="en-US"/>
        </w:rPr>
        <w:instrText xml:space="preserve"> REF _Ref516387012 \r \h </w:instrText>
      </w:r>
      <w:r w:rsidR="006D6EF9" w:rsidRPr="00441743">
        <w:rPr>
          <w:szCs w:val="24"/>
          <w:lang w:val="en-US"/>
        </w:rPr>
      </w:r>
      <w:r w:rsidR="006D6EF9" w:rsidRPr="00441743">
        <w:rPr>
          <w:szCs w:val="24"/>
          <w:lang w:val="en-US"/>
        </w:rPr>
        <w:fldChar w:fldCharType="separate"/>
      </w:r>
      <w:r w:rsidR="00654D7C" w:rsidRPr="00441743">
        <w:rPr>
          <w:szCs w:val="24"/>
          <w:lang w:val="en-US"/>
        </w:rPr>
        <w:t>(10)</w:t>
      </w:r>
      <w:r w:rsidR="006D6EF9" w:rsidRPr="00441743">
        <w:rPr>
          <w:szCs w:val="24"/>
          <w:lang w:val="en-US"/>
        </w:rPr>
        <w:fldChar w:fldCharType="end"/>
      </w:r>
      <w:r w:rsidR="002A20AB" w:rsidRPr="00441743">
        <w:rPr>
          <w:szCs w:val="24"/>
          <w:lang w:val="en-US"/>
        </w:rPr>
        <w:t xml:space="preserve"> </w:t>
      </w:r>
      <w:r w:rsidRPr="00441743">
        <w:rPr>
          <w:szCs w:val="24"/>
          <w:lang w:val="en-US"/>
        </w:rPr>
        <w:t xml:space="preserve">are double-causative constructions. Although </w:t>
      </w:r>
      <w:r w:rsidRPr="00F03CB5">
        <w:rPr>
          <w:i/>
          <w:szCs w:val="24"/>
          <w:lang w:val="en-US"/>
        </w:rPr>
        <w:t>poto yemvura</w:t>
      </w:r>
      <w:r w:rsidRPr="00441743">
        <w:rPr>
          <w:szCs w:val="24"/>
          <w:lang w:val="en-US"/>
        </w:rPr>
        <w:t xml:space="preserve">, ‘water pot’ is the </w:t>
      </w:r>
      <w:r w:rsidR="004E5919" w:rsidRPr="00441743">
        <w:rPr>
          <w:szCs w:val="24"/>
          <w:lang w:val="en-US"/>
        </w:rPr>
        <w:t>C</w:t>
      </w:r>
      <w:r w:rsidRPr="00441743">
        <w:rPr>
          <w:szCs w:val="24"/>
          <w:lang w:val="en-US"/>
        </w:rPr>
        <w:t>ausee of the first</w:t>
      </w:r>
      <w:r w:rsidR="00D54DB3">
        <w:rPr>
          <w:szCs w:val="24"/>
          <w:lang w:val="en-US"/>
        </w:rPr>
        <w:t xml:space="preserve"> causative</w:t>
      </w:r>
      <w:r w:rsidRPr="00441743">
        <w:rPr>
          <w:szCs w:val="24"/>
          <w:lang w:val="en-US"/>
        </w:rPr>
        <w:t xml:space="preserve"> in</w:t>
      </w:r>
      <w:r w:rsidR="00136DC1" w:rsidRPr="00441743">
        <w:rPr>
          <w:szCs w:val="24"/>
          <w:lang w:val="en-US"/>
        </w:rPr>
        <w:t xml:space="preserve"> </w:t>
      </w:r>
      <w:r w:rsidR="006D6EF9" w:rsidRPr="00441743">
        <w:rPr>
          <w:szCs w:val="24"/>
          <w:lang w:val="en-US"/>
        </w:rPr>
        <w:fldChar w:fldCharType="begin"/>
      </w:r>
      <w:r w:rsidR="006D6EF9" w:rsidRPr="00441743">
        <w:rPr>
          <w:szCs w:val="24"/>
          <w:lang w:val="en-US"/>
        </w:rPr>
        <w:instrText xml:space="preserve"> REF _Ref516387012 \r \h </w:instrText>
      </w:r>
      <w:r w:rsidR="006D6EF9" w:rsidRPr="00441743">
        <w:rPr>
          <w:szCs w:val="24"/>
          <w:lang w:val="en-US"/>
        </w:rPr>
      </w:r>
      <w:r w:rsidR="006D6EF9" w:rsidRPr="00441743">
        <w:rPr>
          <w:szCs w:val="24"/>
          <w:lang w:val="en-US"/>
        </w:rPr>
        <w:fldChar w:fldCharType="separate"/>
      </w:r>
      <w:r w:rsidR="00654D7C" w:rsidRPr="00441743">
        <w:rPr>
          <w:szCs w:val="24"/>
          <w:lang w:val="en-US"/>
        </w:rPr>
        <w:t>(10</w:t>
      </w:r>
      <w:r w:rsidR="00D54DB3">
        <w:rPr>
          <w:szCs w:val="24"/>
          <w:lang w:val="en-US"/>
        </w:rPr>
        <w:t>a</w:t>
      </w:r>
      <w:r w:rsidR="00654D7C" w:rsidRPr="00441743">
        <w:rPr>
          <w:szCs w:val="24"/>
          <w:lang w:val="en-US"/>
        </w:rPr>
        <w:t>)</w:t>
      </w:r>
      <w:r w:rsidR="006D6EF9" w:rsidRPr="00441743">
        <w:rPr>
          <w:szCs w:val="24"/>
          <w:lang w:val="en-US"/>
        </w:rPr>
        <w:fldChar w:fldCharType="end"/>
      </w:r>
      <w:r w:rsidR="00D54DB3">
        <w:rPr>
          <w:szCs w:val="24"/>
          <w:lang w:val="en-US"/>
        </w:rPr>
        <w:t>. I</w:t>
      </w:r>
      <w:r w:rsidRPr="00441743">
        <w:rPr>
          <w:szCs w:val="24"/>
          <w:lang w:val="en-US"/>
        </w:rPr>
        <w:t>t</w:t>
      </w:r>
      <w:r w:rsidR="00D54DB3">
        <w:rPr>
          <w:szCs w:val="24"/>
          <w:lang w:val="en-US"/>
        </w:rPr>
        <w:t xml:space="preserve"> is</w:t>
      </w:r>
      <w:r w:rsidRPr="00441743">
        <w:rPr>
          <w:szCs w:val="24"/>
          <w:lang w:val="en-US"/>
        </w:rPr>
        <w:t xml:space="preserve"> also the internal argument </w:t>
      </w:r>
      <w:r w:rsidR="004E5919" w:rsidRPr="00441743">
        <w:rPr>
          <w:szCs w:val="24"/>
          <w:lang w:val="en-US"/>
        </w:rPr>
        <w:t xml:space="preserve">of the verb and a prototypical </w:t>
      </w:r>
      <w:r w:rsidR="004E5919" w:rsidRPr="00441743">
        <w:rPr>
          <w:szCs w:val="24"/>
          <w:lang w:val="en-US"/>
        </w:rPr>
        <w:lastRenderedPageBreak/>
        <w:t>P</w:t>
      </w:r>
      <w:r w:rsidRPr="00441743">
        <w:rPr>
          <w:szCs w:val="24"/>
          <w:lang w:val="en-US"/>
        </w:rPr>
        <w:t xml:space="preserve">atient so its thematic value is 0. The second </w:t>
      </w:r>
      <w:r w:rsidR="004E5919" w:rsidRPr="00441743">
        <w:rPr>
          <w:szCs w:val="24"/>
          <w:lang w:val="en-US"/>
        </w:rPr>
        <w:t>C</w:t>
      </w:r>
      <w:r w:rsidRPr="00441743">
        <w:rPr>
          <w:szCs w:val="24"/>
          <w:lang w:val="en-US"/>
        </w:rPr>
        <w:t>a</w:t>
      </w:r>
      <w:r w:rsidR="004E5919" w:rsidRPr="00441743">
        <w:rPr>
          <w:szCs w:val="24"/>
          <w:lang w:val="en-US"/>
        </w:rPr>
        <w:t xml:space="preserve">usee </w:t>
      </w:r>
      <w:r w:rsidR="004E5919" w:rsidRPr="00F03CB5">
        <w:rPr>
          <w:i/>
          <w:szCs w:val="24"/>
          <w:lang w:val="en-US"/>
        </w:rPr>
        <w:t>Tatenda</w:t>
      </w:r>
      <w:r w:rsidR="004E5919" w:rsidRPr="00441743">
        <w:rPr>
          <w:szCs w:val="24"/>
          <w:lang w:val="en-US"/>
        </w:rPr>
        <w:t xml:space="preserve"> is a non-agentive E</w:t>
      </w:r>
      <w:r w:rsidRPr="00441743">
        <w:rPr>
          <w:szCs w:val="24"/>
          <w:lang w:val="en-US"/>
        </w:rPr>
        <w:t xml:space="preserve">xperiencer and its thematic value is 1, making the thematic weight of each compliment acceptably light for both causatives to embed. </w:t>
      </w:r>
      <w:r w:rsidR="006D6EF9" w:rsidRPr="00441743">
        <w:rPr>
          <w:szCs w:val="24"/>
          <w:lang w:val="en-US"/>
        </w:rPr>
        <w:fldChar w:fldCharType="begin"/>
      </w:r>
      <w:r w:rsidR="006D6EF9" w:rsidRPr="00441743">
        <w:rPr>
          <w:szCs w:val="24"/>
          <w:lang w:val="en-US"/>
        </w:rPr>
        <w:instrText xml:space="preserve"> REF _Ref516387012 \r \h </w:instrText>
      </w:r>
      <w:r w:rsidR="006D6EF9" w:rsidRPr="00441743">
        <w:rPr>
          <w:szCs w:val="24"/>
          <w:lang w:val="en-US"/>
        </w:rPr>
      </w:r>
      <w:r w:rsidR="006D6EF9" w:rsidRPr="00441743">
        <w:rPr>
          <w:szCs w:val="24"/>
          <w:lang w:val="en-US"/>
        </w:rPr>
        <w:fldChar w:fldCharType="separate"/>
      </w:r>
      <w:r w:rsidR="00654D7C" w:rsidRPr="00441743">
        <w:rPr>
          <w:szCs w:val="24"/>
          <w:lang w:val="en-US"/>
        </w:rPr>
        <w:t>(10</w:t>
      </w:r>
      <w:r w:rsidR="0019105A">
        <w:rPr>
          <w:szCs w:val="24"/>
          <w:lang w:val="en-US"/>
        </w:rPr>
        <w:t>b</w:t>
      </w:r>
      <w:r w:rsidR="00654D7C" w:rsidRPr="00441743">
        <w:rPr>
          <w:szCs w:val="24"/>
          <w:lang w:val="en-US"/>
        </w:rPr>
        <w:t>)</w:t>
      </w:r>
      <w:r w:rsidR="006D6EF9" w:rsidRPr="00441743">
        <w:rPr>
          <w:szCs w:val="24"/>
          <w:lang w:val="en-US"/>
        </w:rPr>
        <w:fldChar w:fldCharType="end"/>
      </w:r>
      <w:r w:rsidR="006D6EF9" w:rsidRPr="00441743">
        <w:rPr>
          <w:szCs w:val="24"/>
          <w:lang w:val="en-US"/>
        </w:rPr>
        <w:t xml:space="preserve"> </w:t>
      </w:r>
      <w:r w:rsidR="00D27E21" w:rsidRPr="00441743">
        <w:rPr>
          <w:szCs w:val="24"/>
          <w:lang w:val="en-US"/>
        </w:rPr>
        <w:t xml:space="preserve">demonstrates that Shona, like Kinyarwanda, </w:t>
      </w:r>
      <w:r w:rsidRPr="00441743">
        <w:rPr>
          <w:szCs w:val="24"/>
          <w:lang w:val="en-US"/>
        </w:rPr>
        <w:t xml:space="preserve">exhibits causative-instrumental syncretism </w:t>
      </w:r>
      <w:r w:rsidR="00605A32" w:rsidRPr="00441743">
        <w:rPr>
          <w:szCs w:val="24"/>
          <w:lang w:val="en-US"/>
        </w:rPr>
        <w:fldChar w:fldCharType="begin"/>
      </w:r>
      <w:r w:rsidR="00605A32" w:rsidRPr="00441743">
        <w:rPr>
          <w:szCs w:val="24"/>
          <w:lang w:val="en-US"/>
        </w:rPr>
        <w:instrText xml:space="preserve"> ADDIN ZOTERO_ITEM CSL_CITATION {"citationID":"QqwGuSd4","properties":{"formattedCitation":"(Kimenyi 1980; Kimenyi 1995; Peterson 2007; Jerro 2013)","plainCitation":"(Kimenyi 1980; Kimenyi 1995; Peterson 2007; Jerro 2013)","noteIndex":0},"citationItems":[{"id":177,"uris":["http://zotero.org/users/4936032/items/SZCS94MV"],"uri":["http://zotero.org/users/4936032/items/SZCS94MV"],"itemData":{"id":177,"type":"book","title":"A Relational Grammar of Kinyarwanda.","publisher":"University of California Press","publisher-place":"Berkeley &amp; Los Angeles, CA","event-place":"Berkeley &amp; Los Angeles, CA","author":[{"family":"Kimenyi","given":"Alexandre"}],"issued":{"date-parts":[["1980"]]}}},{"id":175,"uris":["http://zotero.org/users/4936032/items/KQYKYNXN"],"uri":["http://zotero.org/users/4936032/items/KQYKYNXN"],"itemData":{"id":175,"type":"speech","title":"Kinyarwanda applicatives revisited","publisher-place":"Boston, MA","genre":"Conference Presentation","event":"Niger-Congo syntax and semantics workshop on the applicative architectures","event-place":"Boston, MA","URL":"http://kimenyi.com/kinyarwanda-applicatives-revisited.php","author":[{"family":"Kimenyi","given":"Alexandre"}],"issued":{"date-parts":[["1995"]]}}},{"id":120,"uris":["http://zotero.org/users/4936032/items/YZJ4GYVM"],"uri":["http://zotero.org/users/4936032/items/YZJ4GYVM"],"itemData":{"id":120,"type":"book","title":"Applicative constructions.","collection-title":"Oxford studies in typology and linguistic theory","publisher":"Oxford University Press","publisher-place":"Oxford, UK; New York, NY","event-place":"Oxford, UK; New York, NY","URL":"https://search.ebscohost.com/login.aspx?direct=true&amp;db=cat00916a&amp;AN=mit.001410525&amp;site=eds-live&amp;scope=site","ISBN":"0-19-927092-9","author":[{"family":"Peterson","given":"David A."}],"issued":{"date-parts":[["2007"]]}}},{"id":178,"uris":["http://zotero.org/users/4936032/items/EJ7QIUZ3"],"uri":["http://zotero.org/users/4936032/items/EJ7QIUZ3"],"itemData":{"id":178,"type":"thesis","title":"Argument Structure and the Typology of Causatives in Kinyarwanda: Explaining the Causative-Instrumental Syncretism","publisher":"University of Texas at Austin","publisher-place":"Austin, TX","genre":"MA","source":"Zotero","event-place":"Austin, TX","language":"en","author":[{"family":"Jerro","given":"Kyle Joseph"}],"issued":{"date-parts":[["2013"]]}}}],"schema":"https://github.com/citation-style-language/schema/raw/master/csl-citation.json"} </w:instrText>
      </w:r>
      <w:r w:rsidR="00605A32" w:rsidRPr="00441743">
        <w:rPr>
          <w:szCs w:val="24"/>
          <w:lang w:val="en-US"/>
        </w:rPr>
        <w:fldChar w:fldCharType="separate"/>
      </w:r>
      <w:r w:rsidR="00605A32" w:rsidRPr="00441743">
        <w:rPr>
          <w:noProof/>
          <w:szCs w:val="24"/>
          <w:lang w:val="en-US"/>
        </w:rPr>
        <w:t>(Kimenyi 1980, 1995; Peterson 2007; Jerro 2013)</w:t>
      </w:r>
      <w:r w:rsidR="00605A32" w:rsidRPr="00441743">
        <w:rPr>
          <w:szCs w:val="24"/>
          <w:lang w:val="en-US"/>
        </w:rPr>
        <w:fldChar w:fldCharType="end"/>
      </w:r>
      <w:r w:rsidR="00605A32" w:rsidRPr="00441743">
        <w:rPr>
          <w:szCs w:val="24"/>
          <w:lang w:val="en-US"/>
        </w:rPr>
        <w:t xml:space="preserve">. </w:t>
      </w:r>
      <w:r w:rsidRPr="00441743">
        <w:rPr>
          <w:szCs w:val="24"/>
          <w:lang w:val="en-US"/>
        </w:rPr>
        <w:t xml:space="preserve">I follow Jerro (2013) and assume that instrumental-causative constructions are not fundamentally different from other causatives. The verb in </w:t>
      </w:r>
      <w:r w:rsidR="006D6EF9" w:rsidRPr="00441743">
        <w:rPr>
          <w:szCs w:val="24"/>
          <w:lang w:val="en-US"/>
        </w:rPr>
        <w:fldChar w:fldCharType="begin"/>
      </w:r>
      <w:r w:rsidR="006D6EF9" w:rsidRPr="00441743">
        <w:rPr>
          <w:szCs w:val="24"/>
          <w:lang w:val="en-US"/>
        </w:rPr>
        <w:instrText xml:space="preserve"> REF _Ref516387012 \r \h </w:instrText>
      </w:r>
      <w:r w:rsidR="006D6EF9" w:rsidRPr="00441743">
        <w:rPr>
          <w:szCs w:val="24"/>
          <w:lang w:val="en-US"/>
        </w:rPr>
      </w:r>
      <w:r w:rsidR="006D6EF9" w:rsidRPr="00441743">
        <w:rPr>
          <w:szCs w:val="24"/>
          <w:lang w:val="en-US"/>
        </w:rPr>
        <w:fldChar w:fldCharType="separate"/>
      </w:r>
      <w:r w:rsidR="00654D7C" w:rsidRPr="00441743">
        <w:rPr>
          <w:szCs w:val="24"/>
          <w:lang w:val="en-US"/>
        </w:rPr>
        <w:t>(10</w:t>
      </w:r>
      <w:r w:rsidR="0019105A">
        <w:rPr>
          <w:szCs w:val="24"/>
          <w:lang w:val="en-US"/>
        </w:rPr>
        <w:t>b</w:t>
      </w:r>
      <w:r w:rsidR="00654D7C" w:rsidRPr="00441743">
        <w:rPr>
          <w:szCs w:val="24"/>
          <w:lang w:val="en-US"/>
        </w:rPr>
        <w:t>)</w:t>
      </w:r>
      <w:r w:rsidR="006D6EF9" w:rsidRPr="00441743">
        <w:rPr>
          <w:szCs w:val="24"/>
          <w:lang w:val="en-US"/>
        </w:rPr>
        <w:fldChar w:fldCharType="end"/>
      </w:r>
      <w:r w:rsidRPr="00441743">
        <w:rPr>
          <w:szCs w:val="24"/>
          <w:lang w:val="en-US"/>
        </w:rPr>
        <w:t xml:space="preserve"> is transitive, but with its internal argument omitted, rendering the structure essentially identical to the doubly-causativized unegative in </w:t>
      </w:r>
      <w:r w:rsidR="006D6EF9" w:rsidRPr="00441743">
        <w:rPr>
          <w:szCs w:val="24"/>
          <w:lang w:val="en-US"/>
        </w:rPr>
        <w:fldChar w:fldCharType="begin"/>
      </w:r>
      <w:r w:rsidR="006D6EF9" w:rsidRPr="00441743">
        <w:rPr>
          <w:szCs w:val="24"/>
          <w:lang w:val="en-US"/>
        </w:rPr>
        <w:instrText xml:space="preserve"> REF _Ref516387012 \r \h </w:instrText>
      </w:r>
      <w:r w:rsidR="006D6EF9" w:rsidRPr="00441743">
        <w:rPr>
          <w:szCs w:val="24"/>
          <w:lang w:val="en-US"/>
        </w:rPr>
      </w:r>
      <w:r w:rsidR="006D6EF9" w:rsidRPr="00441743">
        <w:rPr>
          <w:szCs w:val="24"/>
          <w:lang w:val="en-US"/>
        </w:rPr>
        <w:fldChar w:fldCharType="separate"/>
      </w:r>
      <w:r w:rsidR="00654D7C" w:rsidRPr="00441743">
        <w:rPr>
          <w:szCs w:val="24"/>
          <w:lang w:val="en-US"/>
        </w:rPr>
        <w:t>(10</w:t>
      </w:r>
      <w:r w:rsidR="0019105A">
        <w:rPr>
          <w:szCs w:val="24"/>
          <w:lang w:val="en-US"/>
        </w:rPr>
        <w:t>c</w:t>
      </w:r>
      <w:r w:rsidR="00654D7C" w:rsidRPr="00441743">
        <w:rPr>
          <w:szCs w:val="24"/>
          <w:lang w:val="en-US"/>
        </w:rPr>
        <w:t>)</w:t>
      </w:r>
      <w:r w:rsidR="006D6EF9" w:rsidRPr="00441743">
        <w:rPr>
          <w:szCs w:val="24"/>
          <w:lang w:val="en-US"/>
        </w:rPr>
        <w:fldChar w:fldCharType="end"/>
      </w:r>
      <w:r w:rsidRPr="00441743">
        <w:rPr>
          <w:szCs w:val="24"/>
          <w:lang w:val="en-US"/>
        </w:rPr>
        <w:t>. However,</w:t>
      </w:r>
      <w:r w:rsidR="00136DC1" w:rsidRPr="00441743">
        <w:rPr>
          <w:szCs w:val="24"/>
          <w:lang w:val="en-US"/>
        </w:rPr>
        <w:t xml:space="preserve"> </w:t>
      </w:r>
      <w:r w:rsidR="006D6EF9" w:rsidRPr="00441743">
        <w:rPr>
          <w:szCs w:val="24"/>
          <w:lang w:val="en-US"/>
        </w:rPr>
        <w:fldChar w:fldCharType="begin"/>
      </w:r>
      <w:r w:rsidR="006D6EF9" w:rsidRPr="00441743">
        <w:rPr>
          <w:szCs w:val="24"/>
          <w:lang w:val="en-US"/>
        </w:rPr>
        <w:instrText xml:space="preserve"> REF _Ref516387012 \r \h </w:instrText>
      </w:r>
      <w:r w:rsidR="006D6EF9" w:rsidRPr="00441743">
        <w:rPr>
          <w:szCs w:val="24"/>
          <w:lang w:val="en-US"/>
        </w:rPr>
      </w:r>
      <w:r w:rsidR="006D6EF9" w:rsidRPr="00441743">
        <w:rPr>
          <w:szCs w:val="24"/>
          <w:lang w:val="en-US"/>
        </w:rPr>
        <w:fldChar w:fldCharType="separate"/>
      </w:r>
      <w:r w:rsidR="00654D7C" w:rsidRPr="00441743">
        <w:rPr>
          <w:szCs w:val="24"/>
          <w:lang w:val="en-US"/>
        </w:rPr>
        <w:t>(10</w:t>
      </w:r>
      <w:r w:rsidR="0019105A">
        <w:rPr>
          <w:szCs w:val="24"/>
          <w:lang w:val="en-US"/>
        </w:rPr>
        <w:t>b</w:t>
      </w:r>
      <w:r w:rsidR="00654D7C" w:rsidRPr="00441743">
        <w:rPr>
          <w:szCs w:val="24"/>
          <w:lang w:val="en-US"/>
        </w:rPr>
        <w:t>)</w:t>
      </w:r>
      <w:r w:rsidR="006D6EF9" w:rsidRPr="00441743">
        <w:rPr>
          <w:szCs w:val="24"/>
          <w:lang w:val="en-US"/>
        </w:rPr>
        <w:fldChar w:fldCharType="end"/>
      </w:r>
      <w:r w:rsidR="00136DC1" w:rsidRPr="00441743">
        <w:rPr>
          <w:szCs w:val="24"/>
          <w:lang w:val="en-US"/>
        </w:rPr>
        <w:t xml:space="preserve"> </w:t>
      </w:r>
      <w:r w:rsidRPr="00441743">
        <w:rPr>
          <w:szCs w:val="24"/>
          <w:lang w:val="en-US"/>
        </w:rPr>
        <w:t xml:space="preserve">is completely grammatical, whereas </w:t>
      </w:r>
      <w:r w:rsidR="00BF3E67" w:rsidRPr="00441743">
        <w:rPr>
          <w:szCs w:val="24"/>
          <w:lang w:val="en-US"/>
        </w:rPr>
        <w:fldChar w:fldCharType="begin"/>
      </w:r>
      <w:r w:rsidR="00BF3E67" w:rsidRPr="00441743">
        <w:rPr>
          <w:szCs w:val="24"/>
          <w:lang w:val="en-US"/>
        </w:rPr>
        <w:instrText xml:space="preserve"> REF _Ref516387012 \r \h </w:instrText>
      </w:r>
      <w:r w:rsidR="00BF3E67" w:rsidRPr="00441743">
        <w:rPr>
          <w:szCs w:val="24"/>
          <w:lang w:val="en-US"/>
        </w:rPr>
      </w:r>
      <w:r w:rsidR="00BF3E67" w:rsidRPr="00441743">
        <w:rPr>
          <w:szCs w:val="24"/>
          <w:lang w:val="en-US"/>
        </w:rPr>
        <w:fldChar w:fldCharType="separate"/>
      </w:r>
      <w:r w:rsidR="00654D7C" w:rsidRPr="00441743">
        <w:rPr>
          <w:szCs w:val="24"/>
          <w:lang w:val="en-US"/>
        </w:rPr>
        <w:t>(10</w:t>
      </w:r>
      <w:r w:rsidR="0019105A">
        <w:rPr>
          <w:szCs w:val="24"/>
          <w:lang w:val="en-US"/>
        </w:rPr>
        <w:t>c</w:t>
      </w:r>
      <w:r w:rsidR="00654D7C" w:rsidRPr="00441743">
        <w:rPr>
          <w:szCs w:val="24"/>
          <w:lang w:val="en-US"/>
        </w:rPr>
        <w:t>)</w:t>
      </w:r>
      <w:r w:rsidR="00BF3E67" w:rsidRPr="00441743">
        <w:rPr>
          <w:szCs w:val="24"/>
          <w:lang w:val="en-US"/>
        </w:rPr>
        <w:fldChar w:fldCharType="end"/>
      </w:r>
      <w:r w:rsidR="00136DC1" w:rsidRPr="00441743">
        <w:rPr>
          <w:szCs w:val="24"/>
          <w:lang w:val="en-US"/>
        </w:rPr>
        <w:t xml:space="preserve"> </w:t>
      </w:r>
      <w:r w:rsidRPr="00441743">
        <w:rPr>
          <w:szCs w:val="24"/>
          <w:lang w:val="en-US"/>
        </w:rPr>
        <w:t xml:space="preserve">is borderline acceptable at best. The problem is thematic weight. In </w:t>
      </w:r>
      <w:r w:rsidR="00BF3E67" w:rsidRPr="00441743">
        <w:rPr>
          <w:szCs w:val="24"/>
          <w:lang w:val="en-US"/>
        </w:rPr>
        <w:fldChar w:fldCharType="begin"/>
      </w:r>
      <w:r w:rsidR="00BF3E67" w:rsidRPr="00441743">
        <w:rPr>
          <w:szCs w:val="24"/>
          <w:lang w:val="en-US"/>
        </w:rPr>
        <w:instrText xml:space="preserve"> REF _Ref516387012 \r \h </w:instrText>
      </w:r>
      <w:r w:rsidR="00BF3E67" w:rsidRPr="00441743">
        <w:rPr>
          <w:szCs w:val="24"/>
          <w:lang w:val="en-US"/>
        </w:rPr>
      </w:r>
      <w:r w:rsidR="00BF3E67" w:rsidRPr="00441743">
        <w:rPr>
          <w:szCs w:val="24"/>
          <w:lang w:val="en-US"/>
        </w:rPr>
        <w:fldChar w:fldCharType="separate"/>
      </w:r>
      <w:r w:rsidR="00654D7C" w:rsidRPr="00441743">
        <w:rPr>
          <w:szCs w:val="24"/>
          <w:lang w:val="en-US"/>
        </w:rPr>
        <w:t>(10</w:t>
      </w:r>
      <w:r w:rsidR="0019105A">
        <w:rPr>
          <w:szCs w:val="24"/>
          <w:lang w:val="en-US"/>
        </w:rPr>
        <w:t>b</w:t>
      </w:r>
      <w:r w:rsidR="00654D7C" w:rsidRPr="00441743">
        <w:rPr>
          <w:szCs w:val="24"/>
          <w:lang w:val="en-US"/>
        </w:rPr>
        <w:t>)</w:t>
      </w:r>
      <w:r w:rsidR="00BF3E67" w:rsidRPr="00441743">
        <w:rPr>
          <w:szCs w:val="24"/>
          <w:lang w:val="en-US"/>
        </w:rPr>
        <w:fldChar w:fldCharType="end"/>
      </w:r>
      <w:r w:rsidR="004E5919" w:rsidRPr="00441743">
        <w:rPr>
          <w:szCs w:val="24"/>
          <w:lang w:val="en-US"/>
        </w:rPr>
        <w:t>, the first C</w:t>
      </w:r>
      <w:r w:rsidRPr="00441743">
        <w:rPr>
          <w:szCs w:val="24"/>
          <w:lang w:val="en-US"/>
        </w:rPr>
        <w:t xml:space="preserve">ausee, </w:t>
      </w:r>
      <w:r w:rsidRPr="0019105A">
        <w:rPr>
          <w:i/>
          <w:szCs w:val="24"/>
          <w:lang w:val="en-US"/>
        </w:rPr>
        <w:t>mwana</w:t>
      </w:r>
      <w:r w:rsidRPr="00441743">
        <w:rPr>
          <w:szCs w:val="24"/>
          <w:lang w:val="en-US"/>
        </w:rPr>
        <w:t xml:space="preserve">, ‘the child,’ is non-agentive and has a thematic </w:t>
      </w:r>
      <w:r w:rsidR="004E5919" w:rsidRPr="00441743">
        <w:rPr>
          <w:szCs w:val="24"/>
          <w:lang w:val="en-US"/>
        </w:rPr>
        <w:t>value of 1, as does the second C</w:t>
      </w:r>
      <w:r w:rsidRPr="00441743">
        <w:rPr>
          <w:szCs w:val="24"/>
          <w:lang w:val="en-US"/>
        </w:rPr>
        <w:t xml:space="preserve">ausee, </w:t>
      </w:r>
      <w:r w:rsidRPr="0019105A">
        <w:rPr>
          <w:i/>
          <w:szCs w:val="24"/>
          <w:lang w:val="en-US"/>
        </w:rPr>
        <w:t>chipunhu</w:t>
      </w:r>
      <w:r w:rsidRPr="00441743">
        <w:rPr>
          <w:szCs w:val="24"/>
          <w:lang w:val="en-US"/>
        </w:rPr>
        <w:t xml:space="preserve">, ‘the spoon.’ The first causative’s compliment has a thematic weight of 1, and the second causative’s compliment has a thematic weight of 2, so neither causative is overburdened and the sentence is grammatical and felicitous. In </w:t>
      </w:r>
      <w:r w:rsidR="00BF3E67" w:rsidRPr="00441743">
        <w:rPr>
          <w:szCs w:val="24"/>
          <w:lang w:val="en-US"/>
        </w:rPr>
        <w:fldChar w:fldCharType="begin"/>
      </w:r>
      <w:r w:rsidR="00BF3E67" w:rsidRPr="00441743">
        <w:rPr>
          <w:szCs w:val="24"/>
          <w:lang w:val="en-US"/>
        </w:rPr>
        <w:instrText xml:space="preserve"> REF _Ref516387012 \r \h </w:instrText>
      </w:r>
      <w:r w:rsidR="00BF3E67" w:rsidRPr="00441743">
        <w:rPr>
          <w:szCs w:val="24"/>
          <w:lang w:val="en-US"/>
        </w:rPr>
      </w:r>
      <w:r w:rsidR="00BF3E67" w:rsidRPr="00441743">
        <w:rPr>
          <w:szCs w:val="24"/>
          <w:lang w:val="en-US"/>
        </w:rPr>
        <w:fldChar w:fldCharType="separate"/>
      </w:r>
      <w:r w:rsidR="00654D7C" w:rsidRPr="00441743">
        <w:rPr>
          <w:szCs w:val="24"/>
          <w:lang w:val="en-US"/>
        </w:rPr>
        <w:t>(10</w:t>
      </w:r>
      <w:r w:rsidR="0019105A">
        <w:rPr>
          <w:szCs w:val="24"/>
          <w:lang w:val="en-US"/>
        </w:rPr>
        <w:t>c</w:t>
      </w:r>
      <w:r w:rsidR="00654D7C" w:rsidRPr="00441743">
        <w:rPr>
          <w:szCs w:val="24"/>
          <w:lang w:val="en-US"/>
        </w:rPr>
        <w:t>)</w:t>
      </w:r>
      <w:r w:rsidR="00BF3E67" w:rsidRPr="00441743">
        <w:rPr>
          <w:szCs w:val="24"/>
          <w:lang w:val="en-US"/>
        </w:rPr>
        <w:fldChar w:fldCharType="end"/>
      </w:r>
      <w:r w:rsidRPr="00441743">
        <w:rPr>
          <w:szCs w:val="24"/>
          <w:lang w:val="en-US"/>
        </w:rPr>
        <w:t>, however, it is unint</w:t>
      </w:r>
      <w:r w:rsidR="004E5919" w:rsidRPr="00441743">
        <w:rPr>
          <w:szCs w:val="24"/>
          <w:lang w:val="en-US"/>
        </w:rPr>
        <w:t>uitive to interpret an animate C</w:t>
      </w:r>
      <w:r w:rsidRPr="00441743">
        <w:rPr>
          <w:szCs w:val="24"/>
          <w:lang w:val="en-US"/>
        </w:rPr>
        <w:t xml:space="preserve">auser such as </w:t>
      </w:r>
      <w:r w:rsidRPr="00102775">
        <w:rPr>
          <w:i/>
          <w:szCs w:val="24"/>
          <w:lang w:val="en-US"/>
        </w:rPr>
        <w:t>Tatenda</w:t>
      </w:r>
      <w:r w:rsidRPr="00441743">
        <w:rPr>
          <w:szCs w:val="24"/>
          <w:lang w:val="en-US"/>
        </w:rPr>
        <w:t>, as non-</w:t>
      </w:r>
      <w:r w:rsidR="004E5919" w:rsidRPr="00441743">
        <w:rPr>
          <w:szCs w:val="24"/>
          <w:lang w:val="en-US"/>
        </w:rPr>
        <w:t xml:space="preserve">agentive, and if </w:t>
      </w:r>
      <w:r w:rsidR="004E5919" w:rsidRPr="00102775">
        <w:rPr>
          <w:i/>
          <w:szCs w:val="24"/>
          <w:lang w:val="en-US"/>
        </w:rPr>
        <w:t>Tatenda</w:t>
      </w:r>
      <w:r w:rsidR="004E5919" w:rsidRPr="00441743">
        <w:rPr>
          <w:szCs w:val="24"/>
          <w:lang w:val="en-US"/>
        </w:rPr>
        <w:t xml:space="preserve"> is an A</w:t>
      </w:r>
      <w:r w:rsidRPr="00441743">
        <w:rPr>
          <w:szCs w:val="24"/>
          <w:lang w:val="en-US"/>
        </w:rPr>
        <w:t>gent</w:t>
      </w:r>
      <w:r w:rsidR="0038014B">
        <w:rPr>
          <w:szCs w:val="24"/>
          <w:lang w:val="en-US"/>
        </w:rPr>
        <w:t>,</w:t>
      </w:r>
      <w:r w:rsidRPr="00441743">
        <w:rPr>
          <w:szCs w:val="24"/>
          <w:lang w:val="en-US"/>
        </w:rPr>
        <w:t xml:space="preserve"> then the thematic weight of the second causative’s compliment is 4, which is far too heavy for a Shona causative head to embed. Although it is unintuitive that </w:t>
      </w:r>
      <w:r w:rsidRPr="00102775">
        <w:rPr>
          <w:i/>
          <w:szCs w:val="24"/>
          <w:lang w:val="en-US"/>
        </w:rPr>
        <w:t>Tatenda</w:t>
      </w:r>
      <w:r w:rsidRPr="00441743">
        <w:rPr>
          <w:szCs w:val="24"/>
          <w:lang w:val="en-US"/>
        </w:rPr>
        <w:t xml:space="preserve"> would be non-agentive, it is not impossible. Narrative context that firmly establishes both </w:t>
      </w:r>
      <w:r w:rsidRPr="00102775">
        <w:rPr>
          <w:i/>
          <w:szCs w:val="24"/>
          <w:lang w:val="en-US"/>
        </w:rPr>
        <w:t>Tatenda</w:t>
      </w:r>
      <w:r w:rsidRPr="00441743">
        <w:rPr>
          <w:szCs w:val="24"/>
          <w:lang w:val="en-US"/>
        </w:rPr>
        <w:t xml:space="preserve"> and </w:t>
      </w:r>
      <w:r w:rsidRPr="00102775">
        <w:rPr>
          <w:i/>
          <w:szCs w:val="24"/>
          <w:lang w:val="en-US"/>
        </w:rPr>
        <w:t>Tendai</w:t>
      </w:r>
      <w:r w:rsidRPr="00441743">
        <w:rPr>
          <w:szCs w:val="24"/>
          <w:lang w:val="en-US"/>
        </w:rPr>
        <w:t xml:space="preserve"> as non-agentive</w:t>
      </w:r>
      <w:r w:rsidR="008E1684" w:rsidRPr="00441743">
        <w:rPr>
          <w:szCs w:val="24"/>
          <w:lang w:val="en-US"/>
        </w:rPr>
        <w:t xml:space="preserve"> </w:t>
      </w:r>
      <w:r w:rsidRPr="00441743">
        <w:rPr>
          <w:szCs w:val="24"/>
          <w:lang w:val="en-US"/>
        </w:rPr>
        <w:t>drastically improves the sentences acceptability for my consultant</w:t>
      </w:r>
      <w:r w:rsidRPr="00441743">
        <w:rPr>
          <w:rStyle w:val="Refdenotaalpie"/>
          <w:sz w:val="24"/>
          <w:szCs w:val="24"/>
          <w:lang w:val="en-US"/>
        </w:rPr>
        <w:footnoteReference w:id="5"/>
      </w:r>
      <w:r w:rsidRPr="00441743">
        <w:rPr>
          <w:szCs w:val="24"/>
          <w:lang w:val="en-US"/>
        </w:rPr>
        <w:t>, which further supports my claim that causative selectional restrictions are</w:t>
      </w:r>
      <w:r w:rsidR="00245A26">
        <w:rPr>
          <w:szCs w:val="24"/>
          <w:lang w:val="en-US"/>
        </w:rPr>
        <w:t xml:space="preserve"> thematically </w:t>
      </w:r>
      <w:r w:rsidRPr="00441743">
        <w:rPr>
          <w:szCs w:val="24"/>
          <w:lang w:val="en-US"/>
        </w:rPr>
        <w:t>motivated. While thematic weight may not be the whole story, the sentences in</w:t>
      </w:r>
      <w:r w:rsidR="00136DC1" w:rsidRPr="00441743">
        <w:rPr>
          <w:szCs w:val="24"/>
          <w:lang w:val="en-US"/>
        </w:rPr>
        <w:t xml:space="preserve"> </w:t>
      </w:r>
      <w:r w:rsidR="00BF3E67" w:rsidRPr="00441743">
        <w:rPr>
          <w:szCs w:val="24"/>
          <w:lang w:val="en-US"/>
        </w:rPr>
        <w:fldChar w:fldCharType="begin"/>
      </w:r>
      <w:r w:rsidR="00BF3E67" w:rsidRPr="00441743">
        <w:rPr>
          <w:szCs w:val="24"/>
          <w:lang w:val="en-US"/>
        </w:rPr>
        <w:instrText xml:space="preserve"> REF _Ref516387012 \r \h </w:instrText>
      </w:r>
      <w:r w:rsidR="00BF3E67" w:rsidRPr="00441743">
        <w:rPr>
          <w:szCs w:val="24"/>
          <w:lang w:val="en-US"/>
        </w:rPr>
      </w:r>
      <w:r w:rsidR="00BF3E67" w:rsidRPr="00441743">
        <w:rPr>
          <w:szCs w:val="24"/>
          <w:lang w:val="en-US"/>
        </w:rPr>
        <w:fldChar w:fldCharType="separate"/>
      </w:r>
      <w:r w:rsidR="00654D7C" w:rsidRPr="00441743">
        <w:rPr>
          <w:szCs w:val="24"/>
          <w:lang w:val="en-US"/>
        </w:rPr>
        <w:t>(10)</w:t>
      </w:r>
      <w:r w:rsidR="00BF3E67" w:rsidRPr="00441743">
        <w:rPr>
          <w:szCs w:val="24"/>
          <w:lang w:val="en-US"/>
        </w:rPr>
        <w:fldChar w:fldCharType="end"/>
      </w:r>
      <w:r w:rsidRPr="00441743">
        <w:rPr>
          <w:szCs w:val="24"/>
          <w:lang w:val="en-US"/>
        </w:rPr>
        <w:t xml:space="preserve"> provide strong evidence that some formalized measure of thematic prominence is likely a significant part of the explanation.</w:t>
      </w:r>
    </w:p>
    <w:p w14:paraId="2AC68073" w14:textId="77777777" w:rsidR="00E32B53" w:rsidRPr="00441743" w:rsidRDefault="00E32B53" w:rsidP="002F2211">
      <w:pPr>
        <w:rPr>
          <w:color w:val="0000FF"/>
        </w:rPr>
      </w:pPr>
    </w:p>
    <w:p w14:paraId="548B443E" w14:textId="5C41C5D0" w:rsidR="00C02770" w:rsidRPr="00441743" w:rsidRDefault="00C02770" w:rsidP="00175F24">
      <w:pPr>
        <w:pStyle w:val="lsSection2"/>
      </w:pPr>
      <w:r w:rsidRPr="00441743">
        <w:rPr>
          <w:i/>
        </w:rPr>
        <w:t>i</w:t>
      </w:r>
      <w:r w:rsidRPr="00441743">
        <w:t>*-bundling</w:t>
      </w:r>
    </w:p>
    <w:p w14:paraId="0CC31A72"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4D4A78BC" w14:textId="543DF38B"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In addition to compliment selection, Pylkkänen’s causatives are distinguished by a “Voice-bundling” toggle. I assert that this property, which I reconceive as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*-bundling, is the product of the causative head merging directly with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before merging into the rest of the structure. </w:t>
      </w:r>
      <w:r w:rsidRPr="00441743">
        <w:rPr>
          <w:rFonts w:ascii="Times New Roman" w:hAnsi="Times New Roman" w:cs="Times New Roman"/>
          <w:sz w:val="24"/>
          <w:szCs w:val="24"/>
        </w:rPr>
        <w:lastRenderedPageBreak/>
        <w:t xml:space="preserve">The result is that the new compound </w:t>
      </w:r>
      <w:r w:rsidRPr="00441743">
        <w:rPr>
          <w:rFonts w:ascii="Times New Roman" w:hAnsi="Times New Roman" w:cs="Times New Roman"/>
          <w:smallCaps/>
          <w:sz w:val="24"/>
          <w:szCs w:val="24"/>
        </w:rPr>
        <w:t>caus</w:t>
      </w:r>
      <w:r w:rsidRPr="00441743">
        <w:rPr>
          <w:rFonts w:ascii="Times New Roman" w:hAnsi="Times New Roman" w:cs="Times New Roman"/>
          <w:sz w:val="24"/>
          <w:szCs w:val="24"/>
        </w:rPr>
        <w:t>-</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possesses the selectional requirements of both the causative head and of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The compound takes an initial compliment according to its inherent thematic weight limit, and because </w:t>
      </w:r>
      <w:r w:rsidRPr="00441743">
        <w:rPr>
          <w:rFonts w:ascii="Times New Roman" w:hAnsi="Times New Roman" w:cs="Times New Roman"/>
          <w:i/>
          <w:sz w:val="24"/>
          <w:szCs w:val="24"/>
        </w:rPr>
        <w:t>i</w:t>
      </w:r>
      <w:r w:rsidRPr="00441743">
        <w:rPr>
          <w:rFonts w:ascii="Times New Roman" w:hAnsi="Times New Roman" w:cs="Times New Roman"/>
          <w:sz w:val="24"/>
          <w:szCs w:val="24"/>
        </w:rPr>
        <w:t>* sele</w:t>
      </w:r>
      <w:r w:rsidR="0049107D" w:rsidRPr="00441743">
        <w:rPr>
          <w:rFonts w:ascii="Times New Roman" w:hAnsi="Times New Roman" w:cs="Times New Roman"/>
          <w:sz w:val="24"/>
          <w:szCs w:val="24"/>
        </w:rPr>
        <w:t>cts for the category D (Wood &amp; Marantz 2017</w:t>
      </w:r>
      <w:r w:rsidR="009A1CB8" w:rsidRPr="00441743">
        <w:rPr>
          <w:rFonts w:ascii="Times New Roman" w:hAnsi="Times New Roman" w:cs="Times New Roman"/>
          <w:sz w:val="24"/>
          <w:szCs w:val="24"/>
        </w:rPr>
        <w:t>: 257</w:t>
      </w:r>
      <w:r w:rsidRPr="00441743">
        <w:rPr>
          <w:rFonts w:ascii="Times New Roman" w:hAnsi="Times New Roman" w:cs="Times New Roman"/>
          <w:sz w:val="24"/>
          <w:szCs w:val="24"/>
        </w:rPr>
        <w:t xml:space="preserve">) and has not yet had its selectional feature checked, an external argument must be introduced. It is not a property of </w:t>
      </w:r>
      <w:r w:rsidRPr="00441743">
        <w:rPr>
          <w:rFonts w:ascii="Times New Roman" w:hAnsi="Times New Roman" w:cs="Times New Roman"/>
          <w:i/>
          <w:sz w:val="24"/>
          <w:szCs w:val="24"/>
        </w:rPr>
        <w:t>i</w:t>
      </w:r>
      <w:r w:rsidRPr="00441743">
        <w:rPr>
          <w:rFonts w:ascii="Times New Roman" w:hAnsi="Times New Roman" w:cs="Times New Roman"/>
          <w:sz w:val="24"/>
          <w:szCs w:val="24"/>
        </w:rPr>
        <w:t>* that it forces a merge w</w:t>
      </w:r>
      <w:r w:rsidR="009A1CB8" w:rsidRPr="00441743">
        <w:rPr>
          <w:rFonts w:ascii="Times New Roman" w:hAnsi="Times New Roman" w:cs="Times New Roman"/>
          <w:sz w:val="24"/>
          <w:szCs w:val="24"/>
        </w:rPr>
        <w:t>ith a nominal argument (Wood &amp; Marantz 2017: 257</w:t>
      </w:r>
      <w:r w:rsidRPr="00441743">
        <w:rPr>
          <w:rFonts w:ascii="Times New Roman" w:hAnsi="Times New Roman" w:cs="Times New Roman"/>
          <w:sz w:val="24"/>
          <w:szCs w:val="24"/>
        </w:rPr>
        <w:t xml:space="preserve">), but I argue that when its features bundle with causatives, the resulting structure either mandates the introduction of an agentive external argument or closes off the extended projection of the verbal domain such that no other argument can be merged and semantically integrated. While compliment selection constrains what causatives can embed,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*-bundling essentially constrains what can embed causatives. </w:t>
      </w:r>
    </w:p>
    <w:p w14:paraId="3D069BBD"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41917A86" w14:textId="6D5C1307" w:rsidR="00C02770" w:rsidRPr="00441743" w:rsidRDefault="00C02770" w:rsidP="00C02770">
      <w:pPr>
        <w:pStyle w:val="Default"/>
        <w:tabs>
          <w:tab w:val="left" w:pos="1680"/>
          <w:tab w:val="left" w:pos="3080"/>
          <w:tab w:val="left" w:pos="5040"/>
          <w:tab w:val="left" w:pos="10720"/>
        </w:tabs>
      </w:pPr>
      <w:r w:rsidRPr="00441743">
        <w:rPr>
          <w:rFonts w:ascii="Times New Roman" w:hAnsi="Times New Roman" w:cs="Times New Roman"/>
          <w:sz w:val="24"/>
          <w:szCs w:val="24"/>
        </w:rPr>
        <w:t xml:space="preserve">Pylkkänen classifies English causatives as “root-selecting” and “Voice-bundling, ” so under this analysis an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*-bundling causative that can take compliments with a maximum thematic weight of </w:t>
      </w:r>
      <w:r w:rsidRPr="00441743">
        <w:rPr>
          <w:rFonts w:ascii="Times New Roman" w:hAnsi="Times New Roman" w:cs="Times New Roman"/>
          <w:color w:val="auto"/>
          <w:sz w:val="24"/>
          <w:szCs w:val="24"/>
        </w:rPr>
        <w:t>0. An English causative c</w:t>
      </w:r>
      <w:r w:rsidRPr="00441743">
        <w:rPr>
          <w:rFonts w:ascii="Times New Roman" w:hAnsi="Times New Roman" w:cs="Times New Roman"/>
          <w:sz w:val="24"/>
          <w:szCs w:val="24"/>
        </w:rPr>
        <w:t>annot embed unergative or transitive roots, because once it has merged, there is n</w:t>
      </w:r>
      <w:r w:rsidR="004E5919" w:rsidRPr="00441743">
        <w:rPr>
          <w:rFonts w:ascii="Times New Roman" w:hAnsi="Times New Roman" w:cs="Times New Roman"/>
          <w:sz w:val="24"/>
          <w:szCs w:val="24"/>
        </w:rPr>
        <w:t>o room for anything except the C</w:t>
      </w:r>
      <w:r w:rsidRPr="00441743">
        <w:rPr>
          <w:rFonts w:ascii="Times New Roman" w:hAnsi="Times New Roman" w:cs="Times New Roman"/>
          <w:sz w:val="24"/>
          <w:szCs w:val="24"/>
        </w:rPr>
        <w:t>auser. Because it is non-</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*-bundling, </w:t>
      </w:r>
      <w:r w:rsidR="0060247C">
        <w:rPr>
          <w:rFonts w:ascii="Times New Roman" w:hAnsi="Times New Roman" w:cs="Times New Roman"/>
          <w:sz w:val="24"/>
          <w:szCs w:val="24"/>
        </w:rPr>
        <w:t>the Japanese causative can occur with</w:t>
      </w:r>
      <w:r w:rsidRPr="00441743">
        <w:rPr>
          <w:rFonts w:ascii="Times New Roman" w:hAnsi="Times New Roman" w:cs="Times New Roman"/>
          <w:sz w:val="24"/>
          <w:szCs w:val="24"/>
        </w:rPr>
        <w:t xml:space="preserve"> ungergative and transitive roots, despite it also having a maximum compliment weight of 0: </w:t>
      </w:r>
    </w:p>
    <w:p w14:paraId="23FA3FCE" w14:textId="77777777" w:rsidR="00FB2F96" w:rsidRPr="00441743" w:rsidRDefault="00FB2F96" w:rsidP="00FB2F96">
      <w:pPr>
        <w:pStyle w:val="Default"/>
        <w:tabs>
          <w:tab w:val="left" w:pos="1680"/>
          <w:tab w:val="left" w:pos="3080"/>
          <w:tab w:val="left" w:pos="5040"/>
          <w:tab w:val="left" w:pos="10720"/>
        </w:tabs>
        <w:rPr>
          <w:rFonts w:ascii="Times New Roman" w:hAnsi="Times New Roman" w:cs="Times New Roman"/>
          <w:sz w:val="24"/>
          <w:szCs w:val="24"/>
        </w:rPr>
      </w:pPr>
    </w:p>
    <w:p w14:paraId="4016F26A" w14:textId="5627C722" w:rsidR="00FB2F96" w:rsidRPr="00441743" w:rsidRDefault="00C02770" w:rsidP="00FB2F96">
      <w:pPr>
        <w:pStyle w:val="lsLanginfo"/>
        <w:rPr>
          <w:lang w:val="en-US"/>
        </w:rPr>
      </w:pPr>
      <w:bookmarkStart w:id="12" w:name="_Ref516428768"/>
      <w:r w:rsidRPr="00441743">
        <w:rPr>
          <w:lang w:val="en-US"/>
        </w:rPr>
        <w:t>Japanese (Pylkkänen</w:t>
      </w:r>
      <w:r w:rsidR="00D073FB" w:rsidRPr="00441743">
        <w:rPr>
          <w:lang w:val="en-US"/>
        </w:rPr>
        <w:t xml:space="preserve"> 2008: 120</w:t>
      </w:r>
      <w:r w:rsidRPr="00441743">
        <w:rPr>
          <w:lang w:val="en-US"/>
        </w:rPr>
        <w:t>)</w:t>
      </w:r>
      <w:bookmarkEnd w:id="12"/>
    </w:p>
    <w:tbl>
      <w:tblPr>
        <w:tblStyle w:val="Tablaconcuadrcula"/>
        <w:tblW w:w="3980" w:type="dxa"/>
        <w:tblInd w:w="6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212"/>
        <w:gridCol w:w="1212"/>
        <w:gridCol w:w="1556"/>
      </w:tblGrid>
      <w:tr w:rsidR="00FB2F96" w:rsidRPr="00441743" w14:paraId="0907E462" w14:textId="77777777" w:rsidTr="00FB2F96">
        <w:trPr>
          <w:trHeight w:val="12"/>
        </w:trPr>
        <w:tc>
          <w:tcPr>
            <w:tcW w:w="1212" w:type="dxa"/>
          </w:tcPr>
          <w:p w14:paraId="098DB118" w14:textId="366D56D6" w:rsidR="00FB2F96" w:rsidRPr="00441743" w:rsidRDefault="00FB2F96" w:rsidP="006D6EF9">
            <w:pPr>
              <w:rPr>
                <w:i/>
                <w:u w:color="000000"/>
              </w:rPr>
            </w:pPr>
            <w:r w:rsidRPr="00441743">
              <w:rPr>
                <w:i/>
              </w:rPr>
              <w:t>John-ga</w:t>
            </w:r>
          </w:p>
        </w:tc>
        <w:tc>
          <w:tcPr>
            <w:tcW w:w="1212" w:type="dxa"/>
          </w:tcPr>
          <w:p w14:paraId="1BCF959A" w14:textId="11F97B19" w:rsidR="00FB2F96" w:rsidRPr="00441743" w:rsidRDefault="00FB2F96" w:rsidP="006D6EF9">
            <w:pPr>
              <w:rPr>
                <w:i/>
              </w:rPr>
            </w:pPr>
            <w:r w:rsidRPr="00441743">
              <w:rPr>
                <w:i/>
              </w:rPr>
              <w:t>kodomo-o</w:t>
            </w:r>
          </w:p>
        </w:tc>
        <w:tc>
          <w:tcPr>
            <w:tcW w:w="1553" w:type="dxa"/>
          </w:tcPr>
          <w:p w14:paraId="05AAEB0C" w14:textId="16B98A44" w:rsidR="00FB2F96" w:rsidRPr="00441743" w:rsidRDefault="00FB2F96" w:rsidP="006D6EF9">
            <w:pPr>
              <w:rPr>
                <w:i/>
                <w:u w:color="000000"/>
              </w:rPr>
            </w:pPr>
            <w:r w:rsidRPr="00441743">
              <w:rPr>
                <w:i/>
                <w:u w:color="000000"/>
              </w:rPr>
              <w:t>nak-asi-ta</w:t>
            </w:r>
          </w:p>
        </w:tc>
      </w:tr>
      <w:tr w:rsidR="00FB2F96" w:rsidRPr="00441743" w14:paraId="6AA796B6" w14:textId="77777777" w:rsidTr="00FB2F96">
        <w:trPr>
          <w:trHeight w:val="12"/>
        </w:trPr>
        <w:tc>
          <w:tcPr>
            <w:tcW w:w="1212" w:type="dxa"/>
          </w:tcPr>
          <w:p w14:paraId="0ED13FD9" w14:textId="0C2C720D" w:rsidR="00FB2F96" w:rsidRPr="00441743" w:rsidRDefault="00FB2F96" w:rsidP="006D6EF9">
            <w:pPr>
              <w:rPr>
                <w:u w:color="000000"/>
              </w:rPr>
            </w:pPr>
            <w:r w:rsidRPr="00441743">
              <w:rPr>
                <w:u w:color="000000"/>
              </w:rPr>
              <w:t>John-</w:t>
            </w:r>
            <w:r w:rsidRPr="00441743">
              <w:rPr>
                <w:smallCaps/>
                <w:u w:color="000000"/>
              </w:rPr>
              <w:t>nom</w:t>
            </w:r>
          </w:p>
        </w:tc>
        <w:tc>
          <w:tcPr>
            <w:tcW w:w="1212" w:type="dxa"/>
          </w:tcPr>
          <w:p w14:paraId="0C8B1CCF" w14:textId="77E5744F" w:rsidR="00FB2F96" w:rsidRPr="00441743" w:rsidRDefault="00FB2F96" w:rsidP="006D6EF9">
            <w:pPr>
              <w:rPr>
                <w:smallCaps/>
                <w:u w:color="000000"/>
              </w:rPr>
            </w:pPr>
            <w:r w:rsidRPr="00441743">
              <w:rPr>
                <w:u w:color="000000"/>
              </w:rPr>
              <w:t>child-</w:t>
            </w:r>
            <w:r w:rsidRPr="00441743">
              <w:rPr>
                <w:smallCaps/>
                <w:u w:color="000000"/>
              </w:rPr>
              <w:t>acc</w:t>
            </w:r>
          </w:p>
        </w:tc>
        <w:tc>
          <w:tcPr>
            <w:tcW w:w="1553" w:type="dxa"/>
          </w:tcPr>
          <w:p w14:paraId="4FDCF4C9" w14:textId="14F87835" w:rsidR="00FB2F96" w:rsidRPr="00441743" w:rsidRDefault="00FB2F96" w:rsidP="006D6EF9">
            <w:pPr>
              <w:rPr>
                <w:smallCaps/>
                <w:u w:color="000000"/>
              </w:rPr>
            </w:pPr>
            <w:r w:rsidRPr="00441743">
              <w:rPr>
                <w:u w:color="000000"/>
              </w:rPr>
              <w:t>cry-</w:t>
            </w:r>
            <w:r w:rsidRPr="00441743">
              <w:rPr>
                <w:smallCaps/>
                <w:u w:color="000000"/>
              </w:rPr>
              <w:t>caus-pst</w:t>
            </w:r>
          </w:p>
        </w:tc>
      </w:tr>
      <w:tr w:rsidR="00FB2F96" w:rsidRPr="00441743" w14:paraId="68E17B45" w14:textId="77777777" w:rsidTr="00FB2F96">
        <w:trPr>
          <w:trHeight w:val="278"/>
        </w:trPr>
        <w:tc>
          <w:tcPr>
            <w:tcW w:w="3980" w:type="dxa"/>
            <w:gridSpan w:val="3"/>
          </w:tcPr>
          <w:p w14:paraId="53D33693" w14:textId="45536099" w:rsidR="00FB2F96" w:rsidRPr="00441743" w:rsidRDefault="00FB2F96" w:rsidP="006D6EF9">
            <w:pPr>
              <w:rPr>
                <w:u w:color="000000"/>
              </w:rPr>
            </w:pPr>
            <w:r w:rsidRPr="00441743">
              <w:rPr>
                <w:u w:color="000000"/>
              </w:rPr>
              <w:t>‘</w:t>
            </w:r>
            <w:r w:rsidRPr="00441743">
              <w:rPr>
                <w:rFonts w:cs="Times New Roman"/>
              </w:rPr>
              <w:t>John made the child cry.’</w:t>
            </w:r>
          </w:p>
        </w:tc>
      </w:tr>
    </w:tbl>
    <w:p w14:paraId="103006E9"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2FEDED42" w14:textId="33BB12D3" w:rsidR="00C02770" w:rsidRDefault="00C02770"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Figure 3 demonstrates the proposed </w:t>
      </w:r>
      <w:r w:rsidR="00A46AD9" w:rsidRPr="00441743">
        <w:rPr>
          <w:rFonts w:ascii="Times New Roman" w:hAnsi="Times New Roman" w:cs="Times New Roman"/>
          <w:sz w:val="24"/>
          <w:szCs w:val="24"/>
        </w:rPr>
        <w:t xml:space="preserve">structure of the sentence in </w:t>
      </w:r>
      <w:r w:rsidR="00A46AD9" w:rsidRPr="00441743">
        <w:rPr>
          <w:rFonts w:ascii="Times New Roman" w:hAnsi="Times New Roman" w:cs="Times New Roman"/>
          <w:sz w:val="24"/>
          <w:szCs w:val="24"/>
        </w:rPr>
        <w:fldChar w:fldCharType="begin"/>
      </w:r>
      <w:r w:rsidR="00A46AD9" w:rsidRPr="00441743">
        <w:rPr>
          <w:rFonts w:ascii="Times New Roman" w:hAnsi="Times New Roman" w:cs="Times New Roman"/>
          <w:sz w:val="24"/>
          <w:szCs w:val="24"/>
        </w:rPr>
        <w:instrText xml:space="preserve"> REF _Ref516428768 \r \h  \* MERGEFORMAT </w:instrText>
      </w:r>
      <w:r w:rsidR="00A46AD9" w:rsidRPr="00441743">
        <w:rPr>
          <w:rFonts w:ascii="Times New Roman" w:hAnsi="Times New Roman" w:cs="Times New Roman"/>
          <w:sz w:val="24"/>
          <w:szCs w:val="24"/>
        </w:rPr>
      </w:r>
      <w:r w:rsidR="00A46AD9" w:rsidRPr="00441743">
        <w:rPr>
          <w:rFonts w:ascii="Times New Roman" w:hAnsi="Times New Roman" w:cs="Times New Roman"/>
          <w:sz w:val="24"/>
          <w:szCs w:val="24"/>
        </w:rPr>
        <w:fldChar w:fldCharType="separate"/>
      </w:r>
      <w:r w:rsidR="00A46AD9" w:rsidRPr="00441743">
        <w:rPr>
          <w:rFonts w:ascii="Times New Roman" w:hAnsi="Times New Roman" w:cs="Times New Roman"/>
          <w:sz w:val="24"/>
          <w:szCs w:val="24"/>
        </w:rPr>
        <w:t>(11)</w:t>
      </w:r>
      <w:r w:rsidR="00A46AD9" w:rsidRPr="00441743">
        <w:rPr>
          <w:rFonts w:ascii="Times New Roman" w:hAnsi="Times New Roman" w:cs="Times New Roman"/>
          <w:sz w:val="24"/>
          <w:szCs w:val="24"/>
        </w:rPr>
        <w:fldChar w:fldCharType="end"/>
      </w:r>
    </w:p>
    <w:p w14:paraId="2ACDEA11" w14:textId="77777777" w:rsidR="00216451" w:rsidRPr="00441743" w:rsidRDefault="00216451" w:rsidP="00C02770">
      <w:pPr>
        <w:pStyle w:val="Default"/>
        <w:tabs>
          <w:tab w:val="left" w:pos="1680"/>
          <w:tab w:val="left" w:pos="3080"/>
          <w:tab w:val="left" w:pos="5040"/>
          <w:tab w:val="left" w:pos="10720"/>
        </w:tabs>
        <w:rPr>
          <w:rFonts w:ascii="Times New Roman" w:hAnsi="Times New Roman" w:cs="Times New Roman"/>
          <w:sz w:val="24"/>
          <w:szCs w:val="24"/>
        </w:rPr>
      </w:pPr>
    </w:p>
    <w:p w14:paraId="55B3CBBA"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ab/>
      </w:r>
      <w:r w:rsidRPr="00441743">
        <w:rPr>
          <w:rFonts w:ascii="Times New Roman" w:hAnsi="Times New Roman" w:cs="Times New Roman"/>
          <w:noProof/>
          <w:sz w:val="24"/>
          <w:szCs w:val="24"/>
          <w:lang w:val="es-ES" w:eastAsia="es-ES"/>
        </w:rPr>
        <w:drawing>
          <wp:inline distT="0" distB="0" distL="0" distR="0" wp14:anchorId="004C6860" wp14:editId="0E4CD523">
            <wp:extent cx="2796988" cy="206412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panesecaus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2284" cy="2075412"/>
                    </a:xfrm>
                    <a:prstGeom prst="rect">
                      <a:avLst/>
                    </a:prstGeom>
                  </pic:spPr>
                </pic:pic>
              </a:graphicData>
            </a:graphic>
          </wp:inline>
        </w:drawing>
      </w:r>
    </w:p>
    <w:p w14:paraId="6D9B74BC" w14:textId="1C8B3CDA" w:rsidR="00C02770" w:rsidRPr="00441743" w:rsidRDefault="00C02770" w:rsidP="00C02770">
      <w:pPr>
        <w:pStyle w:val="Default"/>
        <w:tabs>
          <w:tab w:val="left" w:pos="1680"/>
          <w:tab w:val="left" w:pos="3080"/>
          <w:tab w:val="left" w:pos="5040"/>
          <w:tab w:val="left" w:pos="10720"/>
        </w:tabs>
        <w:rPr>
          <w:rFonts w:ascii="Times New Roman" w:hAnsi="Times New Roman" w:cs="Times New Roman"/>
          <w:i/>
          <w:sz w:val="24"/>
          <w:szCs w:val="24"/>
        </w:rPr>
      </w:pPr>
      <w:r w:rsidRPr="00441743">
        <w:rPr>
          <w:rFonts w:ascii="Times New Roman" w:hAnsi="Times New Roman" w:cs="Times New Roman"/>
          <w:i/>
          <w:sz w:val="24"/>
          <w:szCs w:val="24"/>
        </w:rPr>
        <w:lastRenderedPageBreak/>
        <w:t>Figure 3: The structure of a causativized unergative in Japanese</w:t>
      </w:r>
    </w:p>
    <w:p w14:paraId="793B23A8"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191855D6" w14:textId="189ABD5F"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Figure 3 reveals a problem: the current theory does not prevent the lower </w:t>
      </w:r>
      <w:r w:rsidRPr="00441743">
        <w:rPr>
          <w:rFonts w:ascii="Times New Roman" w:hAnsi="Times New Roman" w:cs="Times New Roman"/>
          <w:i/>
          <w:sz w:val="24"/>
          <w:szCs w:val="24"/>
        </w:rPr>
        <w:t>i</w:t>
      </w:r>
      <w:r w:rsidRPr="00441743">
        <w:rPr>
          <w:rFonts w:ascii="Times New Roman" w:hAnsi="Times New Roman" w:cs="Times New Roman"/>
          <w:sz w:val="24"/>
          <w:szCs w:val="24"/>
        </w:rPr>
        <w:t>* from manifesting non-expletively and</w:t>
      </w:r>
      <w:r w:rsidR="004E5919" w:rsidRPr="00441743">
        <w:rPr>
          <w:rFonts w:ascii="Times New Roman" w:hAnsi="Times New Roman" w:cs="Times New Roman"/>
          <w:sz w:val="24"/>
          <w:szCs w:val="24"/>
        </w:rPr>
        <w:t xml:space="preserve"> introducing an agentive Causee. Like in Shona, C</w:t>
      </w:r>
      <w:r w:rsidRPr="00441743">
        <w:rPr>
          <w:rFonts w:ascii="Times New Roman" w:hAnsi="Times New Roman" w:cs="Times New Roman"/>
          <w:sz w:val="24"/>
          <w:szCs w:val="24"/>
        </w:rPr>
        <w:t xml:space="preserve">ausees </w:t>
      </w:r>
      <w:r w:rsidR="00DB3494" w:rsidRPr="00441743">
        <w:rPr>
          <w:rFonts w:ascii="Times New Roman" w:hAnsi="Times New Roman" w:cs="Times New Roman"/>
          <w:sz w:val="24"/>
          <w:szCs w:val="24"/>
        </w:rPr>
        <w:t xml:space="preserve">in Japanese are non-agentive </w:t>
      </w:r>
      <w:r w:rsidR="00DB3494" w:rsidRPr="00441743">
        <w:rPr>
          <w:rFonts w:ascii="Times New Roman" w:hAnsi="Times New Roman" w:cs="Times New Roman"/>
          <w:sz w:val="24"/>
          <w:szCs w:val="24"/>
        </w:rPr>
        <w:fldChar w:fldCharType="begin"/>
      </w:r>
      <w:r w:rsidR="00DB3494" w:rsidRPr="00441743">
        <w:rPr>
          <w:rFonts w:ascii="Times New Roman" w:hAnsi="Times New Roman" w:cs="Times New Roman"/>
          <w:sz w:val="24"/>
          <w:szCs w:val="24"/>
        </w:rPr>
        <w:instrText xml:space="preserve"> ADDIN ZOTERO_ITEM CSL_CITATION {"citationID":"LRUeEHmr","properties":{"formattedCitation":"(Pylkk\\uc0\\u228{}nen 2008)","plainCitation":"(Pylkkänen 2008)","noteIndex":0},"citationItems":[{"id":184,"uris":["http://zotero.org/users/4936032/items/ICZ9M5X7"],"uri":["http://zotero.org/users/4936032/items/ICZ9M5X7"],"itemData":{"id":184,"type":"book","title":"Introducing arguments.","collection-title":"Linguistic inquiry monographs","collection-number":"49","publisher":"MIT Press","publisher-place":"Cambridge, MA","source":"EBSCOhost","archive":"cat00916a","archive_location":"Hayden Library - Stacks P281.P95 2008","event-place":"Cambridge, MA","abstract":"Ch. 1. Introduction -- 1.1. \"Noncore\" Arguments -- 1.2. Representing Verbs and Their Arguments -- 1.3. Summary of the Proposal: Seven Argument Introducers -- Ch. 2. Applicatives -- 2.1. High and Low Applicatives -- 2.2. Hebrew Possessor Dative Constructions as Low Source Applicatives -- 2.3. Japanese Adversity Passives as High and Low Applicatives -- 2.4. Other Applicative Asymmetries and Previous Approaches -- Ch. 3. Causatives -- 3.1. Summary of the Proposal on the Syntax and Semantics of Causatives -- 3.2. Similarity: CAUSE Is Not a [theta]-Role -- 3.3. Variation: Cause and Voice Bundling -- 3.4. Variation: Cause Selects for Roots, Verbs, or Phases -- 3.5. Voice Bundling and Transitivity Restrictions -- 3.6. Summary of Sections 3.1-3.5 -- 3.7. Implications for Bantu Morpheme-Ordering Restrictions -- 3.8. Previous Approaches to Causativization -- Ch. 4. Closing Remarks -- 4.1. High Applicatives and the Representation of External Arguments -- 4.2. Eliminating Linking.","URL":"https://search.ebscohost.com/login.aspx?direct=true&amp;db=cat00916a&amp;AN=mit.001510110&amp;site=eds-live&amp;scope=site","ISBN":"978-0-262-16254-8","author":[{"family":"Pylkkänen","given":"Liina"}],"issued":{"date-parts":[["2008"]]}}}],"schema":"https://github.com/citation-style-language/schema/raw/master/csl-citation.json"} </w:instrText>
      </w:r>
      <w:r w:rsidR="00DB3494" w:rsidRPr="00441743">
        <w:rPr>
          <w:rFonts w:ascii="Times New Roman" w:hAnsi="Times New Roman" w:cs="Times New Roman"/>
          <w:sz w:val="24"/>
          <w:szCs w:val="24"/>
        </w:rPr>
        <w:fldChar w:fldCharType="separate"/>
      </w:r>
      <w:r w:rsidR="00DB3494" w:rsidRPr="00441743">
        <w:rPr>
          <w:rFonts w:ascii="Times New Roman" w:hAnsi="Times New Roman" w:cs="Times New Roman"/>
          <w:sz w:val="24"/>
        </w:rPr>
        <w:t>(Pylkkänen 2008: 107)</w:t>
      </w:r>
      <w:r w:rsidR="00DB3494"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so in order not to over-generate, this model needs an additional component. I suggest that the first agentive argument to merge above a causative head automatically saturates the </w:t>
      </w:r>
      <w:r w:rsidR="004E5919" w:rsidRPr="00441743">
        <w:rPr>
          <w:rFonts w:ascii="Times New Roman" w:hAnsi="Times New Roman" w:cs="Times New Roman"/>
          <w:sz w:val="24"/>
          <w:szCs w:val="24"/>
        </w:rPr>
        <w:t>C</w:t>
      </w:r>
      <w:r w:rsidRPr="00441743">
        <w:rPr>
          <w:rFonts w:ascii="Times New Roman" w:hAnsi="Times New Roman" w:cs="Times New Roman"/>
          <w:sz w:val="24"/>
          <w:szCs w:val="24"/>
        </w:rPr>
        <w:t>auser role it introduces, closing</w:t>
      </w:r>
      <w:r w:rsidR="004E5919" w:rsidRPr="00441743">
        <w:rPr>
          <w:rFonts w:ascii="Times New Roman" w:hAnsi="Times New Roman" w:cs="Times New Roman"/>
          <w:sz w:val="24"/>
          <w:szCs w:val="24"/>
        </w:rPr>
        <w:t xml:space="preserve"> the structure off to possible C</w:t>
      </w:r>
      <w:r w:rsidRPr="00441743">
        <w:rPr>
          <w:rFonts w:ascii="Times New Roman" w:hAnsi="Times New Roman" w:cs="Times New Roman"/>
          <w:sz w:val="24"/>
          <w:szCs w:val="24"/>
        </w:rPr>
        <w:t>ausees. The ‘child’ is therefore non-agenti</w:t>
      </w:r>
      <w:r w:rsidR="004E5919" w:rsidRPr="00441743">
        <w:rPr>
          <w:rFonts w:ascii="Times New Roman" w:hAnsi="Times New Roman" w:cs="Times New Roman"/>
          <w:sz w:val="24"/>
          <w:szCs w:val="24"/>
        </w:rPr>
        <w:t>ve, because in order to be the Causee and not the Ca</w:t>
      </w:r>
      <w:r w:rsidRPr="00441743">
        <w:rPr>
          <w:rFonts w:ascii="Times New Roman" w:hAnsi="Times New Roman" w:cs="Times New Roman"/>
          <w:sz w:val="24"/>
          <w:szCs w:val="24"/>
        </w:rPr>
        <w:t xml:space="preserve">user, it must be. </w:t>
      </w:r>
    </w:p>
    <w:p w14:paraId="55A1C457"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39F61007" w14:textId="796EA8E9" w:rsidR="00C02770" w:rsidRPr="00441743" w:rsidRDefault="00EB6881"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Pylkkänen (2008</w:t>
      </w:r>
      <w:r w:rsidR="00C02770" w:rsidRPr="00441743">
        <w:rPr>
          <w:rFonts w:ascii="Times New Roman" w:hAnsi="Times New Roman" w:cs="Times New Roman"/>
          <w:sz w:val="24"/>
          <w:szCs w:val="24"/>
        </w:rPr>
        <w:t xml:space="preserve">) asserts that Bemba causatives cannot embed high applicative arguments because they are “verb-selecting” and high applicatives are phase heads, but this conclusion conflicts with the fact that Shona’s “verb-selecting” causatives can embed high applicatives. Pylkkänen cites a Bemba construction where the causative scopes over the applicative and does not address whether or not Bemba also prohibits constructions in which the applicative scopes over the causative. My proposal can account for both of these possibilities, while also accounting for Shona. </w:t>
      </w:r>
    </w:p>
    <w:p w14:paraId="2FD1AEE4"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1A2F2C35" w14:textId="5647B26D"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If Bemba allows applicatives to embed causatives, but not vice-versa, its causative selects for compliments with a maximum thematic weight of 1 and does not bundle with </w:t>
      </w:r>
      <w:r w:rsidRPr="00441743">
        <w:rPr>
          <w:rFonts w:ascii="Times New Roman" w:hAnsi="Times New Roman" w:cs="Times New Roman"/>
          <w:i/>
          <w:sz w:val="24"/>
          <w:szCs w:val="24"/>
        </w:rPr>
        <w:t>i</w:t>
      </w:r>
      <w:r w:rsidRPr="00441743">
        <w:rPr>
          <w:rFonts w:ascii="Times New Roman" w:hAnsi="Times New Roman" w:cs="Times New Roman"/>
          <w:sz w:val="24"/>
          <w:szCs w:val="24"/>
        </w:rPr>
        <w:t>*. In this scenario, the causative can embed</w:t>
      </w:r>
      <w:r w:rsidR="004E5919" w:rsidRPr="00441743">
        <w:rPr>
          <w:rFonts w:ascii="Times New Roman" w:hAnsi="Times New Roman" w:cs="Times New Roman"/>
          <w:sz w:val="24"/>
          <w:szCs w:val="24"/>
        </w:rPr>
        <w:t xml:space="preserve"> no more than its non-agentive Causee and a weightless Theme/P</w:t>
      </w:r>
      <w:r w:rsidRPr="00441743">
        <w:rPr>
          <w:rFonts w:ascii="Times New Roman" w:hAnsi="Times New Roman" w:cs="Times New Roman"/>
          <w:sz w:val="24"/>
          <w:szCs w:val="24"/>
        </w:rPr>
        <w:t xml:space="preserve">atient, which is why complements with </w:t>
      </w:r>
      <w:r w:rsidR="003A76E8">
        <w:rPr>
          <w:rFonts w:ascii="Times New Roman" w:hAnsi="Times New Roman" w:cs="Times New Roman"/>
          <w:sz w:val="24"/>
          <w:szCs w:val="24"/>
        </w:rPr>
        <w:t xml:space="preserve">Benefactives </w:t>
      </w:r>
      <w:r w:rsidR="004E5919" w:rsidRPr="00441743">
        <w:rPr>
          <w:rFonts w:ascii="Times New Roman" w:hAnsi="Times New Roman" w:cs="Times New Roman"/>
          <w:sz w:val="24"/>
          <w:szCs w:val="24"/>
        </w:rPr>
        <w:t>and co-occurring non-agentive C</w:t>
      </w:r>
      <w:r w:rsidRPr="00441743">
        <w:rPr>
          <w:rFonts w:ascii="Times New Roman" w:hAnsi="Times New Roman" w:cs="Times New Roman"/>
          <w:sz w:val="24"/>
          <w:szCs w:val="24"/>
        </w:rPr>
        <w:t>ausees are too heavy. Because the occasion of the causative’s merge does not mandate the</w:t>
      </w:r>
      <w:r w:rsidR="004E5919" w:rsidRPr="00441743">
        <w:rPr>
          <w:rFonts w:ascii="Times New Roman" w:hAnsi="Times New Roman" w:cs="Times New Roman"/>
          <w:sz w:val="24"/>
          <w:szCs w:val="24"/>
        </w:rPr>
        <w:t xml:space="preserve"> immediate introduction of the C</w:t>
      </w:r>
      <w:r w:rsidRPr="00441743">
        <w:rPr>
          <w:rFonts w:ascii="Times New Roman" w:hAnsi="Times New Roman" w:cs="Times New Roman"/>
          <w:sz w:val="24"/>
          <w:szCs w:val="24"/>
        </w:rPr>
        <w:t xml:space="preserve">auser, however, high applicatives are able to scope over causatives. </w:t>
      </w:r>
    </w:p>
    <w:p w14:paraId="1EBFBCC1"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3CB9073D" w14:textId="24E2D6CD"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If Bemba completely prohibits causative-applicative co-occurrence, its causative head selects for compliments with a maximum thematic weight of 1 and bundles with </w:t>
      </w:r>
      <w:r w:rsidRPr="00441743">
        <w:rPr>
          <w:rFonts w:ascii="Times New Roman" w:hAnsi="Times New Roman" w:cs="Times New Roman"/>
          <w:i/>
          <w:sz w:val="24"/>
          <w:szCs w:val="24"/>
        </w:rPr>
        <w:t>i</w:t>
      </w:r>
      <w:r w:rsidRPr="00441743">
        <w:rPr>
          <w:rFonts w:ascii="Times New Roman" w:hAnsi="Times New Roman" w:cs="Times New Roman"/>
          <w:sz w:val="24"/>
          <w:szCs w:val="24"/>
        </w:rPr>
        <w:t>*. The causative head is unable to embed applied objects for the same reason as before, but because this causative also necessarily triggers t</w:t>
      </w:r>
      <w:r w:rsidR="004E5919" w:rsidRPr="00441743">
        <w:rPr>
          <w:rFonts w:ascii="Times New Roman" w:hAnsi="Times New Roman" w:cs="Times New Roman"/>
          <w:sz w:val="24"/>
          <w:szCs w:val="24"/>
        </w:rPr>
        <w:t>he introduction of an agentive C</w:t>
      </w:r>
      <w:r w:rsidRPr="00441743">
        <w:rPr>
          <w:rFonts w:ascii="Times New Roman" w:hAnsi="Times New Roman" w:cs="Times New Roman"/>
          <w:sz w:val="24"/>
          <w:szCs w:val="24"/>
        </w:rPr>
        <w:t xml:space="preserve">auser, there is no position for the high applicative to merge and embed it. </w:t>
      </w:r>
    </w:p>
    <w:p w14:paraId="215781CF" w14:textId="77777777" w:rsidR="00C02770" w:rsidRPr="00441743" w:rsidRDefault="00C02770" w:rsidP="00C02770">
      <w:pPr>
        <w:pStyle w:val="Default"/>
        <w:tabs>
          <w:tab w:val="left" w:pos="1680"/>
          <w:tab w:val="left" w:pos="3080"/>
          <w:tab w:val="left" w:pos="5040"/>
          <w:tab w:val="left" w:pos="10720"/>
        </w:tabs>
        <w:rPr>
          <w:rFonts w:ascii="Times New Roman" w:hAnsi="Times New Roman" w:cs="Times New Roman"/>
          <w:sz w:val="24"/>
          <w:szCs w:val="24"/>
        </w:rPr>
      </w:pPr>
    </w:p>
    <w:p w14:paraId="4EA5775C" w14:textId="3899631C" w:rsidR="00B802B4" w:rsidRDefault="00C02770" w:rsidP="00216451">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In Hiaki, a</w:t>
      </w:r>
      <w:r w:rsidR="00936751">
        <w:rPr>
          <w:rFonts w:ascii="Times New Roman" w:hAnsi="Times New Roman" w:cs="Times New Roman"/>
          <w:sz w:val="24"/>
          <w:szCs w:val="24"/>
        </w:rPr>
        <w:t>n</w:t>
      </w:r>
      <w:r w:rsidRPr="00441743">
        <w:rPr>
          <w:rFonts w:ascii="Times New Roman" w:hAnsi="Times New Roman" w:cs="Times New Roman"/>
          <w:sz w:val="24"/>
          <w:szCs w:val="24"/>
        </w:rPr>
        <w:t xml:space="preserve"> Uto-Aztecan language, causatives can embed high applicatives, but high applicatives cannot embed causatives</w:t>
      </w:r>
      <w:r w:rsidR="00DB3494" w:rsidRPr="00441743">
        <w:rPr>
          <w:rFonts w:ascii="Times New Roman" w:hAnsi="Times New Roman" w:cs="Times New Roman"/>
          <w:sz w:val="24"/>
          <w:szCs w:val="24"/>
        </w:rPr>
        <w:t xml:space="preserve"> </w:t>
      </w:r>
      <w:r w:rsidR="00DB3494" w:rsidRPr="00441743">
        <w:rPr>
          <w:rFonts w:ascii="Times New Roman" w:hAnsi="Times New Roman" w:cs="Times New Roman"/>
          <w:sz w:val="24"/>
          <w:szCs w:val="24"/>
        </w:rPr>
        <w:fldChar w:fldCharType="begin"/>
      </w:r>
      <w:r w:rsidR="00DB3494" w:rsidRPr="00441743">
        <w:rPr>
          <w:rFonts w:ascii="Times New Roman" w:hAnsi="Times New Roman" w:cs="Times New Roman"/>
          <w:sz w:val="24"/>
          <w:szCs w:val="24"/>
        </w:rPr>
        <w:instrText xml:space="preserve"> ADDIN ZOTERO_ITEM CSL_CITATION {"citationID":"M7nQGmox","properties":{"formattedCitation":"(Jung 2014)","plainCitation":"(Jung 2014)","noteIndex":0},"citationItems":[{"id":28,"uris":["http://zotero.org/users/4936032/items/ZTPJB8L2"],"uri":["http://zotero.org/users/4936032/items/ZTPJB8L2"],"itemData":{"id":28,"type":"thesis","title":"On the Syntax of Applicative and Causative Construction","publisher":"University of Arizona","publisher-place":"Tucson, AZ","genre":"PhD","source":"Zotero","event-place":"Tucson, AZ","language":"en","author":[{"family":"Jung","given":"Hyun Kyoung"}],"issued":{"date-parts":[["2014"]]}}}],"schema":"https://github.com/citation-style-language/schema/raw/master/csl-citation.json"} </w:instrText>
      </w:r>
      <w:r w:rsidR="00DB3494" w:rsidRPr="00441743">
        <w:rPr>
          <w:rFonts w:ascii="Times New Roman" w:hAnsi="Times New Roman" w:cs="Times New Roman"/>
          <w:sz w:val="24"/>
          <w:szCs w:val="24"/>
        </w:rPr>
        <w:fldChar w:fldCharType="separate"/>
      </w:r>
      <w:r w:rsidR="00DB3494" w:rsidRPr="00441743">
        <w:rPr>
          <w:rFonts w:ascii="Times New Roman" w:hAnsi="Times New Roman" w:cs="Times New Roman"/>
          <w:noProof/>
          <w:sz w:val="24"/>
          <w:szCs w:val="24"/>
        </w:rPr>
        <w:t xml:space="preserve">(Jung </w:t>
      </w:r>
      <w:r w:rsidR="00DB3494" w:rsidRPr="00441743">
        <w:rPr>
          <w:rFonts w:ascii="Times New Roman" w:hAnsi="Times New Roman" w:cs="Times New Roman"/>
          <w:noProof/>
          <w:sz w:val="24"/>
          <w:szCs w:val="24"/>
        </w:rPr>
        <w:lastRenderedPageBreak/>
        <w:t>2014)</w:t>
      </w:r>
      <w:r w:rsidR="00DB3494"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An </w:t>
      </w:r>
      <w:r w:rsidRPr="00441743">
        <w:rPr>
          <w:rFonts w:ascii="Times New Roman" w:hAnsi="Times New Roman" w:cs="Times New Roman"/>
          <w:i/>
          <w:sz w:val="24"/>
          <w:szCs w:val="24"/>
        </w:rPr>
        <w:t>i</w:t>
      </w:r>
      <w:r w:rsidRPr="00441743">
        <w:rPr>
          <w:rFonts w:ascii="Times New Roman" w:hAnsi="Times New Roman" w:cs="Times New Roman"/>
          <w:sz w:val="24"/>
          <w:szCs w:val="24"/>
        </w:rPr>
        <w:t>*-bundling causative head that takes compliments with a maximum thematic weight of 2 would be consistent with this causative-applicative co-occurrence pattern. This causative head would be able to embed complime</w:t>
      </w:r>
      <w:r w:rsidR="004E5919" w:rsidRPr="00441743">
        <w:rPr>
          <w:rFonts w:ascii="Times New Roman" w:hAnsi="Times New Roman" w:cs="Times New Roman"/>
          <w:sz w:val="24"/>
          <w:szCs w:val="24"/>
        </w:rPr>
        <w:t>nts as large as a non-agentive C</w:t>
      </w:r>
      <w:r w:rsidRPr="00441743">
        <w:rPr>
          <w:rFonts w:ascii="Times New Roman" w:hAnsi="Times New Roman" w:cs="Times New Roman"/>
          <w:sz w:val="24"/>
          <w:szCs w:val="24"/>
        </w:rPr>
        <w:t xml:space="preserve">ausee and an applied object together, but if it were also </w:t>
      </w:r>
      <w:r w:rsidRPr="00441743">
        <w:rPr>
          <w:rFonts w:ascii="Times New Roman" w:hAnsi="Times New Roman" w:cs="Times New Roman"/>
          <w:i/>
          <w:sz w:val="24"/>
          <w:szCs w:val="24"/>
        </w:rPr>
        <w:t>i</w:t>
      </w:r>
      <w:r w:rsidRPr="00441743">
        <w:rPr>
          <w:rFonts w:ascii="Times New Roman" w:hAnsi="Times New Roman" w:cs="Times New Roman"/>
          <w:sz w:val="24"/>
          <w:szCs w:val="24"/>
        </w:rPr>
        <w:t>*-bundling, applicatives would not be able to embed it, because it would be immediately followed by the introduction of a</w:t>
      </w:r>
      <w:r w:rsidR="004E5919" w:rsidRPr="00441743">
        <w:rPr>
          <w:rFonts w:ascii="Times New Roman" w:hAnsi="Times New Roman" w:cs="Times New Roman"/>
          <w:sz w:val="24"/>
          <w:szCs w:val="24"/>
        </w:rPr>
        <w:t>n agentive C</w:t>
      </w:r>
      <w:r w:rsidRPr="00441743">
        <w:rPr>
          <w:rFonts w:ascii="Times New Roman" w:hAnsi="Times New Roman" w:cs="Times New Roman"/>
          <w:sz w:val="24"/>
          <w:szCs w:val="24"/>
        </w:rPr>
        <w:t>auser. Since a thorough engagement with Jung (2014)</w:t>
      </w:r>
      <w:r w:rsidR="00936751">
        <w:rPr>
          <w:rFonts w:ascii="Times New Roman" w:hAnsi="Times New Roman" w:cs="Times New Roman"/>
          <w:sz w:val="24"/>
          <w:szCs w:val="24"/>
        </w:rPr>
        <w:t xml:space="preserve"> </w:t>
      </w:r>
      <w:r w:rsidRPr="00441743">
        <w:rPr>
          <w:rFonts w:ascii="Times New Roman" w:hAnsi="Times New Roman" w:cs="Times New Roman"/>
          <w:sz w:val="24"/>
          <w:szCs w:val="24"/>
        </w:rPr>
        <w:t>would represent too large a digression, however,</w:t>
      </w:r>
      <w:r w:rsidR="00936751">
        <w:rPr>
          <w:rFonts w:ascii="Times New Roman" w:hAnsi="Times New Roman" w:cs="Times New Roman"/>
          <w:sz w:val="24"/>
          <w:szCs w:val="24"/>
        </w:rPr>
        <w:t xml:space="preserve"> all this is merely conjecture</w:t>
      </w:r>
      <w:r w:rsidR="00712A73">
        <w:rPr>
          <w:rFonts w:ascii="Times New Roman" w:hAnsi="Times New Roman" w:cs="Times New Roman"/>
          <w:sz w:val="24"/>
          <w:szCs w:val="24"/>
        </w:rPr>
        <w:t>,</w:t>
      </w:r>
      <w:r w:rsidR="00761548">
        <w:rPr>
          <w:rFonts w:ascii="Times New Roman" w:hAnsi="Times New Roman" w:cs="Times New Roman"/>
          <w:sz w:val="24"/>
          <w:szCs w:val="24"/>
        </w:rPr>
        <w:t xml:space="preserve"> based solely on the scopal possibilities of cooccurring causative-applicative constructions</w:t>
      </w:r>
      <w:r w:rsidR="00936751">
        <w:rPr>
          <w:rFonts w:ascii="Times New Roman" w:hAnsi="Times New Roman" w:cs="Times New Roman"/>
          <w:sz w:val="24"/>
          <w:szCs w:val="24"/>
        </w:rPr>
        <w:t xml:space="preserve">. </w:t>
      </w:r>
    </w:p>
    <w:p w14:paraId="6F7BEB98" w14:textId="77777777" w:rsidR="00216451" w:rsidRPr="00216451" w:rsidRDefault="00216451" w:rsidP="00216451">
      <w:pPr>
        <w:pStyle w:val="Default"/>
        <w:tabs>
          <w:tab w:val="left" w:pos="1680"/>
          <w:tab w:val="left" w:pos="3080"/>
          <w:tab w:val="left" w:pos="5040"/>
          <w:tab w:val="left" w:pos="10720"/>
        </w:tabs>
        <w:rPr>
          <w:rFonts w:ascii="Times New Roman" w:hAnsi="Times New Roman" w:cs="Times New Roman"/>
          <w:sz w:val="24"/>
          <w:szCs w:val="24"/>
        </w:rPr>
      </w:pPr>
    </w:p>
    <w:p w14:paraId="0598C0E6" w14:textId="08F5AFD6" w:rsidR="00FA45F7" w:rsidRPr="00441743" w:rsidRDefault="00B802B4" w:rsidP="00A162B0">
      <w:r w:rsidRPr="00441743">
        <w:rPr>
          <w:rFonts w:cs="Times New Roman"/>
        </w:rPr>
        <w:t xml:space="preserve">Overall, my proposal, with its three main components, compliment selection based on thematic weight, </w:t>
      </w:r>
      <w:r w:rsidRPr="00441743">
        <w:rPr>
          <w:rFonts w:cs="Times New Roman"/>
          <w:i/>
        </w:rPr>
        <w:t>i</w:t>
      </w:r>
      <w:r w:rsidRPr="00441743">
        <w:rPr>
          <w:rFonts w:cs="Times New Roman"/>
        </w:rPr>
        <w:t>*-bundli</w:t>
      </w:r>
      <w:r w:rsidR="004E5919" w:rsidRPr="00441743">
        <w:rPr>
          <w:rFonts w:cs="Times New Roman"/>
        </w:rPr>
        <w:t>ng, and the first-Agent-is-the-C</w:t>
      </w:r>
      <w:r w:rsidRPr="00441743">
        <w:rPr>
          <w:rFonts w:cs="Times New Roman"/>
        </w:rPr>
        <w:t xml:space="preserve">auser rule, is </w:t>
      </w:r>
      <w:r w:rsidR="00EE4CFF">
        <w:rPr>
          <w:rFonts w:cs="Times New Roman"/>
        </w:rPr>
        <w:t xml:space="preserve">both </w:t>
      </w:r>
      <w:r w:rsidRPr="00441743">
        <w:rPr>
          <w:rFonts w:cs="Times New Roman"/>
        </w:rPr>
        <w:t xml:space="preserve">flexible and constrained enough to account for a range of causative variation. </w:t>
      </w:r>
    </w:p>
    <w:p w14:paraId="17224650" w14:textId="5FD773EA" w:rsidR="006276DA" w:rsidRPr="00441743" w:rsidRDefault="00E32B53" w:rsidP="00D0727B">
      <w:pPr>
        <w:pStyle w:val="lsSection1"/>
      </w:pPr>
      <w:bookmarkStart w:id="13" w:name="__RefHeading__456_2075933062"/>
      <w:bookmarkEnd w:id="13"/>
      <w:r w:rsidRPr="00441743">
        <w:t>Applicatives</w:t>
      </w:r>
    </w:p>
    <w:p w14:paraId="18F02B0E" w14:textId="4441D975" w:rsidR="006276DA" w:rsidRPr="00441743" w:rsidRDefault="00E32B53" w:rsidP="00D0727B">
      <w:pPr>
        <w:pStyle w:val="lsSection2"/>
      </w:pPr>
      <w:r w:rsidRPr="00441743">
        <w:t>Pylkänen’s typology</w:t>
      </w:r>
    </w:p>
    <w:p w14:paraId="3C9B727A" w14:textId="192D76F9" w:rsidR="00DF31B8" w:rsidRPr="008C317C" w:rsidRDefault="00E32B53" w:rsidP="00DF31B8">
      <w:pPr>
        <w:rPr>
          <w:highlight w:val="yellow"/>
          <w:u w:color="000000"/>
        </w:rPr>
      </w:pPr>
      <w:r w:rsidRPr="00441743">
        <w:br/>
      </w:r>
      <w:r w:rsidRPr="00441743">
        <w:rPr>
          <w:u w:color="000000"/>
        </w:rPr>
        <w:t xml:space="preserve">Since Pylkkänen </w:t>
      </w:r>
      <w:r w:rsidR="00076597" w:rsidRPr="00441743">
        <w:rPr>
          <w:u w:color="000000"/>
        </w:rPr>
        <w:t xml:space="preserve">first </w:t>
      </w:r>
      <w:r w:rsidRPr="00441743">
        <w:rPr>
          <w:u w:color="000000"/>
        </w:rPr>
        <w:t>proposed her high-lo</w:t>
      </w:r>
      <w:r w:rsidR="00076597" w:rsidRPr="00441743">
        <w:rPr>
          <w:u w:color="000000"/>
        </w:rPr>
        <w:t>w typology of applicatives (</w:t>
      </w:r>
      <w:r w:rsidR="00076597" w:rsidRPr="00441743">
        <w:rPr>
          <w:u w:color="000000"/>
        </w:rPr>
        <w:fldChar w:fldCharType="begin"/>
      </w:r>
      <w:r w:rsidR="00076597" w:rsidRPr="00441743">
        <w:rPr>
          <w:u w:color="000000"/>
        </w:rPr>
        <w:instrText xml:space="preserve"> ADDIN ZOTERO_ITEM CSL_CITATION {"citationID":"gYJduNCG","properties":{"formattedCitation":"(Pylkk\\uc0\\u228{}nen 2002)","plainCitation":"(Pylkkänen 2002)","noteIndex":0},"citationItems":[{"id":205,"uris":["http://zotero.org/users/4936032/items/EDM7WB2S"],"uri":["http://zotero.org/users/4936032/items/EDM7WB2S"],"itemData":{"id":205,"type":"thesis","title":"Introducing Arguments","publisher":"Massachusetts Institute of Technology","publisher-place":"Cambridge, MA","genre":"PhD","event-place":"Cambridge, MA","author":[{"family":"Pylkkänen","given":"Liina"}],"issued":{"date-parts":[["2002"]]}}}],"schema":"https://github.com/citation-style-language/schema/raw/master/csl-citation.json"} </w:instrText>
      </w:r>
      <w:r w:rsidR="00076597" w:rsidRPr="00441743">
        <w:rPr>
          <w:u w:color="000000"/>
        </w:rPr>
        <w:fldChar w:fldCharType="separate"/>
      </w:r>
      <w:r w:rsidR="00076597" w:rsidRPr="00441743">
        <w:rPr>
          <w:rFonts w:cs="Times New Roman"/>
        </w:rPr>
        <w:t>2002)</w:t>
      </w:r>
      <w:r w:rsidR="00076597" w:rsidRPr="00441743">
        <w:rPr>
          <w:u w:color="000000"/>
        </w:rPr>
        <w:fldChar w:fldCharType="end"/>
      </w:r>
      <w:r w:rsidR="00076597" w:rsidRPr="00441743">
        <w:rPr>
          <w:u w:color="000000"/>
        </w:rPr>
        <w:t xml:space="preserve"> </w:t>
      </w:r>
      <w:r w:rsidRPr="00441743">
        <w:rPr>
          <w:u w:color="000000"/>
        </w:rPr>
        <w:t>many authors have suggested that this binary is not enough to capture the range of applicative argument introd</w:t>
      </w:r>
      <w:r w:rsidR="00DB3494" w:rsidRPr="00441743">
        <w:rPr>
          <w:u w:color="000000"/>
        </w:rPr>
        <w:t xml:space="preserve">uction in the world’s languages </w:t>
      </w:r>
      <w:r w:rsidR="00DB3494" w:rsidRPr="00441743">
        <w:rPr>
          <w:u w:color="000000"/>
        </w:rPr>
        <w:fldChar w:fldCharType="begin"/>
      </w:r>
      <w:r w:rsidR="00DB3494" w:rsidRPr="00441743">
        <w:rPr>
          <w:u w:color="000000"/>
        </w:rPr>
        <w:instrText xml:space="preserve"> ADDIN ZOTERO_ITEM CSL_CITATION {"citationID":"O5vF2siq","properties":{"formattedCitation":"(Jeong 2007; Peterson 2007; Georgala, Paul &amp; Whitman 2008; Cuervo 2003; Cuervo 2010; Cuervo 2012; Cuervo 2015; Tsai 2009; Kim 2011; Kim 2012; Georgala 2012)","plainCitation":"(Jeong 2007; Peterson 2007; Georgala, Paul &amp; Whitman 2008; Cuervo 2003; Cuervo 2010; Cuervo 2012; Cuervo 2015; Tsai 2009; Kim 2011; Kim 2012; Georgala 2012)","noteIndex":0},"citationItems":[{"id":126,"uris":["http://zotero.org/users/4936032/items/TDCHJPZV"],"uri":["http://zotero.org/users/4936032/items/TDCHJPZV"],"itemData":{"id":126,"type":"book","title":"Applicatives : structure and interpretation from a minimalist perspective.","collection-title":"Linguistik aktuel = Linguistics today: v. 104","publisher":"Amsterdam ; Philadelphia : John Benjamins Pub. Co., c2007.","source":"EBSCOhost","archive":"cat00916a","archive_location":"Hayden Library - Stacks P291.25.J46 2007","abstract":"Ch. 1. Preliminaries -- 1.1. The framework -- 1.2. Applicatives : a basic definition -- 1.3. A major distinction : symmetric and asymmetric applicative structures -- 1.4. Previous approaches to applicative constructions -- 1.5. A new component : the high/low applicative distinction -- 1.6. A consensus : the 'escape hatch' analysis -- 1.7. Problems for the consensus -- 1.8. Conclusion -- Ch. 2. The syntax of applicatives -- 2.1. Amendments to the consensus, and why they fail -- 2.2. Towards a more appropriate solution : (anti-)locality considerations -- 2.3. Category matters -- 2.4. Scrambling -- 2.5. Case matters -- 2.6. Conclusion -- Ch. 3. The semantics of applicatives -- 3.1. Object sharing : insights from serial verb constructions -- 3.2. Object sharing in double object constructions : theta-driven movement -- 3.3. Object sharing in resultatives -- 3.4. Object sharing in high applicatives -- 3.5. Conclusion -- Ch. 4. Conclusion.","URL":"https://search.ebscohost.com/login.aspx?direct=true&amp;db=cat00916a&amp;AN=mit.001440054&amp;site=eds-live&amp;scope=site","ISBN":"978-90-272-3368-4","author":[{"family":"Jeong","given":"Youngmi"}],"issued":{"date-parts":[["2007"]]}}},{"id":120,"uris":["http://zotero.org/users/4936032/items/YZJ4GYVM"],"uri":["http://zotero.org/users/4936032/items/YZJ4GYVM"],"itemData":{"id":120,"type":"book","title":"Applicative constructions.","collection-title":"Oxford studies in typology and linguistic theory","publisher":"Oxford University Press","publisher-place":"Oxford, UK; New York, NY","event-place":"Oxford, UK; New York, NY","URL":"https://search.ebscohost.com/login.aspx?direct=true&amp;db=cat00916a&amp;AN=mit.001410525&amp;site=eds-live&amp;scope=site","ISBN":"0-19-927092-9","author":[{"family":"Peterson","given":"David A."}],"issued":{"date-parts":[["2007"]]}}},{"id":73,"uris":["http://zotero.org/users/4936032/items/WGHAGJ97"],"uri":["http://zotero.org/users/4936032/items/WGHAGJ97"],"itemData":{"id":73,"type":"paper-conference","title":"Expletive and Thematic Applicatives","container-title":"Proceedings of the 26th West Coast Conference on Formal Linguistics","publisher":"Cascadilla Proceedings Project","publisher-place":"Somerville, MA","event-place":"Somerville, MA","language":"en","editor":[{"family":"Chang","given":"Charles B."},{"family":"Haynie","given":"Hannah J."}],"author":[{"family":"Georgala","given":"Efthymia"},{"family":"Paul","given":"Waltraud"},{"family":"Whitman","given":"John"}],"issued":{"date-parts":[["2008"]]}}},{"id":123,"uris":["http://zotero.org/users/4936032/items/WTCUUN6A"],"uri":["http://zotero.org/users/4936032/items/WTCUUN6A"],"itemData":{"id":123,"type":"thesis","title":"Datives at Large","publisher":"Massachusetts Institute of Technology","publisher-place":"Cambridge, MA","genre":"PhD","event-place":"Cambridge, MA","URL":"https://dspace.mit.edu/handle/1721.1/7991","author":[{"family":"Cuervo","given":"María Cristina"}],"issued":{"date-parts":[["2003"]]}}},{"id":77,"uris":["http://zotero.org/users/4936032/items/C2TTAZGG"],"uri":["http://zotero.org/users/4936032/items/C2TTAZGG"],"itemData":{"id":77,"type":"paper-conference","title":"Some Dative Subjects Are Born, Some Are Made","container-title":"Selected Proceedings of the 12th Hispanic Linguistics Symposium","publisher":"Cascadilla Proceedings Project","publisher-place":"Somerville, MA","page":"13","source":"Zotero","event":"Hispanic Linguistics Symposium","event-place":"Somerville, MA","language":"en","author":[{"family":"Cuervo","given":"María Cristina"}],"issued":{"date-parts":[["2010"]]}}},{"id":124,"uris":["http://zotero.org/users/4936032/items/IZYA6EQ7"],"uri":["http://zotero.org/users/4936032/items/IZYA6EQ7"],"itemData":{"id":124,"type":"chapter","title":"Remarks on Argument Structure","container-title":"The End of Argument Structure?","publisher":"Emerald Group Publishing Limited","publisher-place":"Bingley, UK","event-place":"Bingley, UK","note":"Chapter 1","editor":[{"family":"Cuervo","given":"María Cristina"},{"family":"Roberge","given":"Yves"}],"author":[{"family":"Cuervo","given":"María Cristina"}],"issued":{"date-parts":[["2012"]]}}},{"id":125,"uris":["http://zotero.org/users/4936032/items/9LDD9DLU"],"uri":["http://zotero.org/users/4936032/items/9LDD9DLU"],"itemData":{"id":125,"type":"chapter","title":"Parameters and Argument Structure II: Causatives and Applicatives","container-title":"Contemporary Linguistics Parameters","publisher":"Bloomsbury Publishing Plc.","publisher-place":"Norfolk, UK","event-place":"Norfolk, UK","note":"Chapter 6","editor":[{"family":"Fabregas","given":"Antonio"},{"family":"Mateu","given":"Jaume"},{"family":"Putnam","given":"Michael"}],"author":[{"family":"Cuervo","given":"María Cristina"}],"issued":{"date-parts":[["2015"]]}}},{"id":78,"uris":["http://zotero.org/users/4936032/items/TQTVB778"],"uri":["http://zotero.org/users/4936032/items/TQTVB778"],"itemData":{"id":78,"type":"paper-conference","title":"High Applicatives are not High Enough: A Cartographic Solution","container-title":"6th Workshop on Formal Syntax and Semantics (FOSS-6)","publisher":"National Taiwan Normal University","publisher-place":"Taipei, Taiwan","event":"Workshop on Formal Syntax and Semantics","event-place":"Taipei, Taiwan","abstract":"This paper examines a cluster of phenomena in Mandarin Chinese, which may collectively be characterized as \"affective constructions\". Based on the diversified and sometimes hybrid nature of these affective construals, we argue that the usual dichotomy between high and low applicatives is not enough to capture their syntactic and semantic idiosyncrasies. We will need a more elaborate theory to map out the topography of applicatives under the Cartographic Approach (Rizzi 1997, Cinque 1999). It is shown that Chinese affectives have an unusual distribution extending far beyond the boundary of the vP phase, which in turn argues for an independent applicative projection in the left periphery, presumably associated with speaker-orientedness and a presupposition of unexpectedness.","URL":"http://www.luisvicente.net/coursematerials/am3a-ss16-readings/tsai---high-applicatives-are-not-high-enough-a-cartographic-solution.pdf","language":"en","author":[{"family":"Tsai","given":"Wei-Tien Dylan"}],"issued":{"date-parts":[["2009"]]}}},{"id":64,"uris":["http://zotero.org/users/4936032/items/URU36KC7"],"uri":["http://zotero.org/users/4936032/items/URU36KC7"],"itemData":{"id":64,"type":"thesis","title":"External Argument Introducers","publisher":"University of Toronto","publisher-place":"Toroto, ON","genre":"PhD","source":"Open WorldCat","event-place":"Toroto, ON","URL":"https://tspace.library.utoronto.ca/handle/1807/31805","note":"OCLC: 1019466280","language":"en","author":[{"family":"Kim","given":"Kyumin"}],"issued":{"date-parts":[["2011"]]}}},{"id":6,"uris":["http://zotero.org/users/4936032/items/8JEC6CQW"],"uri":["http://zotero.org/users/4936032/items/8JEC6CQW"],"itemData":{"id":6,"type":"chapter","title":"External Argument-Introducing Heads: Voice and Appl","container-title":"The End of Argument Structure?","publisher":"Emerald Group Publishing Limited","publisher-place":"Bingley, UK","page":"131-154","source":"Crossref","event-place":"Bingley, UK","URL":"http://www.emeraldinsight.com/10.1108/S0092-4563(2012)0000038008","ISBN":"978-1-78052-376-7","note":"Chapter 6","shortTitle":"6. External Argument-Introducing Heads","language":"en","author":[{"family":"Kim","given":"Kyumin"}],"editor":[{"family":"Cuervo","given":"María Cristina"},{"family":"Roberge","given":"Yves"}],"issued":{"date-parts":[["2012"]]},"accessed":{"date-parts":[["2018",5,19]]}}},{"id":119,"uris":["http://zotero.org/users/4936032/items/NKXFHEVN"],"uri":["http://zotero.org/users/4936032/items/NKXFHEVN"],"itemData":{"id":119,"type":"thesis","title":"Applicatives in their Structural and Thematic Function: A Minimalist Account of Multitransitivity","publisher":"Cornell University","genre":"PhD","URL":"https://ecommons.cornell.edu/bitstream/handle/1813/29290/eg99thesisPDF.pdf?sequence=1&amp;isAllowed=y","author":[{"family":"Georgala","given":"Efthymia"}],"issued":{"date-parts":[["2012"]]}}}],"schema":"https://github.com/citation-style-language/schema/raw/master/csl-citation.json"} </w:instrText>
      </w:r>
      <w:r w:rsidR="00DB3494" w:rsidRPr="00441743">
        <w:rPr>
          <w:u w:color="000000"/>
        </w:rPr>
        <w:fldChar w:fldCharType="separate"/>
      </w:r>
      <w:r w:rsidR="00DB3494" w:rsidRPr="00441743">
        <w:rPr>
          <w:noProof/>
          <w:u w:color="000000"/>
        </w:rPr>
        <w:t>(Jeong 2007; Peterson 2007; Georgala, Paul &amp; Whitman 2008; Cuervo 2003, 2010, 2012, 2015; Tsai 2009; Kim 2011, 2012; Georgala 2012)</w:t>
      </w:r>
      <w:r w:rsidR="00DB3494" w:rsidRPr="00441743">
        <w:rPr>
          <w:u w:color="000000"/>
        </w:rPr>
        <w:fldChar w:fldCharType="end"/>
      </w:r>
      <w:r w:rsidR="00DB3494" w:rsidRPr="00441743">
        <w:rPr>
          <w:u w:color="000000"/>
        </w:rPr>
        <w:t xml:space="preserve">. </w:t>
      </w:r>
      <w:r w:rsidR="00DF31B8" w:rsidRPr="005A1608">
        <w:rPr>
          <w:highlight w:val="yellow"/>
          <w:u w:color="000000"/>
        </w:rPr>
        <w:t xml:space="preserve">In </w:t>
      </w:r>
      <w:r w:rsidR="00DF31B8">
        <w:rPr>
          <w:highlight w:val="yellow"/>
          <w:u w:color="000000"/>
        </w:rPr>
        <w:t>C</w:t>
      </w:r>
      <w:r w:rsidR="00DF31B8" w:rsidRPr="005A1608">
        <w:rPr>
          <w:highlight w:val="yellow"/>
          <w:u w:color="000000"/>
        </w:rPr>
        <w:t>uervo’s</w:t>
      </w:r>
      <w:r w:rsidR="00DF31B8">
        <w:rPr>
          <w:highlight w:val="yellow"/>
          <w:u w:color="000000"/>
        </w:rPr>
        <w:t xml:space="preserve"> </w:t>
      </w:r>
      <w:r w:rsidR="00DF31B8" w:rsidRPr="005A1608">
        <w:rPr>
          <w:highlight w:val="yellow"/>
          <w:u w:color="000000"/>
        </w:rPr>
        <w:t>overview</w:t>
      </w:r>
      <w:r w:rsidR="00DF31B8">
        <w:rPr>
          <w:highlight w:val="yellow"/>
          <w:u w:color="000000"/>
        </w:rPr>
        <w:t xml:space="preserve"> </w:t>
      </w:r>
      <w:r w:rsidR="00DF31B8" w:rsidRPr="005A1608">
        <w:rPr>
          <w:highlight w:val="yellow"/>
          <w:u w:color="000000"/>
        </w:rPr>
        <w:t>at the beginning of this volume</w:t>
      </w:r>
      <w:r w:rsidR="00DF31B8" w:rsidRPr="007F4BF9">
        <w:rPr>
          <w:highlight w:val="yellow"/>
          <w:u w:color="000000"/>
        </w:rPr>
        <w:t xml:space="preserve">, she presents evidence that far more complexity is necessary to describe the world’s dative and applicative diversity. She proposes a rich typology that </w:t>
      </w:r>
      <w:r w:rsidR="00AA4564" w:rsidRPr="007F4BF9">
        <w:rPr>
          <w:highlight w:val="yellow"/>
          <w:u w:color="000000"/>
        </w:rPr>
        <w:t xml:space="preserve">takes into account </w:t>
      </w:r>
      <w:r w:rsidR="00DF31B8" w:rsidRPr="007F4BF9">
        <w:rPr>
          <w:highlight w:val="yellow"/>
          <w:u w:color="000000"/>
        </w:rPr>
        <w:t>the many kinds of structures that applicatives embed, as well as the many kinds of structures that embed applicatives</w:t>
      </w:r>
      <w:r w:rsidR="00DF31B8" w:rsidRPr="007F4BF9">
        <w:rPr>
          <w:u w:color="000000"/>
        </w:rPr>
        <w:t>. It is also my view that</w:t>
      </w:r>
      <w:r w:rsidR="00AA4564" w:rsidRPr="007F4BF9">
        <w:rPr>
          <w:u w:color="000000"/>
        </w:rPr>
        <w:t xml:space="preserve"> Pylkkänen’s</w:t>
      </w:r>
      <w:r w:rsidR="00DF31B8" w:rsidRPr="007F4BF9">
        <w:rPr>
          <w:u w:color="000000"/>
        </w:rPr>
        <w:t xml:space="preserve"> model is not fully comprehensive, and in this section, I argue</w:t>
      </w:r>
      <w:r w:rsidR="00DF31B8" w:rsidRPr="00441743">
        <w:rPr>
          <w:u w:color="000000"/>
        </w:rPr>
        <w:t xml:space="preserve"> that high and low merge locations are not sufficient to describe the range of applicative constructions in and outside of Bantu.</w:t>
      </w:r>
      <w:r w:rsidR="00DF31B8">
        <w:rPr>
          <w:u w:color="000000"/>
        </w:rPr>
        <w:t xml:space="preserve"> </w:t>
      </w:r>
    </w:p>
    <w:p w14:paraId="11033C56" w14:textId="000A1438" w:rsidR="00E32B53" w:rsidRPr="00216451"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4"/>
          <w:szCs w:val="24"/>
        </w:rPr>
      </w:pPr>
      <w:r w:rsidRPr="00441743">
        <w:rPr>
          <w:rFonts w:ascii="Times New Roman" w:hAnsi="Times New Roman"/>
          <w:sz w:val="24"/>
          <w:szCs w:val="24"/>
        </w:rPr>
        <w:t>Pylkkänen</w:t>
      </w:r>
      <w:r w:rsidR="005607E8" w:rsidRPr="00441743">
        <w:rPr>
          <w:rFonts w:ascii="Times New Roman" w:hAnsi="Times New Roman"/>
          <w:sz w:val="24"/>
          <w:szCs w:val="24"/>
        </w:rPr>
        <w:t xml:space="preserve"> (2008</w:t>
      </w:r>
      <w:r w:rsidRPr="00441743">
        <w:rPr>
          <w:rFonts w:ascii="Times New Roman" w:hAnsi="Times New Roman"/>
          <w:sz w:val="24"/>
          <w:szCs w:val="24"/>
        </w:rPr>
        <w:t xml:space="preserve">) proposes that there are </w:t>
      </w:r>
      <w:r w:rsidRPr="00441743">
        <w:rPr>
          <w:rFonts w:ascii="Times New Roman" w:hAnsi="Times New Roman"/>
          <w:smallCaps/>
          <w:sz w:val="24"/>
          <w:szCs w:val="24"/>
        </w:rPr>
        <w:t>high</w:t>
      </w:r>
      <w:r w:rsidRPr="00441743">
        <w:rPr>
          <w:rFonts w:ascii="Times New Roman" w:hAnsi="Times New Roman"/>
          <w:sz w:val="24"/>
          <w:szCs w:val="24"/>
        </w:rPr>
        <w:t xml:space="preserve"> and </w:t>
      </w:r>
      <w:r w:rsidRPr="00441743">
        <w:rPr>
          <w:rFonts w:ascii="Times New Roman" w:hAnsi="Times New Roman"/>
          <w:smallCaps/>
          <w:sz w:val="24"/>
          <w:szCs w:val="24"/>
        </w:rPr>
        <w:t xml:space="preserve">low </w:t>
      </w:r>
      <w:r w:rsidRPr="00441743">
        <w:rPr>
          <w:rFonts w:ascii="Times New Roman" w:hAnsi="Times New Roman"/>
          <w:sz w:val="24"/>
          <w:szCs w:val="24"/>
        </w:rPr>
        <w:t xml:space="preserve">applicatives. High applicatives are functional heads that introduce and license </w:t>
      </w:r>
      <w:r w:rsidRPr="00187271">
        <w:rPr>
          <w:rFonts w:ascii="Times New Roman" w:hAnsi="Times New Roman"/>
          <w:sz w:val="24"/>
          <w:szCs w:val="24"/>
        </w:rPr>
        <w:t>non-core</w:t>
      </w:r>
      <w:r w:rsidRPr="00441743">
        <w:rPr>
          <w:rFonts w:ascii="Times New Roman" w:hAnsi="Times New Roman"/>
          <w:smallCaps/>
          <w:sz w:val="24"/>
          <w:szCs w:val="24"/>
        </w:rPr>
        <w:t xml:space="preserve"> </w:t>
      </w:r>
      <w:r w:rsidRPr="00441743">
        <w:rPr>
          <w:rFonts w:ascii="Times New Roman" w:hAnsi="Times New Roman"/>
          <w:sz w:val="24"/>
          <w:szCs w:val="24"/>
        </w:rPr>
        <w:t xml:space="preserve">arguments merged </w:t>
      </w:r>
      <w:r w:rsidRPr="00441743">
        <w:rPr>
          <w:rFonts w:ascii="Times New Roman" w:hAnsi="Times New Roman"/>
          <w:iCs/>
          <w:sz w:val="24"/>
          <w:szCs w:val="24"/>
        </w:rPr>
        <w:t>above</w:t>
      </w:r>
      <w:r w:rsidRPr="00441743">
        <w:rPr>
          <w:rFonts w:ascii="Times New Roman" w:hAnsi="Times New Roman"/>
          <w:sz w:val="24"/>
          <w:szCs w:val="24"/>
        </w:rPr>
        <w:t xml:space="preserve"> the verb and below Voice, relating the applied argument to an event.</w:t>
      </w:r>
      <w:r w:rsidRPr="00441743">
        <w:rPr>
          <w:rFonts w:ascii="Times New Roman" w:eastAsia="Times New Roman" w:hAnsi="Times New Roman" w:cs="Times New Roman"/>
          <w:sz w:val="24"/>
          <w:szCs w:val="24"/>
        </w:rPr>
        <w:t xml:space="preserve"> </w:t>
      </w:r>
      <w:r w:rsidRPr="00441743">
        <w:rPr>
          <w:rFonts w:ascii="Times New Roman" w:hAnsi="Times New Roman"/>
          <w:sz w:val="24"/>
          <w:szCs w:val="24"/>
        </w:rPr>
        <w:t>High applicatives often convey the notion of a favor, where the applied object, protot</w:t>
      </w:r>
      <w:r w:rsidR="009352E6" w:rsidRPr="00441743">
        <w:rPr>
          <w:rFonts w:ascii="Times New Roman" w:hAnsi="Times New Roman"/>
          <w:sz w:val="24"/>
          <w:szCs w:val="24"/>
        </w:rPr>
        <w:t xml:space="preserve">ypically (though not </w:t>
      </w:r>
      <w:r w:rsidR="009352E6" w:rsidRPr="00441743">
        <w:rPr>
          <w:rFonts w:ascii="Times New Roman" w:hAnsi="Times New Roman"/>
          <w:sz w:val="24"/>
          <w:szCs w:val="24"/>
        </w:rPr>
        <w:lastRenderedPageBreak/>
        <w:t>always) a Benefactive</w:t>
      </w:r>
      <w:r w:rsidRPr="00441743">
        <w:rPr>
          <w:rFonts w:ascii="Times New Roman" w:hAnsi="Times New Roman"/>
          <w:sz w:val="24"/>
          <w:szCs w:val="24"/>
        </w:rPr>
        <w:t>, is positively impacted by the entire set of circumstances described by the verb:</w:t>
      </w:r>
    </w:p>
    <w:p w14:paraId="62987A72" w14:textId="719E866B" w:rsidR="00D5420F" w:rsidRPr="00441743" w:rsidRDefault="008E1442" w:rsidP="008E1442">
      <w:pPr>
        <w:pStyle w:val="lsLanginfo"/>
        <w:rPr>
          <w:u w:color="000000"/>
          <w:lang w:val="en-US"/>
        </w:rPr>
      </w:pPr>
      <w:r w:rsidRPr="00441743">
        <w:rPr>
          <w:u w:color="000000"/>
          <w:lang w:val="en-US"/>
        </w:rPr>
        <w:t>Shona</w:t>
      </w:r>
    </w:p>
    <w:tbl>
      <w:tblPr>
        <w:tblStyle w:val="Tablaconcuadrcula"/>
        <w:tblW w:w="573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1"/>
        <w:gridCol w:w="2340"/>
        <w:gridCol w:w="1080"/>
        <w:gridCol w:w="1080"/>
      </w:tblGrid>
      <w:tr w:rsidR="00FB2F96" w:rsidRPr="00441743" w14:paraId="4C65DDE9" w14:textId="77777777" w:rsidTr="00625959">
        <w:trPr>
          <w:trHeight w:val="229"/>
        </w:trPr>
        <w:tc>
          <w:tcPr>
            <w:tcW w:w="1231" w:type="dxa"/>
          </w:tcPr>
          <w:p w14:paraId="79E07ED9" w14:textId="06D5FDCF" w:rsidR="00FB2F96" w:rsidRPr="00441743" w:rsidRDefault="00FB2F96" w:rsidP="0024353C">
            <w:pPr>
              <w:pStyle w:val="lsSourceline"/>
              <w:ind w:left="0"/>
              <w:rPr>
                <w:u w:color="000000"/>
              </w:rPr>
            </w:pPr>
            <w:r w:rsidRPr="00441743">
              <w:rPr>
                <w:iCs/>
              </w:rPr>
              <w:t>Musikana</w:t>
            </w:r>
          </w:p>
        </w:tc>
        <w:tc>
          <w:tcPr>
            <w:tcW w:w="2340" w:type="dxa"/>
          </w:tcPr>
          <w:p w14:paraId="2E47D6E1" w14:textId="081EB304" w:rsidR="00FB2F96" w:rsidRPr="00441743" w:rsidRDefault="00FB2F96" w:rsidP="0024353C">
            <w:pPr>
              <w:pStyle w:val="lsIMT"/>
              <w:ind w:left="0"/>
              <w:rPr>
                <w:i/>
              </w:rPr>
            </w:pPr>
            <w:r w:rsidRPr="00441743">
              <w:rPr>
                <w:i/>
                <w:iCs/>
                <w:u w:color="000000"/>
              </w:rPr>
              <w:t xml:space="preserve">a-ka-chek-er-a                 </w:t>
            </w:r>
          </w:p>
        </w:tc>
        <w:tc>
          <w:tcPr>
            <w:tcW w:w="1080" w:type="dxa"/>
          </w:tcPr>
          <w:p w14:paraId="69C882AC" w14:textId="65055B5B" w:rsidR="00FB2F96" w:rsidRPr="00441743" w:rsidRDefault="00FB2F96" w:rsidP="0024353C">
            <w:pPr>
              <w:pStyle w:val="lsSourceline"/>
              <w:pBdr>
                <w:top w:val="none" w:sz="0" w:space="0" w:color="auto"/>
                <w:left w:val="none" w:sz="0" w:space="0" w:color="auto"/>
                <w:bottom w:val="none" w:sz="0" w:space="0" w:color="auto"/>
                <w:right w:val="none" w:sz="0" w:space="0" w:color="auto"/>
                <w:between w:val="none" w:sz="0" w:space="0" w:color="auto"/>
                <w:bar w:val="none" w:sz="0" w:color="auto"/>
              </w:pBdr>
              <w:ind w:left="0"/>
            </w:pPr>
            <w:r w:rsidRPr="00441743">
              <w:rPr>
                <w:iCs/>
                <w:u w:color="000000"/>
              </w:rPr>
              <w:t xml:space="preserve">baba        </w:t>
            </w:r>
          </w:p>
        </w:tc>
        <w:tc>
          <w:tcPr>
            <w:tcW w:w="1080" w:type="dxa"/>
          </w:tcPr>
          <w:p w14:paraId="31956C3B" w14:textId="02B0E08F" w:rsidR="00FB2F96" w:rsidRPr="00441743" w:rsidRDefault="00FB2F96" w:rsidP="0024353C">
            <w:pPr>
              <w:pStyle w:val="lsSourceline"/>
              <w:ind w:left="0"/>
            </w:pPr>
            <w:r w:rsidRPr="00441743">
              <w:rPr>
                <w:iCs/>
                <w:u w:color="000000"/>
              </w:rPr>
              <w:t>uswa</w:t>
            </w:r>
          </w:p>
        </w:tc>
      </w:tr>
      <w:tr w:rsidR="00FB2F96" w:rsidRPr="00441743" w14:paraId="4FF7C4E9" w14:textId="77777777" w:rsidTr="00625959">
        <w:trPr>
          <w:trHeight w:val="192"/>
        </w:trPr>
        <w:tc>
          <w:tcPr>
            <w:tcW w:w="1231" w:type="dxa"/>
          </w:tcPr>
          <w:p w14:paraId="7AFF229C" w14:textId="09980423" w:rsidR="00FB2F96" w:rsidRPr="00441743" w:rsidRDefault="00FB2F96" w:rsidP="0024353C">
            <w:pPr>
              <w:rPr>
                <w:u w:color="000000"/>
              </w:rPr>
            </w:pPr>
            <w:r w:rsidRPr="00441743">
              <w:t xml:space="preserve">1.girl  </w:t>
            </w:r>
            <w:r w:rsidRPr="00441743">
              <w:rPr>
                <w:smallCaps/>
              </w:rPr>
              <w:t xml:space="preserve"> </w:t>
            </w:r>
          </w:p>
        </w:tc>
        <w:tc>
          <w:tcPr>
            <w:tcW w:w="2340" w:type="dxa"/>
          </w:tcPr>
          <w:p w14:paraId="28DFBB40" w14:textId="5EB769E1" w:rsidR="00FB2F96" w:rsidRPr="00441743" w:rsidRDefault="00FB2F96" w:rsidP="0024353C">
            <w:pPr>
              <w:rPr>
                <w:u w:color="000000"/>
              </w:rPr>
            </w:pPr>
            <w:r w:rsidRPr="00441743">
              <w:rPr>
                <w:smallCaps/>
              </w:rPr>
              <w:t>sm1</w:t>
            </w:r>
            <w:r w:rsidRPr="00441743">
              <w:t>-</w:t>
            </w:r>
            <w:r w:rsidRPr="00441743">
              <w:rPr>
                <w:smallCaps/>
              </w:rPr>
              <w:t>pst</w:t>
            </w:r>
            <w:r w:rsidRPr="00441743">
              <w:t>-cut-</w:t>
            </w:r>
            <w:r w:rsidRPr="00441743">
              <w:rPr>
                <w:smallCaps/>
              </w:rPr>
              <w:t xml:space="preserve">appl-fv </w:t>
            </w:r>
            <w:r w:rsidRPr="00441743">
              <w:t xml:space="preserve">  </w:t>
            </w:r>
          </w:p>
        </w:tc>
        <w:tc>
          <w:tcPr>
            <w:tcW w:w="1080" w:type="dxa"/>
          </w:tcPr>
          <w:p w14:paraId="2A1F5467" w14:textId="1F883FFB" w:rsidR="00FB2F96" w:rsidRPr="00441743" w:rsidRDefault="00FB2F96" w:rsidP="0024353C">
            <w:pPr>
              <w:rPr>
                <w:u w:color="000000"/>
              </w:rPr>
            </w:pPr>
            <w:r w:rsidRPr="00441743">
              <w:rPr>
                <w:u w:color="000000"/>
              </w:rPr>
              <w:t>1a.father</w:t>
            </w:r>
          </w:p>
        </w:tc>
        <w:tc>
          <w:tcPr>
            <w:tcW w:w="1080" w:type="dxa"/>
          </w:tcPr>
          <w:p w14:paraId="7050346A" w14:textId="1550E31D" w:rsidR="00FB2F96" w:rsidRPr="00441743" w:rsidRDefault="00FB2F96" w:rsidP="0024353C">
            <w:pPr>
              <w:rPr>
                <w:u w:color="000000"/>
              </w:rPr>
            </w:pPr>
            <w:r w:rsidRPr="00441743">
              <w:rPr>
                <w:u w:color="000000"/>
              </w:rPr>
              <w:t>14.grass</w:t>
            </w:r>
          </w:p>
        </w:tc>
      </w:tr>
      <w:tr w:rsidR="00FB2F96" w:rsidRPr="00441743" w14:paraId="408EA25F" w14:textId="77777777" w:rsidTr="00625959">
        <w:trPr>
          <w:trHeight w:val="192"/>
        </w:trPr>
        <w:tc>
          <w:tcPr>
            <w:tcW w:w="5731" w:type="dxa"/>
            <w:gridSpan w:val="4"/>
          </w:tcPr>
          <w:p w14:paraId="0646E245" w14:textId="09D3E111" w:rsidR="00FB2F96" w:rsidRPr="00441743" w:rsidRDefault="00FB2F96" w:rsidP="0024353C">
            <w:r w:rsidRPr="00441743">
              <w:rPr>
                <w:u w:color="000000"/>
              </w:rPr>
              <w:t>‘The girl cut grass for the father.’</w:t>
            </w:r>
          </w:p>
        </w:tc>
      </w:tr>
    </w:tbl>
    <w:p w14:paraId="0E9E44C7" w14:textId="77777777" w:rsidR="00D5420F" w:rsidRPr="00441743" w:rsidRDefault="00D5420F"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u w:color="000000"/>
        </w:rPr>
      </w:pPr>
    </w:p>
    <w:p w14:paraId="37570464" w14:textId="6C9AA222"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sz w:val="24"/>
          <w:szCs w:val="24"/>
          <w:u w:color="000000"/>
        </w:rPr>
      </w:pPr>
      <w:r w:rsidRPr="00441743">
        <w:rPr>
          <w:rFonts w:ascii="Times New Roman" w:hAnsi="Times New Roman"/>
          <w:sz w:val="24"/>
          <w:szCs w:val="24"/>
          <w:u w:color="000000"/>
        </w:rPr>
        <w:t>Low appli</w:t>
      </w:r>
      <w:r w:rsidR="002A0A55">
        <w:rPr>
          <w:rFonts w:ascii="Times New Roman" w:hAnsi="Times New Roman"/>
          <w:sz w:val="24"/>
          <w:szCs w:val="24"/>
          <w:u w:color="000000"/>
        </w:rPr>
        <w:t>catives introduce and license a non-core argument</w:t>
      </w:r>
      <w:r w:rsidRPr="00441743">
        <w:rPr>
          <w:rFonts w:ascii="Times New Roman" w:hAnsi="Times New Roman"/>
          <w:sz w:val="24"/>
          <w:szCs w:val="24"/>
          <w:u w:color="000000"/>
        </w:rPr>
        <w:t xml:space="preserve"> merged </w:t>
      </w:r>
      <w:r w:rsidRPr="00441743">
        <w:rPr>
          <w:rFonts w:ascii="Times New Roman" w:hAnsi="Times New Roman"/>
          <w:iCs/>
          <w:sz w:val="24"/>
          <w:szCs w:val="24"/>
          <w:u w:color="000000"/>
        </w:rPr>
        <w:t>below</w:t>
      </w:r>
      <w:r w:rsidRPr="00441743">
        <w:rPr>
          <w:rFonts w:ascii="Times New Roman" w:hAnsi="Times New Roman"/>
          <w:sz w:val="24"/>
          <w:szCs w:val="24"/>
          <w:u w:color="000000"/>
        </w:rPr>
        <w:t xml:space="preserve"> the verb and relate the applied argumen</w:t>
      </w:r>
      <w:r w:rsidR="004E5919" w:rsidRPr="00441743">
        <w:rPr>
          <w:rFonts w:ascii="Times New Roman" w:hAnsi="Times New Roman"/>
          <w:sz w:val="24"/>
          <w:szCs w:val="24"/>
          <w:u w:color="000000"/>
        </w:rPr>
        <w:t>t to the verb’s</w:t>
      </w:r>
      <w:r w:rsidR="002A0A55">
        <w:rPr>
          <w:rFonts w:ascii="Times New Roman" w:hAnsi="Times New Roman"/>
          <w:sz w:val="24"/>
          <w:szCs w:val="24"/>
          <w:u w:color="000000"/>
        </w:rPr>
        <w:t xml:space="preserve"> DO</w:t>
      </w:r>
      <w:r w:rsidRPr="00441743">
        <w:rPr>
          <w:rFonts w:ascii="Times New Roman" w:hAnsi="Times New Roman"/>
          <w:sz w:val="24"/>
          <w:szCs w:val="24"/>
          <w:u w:color="000000"/>
        </w:rPr>
        <w:t xml:space="preserve">. This structure is often interpreted as a transfer of possession: </w:t>
      </w:r>
    </w:p>
    <w:p w14:paraId="20504ED1"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u w:color="000000"/>
        </w:rPr>
      </w:pPr>
    </w:p>
    <w:p w14:paraId="6A66890C" w14:textId="0EEB266D" w:rsidR="0024353C" w:rsidRPr="00441743" w:rsidRDefault="008E1442" w:rsidP="008E1442">
      <w:pPr>
        <w:pStyle w:val="lsLanginfo"/>
        <w:rPr>
          <w:u w:color="000000"/>
          <w:lang w:val="en-US"/>
        </w:rPr>
      </w:pPr>
      <w:r w:rsidRPr="00441743">
        <w:rPr>
          <w:u w:color="000000"/>
          <w:lang w:val="en-US"/>
        </w:rPr>
        <w:t>Shona</w:t>
      </w:r>
    </w:p>
    <w:tbl>
      <w:tblPr>
        <w:tblStyle w:val="Tablaconcuadrcula"/>
        <w:tblW w:w="501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1"/>
        <w:gridCol w:w="1620"/>
        <w:gridCol w:w="1260"/>
        <w:gridCol w:w="900"/>
      </w:tblGrid>
      <w:tr w:rsidR="00FB2F96" w:rsidRPr="00441743" w14:paraId="5A2BCAE4" w14:textId="77777777" w:rsidTr="00D9311F">
        <w:trPr>
          <w:trHeight w:val="229"/>
        </w:trPr>
        <w:tc>
          <w:tcPr>
            <w:tcW w:w="1231" w:type="dxa"/>
          </w:tcPr>
          <w:p w14:paraId="191562F9" w14:textId="5EA11816" w:rsidR="00FB2F96" w:rsidRPr="00441743" w:rsidRDefault="00FB2F96" w:rsidP="0024353C">
            <w:pPr>
              <w:pStyle w:val="lsSourceline"/>
              <w:ind w:left="0"/>
              <w:rPr>
                <w:u w:color="000000"/>
              </w:rPr>
            </w:pPr>
            <w:r w:rsidRPr="00441743">
              <w:rPr>
                <w:iCs/>
              </w:rPr>
              <w:t>Mai</w:t>
            </w:r>
          </w:p>
        </w:tc>
        <w:tc>
          <w:tcPr>
            <w:tcW w:w="1620" w:type="dxa"/>
          </w:tcPr>
          <w:p w14:paraId="04BA8B6D" w14:textId="0E725818" w:rsidR="00FB2F96" w:rsidRPr="00441743" w:rsidRDefault="00FB2F96" w:rsidP="0024353C">
            <w:pPr>
              <w:pStyle w:val="lsIMT"/>
              <w:ind w:left="0"/>
              <w:rPr>
                <w:i/>
              </w:rPr>
            </w:pPr>
            <w:r w:rsidRPr="00441743">
              <w:rPr>
                <w:i/>
                <w:iCs/>
                <w:u w:color="000000"/>
              </w:rPr>
              <w:t xml:space="preserve">va-p-a                </w:t>
            </w:r>
          </w:p>
        </w:tc>
        <w:tc>
          <w:tcPr>
            <w:tcW w:w="1260" w:type="dxa"/>
          </w:tcPr>
          <w:p w14:paraId="6A07BB8D" w14:textId="478F0F5D" w:rsidR="00FB2F96" w:rsidRPr="00441743" w:rsidRDefault="00FB2F96" w:rsidP="0024353C">
            <w:pPr>
              <w:pStyle w:val="lsSourceline"/>
              <w:pBdr>
                <w:top w:val="none" w:sz="0" w:space="0" w:color="auto"/>
                <w:left w:val="none" w:sz="0" w:space="0" w:color="auto"/>
                <w:bottom w:val="none" w:sz="0" w:space="0" w:color="auto"/>
                <w:right w:val="none" w:sz="0" w:space="0" w:color="auto"/>
                <w:between w:val="none" w:sz="0" w:space="0" w:color="auto"/>
                <w:bar w:val="none" w:sz="0" w:color="auto"/>
              </w:pBdr>
              <w:ind w:left="0"/>
            </w:pPr>
            <w:r w:rsidRPr="00441743">
              <w:rPr>
                <w:iCs/>
                <w:u w:color="000000"/>
              </w:rPr>
              <w:t xml:space="preserve">vana        </w:t>
            </w:r>
          </w:p>
        </w:tc>
        <w:tc>
          <w:tcPr>
            <w:tcW w:w="900" w:type="dxa"/>
          </w:tcPr>
          <w:p w14:paraId="00C68011" w14:textId="0FC02E29" w:rsidR="00FB2F96" w:rsidRPr="00441743" w:rsidRDefault="00FB2F96" w:rsidP="0024353C">
            <w:pPr>
              <w:pStyle w:val="lsSourceline"/>
              <w:ind w:left="0"/>
            </w:pPr>
            <w:r w:rsidRPr="00441743">
              <w:rPr>
                <w:iCs/>
                <w:u w:color="000000"/>
              </w:rPr>
              <w:t>bhuku</w:t>
            </w:r>
          </w:p>
        </w:tc>
      </w:tr>
      <w:tr w:rsidR="00FB2F96" w:rsidRPr="00441743" w14:paraId="3FDCD52F" w14:textId="77777777" w:rsidTr="00D9311F">
        <w:trPr>
          <w:trHeight w:val="192"/>
        </w:trPr>
        <w:tc>
          <w:tcPr>
            <w:tcW w:w="1231" w:type="dxa"/>
          </w:tcPr>
          <w:p w14:paraId="4C87690F" w14:textId="7DCC6BB9" w:rsidR="00FB2F96" w:rsidRPr="00441743" w:rsidRDefault="00FB2F96" w:rsidP="0024353C">
            <w:pPr>
              <w:rPr>
                <w:u w:color="000000"/>
              </w:rPr>
            </w:pPr>
            <w:r w:rsidRPr="00441743">
              <w:t>2b.mother</w:t>
            </w:r>
          </w:p>
        </w:tc>
        <w:tc>
          <w:tcPr>
            <w:tcW w:w="1620" w:type="dxa"/>
          </w:tcPr>
          <w:p w14:paraId="01D63C7E" w14:textId="25A5B567" w:rsidR="00FB2F96" w:rsidRPr="00441743" w:rsidRDefault="00FB2F96" w:rsidP="0024353C">
            <w:pPr>
              <w:rPr>
                <w:u w:color="000000"/>
              </w:rPr>
            </w:pPr>
            <w:r w:rsidRPr="00441743">
              <w:rPr>
                <w:smallCaps/>
              </w:rPr>
              <w:t>sm2</w:t>
            </w:r>
            <w:r w:rsidRPr="00441743">
              <w:t>b-give-</w:t>
            </w:r>
            <w:r w:rsidRPr="00441743">
              <w:rPr>
                <w:smallCaps/>
              </w:rPr>
              <w:t>fv</w:t>
            </w:r>
            <w:r w:rsidRPr="00441743">
              <w:t xml:space="preserve">  </w:t>
            </w:r>
          </w:p>
        </w:tc>
        <w:tc>
          <w:tcPr>
            <w:tcW w:w="1260" w:type="dxa"/>
          </w:tcPr>
          <w:p w14:paraId="12DB71A9" w14:textId="0A579154" w:rsidR="00FB2F96" w:rsidRPr="00441743" w:rsidRDefault="00FB2F96" w:rsidP="0024353C">
            <w:pPr>
              <w:rPr>
                <w:u w:color="000000"/>
              </w:rPr>
            </w:pPr>
            <w:r w:rsidRPr="00441743">
              <w:rPr>
                <w:u w:color="000000"/>
              </w:rPr>
              <w:t>2.children</w:t>
            </w:r>
          </w:p>
        </w:tc>
        <w:tc>
          <w:tcPr>
            <w:tcW w:w="900" w:type="dxa"/>
          </w:tcPr>
          <w:p w14:paraId="07A4299B" w14:textId="7884809D" w:rsidR="00FB2F96" w:rsidRPr="00441743" w:rsidRDefault="00FB2F96" w:rsidP="0024353C">
            <w:pPr>
              <w:rPr>
                <w:u w:color="000000"/>
              </w:rPr>
            </w:pPr>
            <w:r w:rsidRPr="00441743">
              <w:rPr>
                <w:u w:color="000000"/>
              </w:rPr>
              <w:t>5.book</w:t>
            </w:r>
          </w:p>
        </w:tc>
      </w:tr>
      <w:tr w:rsidR="00D9311F" w:rsidRPr="00441743" w14:paraId="06262F9B" w14:textId="77777777" w:rsidTr="00D9311F">
        <w:trPr>
          <w:trHeight w:val="192"/>
        </w:trPr>
        <w:tc>
          <w:tcPr>
            <w:tcW w:w="5011" w:type="dxa"/>
            <w:gridSpan w:val="4"/>
          </w:tcPr>
          <w:p w14:paraId="7B98AE30" w14:textId="7AE85949" w:rsidR="00D9311F" w:rsidRPr="00441743" w:rsidRDefault="00D9311F" w:rsidP="0024353C">
            <w:r w:rsidRPr="00441743">
              <w:rPr>
                <w:u w:color="000000"/>
              </w:rPr>
              <w:t>‘The mother gave the children a book.’</w:t>
            </w:r>
          </w:p>
        </w:tc>
      </w:tr>
    </w:tbl>
    <w:p w14:paraId="6E2DE874" w14:textId="77777777" w:rsidR="008E1442" w:rsidRPr="00441743" w:rsidRDefault="008E1442" w:rsidP="00E32B53">
      <w:pPr>
        <w:pStyle w:val="Default"/>
        <w:rPr>
          <w:rFonts w:ascii="Times New Roman" w:eastAsia="Times New Roman" w:hAnsi="Times New Roman" w:cs="Times New Roman"/>
          <w:sz w:val="24"/>
          <w:szCs w:val="24"/>
          <w:u w:color="000000"/>
        </w:rPr>
      </w:pPr>
    </w:p>
    <w:p w14:paraId="2B4AC006" w14:textId="5050EC75" w:rsidR="00E32B53" w:rsidRDefault="009A1CB8" w:rsidP="00E32B53">
      <w:pPr>
        <w:pStyle w:val="Default"/>
        <w:rPr>
          <w:rFonts w:ascii="Times New Roman" w:hAnsi="Times New Roman"/>
          <w:sz w:val="24"/>
          <w:szCs w:val="24"/>
        </w:rPr>
      </w:pPr>
      <w:r w:rsidRPr="00441743">
        <w:rPr>
          <w:rFonts w:ascii="Times New Roman" w:hAnsi="Times New Roman"/>
          <w:sz w:val="24"/>
          <w:szCs w:val="24"/>
        </w:rPr>
        <w:t xml:space="preserve">For Wood &amp; </w:t>
      </w:r>
      <w:r w:rsidR="00E32B53" w:rsidRPr="00441743">
        <w:rPr>
          <w:rFonts w:ascii="Times New Roman" w:hAnsi="Times New Roman"/>
          <w:sz w:val="24"/>
          <w:szCs w:val="24"/>
        </w:rPr>
        <w:t xml:space="preserve">Marantz, low applicatives are the result of </w:t>
      </w:r>
      <w:r w:rsidR="00E32B53" w:rsidRPr="00441743">
        <w:rPr>
          <w:rFonts w:ascii="Times New Roman" w:hAnsi="Times New Roman"/>
          <w:i/>
          <w:sz w:val="24"/>
          <w:szCs w:val="24"/>
        </w:rPr>
        <w:t>i</w:t>
      </w:r>
      <w:r w:rsidR="00E32B53" w:rsidRPr="00441743">
        <w:rPr>
          <w:rFonts w:ascii="Times New Roman" w:hAnsi="Times New Roman"/>
          <w:sz w:val="24"/>
          <w:szCs w:val="24"/>
        </w:rPr>
        <w:t xml:space="preserve">* merging with the internal argument of a verb and introducing another argument interpreted to be the internal argument’s possessor. This merge location is wholly unique to low applicative constructions, so no disambiguating mechanics are necessary; if </w:t>
      </w:r>
      <w:r w:rsidR="00E32B53" w:rsidRPr="00441743">
        <w:rPr>
          <w:rFonts w:ascii="Times New Roman" w:hAnsi="Times New Roman"/>
          <w:i/>
          <w:sz w:val="24"/>
          <w:szCs w:val="24"/>
        </w:rPr>
        <w:t>i</w:t>
      </w:r>
      <w:r w:rsidR="00E32B53" w:rsidRPr="00441743">
        <w:rPr>
          <w:rFonts w:ascii="Times New Roman" w:hAnsi="Times New Roman"/>
          <w:sz w:val="24"/>
          <w:szCs w:val="24"/>
        </w:rPr>
        <w:t xml:space="preserve">* merges directly with a nominal argument inside </w:t>
      </w:r>
      <w:r w:rsidR="000B273F">
        <w:rPr>
          <w:rFonts w:ascii="Times New Roman" w:hAnsi="Times New Roman"/>
          <w:sz w:val="24"/>
          <w:szCs w:val="24"/>
        </w:rPr>
        <w:t>a VP</w:t>
      </w:r>
      <w:r w:rsidR="00E32B53" w:rsidRPr="00441743">
        <w:rPr>
          <w:rFonts w:ascii="Times New Roman" w:hAnsi="Times New Roman"/>
          <w:sz w:val="24"/>
          <w:szCs w:val="24"/>
        </w:rPr>
        <w:t xml:space="preserve">, it always has a low applicative interpretation (see Figure 5). </w:t>
      </w:r>
    </w:p>
    <w:p w14:paraId="0B6C6314" w14:textId="77777777" w:rsidR="00497BB8" w:rsidRDefault="00497BB8" w:rsidP="00E32B53">
      <w:pPr>
        <w:pStyle w:val="Default"/>
        <w:rPr>
          <w:rFonts w:ascii="Times New Roman" w:hAnsi="Times New Roman"/>
          <w:sz w:val="24"/>
          <w:szCs w:val="24"/>
        </w:rPr>
      </w:pPr>
    </w:p>
    <w:p w14:paraId="5821BB46" w14:textId="27FBF3AD" w:rsidR="00497BB8" w:rsidRDefault="00497BB8" w:rsidP="00E32B53">
      <w:pPr>
        <w:pStyle w:val="Default"/>
        <w:rPr>
          <w:rFonts w:ascii="Times New Roman" w:hAnsi="Times New Roman"/>
          <w:sz w:val="24"/>
          <w:szCs w:val="24"/>
        </w:rPr>
      </w:pPr>
    </w:p>
    <w:p w14:paraId="15E1AB57" w14:textId="2790A21B" w:rsidR="001728D8" w:rsidRDefault="001728D8" w:rsidP="00E32B53">
      <w:pPr>
        <w:pStyle w:val="Default"/>
        <w:rPr>
          <w:rFonts w:ascii="Times New Roman" w:hAnsi="Times New Roman"/>
          <w:sz w:val="24"/>
          <w:szCs w:val="24"/>
        </w:rPr>
      </w:pPr>
      <w:r>
        <w:rPr>
          <w:rFonts w:ascii="Times New Roman" w:hAnsi="Times New Roman"/>
          <w:noProof/>
          <w:sz w:val="24"/>
          <w:szCs w:val="24"/>
          <w:lang w:val="es-ES" w:eastAsia="es-ES"/>
        </w:rPr>
        <w:drawing>
          <wp:inline distT="0" distB="0" distL="0" distR="0" wp14:anchorId="72A7A8A4" wp14:editId="28C4EEFE">
            <wp:extent cx="1873045" cy="1494146"/>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wappldiagram.png"/>
                    <pic:cNvPicPr/>
                  </pic:nvPicPr>
                  <pic:blipFill>
                    <a:blip r:embed="rId14"/>
                    <a:stretch>
                      <a:fillRect/>
                    </a:stretch>
                  </pic:blipFill>
                  <pic:spPr>
                    <a:xfrm>
                      <a:off x="0" y="0"/>
                      <a:ext cx="1905287" cy="1519866"/>
                    </a:xfrm>
                    <a:prstGeom prst="rect">
                      <a:avLst/>
                    </a:prstGeom>
                  </pic:spPr>
                </pic:pic>
              </a:graphicData>
            </a:graphic>
          </wp:inline>
        </w:drawing>
      </w:r>
    </w:p>
    <w:p w14:paraId="211A516F" w14:textId="77777777" w:rsidR="00497BB8" w:rsidRDefault="00497BB8" w:rsidP="00E32B53">
      <w:pPr>
        <w:pStyle w:val="Default"/>
        <w:rPr>
          <w:rFonts w:ascii="Times New Roman" w:hAnsi="Times New Roman"/>
          <w:sz w:val="24"/>
          <w:szCs w:val="24"/>
        </w:rPr>
      </w:pPr>
    </w:p>
    <w:p w14:paraId="09B2E379" w14:textId="1E190B81" w:rsidR="00497BB8" w:rsidRPr="001728D8" w:rsidRDefault="001728D8" w:rsidP="00E32B53">
      <w:pPr>
        <w:pStyle w:val="Default"/>
        <w:rPr>
          <w:rFonts w:ascii="Times New Roman" w:hAnsi="Times New Roman"/>
          <w:i/>
          <w:sz w:val="24"/>
          <w:szCs w:val="24"/>
        </w:rPr>
      </w:pPr>
      <w:r>
        <w:rPr>
          <w:rFonts w:ascii="Times New Roman" w:hAnsi="Times New Roman"/>
          <w:i/>
          <w:sz w:val="24"/>
          <w:szCs w:val="24"/>
        </w:rPr>
        <w:t>Figure</w:t>
      </w:r>
      <w:r w:rsidR="00290D35">
        <w:rPr>
          <w:rFonts w:ascii="Times New Roman" w:hAnsi="Times New Roman"/>
          <w:i/>
          <w:sz w:val="24"/>
          <w:szCs w:val="24"/>
        </w:rPr>
        <w:t xml:space="preserve"> 5: </w:t>
      </w:r>
      <w:r>
        <w:rPr>
          <w:rFonts w:ascii="Times New Roman" w:hAnsi="Times New Roman"/>
          <w:i/>
          <w:sz w:val="24"/>
          <w:szCs w:val="24"/>
        </w:rPr>
        <w:t xml:space="preserve">Partial structure of the low </w:t>
      </w:r>
      <w:r>
        <w:rPr>
          <w:rFonts w:ascii="Times New Roman" w:hAnsi="Times New Roman"/>
          <w:i/>
          <w:smallCaps/>
          <w:sz w:val="24"/>
          <w:szCs w:val="24"/>
        </w:rPr>
        <w:t>appl</w:t>
      </w:r>
      <w:r>
        <w:rPr>
          <w:rFonts w:ascii="Times New Roman" w:hAnsi="Times New Roman"/>
          <w:i/>
          <w:sz w:val="24"/>
          <w:szCs w:val="24"/>
        </w:rPr>
        <w:t xml:space="preserve"> construction ‘Miriam gave the children a gift.’</w:t>
      </w:r>
    </w:p>
    <w:p w14:paraId="6DB5692A" w14:textId="77777777" w:rsidR="00E32B53" w:rsidRPr="00441743" w:rsidRDefault="00E32B53" w:rsidP="00E32B53">
      <w:pPr>
        <w:pStyle w:val="Default"/>
        <w:rPr>
          <w:rFonts w:ascii="Times New Roman" w:hAnsi="Times New Roman"/>
          <w:sz w:val="24"/>
          <w:szCs w:val="24"/>
        </w:rPr>
      </w:pPr>
    </w:p>
    <w:p w14:paraId="67A71E49" w14:textId="79A1FCB3" w:rsidR="00613784" w:rsidRPr="00441743" w:rsidRDefault="00E32B53" w:rsidP="00613784">
      <w:pPr>
        <w:pStyle w:val="Default"/>
        <w:rPr>
          <w:rFonts w:ascii="Times New Roman" w:hAnsi="Times New Roman"/>
          <w:sz w:val="24"/>
          <w:szCs w:val="24"/>
        </w:rPr>
      </w:pPr>
      <w:r w:rsidRPr="00441743">
        <w:rPr>
          <w:rFonts w:ascii="Times New Roman" w:hAnsi="Times New Roman"/>
          <w:sz w:val="24"/>
          <w:szCs w:val="24"/>
        </w:rPr>
        <w:t xml:space="preserve">High applicatives involve the root-adjunction structure I mentioned in my </w:t>
      </w:r>
      <w:r w:rsidR="00E10810">
        <w:rPr>
          <w:rFonts w:ascii="Times New Roman" w:hAnsi="Times New Roman"/>
          <w:sz w:val="24"/>
          <w:szCs w:val="24"/>
        </w:rPr>
        <w:t>expl</w:t>
      </w:r>
      <w:r w:rsidRPr="00441743">
        <w:rPr>
          <w:rFonts w:ascii="Times New Roman" w:hAnsi="Times New Roman"/>
          <w:sz w:val="24"/>
          <w:szCs w:val="24"/>
        </w:rPr>
        <w:t xml:space="preserve">anation of </w:t>
      </w:r>
      <w:r w:rsidRPr="00441743">
        <w:rPr>
          <w:rFonts w:ascii="Times New Roman" w:hAnsi="Times New Roman"/>
          <w:i/>
          <w:sz w:val="24"/>
          <w:szCs w:val="24"/>
        </w:rPr>
        <w:t>i</w:t>
      </w:r>
      <w:r w:rsidRPr="00441743">
        <w:rPr>
          <w:rFonts w:ascii="Times New Roman" w:hAnsi="Times New Roman"/>
          <w:sz w:val="24"/>
          <w:szCs w:val="24"/>
        </w:rPr>
        <w:t xml:space="preserve">*-bundling in </w:t>
      </w:r>
      <w:r w:rsidR="002E6526" w:rsidRPr="00441743">
        <w:rPr>
          <w:rFonts w:ascii="Times New Roman" w:hAnsi="Times New Roman"/>
          <w:sz w:val="24"/>
          <w:szCs w:val="24"/>
        </w:rPr>
        <w:t>§</w:t>
      </w:r>
      <w:r w:rsidRPr="00441743">
        <w:rPr>
          <w:rFonts w:ascii="Times New Roman" w:hAnsi="Times New Roman"/>
          <w:sz w:val="24"/>
          <w:szCs w:val="24"/>
        </w:rPr>
        <w:t>2.2. Because the structural position of high applicative</w:t>
      </w:r>
      <w:r w:rsidR="009A1CB8" w:rsidRPr="00441743">
        <w:rPr>
          <w:rFonts w:ascii="Times New Roman" w:hAnsi="Times New Roman"/>
          <w:sz w:val="24"/>
          <w:szCs w:val="24"/>
        </w:rPr>
        <w:t xml:space="preserve">s is the same as Voice, Wood &amp; </w:t>
      </w:r>
      <w:r w:rsidRPr="00441743">
        <w:rPr>
          <w:rFonts w:ascii="Times New Roman" w:hAnsi="Times New Roman"/>
          <w:sz w:val="24"/>
          <w:szCs w:val="24"/>
        </w:rPr>
        <w:t xml:space="preserve">Marantz distinguish external arguments with high applicative interpretations </w:t>
      </w:r>
      <w:r w:rsidRPr="00441743">
        <w:rPr>
          <w:rFonts w:ascii="Times New Roman" w:hAnsi="Times New Roman"/>
          <w:sz w:val="24"/>
          <w:szCs w:val="24"/>
        </w:rPr>
        <w:lastRenderedPageBreak/>
        <w:t xml:space="preserve">from external arguments with agentive (or expletive) interpretations, by proposing that before merging with the verb, applicative heads merge with a root that essentially has the meaning of the preposition </w:t>
      </w:r>
      <w:r w:rsidRPr="00290D35">
        <w:rPr>
          <w:rFonts w:ascii="Times New Roman" w:hAnsi="Times New Roman"/>
          <w:i/>
          <w:sz w:val="24"/>
          <w:szCs w:val="24"/>
        </w:rPr>
        <w:t>for</w:t>
      </w:r>
      <w:r w:rsidR="00FD58AC">
        <w:rPr>
          <w:rFonts w:ascii="Times New Roman" w:hAnsi="Times New Roman"/>
          <w:sz w:val="24"/>
          <w:szCs w:val="24"/>
        </w:rPr>
        <w:t xml:space="preserve">. </w:t>
      </w:r>
      <w:r w:rsidR="00613784">
        <w:rPr>
          <w:rFonts w:ascii="Times New Roman" w:hAnsi="Times New Roman"/>
          <w:sz w:val="24"/>
          <w:szCs w:val="24"/>
        </w:rPr>
        <w:t xml:space="preserve">In another paper from this collection, </w:t>
      </w:r>
      <w:r w:rsidR="00613784" w:rsidRPr="00CC3C2A">
        <w:rPr>
          <w:rFonts w:ascii="Times New Roman" w:hAnsi="Times New Roman"/>
          <w:sz w:val="24"/>
          <w:szCs w:val="24"/>
          <w:highlight w:val="yellow"/>
        </w:rPr>
        <w:t>Calindro</w:t>
      </w:r>
      <w:r w:rsidR="00613784">
        <w:rPr>
          <w:rFonts w:ascii="Times New Roman" w:hAnsi="Times New Roman"/>
          <w:sz w:val="24"/>
          <w:szCs w:val="24"/>
          <w:highlight w:val="yellow"/>
        </w:rPr>
        <w:t xml:space="preserve">, who also deploys the underspecified </w:t>
      </w:r>
      <w:r w:rsidR="00613784">
        <w:rPr>
          <w:rFonts w:ascii="Times New Roman" w:hAnsi="Times New Roman"/>
          <w:i/>
          <w:sz w:val="24"/>
          <w:szCs w:val="24"/>
          <w:highlight w:val="yellow"/>
        </w:rPr>
        <w:t>i</w:t>
      </w:r>
      <w:r w:rsidR="00613784">
        <w:rPr>
          <w:rFonts w:ascii="Times New Roman" w:hAnsi="Times New Roman"/>
          <w:sz w:val="24"/>
          <w:szCs w:val="24"/>
          <w:highlight w:val="yellow"/>
        </w:rPr>
        <w:t xml:space="preserve">* head in her analysis, argues that a curious diachronic shift has occurred in Brazilian Portuguese. The language lacks a lexical root of the kind described by Wood &amp; Marantz, but Calindro presents evidence that speakers have innovated a construction where </w:t>
      </w:r>
      <w:r w:rsidR="00613784">
        <w:rPr>
          <w:rFonts w:ascii="Times New Roman" w:hAnsi="Times New Roman"/>
          <w:i/>
          <w:sz w:val="24"/>
          <w:szCs w:val="24"/>
          <w:highlight w:val="yellow"/>
        </w:rPr>
        <w:t>i*</w:t>
      </w:r>
      <w:r w:rsidR="00613784">
        <w:rPr>
          <w:rFonts w:ascii="Times New Roman" w:hAnsi="Times New Roman"/>
          <w:sz w:val="24"/>
          <w:szCs w:val="24"/>
          <w:highlight w:val="yellow"/>
        </w:rPr>
        <w:t xml:space="preserve"> merges with an existing preposition before that combined constituent merges with the verb phrase, a structure nearly identical to the one Wood &amp; Marantz propose for applicatives</w:t>
      </w:r>
      <w:r w:rsidR="006C4CF1">
        <w:rPr>
          <w:rFonts w:ascii="Times New Roman" w:hAnsi="Times New Roman"/>
          <w:sz w:val="24"/>
          <w:szCs w:val="24"/>
          <w:highlight w:val="yellow"/>
        </w:rPr>
        <w:t xml:space="preserve"> </w:t>
      </w:r>
      <w:r w:rsidR="006C4CF1" w:rsidRPr="006C4CF1">
        <w:rPr>
          <w:rFonts w:ascii="Times New Roman" w:hAnsi="Times New Roman"/>
          <w:sz w:val="24"/>
          <w:szCs w:val="24"/>
          <w:highlight w:val="yellow"/>
        </w:rPr>
        <w:t xml:space="preserve">(see Figure </w:t>
      </w:r>
      <w:r w:rsidR="002E4FF2">
        <w:rPr>
          <w:rFonts w:ascii="Times New Roman" w:hAnsi="Times New Roman"/>
          <w:sz w:val="24"/>
          <w:szCs w:val="24"/>
          <w:highlight w:val="yellow"/>
        </w:rPr>
        <w:t>6</w:t>
      </w:r>
      <w:r w:rsidR="006C4CF1" w:rsidRPr="00FD58AC">
        <w:rPr>
          <w:rFonts w:ascii="Times New Roman" w:hAnsi="Times New Roman"/>
          <w:sz w:val="24"/>
          <w:szCs w:val="24"/>
          <w:highlight w:val="yellow"/>
        </w:rPr>
        <w:t>)</w:t>
      </w:r>
      <w:r w:rsidR="00613784" w:rsidRPr="00FD58AC">
        <w:rPr>
          <w:rFonts w:ascii="Times New Roman" w:hAnsi="Times New Roman"/>
          <w:sz w:val="24"/>
          <w:szCs w:val="24"/>
          <w:highlight w:val="yellow"/>
        </w:rPr>
        <w:t>.</w:t>
      </w:r>
      <w:r w:rsidR="00613784">
        <w:rPr>
          <w:rFonts w:ascii="Times New Roman" w:hAnsi="Times New Roman"/>
          <w:sz w:val="24"/>
          <w:szCs w:val="24"/>
          <w:highlight w:val="yellow"/>
        </w:rPr>
        <w:t xml:space="preserve"> </w:t>
      </w:r>
    </w:p>
    <w:p w14:paraId="4243BF5F" w14:textId="516D42C3" w:rsidR="00E32B53" w:rsidRPr="00441743" w:rsidRDefault="00E32B53" w:rsidP="00E32B53">
      <w:pPr>
        <w:pStyle w:val="Default"/>
        <w:rPr>
          <w:rFonts w:ascii="Times New Roman" w:hAnsi="Times New Roman"/>
          <w:sz w:val="24"/>
          <w:szCs w:val="24"/>
        </w:rPr>
      </w:pPr>
    </w:p>
    <w:p w14:paraId="4DC3FD9F" w14:textId="39D78555" w:rsidR="009047F9" w:rsidRPr="00441743" w:rsidRDefault="009047F9" w:rsidP="00E32B53">
      <w:pPr>
        <w:pStyle w:val="Default"/>
        <w:rPr>
          <w:rFonts w:ascii="Times New Roman" w:hAnsi="Times New Roman"/>
          <w:sz w:val="24"/>
          <w:szCs w:val="24"/>
        </w:rPr>
      </w:pPr>
    </w:p>
    <w:p w14:paraId="72E58D88" w14:textId="6BAA4561" w:rsidR="009047F9" w:rsidRPr="00441743" w:rsidRDefault="009047F9" w:rsidP="00E32B53">
      <w:pPr>
        <w:pStyle w:val="Default"/>
        <w:rPr>
          <w:rFonts w:ascii="Times New Roman" w:hAnsi="Times New Roman"/>
          <w:sz w:val="24"/>
          <w:szCs w:val="24"/>
        </w:rPr>
      </w:pPr>
      <w:r w:rsidRPr="00441743">
        <w:rPr>
          <w:rFonts w:ascii="Times New Roman" w:hAnsi="Times New Roman"/>
          <w:noProof/>
          <w:sz w:val="24"/>
          <w:szCs w:val="24"/>
          <w:lang w:val="es-ES" w:eastAsia="es-ES"/>
        </w:rPr>
        <w:drawing>
          <wp:inline distT="0" distB="0" distL="0" distR="0" wp14:anchorId="7E349771" wp14:editId="3DA58740">
            <wp:extent cx="1961069" cy="12676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appl Diagram.png"/>
                    <pic:cNvPicPr/>
                  </pic:nvPicPr>
                  <pic:blipFill>
                    <a:blip r:embed="rId15"/>
                    <a:stretch>
                      <a:fillRect/>
                    </a:stretch>
                  </pic:blipFill>
                  <pic:spPr>
                    <a:xfrm>
                      <a:off x="0" y="0"/>
                      <a:ext cx="1978530" cy="1278978"/>
                    </a:xfrm>
                    <a:prstGeom prst="rect">
                      <a:avLst/>
                    </a:prstGeom>
                  </pic:spPr>
                </pic:pic>
              </a:graphicData>
            </a:graphic>
          </wp:inline>
        </w:drawing>
      </w:r>
    </w:p>
    <w:p w14:paraId="1B37D4B0" w14:textId="77777777" w:rsidR="009047F9" w:rsidRPr="00441743" w:rsidRDefault="009047F9" w:rsidP="00E32B53">
      <w:pPr>
        <w:pStyle w:val="Default"/>
        <w:rPr>
          <w:rFonts w:ascii="Times New Roman" w:hAnsi="Times New Roman"/>
          <w:sz w:val="24"/>
          <w:szCs w:val="24"/>
        </w:rPr>
      </w:pPr>
    </w:p>
    <w:p w14:paraId="6B739343" w14:textId="71D334DA" w:rsidR="009047F9" w:rsidRPr="00441743" w:rsidRDefault="009047F9" w:rsidP="00E32B53">
      <w:pPr>
        <w:pStyle w:val="Default"/>
        <w:rPr>
          <w:rFonts w:ascii="Times New Roman" w:hAnsi="Times New Roman"/>
          <w:i/>
          <w:sz w:val="24"/>
          <w:szCs w:val="24"/>
        </w:rPr>
      </w:pPr>
      <w:r w:rsidRPr="00441743">
        <w:rPr>
          <w:rFonts w:ascii="Times New Roman" w:hAnsi="Times New Roman"/>
          <w:i/>
          <w:sz w:val="24"/>
          <w:szCs w:val="24"/>
        </w:rPr>
        <w:t xml:space="preserve">Figure 6: Partial structure of the high </w:t>
      </w:r>
      <w:r w:rsidRPr="00441743">
        <w:rPr>
          <w:rFonts w:ascii="Times New Roman" w:hAnsi="Times New Roman"/>
          <w:i/>
          <w:smallCaps/>
          <w:sz w:val="24"/>
          <w:szCs w:val="24"/>
        </w:rPr>
        <w:t>appl</w:t>
      </w:r>
      <w:r w:rsidRPr="00441743">
        <w:rPr>
          <w:rFonts w:ascii="Times New Roman" w:hAnsi="Times New Roman"/>
          <w:i/>
          <w:sz w:val="24"/>
          <w:szCs w:val="24"/>
        </w:rPr>
        <w:t xml:space="preserve"> construction ‘John held the purse for Mary.’</w:t>
      </w:r>
    </w:p>
    <w:p w14:paraId="068E762E" w14:textId="77777777" w:rsidR="00E32B53" w:rsidRPr="00441743" w:rsidRDefault="00E32B53" w:rsidP="00E32B53">
      <w:pPr>
        <w:pStyle w:val="Default"/>
        <w:rPr>
          <w:rFonts w:ascii="Times New Roman" w:hAnsi="Times New Roman"/>
          <w:sz w:val="24"/>
          <w:szCs w:val="24"/>
        </w:rPr>
      </w:pPr>
    </w:p>
    <w:p w14:paraId="18F2F5BA" w14:textId="0B93AAE4" w:rsidR="00E32B53" w:rsidRPr="00441743" w:rsidRDefault="00E32B53" w:rsidP="00E32B53">
      <w:pPr>
        <w:pStyle w:val="Default"/>
        <w:rPr>
          <w:rFonts w:ascii="Times New Roman" w:hAnsi="Times New Roman"/>
          <w:sz w:val="24"/>
          <w:szCs w:val="24"/>
        </w:rPr>
      </w:pPr>
      <w:r w:rsidRPr="00441743">
        <w:rPr>
          <w:rFonts w:ascii="Times New Roman" w:hAnsi="Times New Roman"/>
          <w:sz w:val="24"/>
          <w:szCs w:val="24"/>
        </w:rPr>
        <w:t xml:space="preserve">In </w:t>
      </w:r>
      <w:r w:rsidR="002E6526" w:rsidRPr="00441743">
        <w:rPr>
          <w:rFonts w:ascii="Times New Roman" w:hAnsi="Times New Roman"/>
          <w:sz w:val="24"/>
          <w:szCs w:val="24"/>
        </w:rPr>
        <w:t>§</w:t>
      </w:r>
      <w:r w:rsidRPr="00441743">
        <w:rPr>
          <w:rFonts w:ascii="Times New Roman" w:hAnsi="Times New Roman"/>
          <w:sz w:val="24"/>
          <w:szCs w:val="24"/>
        </w:rPr>
        <w:t xml:space="preserve">3.2, I discuss different interpretations of the same applicative surface structure. </w:t>
      </w:r>
    </w:p>
    <w:p w14:paraId="0566ABD8" w14:textId="1DB64E56" w:rsidR="006276DA" w:rsidRPr="00441743" w:rsidRDefault="006276DA" w:rsidP="00786765">
      <w:pPr>
        <w:pStyle w:val="lsTranslation"/>
        <w:rPr>
          <w:i w:val="0"/>
        </w:rPr>
      </w:pPr>
    </w:p>
    <w:p w14:paraId="1C8F8E2C" w14:textId="652D5CBD" w:rsidR="00E32B53" w:rsidRPr="00441743" w:rsidRDefault="00E32B53" w:rsidP="003951B6">
      <w:pPr>
        <w:pStyle w:val="lsSection2"/>
      </w:pPr>
      <w:r w:rsidRPr="00441743">
        <w:t>Applicative Allosemy</w:t>
      </w:r>
    </w:p>
    <w:p w14:paraId="67C1B0E0" w14:textId="12354FD1" w:rsidR="00892762" w:rsidRPr="00441743" w:rsidRDefault="00BF3E67" w:rsidP="00E32B53">
      <w:pPr>
        <w:pStyle w:val="Default"/>
        <w:spacing w:line="480" w:lineRule="auto"/>
        <w:rPr>
          <w:rFonts w:ascii="Times New Roman" w:hAnsi="Times New Roman" w:cs="Times New Roman"/>
          <w:sz w:val="24"/>
          <w:szCs w:val="24"/>
          <w:u w:color="000000"/>
        </w:rPr>
      </w:pPr>
      <w:r w:rsidRPr="00441743">
        <w:rPr>
          <w:rFonts w:ascii="Times New Roman" w:hAnsi="Times New Roman" w:cs="Times New Roman"/>
          <w:sz w:val="24"/>
          <w:szCs w:val="24"/>
          <w:u w:color="000000"/>
        </w:rPr>
        <w:t xml:space="preserve">The sentence in </w:t>
      </w:r>
      <w:r w:rsidRPr="00441743">
        <w:rPr>
          <w:rFonts w:ascii="Times New Roman" w:hAnsi="Times New Roman" w:cs="Times New Roman"/>
          <w:sz w:val="24"/>
          <w:szCs w:val="24"/>
          <w:u w:color="000000"/>
        </w:rPr>
        <w:fldChar w:fldCharType="begin"/>
      </w:r>
      <w:r w:rsidRPr="00441743">
        <w:rPr>
          <w:rFonts w:ascii="Times New Roman" w:hAnsi="Times New Roman" w:cs="Times New Roman"/>
          <w:sz w:val="24"/>
          <w:szCs w:val="24"/>
          <w:u w:color="000000"/>
        </w:rPr>
        <w:instrText xml:space="preserve"> REF _Ref516387294 \r \h </w:instrText>
      </w:r>
      <w:r w:rsidRPr="00441743">
        <w:rPr>
          <w:rFonts w:ascii="Times New Roman" w:hAnsi="Times New Roman" w:cs="Times New Roman"/>
          <w:sz w:val="24"/>
          <w:szCs w:val="24"/>
          <w:u w:color="000000"/>
        </w:rPr>
      </w:r>
      <w:r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(14)</w:t>
      </w:r>
      <w:r w:rsidRPr="00441743">
        <w:rPr>
          <w:rFonts w:ascii="Times New Roman" w:hAnsi="Times New Roman" w:cs="Times New Roman"/>
          <w:sz w:val="24"/>
          <w:szCs w:val="24"/>
          <w:u w:color="000000"/>
        </w:rPr>
        <w:fldChar w:fldCharType="end"/>
      </w:r>
      <w:r w:rsidRPr="00441743">
        <w:rPr>
          <w:rFonts w:ascii="Times New Roman" w:hAnsi="Times New Roman" w:cs="Times New Roman"/>
          <w:sz w:val="24"/>
          <w:szCs w:val="24"/>
          <w:u w:color="000000"/>
        </w:rPr>
        <w:t xml:space="preserve"> </w:t>
      </w:r>
      <w:r w:rsidR="00E32B53" w:rsidRPr="00441743">
        <w:rPr>
          <w:rFonts w:ascii="Times New Roman" w:hAnsi="Times New Roman" w:cs="Times New Roman"/>
          <w:sz w:val="24"/>
          <w:szCs w:val="24"/>
          <w:u w:color="000000"/>
        </w:rPr>
        <w:t xml:space="preserve">has three distinct interpretations. </w:t>
      </w:r>
    </w:p>
    <w:p w14:paraId="272A23E2" w14:textId="16AF656D" w:rsidR="00892762" w:rsidRPr="00441743" w:rsidRDefault="00892762" w:rsidP="00892762">
      <w:pPr>
        <w:pStyle w:val="lsLanginfo"/>
        <w:rPr>
          <w:u w:color="000000"/>
          <w:lang w:val="en-US"/>
        </w:rPr>
      </w:pPr>
      <w:bookmarkStart w:id="14" w:name="_Ref516387294"/>
      <w:r w:rsidRPr="00441743">
        <w:rPr>
          <w:u w:color="000000"/>
          <w:lang w:val="en-US"/>
        </w:rPr>
        <w:t>Shona</w:t>
      </w:r>
      <w:bookmarkEnd w:id="14"/>
    </w:p>
    <w:tbl>
      <w:tblPr>
        <w:tblStyle w:val="Tablaconcuadrcula"/>
        <w:tblW w:w="582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
        <w:gridCol w:w="2608"/>
        <w:gridCol w:w="990"/>
        <w:gridCol w:w="990"/>
      </w:tblGrid>
      <w:tr w:rsidR="00D9311F" w:rsidRPr="00441743" w14:paraId="1D820763" w14:textId="77777777" w:rsidTr="00D9311F">
        <w:trPr>
          <w:trHeight w:val="225"/>
        </w:trPr>
        <w:tc>
          <w:tcPr>
            <w:tcW w:w="1233" w:type="dxa"/>
          </w:tcPr>
          <w:p w14:paraId="02B384D7" w14:textId="77777777" w:rsidR="00D9311F" w:rsidRPr="00441743" w:rsidRDefault="00D9311F" w:rsidP="00200770">
            <w:pPr>
              <w:rPr>
                <w:i/>
                <w:u w:color="000000"/>
              </w:rPr>
            </w:pPr>
            <w:r w:rsidRPr="00441743">
              <w:rPr>
                <w:i/>
                <w:iCs/>
              </w:rPr>
              <w:t>Mai</w:t>
            </w:r>
          </w:p>
        </w:tc>
        <w:tc>
          <w:tcPr>
            <w:tcW w:w="2608" w:type="dxa"/>
          </w:tcPr>
          <w:p w14:paraId="4A2478A3" w14:textId="4753195F" w:rsidR="00D9311F" w:rsidRPr="00441743" w:rsidRDefault="00D9311F" w:rsidP="00200770">
            <w:pPr>
              <w:rPr>
                <w:i/>
              </w:rPr>
            </w:pPr>
            <w:r w:rsidRPr="00441743">
              <w:rPr>
                <w:i/>
                <w:iCs/>
                <w:u w:color="000000"/>
              </w:rPr>
              <w:t xml:space="preserve">va-ka-bik-ir-a                </w:t>
            </w:r>
          </w:p>
        </w:tc>
        <w:tc>
          <w:tcPr>
            <w:tcW w:w="990" w:type="dxa"/>
          </w:tcPr>
          <w:p w14:paraId="2C49A328" w14:textId="2E3D3CBD" w:rsidR="00D9311F" w:rsidRPr="00441743" w:rsidRDefault="00D9311F" w:rsidP="00200770">
            <w:pPr>
              <w:rPr>
                <w:i/>
              </w:rPr>
            </w:pPr>
            <w:r w:rsidRPr="00441743">
              <w:rPr>
                <w:i/>
                <w:iCs/>
                <w:u w:color="000000"/>
              </w:rPr>
              <w:t>mwana</w:t>
            </w:r>
          </w:p>
        </w:tc>
        <w:tc>
          <w:tcPr>
            <w:tcW w:w="990" w:type="dxa"/>
          </w:tcPr>
          <w:p w14:paraId="7874377F" w14:textId="46E565A9" w:rsidR="00D9311F" w:rsidRPr="00441743" w:rsidRDefault="00D9311F" w:rsidP="00200770">
            <w:pPr>
              <w:rPr>
                <w:i/>
              </w:rPr>
            </w:pPr>
            <w:r w:rsidRPr="00441743">
              <w:rPr>
                <w:i/>
                <w:iCs/>
                <w:u w:color="000000"/>
              </w:rPr>
              <w:t>chikafu</w:t>
            </w:r>
          </w:p>
        </w:tc>
      </w:tr>
      <w:tr w:rsidR="00D9311F" w:rsidRPr="00441743" w14:paraId="6D7F20BF" w14:textId="77777777" w:rsidTr="00D9311F">
        <w:trPr>
          <w:trHeight w:val="189"/>
        </w:trPr>
        <w:tc>
          <w:tcPr>
            <w:tcW w:w="1233" w:type="dxa"/>
          </w:tcPr>
          <w:p w14:paraId="71269D25" w14:textId="77777777" w:rsidR="00D9311F" w:rsidRPr="00441743" w:rsidRDefault="00D9311F" w:rsidP="00200770">
            <w:pPr>
              <w:rPr>
                <w:u w:color="000000"/>
              </w:rPr>
            </w:pPr>
            <w:r w:rsidRPr="00441743">
              <w:t>2b.mother</w:t>
            </w:r>
          </w:p>
        </w:tc>
        <w:tc>
          <w:tcPr>
            <w:tcW w:w="2608" w:type="dxa"/>
          </w:tcPr>
          <w:p w14:paraId="71679923" w14:textId="6199B3E3" w:rsidR="00D9311F" w:rsidRPr="00441743" w:rsidRDefault="00D9311F" w:rsidP="00200770">
            <w:pPr>
              <w:rPr>
                <w:u w:color="000000"/>
              </w:rPr>
            </w:pPr>
            <w:r w:rsidRPr="00441743">
              <w:rPr>
                <w:smallCaps/>
              </w:rPr>
              <w:t>sm2</w:t>
            </w:r>
            <w:r w:rsidRPr="00441743">
              <w:t>b-</w:t>
            </w:r>
            <w:r w:rsidRPr="00441743">
              <w:rPr>
                <w:smallCaps/>
              </w:rPr>
              <w:t>pst-</w:t>
            </w:r>
            <w:r w:rsidRPr="00441743">
              <w:t>cook</w:t>
            </w:r>
            <w:r w:rsidRPr="00441743">
              <w:rPr>
                <w:smallCaps/>
              </w:rPr>
              <w:t>-appl</w:t>
            </w:r>
            <w:r w:rsidRPr="00441743">
              <w:t>-</w:t>
            </w:r>
            <w:r w:rsidRPr="00441743">
              <w:rPr>
                <w:smallCaps/>
              </w:rPr>
              <w:t>fv</w:t>
            </w:r>
            <w:r w:rsidRPr="00441743">
              <w:t xml:space="preserve">  </w:t>
            </w:r>
          </w:p>
        </w:tc>
        <w:tc>
          <w:tcPr>
            <w:tcW w:w="990" w:type="dxa"/>
          </w:tcPr>
          <w:p w14:paraId="2E6AC7EE" w14:textId="616FCFFF" w:rsidR="00D9311F" w:rsidRPr="00441743" w:rsidRDefault="00D9311F" w:rsidP="00200770">
            <w:pPr>
              <w:rPr>
                <w:u w:color="000000"/>
              </w:rPr>
            </w:pPr>
            <w:r w:rsidRPr="00441743">
              <w:rPr>
                <w:u w:color="000000"/>
              </w:rPr>
              <w:t>1.child</w:t>
            </w:r>
          </w:p>
        </w:tc>
        <w:tc>
          <w:tcPr>
            <w:tcW w:w="990" w:type="dxa"/>
          </w:tcPr>
          <w:p w14:paraId="5184C4CF" w14:textId="50F3DFBD" w:rsidR="00D9311F" w:rsidRPr="00441743" w:rsidRDefault="00D9311F" w:rsidP="00200770">
            <w:pPr>
              <w:rPr>
                <w:u w:color="000000"/>
              </w:rPr>
            </w:pPr>
            <w:r w:rsidRPr="00441743">
              <w:rPr>
                <w:u w:color="000000"/>
              </w:rPr>
              <w:t>7.food</w:t>
            </w:r>
          </w:p>
        </w:tc>
      </w:tr>
      <w:tr w:rsidR="00D9311F" w:rsidRPr="00441743" w14:paraId="273C3E48" w14:textId="77777777" w:rsidTr="00D9311F">
        <w:trPr>
          <w:trHeight w:val="189"/>
        </w:trPr>
        <w:tc>
          <w:tcPr>
            <w:tcW w:w="5821" w:type="dxa"/>
            <w:gridSpan w:val="4"/>
          </w:tcPr>
          <w:p w14:paraId="7503F079" w14:textId="77777777" w:rsidR="00D9311F" w:rsidRPr="00441743" w:rsidRDefault="00D9311F" w:rsidP="00200770">
            <w:pPr>
              <w:rPr>
                <w:u w:color="000000"/>
              </w:rPr>
            </w:pPr>
            <w:r w:rsidRPr="00441743">
              <w:rPr>
                <w:rFonts w:eastAsia="Times New Roman" w:cs="Times New Roman"/>
                <w:szCs w:val="20"/>
                <w:u w:color="000000"/>
                <w:lang w:eastAsia="en-US" w:bidi="ar-SA"/>
              </w:rPr>
              <w:t>i.</w:t>
            </w:r>
            <w:r w:rsidRPr="00441743">
              <w:rPr>
                <w:u w:color="000000"/>
              </w:rPr>
              <w:t xml:space="preserve"> ‘The mother cooked the child food.’</w:t>
            </w:r>
          </w:p>
          <w:p w14:paraId="332D4619" w14:textId="77777777" w:rsidR="00D9311F" w:rsidRPr="00441743" w:rsidRDefault="00D9311F" w:rsidP="00200770">
            <w:pPr>
              <w:rPr>
                <w:u w:color="000000"/>
              </w:rPr>
            </w:pPr>
            <w:r w:rsidRPr="00441743">
              <w:rPr>
                <w:u w:color="000000"/>
              </w:rPr>
              <w:t>ii. ‘The mother cooked food for the child.’</w:t>
            </w:r>
          </w:p>
          <w:p w14:paraId="45569FC6" w14:textId="6AE70C77" w:rsidR="00D9311F" w:rsidRPr="00441743" w:rsidRDefault="00D9311F" w:rsidP="00200770">
            <w:pPr>
              <w:rPr>
                <w:u w:color="000000"/>
              </w:rPr>
            </w:pPr>
            <w:r w:rsidRPr="00441743">
              <w:rPr>
                <w:u w:color="000000"/>
              </w:rPr>
              <w:t>iii. ‘The mother cooked the food instead of the child.’</w:t>
            </w:r>
          </w:p>
        </w:tc>
      </w:tr>
    </w:tbl>
    <w:p w14:paraId="61D2D5A5" w14:textId="77777777" w:rsidR="00892762" w:rsidRPr="00441743" w:rsidRDefault="00892762" w:rsidP="00136DC1">
      <w:pPr>
        <w:pStyle w:val="Default"/>
        <w:spacing w:line="20" w:lineRule="atLeast"/>
        <w:rPr>
          <w:rFonts w:ascii="Times New Roman" w:eastAsia="Times New Roman" w:hAnsi="Times New Roman" w:cs="Times New Roman"/>
          <w:u w:color="000000"/>
        </w:rPr>
      </w:pPr>
    </w:p>
    <w:p w14:paraId="6C7BDE46" w14:textId="77777777" w:rsidR="00E32B53" w:rsidRPr="00441743" w:rsidRDefault="00E32B53" w:rsidP="00136DC1">
      <w:pPr>
        <w:pStyle w:val="Default"/>
        <w:spacing w:line="20" w:lineRule="atLeas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 xml:space="preserve">Distinguishing between all three meanings is difficult, but narrative context allows for clearer elicitation and explanation of the data. </w:t>
      </w:r>
      <w:r w:rsidRPr="00441743">
        <w:rPr>
          <w:rFonts w:ascii="Times New Roman" w:hAnsi="Times New Roman" w:cs="Times New Roman"/>
          <w:sz w:val="24"/>
          <w:szCs w:val="24"/>
          <w:u w:color="000000"/>
        </w:rPr>
        <w:lastRenderedPageBreak/>
        <w:t xml:space="preserve">Below are three narratives I used with my consultant to determine that each of these interpretations are valid and possible. </w:t>
      </w:r>
    </w:p>
    <w:p w14:paraId="670B1E3C" w14:textId="77777777" w:rsidR="00E32B53" w:rsidRPr="00441743" w:rsidRDefault="00E32B53" w:rsidP="00136DC1">
      <w:pPr>
        <w:pStyle w:val="Default"/>
        <w:spacing w:line="20" w:lineRule="atLeast"/>
        <w:rPr>
          <w:rFonts w:ascii="Times New Roman" w:eastAsia="Times New Roman" w:hAnsi="Times New Roman" w:cs="Times New Roman"/>
          <w:sz w:val="24"/>
          <w:szCs w:val="24"/>
          <w:u w:color="000000"/>
        </w:rPr>
      </w:pPr>
    </w:p>
    <w:p w14:paraId="3093D8E9" w14:textId="3C4EAF65" w:rsidR="00E32B53" w:rsidRPr="00441743" w:rsidRDefault="00E32B53" w:rsidP="00136DC1">
      <w:pPr>
        <w:pStyle w:val="lsLanginfo"/>
        <w:rPr>
          <w:b/>
          <w:u w:color="000000"/>
          <w:lang w:val="en-US"/>
        </w:rPr>
      </w:pPr>
      <w:bookmarkStart w:id="15" w:name="_Ref516387337"/>
      <w:r w:rsidRPr="00441743">
        <w:rPr>
          <w:b/>
          <w:u w:color="000000"/>
          <w:lang w:val="en-US"/>
        </w:rPr>
        <w:t>Recipient</w:t>
      </w:r>
      <w:bookmarkEnd w:id="15"/>
    </w:p>
    <w:p w14:paraId="32F538D0" w14:textId="55E48EFF" w:rsidR="00E32B53" w:rsidRPr="00441743" w:rsidRDefault="00E32B53" w:rsidP="00892762">
      <w:pPr>
        <w:pStyle w:val="lsLanginfo"/>
        <w:numPr>
          <w:ilvl w:val="0"/>
          <w:numId w:val="0"/>
        </w:numPr>
        <w:ind w:left="643"/>
        <w:rPr>
          <w:u w:color="000000"/>
          <w:lang w:val="en-US"/>
        </w:rPr>
      </w:pPr>
      <w:r w:rsidRPr="00441743">
        <w:rPr>
          <w:u w:color="000000"/>
          <w:lang w:val="en-US"/>
        </w:rPr>
        <w:t xml:space="preserve">The child was hungry and unable to feed herself. Her </w:t>
      </w:r>
      <w:r w:rsidRPr="00191B6C">
        <w:rPr>
          <w:i/>
          <w:iCs/>
          <w:u w:color="000000"/>
          <w:lang w:val="en-US"/>
        </w:rPr>
        <w:t>m</w:t>
      </w:r>
      <w:r w:rsidR="00892762" w:rsidRPr="00191B6C">
        <w:rPr>
          <w:i/>
          <w:iCs/>
          <w:u w:color="000000"/>
          <w:lang w:val="en-US"/>
        </w:rPr>
        <w:t>other cooked</w:t>
      </w:r>
      <w:r w:rsidRPr="00191B6C">
        <w:rPr>
          <w:i/>
          <w:iCs/>
          <w:u w:color="000000"/>
          <w:lang w:val="en-US"/>
        </w:rPr>
        <w:t xml:space="preserve"> the child food</w:t>
      </w:r>
      <w:r w:rsidRPr="00441743">
        <w:rPr>
          <w:u w:color="000000"/>
          <w:lang w:val="en-US"/>
        </w:rPr>
        <w:t xml:space="preserve"> and she (the child) ate it. </w:t>
      </w:r>
    </w:p>
    <w:p w14:paraId="0491590F" w14:textId="77777777" w:rsidR="00E32B53" w:rsidRPr="00441743" w:rsidRDefault="00E32B53" w:rsidP="00E32B53">
      <w:pPr>
        <w:pStyle w:val="Default"/>
        <w:spacing w:line="20" w:lineRule="atLeast"/>
        <w:rPr>
          <w:rFonts w:ascii="Times New Roman" w:eastAsia="Times New Roman" w:hAnsi="Times New Roman" w:cs="Times New Roman"/>
          <w:sz w:val="24"/>
          <w:szCs w:val="24"/>
          <w:u w:color="000000"/>
        </w:rPr>
      </w:pPr>
    </w:p>
    <w:p w14:paraId="74D0F015" w14:textId="75E7F03D" w:rsidR="00E32B53" w:rsidRPr="00441743" w:rsidRDefault="00E32B53" w:rsidP="00E32B53">
      <w:pPr>
        <w:pStyle w:val="Default"/>
        <w:spacing w:line="20" w:lineRule="atLeas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 xml:space="preserve">In this interpretation, the applicative defines a relationship between the food the mother cooked and the child. The child receives and then possesses the food. </w:t>
      </w:r>
    </w:p>
    <w:p w14:paraId="0E975ADB" w14:textId="34E9451E" w:rsidR="00E32B53" w:rsidRPr="00441743" w:rsidRDefault="00E32B53" w:rsidP="00136DC1">
      <w:pPr>
        <w:pStyle w:val="lsLanginfo"/>
        <w:rPr>
          <w:b/>
          <w:u w:color="000000"/>
          <w:lang w:val="en-US"/>
        </w:rPr>
      </w:pPr>
      <w:bookmarkStart w:id="16" w:name="_Ref516387325"/>
      <w:r w:rsidRPr="00441743">
        <w:rPr>
          <w:b/>
          <w:u w:color="000000"/>
          <w:lang w:val="en-US"/>
        </w:rPr>
        <w:t>Benef</w:t>
      </w:r>
      <w:bookmarkEnd w:id="16"/>
      <w:r w:rsidR="009352E6" w:rsidRPr="00441743">
        <w:rPr>
          <w:b/>
          <w:u w:color="000000"/>
          <w:lang w:val="en-US"/>
        </w:rPr>
        <w:t>active</w:t>
      </w:r>
    </w:p>
    <w:p w14:paraId="5F853589" w14:textId="1A5EE9D8" w:rsidR="00E32B53" w:rsidRPr="00441743" w:rsidRDefault="00E32B53" w:rsidP="00892762">
      <w:pPr>
        <w:pStyle w:val="lsLanginfo"/>
        <w:numPr>
          <w:ilvl w:val="0"/>
          <w:numId w:val="0"/>
        </w:numPr>
        <w:ind w:left="643"/>
        <w:rPr>
          <w:u w:color="000000"/>
          <w:lang w:val="en-US"/>
        </w:rPr>
      </w:pPr>
      <w:r w:rsidRPr="00441743">
        <w:rPr>
          <w:u w:color="000000"/>
          <w:lang w:val="en-US"/>
        </w:rPr>
        <w:t>The child was old enough to learn how to cook. S</w:t>
      </w:r>
      <w:r w:rsidR="00892762" w:rsidRPr="00441743">
        <w:rPr>
          <w:u w:color="000000"/>
          <w:lang w:val="en-US"/>
        </w:rPr>
        <w:t xml:space="preserve">he wanted to watch her </w:t>
      </w:r>
      <w:r w:rsidRPr="00441743">
        <w:rPr>
          <w:u w:color="000000"/>
          <w:lang w:val="en-US"/>
        </w:rPr>
        <w:t xml:space="preserve">mother prepare her favorite dish. The mother complied with this wish and </w:t>
      </w:r>
      <w:r w:rsidR="00892762" w:rsidRPr="00191B6C">
        <w:rPr>
          <w:i/>
          <w:iCs/>
          <w:u w:color="000000"/>
          <w:lang w:val="en-US"/>
        </w:rPr>
        <w:t xml:space="preserve">cooked the </w:t>
      </w:r>
      <w:r w:rsidRPr="00191B6C">
        <w:rPr>
          <w:i/>
          <w:iCs/>
          <w:u w:color="000000"/>
          <w:lang w:val="en-US"/>
        </w:rPr>
        <w:t>food for the child</w:t>
      </w:r>
      <w:r w:rsidRPr="00441743">
        <w:rPr>
          <w:iCs/>
          <w:u w:color="000000"/>
          <w:lang w:val="en-US"/>
        </w:rPr>
        <w:t xml:space="preserve"> </w:t>
      </w:r>
      <w:r w:rsidRPr="00441743">
        <w:rPr>
          <w:u w:color="000000"/>
          <w:lang w:val="en-US"/>
        </w:rPr>
        <w:t xml:space="preserve">so that she could learn. </w:t>
      </w:r>
    </w:p>
    <w:p w14:paraId="1463A888" w14:textId="77777777" w:rsidR="00E32B53" w:rsidRPr="00441743" w:rsidRDefault="00E32B53" w:rsidP="009F1C68">
      <w:pPr>
        <w:pStyle w:val="Default"/>
        <w:rPr>
          <w:rFonts w:ascii="Times New Roman" w:eastAsia="Times New Roman" w:hAnsi="Times New Roman" w:cs="Times New Roman"/>
          <w:sz w:val="24"/>
          <w:szCs w:val="24"/>
          <w:u w:color="000000"/>
        </w:rPr>
      </w:pPr>
    </w:p>
    <w:p w14:paraId="4D3B12B8" w14:textId="044D5063" w:rsidR="00E32B53" w:rsidRPr="00441743" w:rsidRDefault="00E32B53" w:rsidP="009F1C68">
      <w:pPr>
        <w:pStyle w:val="Defaul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 xml:space="preserve">In this interpretation, the applicative defines a relationship between the child and the event of the food being cooked. The child benefits from the event in a way that does not semantically necessitate the food entering her possession. </w:t>
      </w:r>
    </w:p>
    <w:p w14:paraId="6E4A08AA" w14:textId="77777777" w:rsidR="00E32B53" w:rsidRPr="00441743" w:rsidRDefault="00E32B53" w:rsidP="009F1C68">
      <w:pPr>
        <w:pStyle w:val="Default"/>
        <w:rPr>
          <w:rFonts w:ascii="Times New Roman" w:eastAsia="Times New Roman" w:hAnsi="Times New Roman" w:cs="Times New Roman"/>
          <w:sz w:val="24"/>
          <w:szCs w:val="24"/>
          <w:u w:color="000000"/>
        </w:rPr>
      </w:pPr>
    </w:p>
    <w:p w14:paraId="293B4A36" w14:textId="1F6E862C" w:rsidR="00E32B53" w:rsidRPr="00441743" w:rsidRDefault="00E32B53" w:rsidP="00136DC1">
      <w:pPr>
        <w:pStyle w:val="lsLanginfo"/>
        <w:rPr>
          <w:b/>
          <w:u w:color="000000"/>
          <w:lang w:val="en-US"/>
        </w:rPr>
      </w:pPr>
      <w:r w:rsidRPr="00441743">
        <w:rPr>
          <w:b/>
          <w:u w:color="000000"/>
          <w:lang w:val="en-US"/>
        </w:rPr>
        <w:t xml:space="preserve">Substitutive </w:t>
      </w:r>
    </w:p>
    <w:p w14:paraId="6425B56C" w14:textId="121E993A" w:rsidR="00E32B53" w:rsidRPr="00441743" w:rsidRDefault="009F1C68" w:rsidP="009F1C68">
      <w:pPr>
        <w:pStyle w:val="lsLanginfo"/>
        <w:numPr>
          <w:ilvl w:val="0"/>
          <w:numId w:val="0"/>
        </w:numPr>
        <w:ind w:left="643"/>
        <w:rPr>
          <w:iCs/>
          <w:u w:color="000000"/>
          <w:lang w:val="en-US"/>
        </w:rPr>
      </w:pPr>
      <w:r w:rsidRPr="00441743">
        <w:rPr>
          <w:u w:color="000000"/>
          <w:lang w:val="en-US"/>
        </w:rPr>
        <w:t>The child was supp</w:t>
      </w:r>
      <w:r w:rsidR="00E32B53" w:rsidRPr="00441743">
        <w:rPr>
          <w:u w:color="000000"/>
          <w:lang w:val="en-US"/>
        </w:rPr>
        <w:t xml:space="preserve">osed to cook dinner for the family, but she was sick and unable to fulfill her responsibility. The mother helped and </w:t>
      </w:r>
      <w:r w:rsidRPr="00191B6C">
        <w:rPr>
          <w:i/>
          <w:iCs/>
          <w:u w:color="000000"/>
          <w:lang w:val="en-US"/>
        </w:rPr>
        <w:t xml:space="preserve">cooked the </w:t>
      </w:r>
      <w:r w:rsidR="00E32B53" w:rsidRPr="00191B6C">
        <w:rPr>
          <w:i/>
          <w:iCs/>
          <w:szCs w:val="24"/>
          <w:u w:color="000000"/>
          <w:lang w:val="en-US"/>
        </w:rPr>
        <w:t>food instead of the child</w:t>
      </w:r>
      <w:r w:rsidR="00E32B53" w:rsidRPr="00441743">
        <w:rPr>
          <w:iCs/>
          <w:szCs w:val="24"/>
          <w:u w:color="000000"/>
          <w:lang w:val="en-US"/>
        </w:rPr>
        <w:t xml:space="preserve">, </w:t>
      </w:r>
      <w:r w:rsidR="00E32B53" w:rsidRPr="00441743">
        <w:rPr>
          <w:szCs w:val="24"/>
          <w:u w:color="000000"/>
          <w:lang w:val="en-US"/>
        </w:rPr>
        <w:t xml:space="preserve">such that she did not have to cook the food. </w:t>
      </w:r>
    </w:p>
    <w:p w14:paraId="3AE9095B" w14:textId="77777777" w:rsidR="009F1C68" w:rsidRPr="00441743" w:rsidRDefault="009F1C68" w:rsidP="00255617">
      <w:pPr>
        <w:pStyle w:val="Default"/>
        <w:rPr>
          <w:rFonts w:ascii="Times New Roman" w:eastAsia="Times New Roman" w:hAnsi="Times New Roman" w:cs="Times New Roman"/>
          <w:sz w:val="24"/>
          <w:szCs w:val="24"/>
          <w:u w:color="000000"/>
        </w:rPr>
      </w:pPr>
    </w:p>
    <w:p w14:paraId="4A4DF9E3" w14:textId="5DF84813" w:rsidR="00E32B53" w:rsidRPr="00216451" w:rsidRDefault="00BF3E67" w:rsidP="00216451">
      <w:pPr>
        <w:pStyle w:val="Defaul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 xml:space="preserve">The allosemy in </w:t>
      </w:r>
      <w:r w:rsidRPr="00441743">
        <w:rPr>
          <w:rFonts w:ascii="Times New Roman" w:hAnsi="Times New Roman" w:cs="Times New Roman"/>
          <w:sz w:val="24"/>
          <w:szCs w:val="24"/>
          <w:u w:color="000000"/>
        </w:rPr>
        <w:fldChar w:fldCharType="begin"/>
      </w:r>
      <w:r w:rsidRPr="00441743">
        <w:rPr>
          <w:rFonts w:ascii="Times New Roman" w:hAnsi="Times New Roman" w:cs="Times New Roman"/>
          <w:sz w:val="24"/>
          <w:szCs w:val="24"/>
          <w:u w:color="000000"/>
        </w:rPr>
        <w:instrText xml:space="preserve"> REF _Ref516387337 \r \h </w:instrText>
      </w:r>
      <w:r w:rsidRPr="00441743">
        <w:rPr>
          <w:rFonts w:ascii="Times New Roman" w:hAnsi="Times New Roman" w:cs="Times New Roman"/>
          <w:sz w:val="24"/>
          <w:szCs w:val="24"/>
          <w:u w:color="000000"/>
        </w:rPr>
      </w:r>
      <w:r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(15)</w:t>
      </w:r>
      <w:r w:rsidRPr="00441743">
        <w:rPr>
          <w:rFonts w:ascii="Times New Roman" w:hAnsi="Times New Roman" w:cs="Times New Roman"/>
          <w:sz w:val="24"/>
          <w:szCs w:val="24"/>
          <w:u w:color="000000"/>
        </w:rPr>
        <w:fldChar w:fldCharType="end"/>
      </w:r>
      <w:r w:rsidRPr="00441743">
        <w:rPr>
          <w:rFonts w:ascii="Times New Roman" w:hAnsi="Times New Roman" w:cs="Times New Roman"/>
          <w:sz w:val="24"/>
          <w:szCs w:val="24"/>
          <w:u w:color="000000"/>
        </w:rPr>
        <w:t xml:space="preserve">and </w:t>
      </w:r>
      <w:r w:rsidRPr="00441743">
        <w:rPr>
          <w:rFonts w:ascii="Times New Roman" w:hAnsi="Times New Roman" w:cs="Times New Roman"/>
          <w:sz w:val="24"/>
          <w:szCs w:val="24"/>
          <w:u w:color="000000"/>
        </w:rPr>
        <w:fldChar w:fldCharType="begin"/>
      </w:r>
      <w:r w:rsidRPr="00441743">
        <w:rPr>
          <w:rFonts w:ascii="Times New Roman" w:hAnsi="Times New Roman" w:cs="Times New Roman"/>
          <w:sz w:val="24"/>
          <w:szCs w:val="24"/>
          <w:u w:color="000000"/>
        </w:rPr>
        <w:instrText xml:space="preserve"> REF _Ref516387325 \r \h </w:instrText>
      </w:r>
      <w:r w:rsidRPr="00441743">
        <w:rPr>
          <w:rFonts w:ascii="Times New Roman" w:hAnsi="Times New Roman" w:cs="Times New Roman"/>
          <w:sz w:val="24"/>
          <w:szCs w:val="24"/>
          <w:u w:color="000000"/>
        </w:rPr>
      </w:r>
      <w:r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(16)</w:t>
      </w:r>
      <w:r w:rsidRPr="00441743">
        <w:rPr>
          <w:rFonts w:ascii="Times New Roman" w:hAnsi="Times New Roman" w:cs="Times New Roman"/>
          <w:sz w:val="24"/>
          <w:szCs w:val="24"/>
          <w:u w:color="000000"/>
        </w:rPr>
        <w:fldChar w:fldCharType="end"/>
      </w:r>
      <w:r w:rsidRPr="00441743">
        <w:rPr>
          <w:rFonts w:ascii="Times New Roman" w:hAnsi="Times New Roman" w:cs="Times New Roman"/>
          <w:sz w:val="24"/>
          <w:szCs w:val="24"/>
          <w:u w:color="000000"/>
        </w:rPr>
        <w:t xml:space="preserve"> </w:t>
      </w:r>
      <w:r w:rsidR="00255617" w:rsidRPr="00441743">
        <w:rPr>
          <w:rFonts w:ascii="Times New Roman" w:hAnsi="Times New Roman" w:cs="Times New Roman"/>
          <w:sz w:val="24"/>
          <w:szCs w:val="24"/>
          <w:u w:color="000000"/>
        </w:rPr>
        <w:t xml:space="preserve">is not well accounted for in the literature. Bantu languages have been analyzed as having both (high) applicative derivational morphology and (low) applicative lexical ditransitive constructions </w:t>
      </w:r>
      <w:r w:rsidR="00DB3494" w:rsidRPr="00441743">
        <w:rPr>
          <w:rFonts w:ascii="Times New Roman" w:hAnsi="Times New Roman" w:cs="Times New Roman"/>
          <w:sz w:val="24"/>
          <w:szCs w:val="24"/>
          <w:u w:color="000000"/>
        </w:rPr>
        <w:fldChar w:fldCharType="begin"/>
      </w:r>
      <w:r w:rsidR="00DB3494" w:rsidRPr="00441743">
        <w:rPr>
          <w:rFonts w:ascii="Times New Roman" w:hAnsi="Times New Roman" w:cs="Times New Roman"/>
          <w:sz w:val="24"/>
          <w:szCs w:val="24"/>
          <w:u w:color="000000"/>
        </w:rPr>
        <w:instrText xml:space="preserve"> ADDIN ZOTERO_ITEM CSL_CITATION {"citationID":"CAOYUe6F","properties":{"formattedCitation":"(van der Wal 2017)","plainCitation":"(van der Wal 2017)","noteIndex":0},"citationItems":[{"id":115,"uris":["http://zotero.org/users/4936032/items/3KQGVRYL"],"uri":["http://zotero.org/users/4936032/items/3KQGVRYL"],"itemData":{"id":115,"type":"chapter","title":"Flexibility in symmetry: An implicational relation in Bantu double object constructions","container-title":"Order and structure in syntax II: Subjecthood and argument structure","collection-title":"Order and structure in syntax","collection-number":"2","publisher":"language science press","publisher-place":"Berlin, Germany","page":"48","event-place":"Berlin, Germany","language":"en","editor":[{"family":"Bailey","given":"Laura R"},{"family":"Sheehan","given":"Michelle"}],"author":[{"family":"Wal","given":"Jenneke","non-dropping-particle":"van der"}],"issued":{"date-parts":[["2017"]]}}}],"schema":"https://github.com/citation-style-language/schema/raw/master/csl-citation.json"} </w:instrText>
      </w:r>
      <w:r w:rsidR="00DB3494" w:rsidRPr="00441743">
        <w:rPr>
          <w:rFonts w:ascii="Times New Roman" w:hAnsi="Times New Roman" w:cs="Times New Roman"/>
          <w:sz w:val="24"/>
          <w:szCs w:val="24"/>
          <w:u w:color="000000"/>
        </w:rPr>
        <w:fldChar w:fldCharType="separate"/>
      </w:r>
      <w:r w:rsidR="00DB3494" w:rsidRPr="00441743">
        <w:rPr>
          <w:rFonts w:ascii="Times New Roman" w:hAnsi="Times New Roman" w:cs="Times New Roman"/>
          <w:noProof/>
          <w:sz w:val="24"/>
          <w:szCs w:val="24"/>
          <w:u w:color="000000"/>
        </w:rPr>
        <w:t>(van der Wal 2017)</w:t>
      </w:r>
      <w:r w:rsidR="00DB3494" w:rsidRPr="00441743">
        <w:rPr>
          <w:rFonts w:ascii="Times New Roman" w:hAnsi="Times New Roman" w:cs="Times New Roman"/>
          <w:sz w:val="24"/>
          <w:szCs w:val="24"/>
          <w:u w:color="000000"/>
        </w:rPr>
        <w:fldChar w:fldCharType="end"/>
      </w:r>
      <w:r w:rsidR="00DB3494" w:rsidRPr="00441743">
        <w:rPr>
          <w:rFonts w:ascii="Times New Roman" w:hAnsi="Times New Roman" w:cs="Times New Roman"/>
          <w:sz w:val="24"/>
          <w:szCs w:val="24"/>
          <w:u w:color="000000"/>
        </w:rPr>
        <w:t>.</w:t>
      </w:r>
      <w:r w:rsidR="00255617" w:rsidRPr="00441743">
        <w:rPr>
          <w:rFonts w:ascii="Times New Roman" w:hAnsi="Times New Roman" w:cs="Times New Roman"/>
          <w:sz w:val="24"/>
          <w:szCs w:val="24"/>
          <w:u w:color="000000"/>
        </w:rPr>
        <w:t xml:space="preserve"> While it is true that all of Bantu’s rare ditransitive roots have low applicative interpretations,</w:t>
      </w:r>
      <w:r w:rsidR="00255617" w:rsidRPr="00441743">
        <w:rPr>
          <w:rStyle w:val="Refdenotaalpie"/>
          <w:rFonts w:ascii="Times New Roman" w:hAnsi="Times New Roman" w:cs="Times New Roman"/>
          <w:sz w:val="24"/>
          <w:szCs w:val="24"/>
          <w:u w:color="000000"/>
        </w:rPr>
        <w:footnoteReference w:id="6"/>
      </w:r>
      <w:r w:rsidR="00255617" w:rsidRPr="00441743">
        <w:rPr>
          <w:rFonts w:ascii="Times New Roman" w:hAnsi="Times New Roman" w:cs="Times New Roman"/>
          <w:sz w:val="24"/>
          <w:szCs w:val="24"/>
          <w:u w:color="000000"/>
        </w:rPr>
        <w:t xml:space="preserve"> it is not true that all applicative morphology corresponds to high applicative semantics. I assume that low meaning coincides with low syntax, and that high meaning coincides with high syntax, regardless of surface level representation. Why some low applicative constructions have applicative morphology and some do not is an </w:t>
      </w:r>
      <w:r w:rsidR="00255617" w:rsidRPr="00441743">
        <w:rPr>
          <w:rFonts w:ascii="Times New Roman" w:hAnsi="Times New Roman" w:cs="Times New Roman"/>
          <w:sz w:val="24"/>
          <w:szCs w:val="24"/>
          <w:u w:color="000000"/>
        </w:rPr>
        <w:lastRenderedPageBreak/>
        <w:t xml:space="preserve">important question, one that I am unfortunately unable to answer in this paper. </w:t>
      </w:r>
      <w:r w:rsidR="00255617" w:rsidRPr="00441743">
        <w:rPr>
          <w:rFonts w:ascii="Times New Roman" w:eastAsia="Times New Roman" w:hAnsi="Times New Roman" w:cs="Times New Roman"/>
          <w:sz w:val="24"/>
          <w:szCs w:val="24"/>
          <w:u w:color="000000"/>
        </w:rPr>
        <w:t xml:space="preserve">Despite these issues, </w:t>
      </w:r>
      <w:r w:rsidR="00255617" w:rsidRPr="00441743">
        <w:rPr>
          <w:rFonts w:ascii="Times New Roman" w:hAnsi="Times New Roman" w:cs="Times New Roman"/>
          <w:sz w:val="24"/>
          <w:szCs w:val="24"/>
          <w:u w:color="000000"/>
        </w:rPr>
        <w:t>the syntactic distinction betwe</w:t>
      </w:r>
      <w:r w:rsidR="009352E6" w:rsidRPr="00441743">
        <w:rPr>
          <w:rFonts w:ascii="Times New Roman" w:hAnsi="Times New Roman" w:cs="Times New Roman"/>
          <w:sz w:val="24"/>
          <w:szCs w:val="24"/>
          <w:u w:color="000000"/>
        </w:rPr>
        <w:t xml:space="preserve">en the </w:t>
      </w:r>
      <w:r w:rsidR="004E5919" w:rsidRPr="00441743">
        <w:rPr>
          <w:rFonts w:ascii="Times New Roman" w:hAnsi="Times New Roman" w:cs="Times New Roman"/>
          <w:sz w:val="24"/>
          <w:szCs w:val="24"/>
          <w:u w:color="000000"/>
        </w:rPr>
        <w:t>R</w:t>
      </w:r>
      <w:r w:rsidR="009352E6" w:rsidRPr="00441743">
        <w:rPr>
          <w:rFonts w:ascii="Times New Roman" w:hAnsi="Times New Roman" w:cs="Times New Roman"/>
          <w:sz w:val="24"/>
          <w:szCs w:val="24"/>
          <w:u w:color="000000"/>
        </w:rPr>
        <w:t>ecipient and Benefactive</w:t>
      </w:r>
      <w:r w:rsidR="00255617" w:rsidRPr="00441743">
        <w:rPr>
          <w:rFonts w:ascii="Times New Roman" w:hAnsi="Times New Roman" w:cs="Times New Roman"/>
          <w:sz w:val="24"/>
          <w:szCs w:val="24"/>
          <w:u w:color="000000"/>
        </w:rPr>
        <w:t xml:space="preserve"> meanings in </w:t>
      </w:r>
      <w:r w:rsidRPr="00441743">
        <w:rPr>
          <w:rFonts w:ascii="Times New Roman" w:hAnsi="Times New Roman" w:cs="Times New Roman"/>
          <w:sz w:val="24"/>
          <w:szCs w:val="24"/>
          <w:u w:color="000000"/>
        </w:rPr>
        <w:fldChar w:fldCharType="begin"/>
      </w:r>
      <w:r w:rsidRPr="00441743">
        <w:rPr>
          <w:rFonts w:ascii="Times New Roman" w:hAnsi="Times New Roman" w:cs="Times New Roman"/>
          <w:sz w:val="24"/>
          <w:szCs w:val="24"/>
          <w:u w:color="000000"/>
        </w:rPr>
        <w:instrText xml:space="preserve"> REF _Ref516387337 \r \h </w:instrText>
      </w:r>
      <w:r w:rsidRPr="00441743">
        <w:rPr>
          <w:rFonts w:ascii="Times New Roman" w:hAnsi="Times New Roman" w:cs="Times New Roman"/>
          <w:sz w:val="24"/>
          <w:szCs w:val="24"/>
          <w:u w:color="000000"/>
        </w:rPr>
      </w:r>
      <w:r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(15)</w:t>
      </w:r>
      <w:r w:rsidRPr="00441743">
        <w:rPr>
          <w:rFonts w:ascii="Times New Roman" w:hAnsi="Times New Roman" w:cs="Times New Roman"/>
          <w:sz w:val="24"/>
          <w:szCs w:val="24"/>
          <w:u w:color="000000"/>
        </w:rPr>
        <w:fldChar w:fldCharType="end"/>
      </w:r>
      <w:r w:rsidRPr="00441743">
        <w:rPr>
          <w:rFonts w:ascii="Times New Roman" w:hAnsi="Times New Roman" w:cs="Times New Roman"/>
          <w:sz w:val="24"/>
          <w:szCs w:val="24"/>
          <w:u w:color="000000"/>
        </w:rPr>
        <w:t xml:space="preserve"> </w:t>
      </w:r>
      <w:r w:rsidR="00255617" w:rsidRPr="00441743">
        <w:rPr>
          <w:rFonts w:ascii="Times New Roman" w:hAnsi="Times New Roman" w:cs="Times New Roman"/>
          <w:sz w:val="24"/>
          <w:szCs w:val="24"/>
          <w:u w:color="000000"/>
        </w:rPr>
        <w:t xml:space="preserve">and </w:t>
      </w:r>
      <w:r w:rsidRPr="00441743">
        <w:rPr>
          <w:rFonts w:ascii="Times New Roman" w:hAnsi="Times New Roman" w:cs="Times New Roman"/>
          <w:sz w:val="24"/>
          <w:szCs w:val="24"/>
          <w:u w:color="000000"/>
        </w:rPr>
        <w:fldChar w:fldCharType="begin"/>
      </w:r>
      <w:r w:rsidRPr="00441743">
        <w:rPr>
          <w:rFonts w:ascii="Times New Roman" w:hAnsi="Times New Roman" w:cs="Times New Roman"/>
          <w:sz w:val="24"/>
          <w:szCs w:val="24"/>
          <w:u w:color="000000"/>
        </w:rPr>
        <w:instrText xml:space="preserve"> REF _Ref516387325 \r \h </w:instrText>
      </w:r>
      <w:r w:rsidRPr="00441743">
        <w:rPr>
          <w:rFonts w:ascii="Times New Roman" w:hAnsi="Times New Roman" w:cs="Times New Roman"/>
          <w:sz w:val="24"/>
          <w:szCs w:val="24"/>
          <w:u w:color="000000"/>
        </w:rPr>
      </w:r>
      <w:r w:rsidRPr="00441743">
        <w:rPr>
          <w:rFonts w:ascii="Times New Roman" w:hAnsi="Times New Roman" w:cs="Times New Roman"/>
          <w:sz w:val="24"/>
          <w:szCs w:val="24"/>
          <w:u w:color="000000"/>
        </w:rPr>
        <w:fldChar w:fldCharType="separate"/>
      </w:r>
      <w:r w:rsidR="00654D7C" w:rsidRPr="00441743">
        <w:rPr>
          <w:rFonts w:ascii="Times New Roman" w:hAnsi="Times New Roman" w:cs="Times New Roman"/>
          <w:sz w:val="24"/>
          <w:szCs w:val="24"/>
          <w:u w:color="000000"/>
        </w:rPr>
        <w:t>(16)</w:t>
      </w:r>
      <w:r w:rsidRPr="00441743">
        <w:rPr>
          <w:rFonts w:ascii="Times New Roman" w:hAnsi="Times New Roman" w:cs="Times New Roman"/>
          <w:sz w:val="24"/>
          <w:szCs w:val="24"/>
          <w:u w:color="000000"/>
        </w:rPr>
        <w:fldChar w:fldCharType="end"/>
      </w:r>
      <w:r w:rsidR="00A470EF">
        <w:rPr>
          <w:rFonts w:ascii="Times New Roman" w:hAnsi="Times New Roman" w:cs="Times New Roman"/>
          <w:sz w:val="24"/>
          <w:szCs w:val="24"/>
          <w:u w:color="000000"/>
        </w:rPr>
        <w:t xml:space="preserve"> </w:t>
      </w:r>
      <w:r w:rsidR="00255617" w:rsidRPr="00441743">
        <w:rPr>
          <w:rFonts w:ascii="Times New Roman" w:hAnsi="Times New Roman" w:cs="Times New Roman"/>
          <w:sz w:val="24"/>
          <w:szCs w:val="24"/>
          <w:u w:color="000000"/>
        </w:rPr>
        <w:t>is commonly acknowledged. The structure behind the substitutive interpretation, however, is not well estab</w:t>
      </w:r>
      <w:r w:rsidR="00DB3494" w:rsidRPr="00441743">
        <w:rPr>
          <w:rFonts w:ascii="Times New Roman" w:hAnsi="Times New Roman" w:cs="Times New Roman"/>
          <w:sz w:val="24"/>
          <w:szCs w:val="24"/>
          <w:u w:color="000000"/>
        </w:rPr>
        <w:t xml:space="preserve">lished in the literature, so I </w:t>
      </w:r>
      <w:r w:rsidR="00255617" w:rsidRPr="00441743">
        <w:rPr>
          <w:rFonts w:ascii="Times New Roman" w:hAnsi="Times New Roman" w:cs="Times New Roman"/>
          <w:sz w:val="24"/>
          <w:szCs w:val="24"/>
          <w:u w:color="000000"/>
        </w:rPr>
        <w:t xml:space="preserve">justify my choice to classify it as semantically and structurally distinct from other high applicatives in </w:t>
      </w:r>
      <w:r w:rsidR="002E6526" w:rsidRPr="00441743">
        <w:rPr>
          <w:rFonts w:ascii="Times New Roman" w:hAnsi="Times New Roman"/>
          <w:sz w:val="24"/>
          <w:szCs w:val="24"/>
        </w:rPr>
        <w:t>§</w:t>
      </w:r>
      <w:r w:rsidR="00255617" w:rsidRPr="00441743">
        <w:rPr>
          <w:rFonts w:ascii="Times New Roman" w:hAnsi="Times New Roman" w:cs="Times New Roman"/>
          <w:sz w:val="24"/>
          <w:szCs w:val="24"/>
          <w:u w:color="000000"/>
        </w:rPr>
        <w:t xml:space="preserve">3.3. </w:t>
      </w:r>
    </w:p>
    <w:p w14:paraId="626720C9" w14:textId="39B3A499" w:rsidR="006276DA" w:rsidRPr="00441743" w:rsidRDefault="00E32B53" w:rsidP="00E32B53">
      <w:pPr>
        <w:pStyle w:val="lsSection2"/>
      </w:pPr>
      <w:bookmarkStart w:id="17" w:name="__RefHeading__470_2075933062"/>
      <w:bookmarkEnd w:id="17"/>
      <w:r w:rsidRPr="00441743">
        <w:t>Super-high applicatives</w:t>
      </w:r>
    </w:p>
    <w:p w14:paraId="34265040" w14:textId="30CEB413" w:rsidR="00E32B53" w:rsidRPr="00441743" w:rsidRDefault="00DB3494" w:rsidP="00E32B53">
      <w:pPr>
        <w:pStyle w:val="Default"/>
        <w:rPr>
          <w:rFonts w:ascii="Times New Roman" w:hAnsi="Times New Roman" w:cs="Times New Roman"/>
          <w:sz w:val="24"/>
          <w:szCs w:val="24"/>
          <w:u w:color="000000"/>
        </w:rPr>
      </w:pPr>
      <w:r w:rsidRPr="00441743">
        <w:rPr>
          <w:rFonts w:ascii="Times New Roman" w:hAnsi="Times New Roman" w:cs="Times New Roman"/>
          <w:sz w:val="24"/>
          <w:szCs w:val="24"/>
          <w:u w:color="000000"/>
        </w:rPr>
        <w:fldChar w:fldCharType="begin"/>
      </w:r>
      <w:r w:rsidRPr="00441743">
        <w:rPr>
          <w:rFonts w:ascii="Times New Roman" w:hAnsi="Times New Roman" w:cs="Times New Roman"/>
          <w:sz w:val="24"/>
          <w:szCs w:val="24"/>
          <w:u w:color="000000"/>
        </w:rPr>
        <w:instrText xml:space="preserve"> ADDIN ZOTERO_ITEM CSL_CITATION {"citationID":"5ZKgcEG5","properties":{"formattedCitation":"(Marten &amp; Kula 2014)","plainCitation":"(Marten &amp; Kula 2014)","noteIndex":0},"citationItems":[{"id":7,"uris":["http://zotero.org/users/4936032/items/CRRLLYGP"],"uri":["http://zotero.org/users/4936032/items/CRRLLYGP"],"itemData":{"id":7,"type":"article-journal","title":"Benefactive and substitutive applicatives in Bemba","container-title":"Journal of African Languages and Linguistics","page":"1-44","volume":"35","issue":"1","source":"Crossref","abstract":"Benefactive applicative constructions can encode a range of different meanings, including notably recipient, substitutive and plain benefactive readings, which are often distinguished in cross-linguistic studies. In Bantu l­ anguages, this distinction has not received much attention, in part because most Bantu languages do not formally distinguish between different readings of benefactive applicatives. In Bemba (Bantu M42, Zambia), by contrast, substitutive applicatives, where the action of the verb is performed by the agent instead of, on behalf of, or in place of someone else, are formally marked by applicative morphology in addition to a post-verbal clitic -kó, based on a grammaticalised locative demonstrative clitic. The paper provides a detailed discussion of the construction and p­ roposes that the interpretation of substitutive applicatives results from the interaction of abstract applicative and locative semantics and depends on underlying metaphors of spatial and abstract location. Bemba benefactive applicatives thus provide an illustration of the complex function and interpretation of Bantu applicatives and locative markers more widely. The construction is interesting from a historical-comparative and typological perspective because of the particular grammaticalisation process from a locative source involved in the historical d­ evelopment of the construction, and because substitution is marked in addition to applicative marking.","DOI":"10.1515/jall-2014-0001","ISSN":"1613-3811, 0167-6164","language":"en","author":[{"family":"Marten","given":"Lutz"},{"family":"Kula","given":"Nancy C."}],"issued":{"date-parts":[["2014"]]}}}],"schema":"https://github.com/citation-style-language/schema/raw/master/csl-citation.json"} </w:instrText>
      </w:r>
      <w:r w:rsidRPr="00441743">
        <w:rPr>
          <w:rFonts w:ascii="Times New Roman" w:hAnsi="Times New Roman" w:cs="Times New Roman"/>
          <w:sz w:val="24"/>
          <w:szCs w:val="24"/>
          <w:u w:color="000000"/>
        </w:rPr>
        <w:fldChar w:fldCharType="separate"/>
      </w:r>
      <w:r w:rsidRPr="00441743">
        <w:rPr>
          <w:rFonts w:ascii="Times New Roman" w:hAnsi="Times New Roman" w:cs="Times New Roman"/>
          <w:noProof/>
          <w:sz w:val="24"/>
          <w:szCs w:val="24"/>
          <w:u w:color="000000"/>
        </w:rPr>
        <w:t>Marten &amp; Kula (2014)</w:t>
      </w:r>
      <w:r w:rsidRPr="00441743">
        <w:rPr>
          <w:rFonts w:ascii="Times New Roman" w:hAnsi="Times New Roman" w:cs="Times New Roman"/>
          <w:sz w:val="24"/>
          <w:szCs w:val="24"/>
          <w:u w:color="000000"/>
        </w:rPr>
        <w:fldChar w:fldCharType="end"/>
      </w:r>
      <w:r w:rsidRPr="00441743">
        <w:rPr>
          <w:rFonts w:ascii="Times New Roman" w:hAnsi="Times New Roman" w:cs="Times New Roman"/>
          <w:sz w:val="24"/>
          <w:szCs w:val="24"/>
          <w:u w:color="000000"/>
        </w:rPr>
        <w:t xml:space="preserve"> </w:t>
      </w:r>
      <w:r w:rsidR="00E32B53" w:rsidRPr="00441743">
        <w:rPr>
          <w:rFonts w:ascii="Times New Roman" w:hAnsi="Times New Roman" w:cs="Times New Roman"/>
          <w:sz w:val="24"/>
          <w:szCs w:val="24"/>
          <w:u w:color="000000"/>
        </w:rPr>
        <w:t xml:space="preserve">suggest a </w:t>
      </w:r>
      <w:r w:rsidR="00E32B53" w:rsidRPr="00441743">
        <w:rPr>
          <w:rFonts w:ascii="Times New Roman" w:hAnsi="Times New Roman" w:cs="Times New Roman"/>
          <w:smallCaps/>
          <w:sz w:val="24"/>
          <w:szCs w:val="24"/>
          <w:u w:color="000000"/>
        </w:rPr>
        <w:t>super-high</w:t>
      </w:r>
      <w:r w:rsidR="00E32B53" w:rsidRPr="00441743">
        <w:rPr>
          <w:rFonts w:ascii="Times New Roman" w:hAnsi="Times New Roman" w:cs="Times New Roman"/>
          <w:sz w:val="24"/>
          <w:szCs w:val="24"/>
          <w:u w:color="000000"/>
        </w:rPr>
        <w:t xml:space="preserve"> applicative in Bemba with </w:t>
      </w:r>
      <w:r w:rsidR="00E32B53" w:rsidRPr="00441743">
        <w:rPr>
          <w:rFonts w:ascii="Times New Roman" w:hAnsi="Times New Roman" w:cs="Times New Roman"/>
          <w:iCs/>
          <w:sz w:val="24"/>
          <w:szCs w:val="24"/>
          <w:u w:color="000000"/>
        </w:rPr>
        <w:t xml:space="preserve">substitutive </w:t>
      </w:r>
      <w:r w:rsidR="00E32B53" w:rsidRPr="00441743">
        <w:rPr>
          <w:rFonts w:ascii="Times New Roman" w:hAnsi="Times New Roman" w:cs="Times New Roman"/>
          <w:sz w:val="24"/>
          <w:szCs w:val="24"/>
          <w:u w:color="000000"/>
        </w:rPr>
        <w:t>semantics, distinguished morphologically by the locative clitic =</w:t>
      </w:r>
      <w:r w:rsidR="00E32B53" w:rsidRPr="00441743">
        <w:rPr>
          <w:rFonts w:ascii="Times New Roman" w:hAnsi="Times New Roman" w:cs="Times New Roman"/>
          <w:iCs/>
          <w:sz w:val="24"/>
          <w:szCs w:val="24"/>
        </w:rPr>
        <w:t>kó</w:t>
      </w:r>
      <w:r w:rsidR="00E32B53" w:rsidRPr="00441743">
        <w:rPr>
          <w:rFonts w:ascii="Times New Roman" w:hAnsi="Times New Roman" w:cs="Times New Roman"/>
          <w:sz w:val="24"/>
          <w:szCs w:val="24"/>
          <w:u w:color="000000"/>
        </w:rPr>
        <w:t>:</w:t>
      </w:r>
    </w:p>
    <w:p w14:paraId="2E14E869" w14:textId="77777777" w:rsidR="00103148" w:rsidRPr="00441743" w:rsidRDefault="00103148" w:rsidP="00E32B53">
      <w:pPr>
        <w:pStyle w:val="Default"/>
        <w:rPr>
          <w:rFonts w:ascii="Times New Roman" w:hAnsi="Times New Roman" w:cs="Times New Roman"/>
          <w:sz w:val="24"/>
          <w:szCs w:val="24"/>
          <w:u w:color="000000"/>
        </w:rPr>
      </w:pPr>
    </w:p>
    <w:p w14:paraId="3CE178B3" w14:textId="16AEAA41" w:rsidR="00E32B53" w:rsidRPr="00441743" w:rsidRDefault="00103148" w:rsidP="00CD1B0D">
      <w:pPr>
        <w:pStyle w:val="lsLanginfo"/>
        <w:rPr>
          <w:szCs w:val="24"/>
          <w:u w:color="000000"/>
          <w:lang w:val="en-US"/>
        </w:rPr>
      </w:pPr>
      <w:r w:rsidRPr="00441743">
        <w:rPr>
          <w:lang w:val="en-US"/>
        </w:rPr>
        <w:t>Bemba (Marten</w:t>
      </w:r>
      <w:r w:rsidR="00DB3494" w:rsidRPr="00441743">
        <w:rPr>
          <w:lang w:val="en-US"/>
        </w:rPr>
        <w:t xml:space="preserve"> </w:t>
      </w:r>
      <w:r w:rsidR="00DB3494" w:rsidRPr="00441743">
        <w:rPr>
          <w:noProof/>
          <w:szCs w:val="24"/>
          <w:u w:color="000000"/>
          <w:lang w:val="en-US"/>
        </w:rPr>
        <w:t>&amp; Kula</w:t>
      </w:r>
      <w:r w:rsidRPr="00441743">
        <w:rPr>
          <w:lang w:val="en-US"/>
        </w:rPr>
        <w:t xml:space="preserve"> 2014: 22)</w:t>
      </w:r>
    </w:p>
    <w:tbl>
      <w:tblPr>
        <w:tblStyle w:val="Tablaconcuadrcula"/>
        <w:tblW w:w="564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3"/>
        <w:gridCol w:w="3276"/>
        <w:gridCol w:w="1132"/>
      </w:tblGrid>
      <w:tr w:rsidR="00103148" w:rsidRPr="00441743" w14:paraId="7F49EF85" w14:textId="77777777" w:rsidTr="003623AE">
        <w:trPr>
          <w:trHeight w:val="225"/>
        </w:trPr>
        <w:tc>
          <w:tcPr>
            <w:tcW w:w="1233" w:type="dxa"/>
          </w:tcPr>
          <w:p w14:paraId="1E21EF37" w14:textId="6DE85A37" w:rsidR="00103148" w:rsidRPr="00441743" w:rsidRDefault="00103148" w:rsidP="006D6EF9">
            <w:pPr>
              <w:pStyle w:val="lsSourceline"/>
              <w:ind w:left="0"/>
              <w:rPr>
                <w:u w:color="000000"/>
              </w:rPr>
            </w:pPr>
            <w:r w:rsidRPr="00441743">
              <w:rPr>
                <w:iCs/>
              </w:rPr>
              <w:t xml:space="preserve">Ábá-icé      </w:t>
            </w:r>
          </w:p>
        </w:tc>
        <w:tc>
          <w:tcPr>
            <w:tcW w:w="3276" w:type="dxa"/>
          </w:tcPr>
          <w:p w14:paraId="177D2CD0" w14:textId="18D12B89" w:rsidR="00103148" w:rsidRPr="00441743" w:rsidRDefault="00103148" w:rsidP="006D6EF9">
            <w:pPr>
              <w:pStyle w:val="lsIMT"/>
              <w:ind w:left="0"/>
              <w:rPr>
                <w:i/>
              </w:rPr>
            </w:pPr>
            <w:r w:rsidRPr="00441743">
              <w:rPr>
                <w:i/>
                <w:iCs/>
              </w:rPr>
              <w:t>bá-lée-tólók-el-a=kó</w:t>
            </w:r>
          </w:p>
        </w:tc>
        <w:tc>
          <w:tcPr>
            <w:tcW w:w="1132" w:type="dxa"/>
          </w:tcPr>
          <w:p w14:paraId="2D6E4E33" w14:textId="1CBEC1AF" w:rsidR="00103148" w:rsidRPr="00441743" w:rsidRDefault="00103148" w:rsidP="006D6EF9">
            <w:pPr>
              <w:pStyle w:val="lsIMT"/>
              <w:ind w:left="0"/>
              <w:rPr>
                <w:i/>
              </w:rPr>
            </w:pPr>
            <w:r w:rsidRPr="00441743">
              <w:rPr>
                <w:i/>
                <w:iCs/>
              </w:rPr>
              <w:t>bá-mayó</w:t>
            </w:r>
          </w:p>
        </w:tc>
      </w:tr>
      <w:tr w:rsidR="00103148" w:rsidRPr="00441743" w14:paraId="2C3CDB68" w14:textId="77777777" w:rsidTr="003623AE">
        <w:trPr>
          <w:trHeight w:val="189"/>
        </w:trPr>
        <w:tc>
          <w:tcPr>
            <w:tcW w:w="1233" w:type="dxa"/>
          </w:tcPr>
          <w:p w14:paraId="2DB7A1FF" w14:textId="31BC1719" w:rsidR="00103148" w:rsidRPr="00441743" w:rsidRDefault="00103148" w:rsidP="006D6EF9">
            <w:pPr>
              <w:rPr>
                <w:u w:color="000000"/>
              </w:rPr>
            </w:pPr>
            <w:r w:rsidRPr="00441743">
              <w:t>2.children</w:t>
            </w:r>
          </w:p>
        </w:tc>
        <w:tc>
          <w:tcPr>
            <w:tcW w:w="3276" w:type="dxa"/>
          </w:tcPr>
          <w:p w14:paraId="78CE8C33" w14:textId="7ACC79B0" w:rsidR="00103148" w:rsidRPr="00441743" w:rsidRDefault="00103148" w:rsidP="006D6EF9">
            <w:pPr>
              <w:rPr>
                <w:u w:color="000000"/>
              </w:rPr>
            </w:pPr>
            <w:r w:rsidRPr="00441743">
              <w:rPr>
                <w:smallCaps/>
              </w:rPr>
              <w:t>sm2</w:t>
            </w:r>
            <w:r w:rsidRPr="00441743">
              <w:t>-</w:t>
            </w:r>
            <w:r w:rsidRPr="00441743">
              <w:rPr>
                <w:smallCaps/>
              </w:rPr>
              <w:t>prog-</w:t>
            </w:r>
            <w:r w:rsidRPr="00441743">
              <w:t>jump-</w:t>
            </w:r>
            <w:r w:rsidRPr="00441743">
              <w:rPr>
                <w:smallCaps/>
              </w:rPr>
              <w:t>appl-fv=lc17</w:t>
            </w:r>
            <w:r w:rsidRPr="00441743">
              <w:t xml:space="preserve"> </w:t>
            </w:r>
          </w:p>
        </w:tc>
        <w:tc>
          <w:tcPr>
            <w:tcW w:w="1132" w:type="dxa"/>
          </w:tcPr>
          <w:p w14:paraId="26E57531" w14:textId="2C8FCD1D" w:rsidR="00103148" w:rsidRPr="00441743" w:rsidRDefault="00103148" w:rsidP="006D6EF9">
            <w:pPr>
              <w:rPr>
                <w:u w:color="000000"/>
              </w:rPr>
            </w:pPr>
            <w:r w:rsidRPr="00441743">
              <w:rPr>
                <w:u w:color="000000"/>
              </w:rPr>
              <w:t>2.mother</w:t>
            </w:r>
          </w:p>
        </w:tc>
      </w:tr>
      <w:tr w:rsidR="00103148" w:rsidRPr="00441743" w14:paraId="01A42BBF" w14:textId="77777777" w:rsidTr="003623AE">
        <w:trPr>
          <w:trHeight w:val="189"/>
        </w:trPr>
        <w:tc>
          <w:tcPr>
            <w:tcW w:w="5641" w:type="dxa"/>
            <w:gridSpan w:val="3"/>
          </w:tcPr>
          <w:p w14:paraId="13E635A1" w14:textId="337F19FE" w:rsidR="00103148" w:rsidRPr="00441743" w:rsidRDefault="00103148" w:rsidP="00103148">
            <w:pPr>
              <w:pStyle w:val="lsLanginfo"/>
              <w:numPr>
                <w:ilvl w:val="0"/>
                <w:numId w:val="0"/>
              </w:numPr>
              <w:rPr>
                <w:u w:color="000000"/>
              </w:rPr>
            </w:pPr>
            <w:r w:rsidRPr="00441743">
              <w:t>‘The children are jumping for/on behalf of the mother.’</w:t>
            </w:r>
          </w:p>
        </w:tc>
      </w:tr>
    </w:tbl>
    <w:p w14:paraId="7F60BA25"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imes New Roman" w:eastAsia="Times New Roman" w:hAnsi="Times New Roman" w:cs="Times New Roman"/>
          <w:sz w:val="24"/>
          <w:szCs w:val="24"/>
        </w:rPr>
      </w:pPr>
      <w:r w:rsidRPr="00441743">
        <w:rPr>
          <w:rFonts w:ascii="Times New Roman" w:hAnsi="Times New Roman" w:cs="Times New Roman"/>
          <w:sz w:val="24"/>
          <w:szCs w:val="24"/>
        </w:rPr>
        <w:t xml:space="preserve">   </w:t>
      </w:r>
    </w:p>
    <w:p w14:paraId="3CD215C7"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sidRPr="00441743">
        <w:rPr>
          <w:rFonts w:ascii="Times New Roman" w:hAnsi="Times New Roman" w:cs="Times New Roman"/>
          <w:sz w:val="24"/>
          <w:szCs w:val="24"/>
        </w:rPr>
        <w:t xml:space="preserve">Shona is like Bemba and has a morphological strategy for indicating substitutive semantics: </w:t>
      </w:r>
    </w:p>
    <w:p w14:paraId="3942C96E" w14:textId="77777777" w:rsidR="00CD1B0D" w:rsidRPr="00441743" w:rsidRDefault="00CD1B0D" w:rsidP="00CD1B0D">
      <w:pPr>
        <w:pStyle w:val="lsLanginfo"/>
        <w:numPr>
          <w:ilvl w:val="0"/>
          <w:numId w:val="0"/>
        </w:numPr>
        <w:rPr>
          <w:rFonts w:eastAsia="Arial Unicode MS"/>
          <w:color w:val="000000"/>
          <w:szCs w:val="24"/>
          <w:bdr w:val="nil"/>
          <w:lang w:val="en-US" w:eastAsia="en-US"/>
        </w:rPr>
      </w:pPr>
    </w:p>
    <w:p w14:paraId="629A4257" w14:textId="12A33169" w:rsidR="00E32B53" w:rsidRPr="00441743" w:rsidRDefault="00CD1B0D" w:rsidP="00CD1B0D">
      <w:pPr>
        <w:pStyle w:val="lsLanginfo"/>
        <w:rPr>
          <w:lang w:val="en-US"/>
        </w:rPr>
      </w:pPr>
      <w:bookmarkStart w:id="18" w:name="_Ref516387395"/>
      <w:r w:rsidRPr="00441743">
        <w:rPr>
          <w:lang w:val="en-US"/>
        </w:rPr>
        <w:t>Shona</w:t>
      </w:r>
      <w:bookmarkEnd w:id="18"/>
      <w:r w:rsidRPr="00441743">
        <w:rPr>
          <w:lang w:val="en-US"/>
        </w:rPr>
        <w:t xml:space="preserve"> </w:t>
      </w:r>
    </w:p>
    <w:tbl>
      <w:tblPr>
        <w:tblStyle w:val="Tablaconcuadrcula"/>
        <w:tblW w:w="663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1"/>
        <w:gridCol w:w="3060"/>
        <w:gridCol w:w="1170"/>
        <w:gridCol w:w="990"/>
      </w:tblGrid>
      <w:tr w:rsidR="00CD1B0D" w:rsidRPr="00441743" w14:paraId="18923C72" w14:textId="49498D78" w:rsidTr="003623AE">
        <w:trPr>
          <w:trHeight w:val="225"/>
        </w:trPr>
        <w:tc>
          <w:tcPr>
            <w:tcW w:w="1411" w:type="dxa"/>
          </w:tcPr>
          <w:p w14:paraId="44A08D88" w14:textId="75B9B775" w:rsidR="00CD1B0D" w:rsidRPr="00441743" w:rsidRDefault="00CD1B0D" w:rsidP="003623AE">
            <w:pPr>
              <w:pStyle w:val="lsSourceline"/>
              <w:pBdr>
                <w:top w:val="none" w:sz="0" w:space="0" w:color="auto"/>
                <w:left w:val="none" w:sz="0" w:space="0" w:color="auto"/>
                <w:bottom w:val="none" w:sz="0" w:space="0" w:color="auto"/>
                <w:right w:val="none" w:sz="0" w:space="0" w:color="auto"/>
                <w:between w:val="none" w:sz="0" w:space="0" w:color="auto"/>
                <w:bar w:val="none" w:sz="0" w:color="auto"/>
              </w:pBdr>
              <w:ind w:left="0"/>
              <w:rPr>
                <w:u w:color="000000"/>
              </w:rPr>
            </w:pPr>
            <w:r w:rsidRPr="00441743">
              <w:rPr>
                <w:u w:color="000000"/>
              </w:rPr>
              <w:t>Tinotenda</w:t>
            </w:r>
            <w:r w:rsidRPr="00441743">
              <w:rPr>
                <w:iCs/>
              </w:rPr>
              <w:t xml:space="preserve">    </w:t>
            </w:r>
          </w:p>
        </w:tc>
        <w:tc>
          <w:tcPr>
            <w:tcW w:w="3060" w:type="dxa"/>
          </w:tcPr>
          <w:p w14:paraId="01F5A7DB" w14:textId="633C8ECD" w:rsidR="00CD1B0D" w:rsidRPr="00441743" w:rsidRDefault="00CD1B0D" w:rsidP="006D6EF9">
            <w:pPr>
              <w:pStyle w:val="lsIMT"/>
              <w:ind w:left="0"/>
              <w:rPr>
                <w:i/>
              </w:rPr>
            </w:pPr>
            <w:r w:rsidRPr="00441743">
              <w:rPr>
                <w:i/>
                <w:iCs/>
              </w:rPr>
              <w:t xml:space="preserve">a-ka-bik-ir-ir-a  </w:t>
            </w:r>
            <w:r w:rsidRPr="00441743">
              <w:rPr>
                <w:i/>
              </w:rPr>
              <w:t xml:space="preserve">                               </w:t>
            </w:r>
          </w:p>
        </w:tc>
        <w:tc>
          <w:tcPr>
            <w:tcW w:w="1170" w:type="dxa"/>
          </w:tcPr>
          <w:p w14:paraId="3BDC96CE" w14:textId="34FA2529" w:rsidR="00CD1B0D" w:rsidRPr="00441743" w:rsidRDefault="00CD1B0D" w:rsidP="006D6EF9">
            <w:pPr>
              <w:pStyle w:val="lsIMT"/>
              <w:ind w:left="0"/>
              <w:rPr>
                <w:i/>
              </w:rPr>
            </w:pPr>
            <w:r w:rsidRPr="00441743">
              <w:rPr>
                <w:i/>
                <w:iCs/>
              </w:rPr>
              <w:t>Tatenda</w:t>
            </w:r>
          </w:p>
        </w:tc>
        <w:tc>
          <w:tcPr>
            <w:tcW w:w="990" w:type="dxa"/>
          </w:tcPr>
          <w:p w14:paraId="25C5025F" w14:textId="7E013B8B" w:rsidR="00CD1B0D" w:rsidRPr="00441743" w:rsidRDefault="00CD1B0D" w:rsidP="00786765">
            <w:pPr>
              <w:pStyle w:val="lsTranslation"/>
            </w:pPr>
            <w:r w:rsidRPr="00441743">
              <w:t>chikafu</w:t>
            </w:r>
          </w:p>
        </w:tc>
      </w:tr>
      <w:tr w:rsidR="00CD1B0D" w:rsidRPr="00441743" w14:paraId="5A37BEF6" w14:textId="11F8BED2" w:rsidTr="003623AE">
        <w:trPr>
          <w:trHeight w:val="189"/>
        </w:trPr>
        <w:tc>
          <w:tcPr>
            <w:tcW w:w="1411" w:type="dxa"/>
          </w:tcPr>
          <w:p w14:paraId="6A400D49" w14:textId="702FBF0F" w:rsidR="00CD1B0D" w:rsidRPr="00441743" w:rsidRDefault="00CD1B0D" w:rsidP="006D6EF9">
            <w:pPr>
              <w:rPr>
                <w:u w:color="000000"/>
              </w:rPr>
            </w:pPr>
            <w:r w:rsidRPr="00441743">
              <w:t>1.Tinotenda</w:t>
            </w:r>
          </w:p>
        </w:tc>
        <w:tc>
          <w:tcPr>
            <w:tcW w:w="3060" w:type="dxa"/>
          </w:tcPr>
          <w:p w14:paraId="364A9498" w14:textId="64D2D0D8" w:rsidR="00CD1B0D" w:rsidRPr="00441743" w:rsidRDefault="00CD1B0D" w:rsidP="006D6EF9">
            <w:pPr>
              <w:rPr>
                <w:u w:color="000000"/>
              </w:rPr>
            </w:pPr>
            <w:r w:rsidRPr="00441743">
              <w:rPr>
                <w:smallCaps/>
              </w:rPr>
              <w:t>sm1-pst</w:t>
            </w:r>
            <w:r w:rsidRPr="00441743">
              <w:t>-cook-</w:t>
            </w:r>
            <w:r w:rsidRPr="00441743">
              <w:rPr>
                <w:smallCaps/>
              </w:rPr>
              <w:t>appl-appl-fv</w:t>
            </w:r>
            <w:r w:rsidRPr="00441743">
              <w:t xml:space="preserve">   </w:t>
            </w:r>
          </w:p>
        </w:tc>
        <w:tc>
          <w:tcPr>
            <w:tcW w:w="1170" w:type="dxa"/>
          </w:tcPr>
          <w:p w14:paraId="66335459" w14:textId="2B678ABD" w:rsidR="00CD1B0D" w:rsidRPr="00441743" w:rsidRDefault="00CD1B0D" w:rsidP="006D6EF9">
            <w:pPr>
              <w:rPr>
                <w:u w:color="000000"/>
              </w:rPr>
            </w:pPr>
            <w:r w:rsidRPr="00441743">
              <w:rPr>
                <w:u w:color="000000"/>
              </w:rPr>
              <w:t>1.Tatenda</w:t>
            </w:r>
          </w:p>
        </w:tc>
        <w:tc>
          <w:tcPr>
            <w:tcW w:w="990" w:type="dxa"/>
          </w:tcPr>
          <w:p w14:paraId="0EBD3CA2" w14:textId="105646A0" w:rsidR="00CD1B0D" w:rsidRPr="00441743" w:rsidRDefault="00CD1B0D" w:rsidP="006D6EF9">
            <w:pPr>
              <w:rPr>
                <w:u w:color="000000"/>
              </w:rPr>
            </w:pPr>
            <w:r w:rsidRPr="00441743">
              <w:rPr>
                <w:u w:color="000000"/>
              </w:rPr>
              <w:t>7.food</w:t>
            </w:r>
          </w:p>
        </w:tc>
      </w:tr>
      <w:tr w:rsidR="00CD1B0D" w:rsidRPr="00441743" w14:paraId="09373DA9" w14:textId="0CCBCB20" w:rsidTr="003623AE">
        <w:trPr>
          <w:trHeight w:val="189"/>
        </w:trPr>
        <w:tc>
          <w:tcPr>
            <w:tcW w:w="5641" w:type="dxa"/>
            <w:gridSpan w:val="3"/>
          </w:tcPr>
          <w:p w14:paraId="1C050FAE" w14:textId="6C1400BA" w:rsidR="00CD1B0D" w:rsidRPr="00441743" w:rsidRDefault="00CD1B0D" w:rsidP="006D6EF9">
            <w:pPr>
              <w:pStyle w:val="lsLanginfo"/>
              <w:numPr>
                <w:ilvl w:val="0"/>
                <w:numId w:val="0"/>
              </w:numPr>
              <w:rPr>
                <w:u w:color="000000"/>
              </w:rPr>
            </w:pPr>
            <w:r w:rsidRPr="00441743">
              <w:t xml:space="preserve">‘Tinotenda cooked food instead of Tatenda.’   </w:t>
            </w:r>
          </w:p>
        </w:tc>
        <w:tc>
          <w:tcPr>
            <w:tcW w:w="990" w:type="dxa"/>
          </w:tcPr>
          <w:p w14:paraId="013C4DEA" w14:textId="77777777" w:rsidR="00CD1B0D" w:rsidRPr="00441743" w:rsidRDefault="00CD1B0D" w:rsidP="006D6EF9">
            <w:pPr>
              <w:pStyle w:val="lsLanginfo"/>
              <w:numPr>
                <w:ilvl w:val="0"/>
                <w:numId w:val="0"/>
              </w:numPr>
            </w:pPr>
          </w:p>
        </w:tc>
      </w:tr>
    </w:tbl>
    <w:p w14:paraId="1A8E1A54"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sidRPr="00441743">
        <w:rPr>
          <w:rFonts w:ascii="Times New Roman" w:hAnsi="Times New Roman" w:cs="Times New Roman"/>
          <w:sz w:val="24"/>
          <w:szCs w:val="24"/>
        </w:rPr>
        <w:t xml:space="preserve">  </w:t>
      </w:r>
      <w:r w:rsidRPr="00441743">
        <w:rPr>
          <w:rFonts w:ascii="Times New Roman" w:hAnsi="Times New Roman" w:cs="Times New Roman"/>
          <w:sz w:val="24"/>
          <w:szCs w:val="24"/>
        </w:rPr>
        <w:tab/>
        <w:t xml:space="preserve"> </w:t>
      </w:r>
    </w:p>
    <w:p w14:paraId="5894BA44" w14:textId="0A384271"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sidRPr="00441743">
        <w:rPr>
          <w:rFonts w:ascii="Times New Roman" w:hAnsi="Times New Roman" w:cs="Times New Roman"/>
          <w:sz w:val="24"/>
          <w:szCs w:val="24"/>
        </w:rPr>
        <w:t xml:space="preserve">The doubled applicative affix in </w:t>
      </w:r>
      <w:r w:rsidR="00BF3E67" w:rsidRPr="00441743">
        <w:rPr>
          <w:rFonts w:ascii="Times New Roman" w:hAnsi="Times New Roman" w:cs="Times New Roman"/>
          <w:sz w:val="24"/>
          <w:szCs w:val="24"/>
        </w:rPr>
        <w:fldChar w:fldCharType="begin"/>
      </w:r>
      <w:r w:rsidR="00BF3E67" w:rsidRPr="00441743">
        <w:rPr>
          <w:rFonts w:ascii="Times New Roman" w:hAnsi="Times New Roman" w:cs="Times New Roman"/>
          <w:sz w:val="24"/>
          <w:szCs w:val="24"/>
        </w:rPr>
        <w:instrText xml:space="preserve"> REF _Ref516387395 \r \h </w:instrText>
      </w:r>
      <w:r w:rsidR="00BF3E67" w:rsidRPr="00441743">
        <w:rPr>
          <w:rFonts w:ascii="Times New Roman" w:hAnsi="Times New Roman" w:cs="Times New Roman"/>
          <w:sz w:val="24"/>
          <w:szCs w:val="24"/>
        </w:rPr>
      </w:r>
      <w:r w:rsidR="00BF3E67"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(19)</w:t>
      </w:r>
      <w:r w:rsidR="00BF3E67" w:rsidRPr="00441743">
        <w:rPr>
          <w:rFonts w:ascii="Times New Roman" w:hAnsi="Times New Roman" w:cs="Times New Roman"/>
          <w:sz w:val="24"/>
          <w:szCs w:val="24"/>
        </w:rPr>
        <w:fldChar w:fldCharType="end"/>
      </w:r>
      <w:r w:rsidR="00BF3E67" w:rsidRPr="00441743">
        <w:rPr>
          <w:rFonts w:ascii="Times New Roman" w:hAnsi="Times New Roman" w:cs="Times New Roman"/>
          <w:sz w:val="24"/>
          <w:szCs w:val="24"/>
        </w:rPr>
        <w:t xml:space="preserve"> </w:t>
      </w:r>
      <w:r w:rsidRPr="00441743">
        <w:rPr>
          <w:rFonts w:ascii="Times New Roman" w:hAnsi="Times New Roman" w:cs="Times New Roman"/>
          <w:sz w:val="24"/>
          <w:szCs w:val="24"/>
        </w:rPr>
        <w:t>is the clearest way to express this interpretation in Shona,</w:t>
      </w:r>
      <w:r w:rsidRPr="00441743">
        <w:rPr>
          <w:rStyle w:val="Refdenotaalpie"/>
          <w:rFonts w:ascii="Times New Roman" w:hAnsi="Times New Roman" w:cs="Times New Roman"/>
          <w:sz w:val="24"/>
          <w:szCs w:val="24"/>
        </w:rPr>
        <w:t xml:space="preserve"> </w:t>
      </w:r>
      <w:r w:rsidRPr="00441743">
        <w:rPr>
          <w:rFonts w:ascii="Times New Roman" w:hAnsi="Times New Roman" w:cs="Times New Roman"/>
          <w:sz w:val="24"/>
          <w:szCs w:val="24"/>
        </w:rPr>
        <w:t xml:space="preserve">but the substitutive meaning can be interpreted from a single applicative (demonstrated in </w:t>
      </w:r>
      <w:r w:rsidR="00BF3E67" w:rsidRPr="00441743">
        <w:rPr>
          <w:rFonts w:ascii="Times New Roman" w:hAnsi="Times New Roman" w:cs="Times New Roman"/>
          <w:sz w:val="24"/>
          <w:szCs w:val="24"/>
        </w:rPr>
        <w:fldChar w:fldCharType="begin"/>
      </w:r>
      <w:r w:rsidR="00BF3E67" w:rsidRPr="00441743">
        <w:rPr>
          <w:rFonts w:ascii="Times New Roman" w:hAnsi="Times New Roman" w:cs="Times New Roman"/>
          <w:sz w:val="24"/>
          <w:szCs w:val="24"/>
        </w:rPr>
        <w:instrText xml:space="preserve"> REF _Ref516387294 \r \h </w:instrText>
      </w:r>
      <w:r w:rsidR="00BF3E67" w:rsidRPr="00441743">
        <w:rPr>
          <w:rFonts w:ascii="Times New Roman" w:hAnsi="Times New Roman" w:cs="Times New Roman"/>
          <w:sz w:val="24"/>
          <w:szCs w:val="24"/>
        </w:rPr>
      </w:r>
      <w:r w:rsidR="00BF3E67"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(14)</w:t>
      </w:r>
      <w:r w:rsidR="00BF3E67"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There are also double applicative structures where each affix indicates a separate instance of applicativization, and two applicative arguments are introduced (see the discussion of </w:t>
      </w:r>
      <w:r w:rsidR="00BF3E67" w:rsidRPr="00441743">
        <w:rPr>
          <w:rFonts w:ascii="Times New Roman" w:hAnsi="Times New Roman" w:cs="Times New Roman"/>
          <w:sz w:val="24"/>
          <w:szCs w:val="24"/>
        </w:rPr>
        <w:fldChar w:fldCharType="begin"/>
      </w:r>
      <w:r w:rsidR="00BF3E67" w:rsidRPr="00441743">
        <w:rPr>
          <w:rFonts w:ascii="Times New Roman" w:hAnsi="Times New Roman" w:cs="Times New Roman"/>
          <w:sz w:val="24"/>
          <w:szCs w:val="24"/>
        </w:rPr>
        <w:instrText xml:space="preserve"> REF _Ref516387486 \r \h </w:instrText>
      </w:r>
      <w:r w:rsidR="00BF3E67" w:rsidRPr="00441743">
        <w:rPr>
          <w:rFonts w:ascii="Times New Roman" w:hAnsi="Times New Roman" w:cs="Times New Roman"/>
          <w:sz w:val="24"/>
          <w:szCs w:val="24"/>
        </w:rPr>
      </w:r>
      <w:r w:rsidR="00BF3E67" w:rsidRPr="00441743">
        <w:rPr>
          <w:rFonts w:ascii="Times New Roman" w:hAnsi="Times New Roman" w:cs="Times New Roman"/>
          <w:sz w:val="24"/>
          <w:szCs w:val="24"/>
        </w:rPr>
        <w:fldChar w:fldCharType="separate"/>
      </w:r>
      <w:r w:rsidR="00654D7C" w:rsidRPr="00441743">
        <w:rPr>
          <w:rFonts w:ascii="Times New Roman" w:hAnsi="Times New Roman" w:cs="Times New Roman"/>
          <w:sz w:val="24"/>
          <w:szCs w:val="24"/>
        </w:rPr>
        <w:t>(20)</w:t>
      </w:r>
      <w:r w:rsidR="00BF3E67" w:rsidRPr="00441743">
        <w:rPr>
          <w:rFonts w:ascii="Times New Roman" w:hAnsi="Times New Roman" w:cs="Times New Roman"/>
          <w:sz w:val="24"/>
          <w:szCs w:val="24"/>
        </w:rPr>
        <w:fldChar w:fldCharType="end"/>
      </w:r>
      <w:r w:rsidR="00CA5499" w:rsidRPr="00441743">
        <w:rPr>
          <w:rFonts w:ascii="Times New Roman" w:hAnsi="Times New Roman" w:cs="Times New Roman"/>
          <w:sz w:val="24"/>
          <w:szCs w:val="24"/>
        </w:rPr>
        <w:t xml:space="preserve"> </w:t>
      </w:r>
      <w:r w:rsidRPr="00441743">
        <w:rPr>
          <w:rFonts w:ascii="Times New Roman" w:hAnsi="Times New Roman" w:cs="Times New Roman"/>
          <w:sz w:val="24"/>
          <w:szCs w:val="24"/>
        </w:rPr>
        <w:t xml:space="preserve">later in this section for an example). </w:t>
      </w:r>
    </w:p>
    <w:p w14:paraId="5CBAB3EB"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p>
    <w:p w14:paraId="019529D3" w14:textId="44C3358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hAnsi="Times New Roman" w:cs="Times New Roman"/>
          <w:sz w:val="24"/>
          <w:szCs w:val="24"/>
        </w:rPr>
        <w:t>I adopt</w:t>
      </w:r>
      <w:r w:rsidR="00DB3494" w:rsidRPr="00441743">
        <w:rPr>
          <w:rFonts w:ascii="Times New Roman" w:hAnsi="Times New Roman" w:cs="Times New Roman"/>
          <w:sz w:val="24"/>
          <w:szCs w:val="24"/>
        </w:rPr>
        <w:t xml:space="preserve"> </w:t>
      </w:r>
      <w:r w:rsidR="00DB3494" w:rsidRPr="00441743">
        <w:rPr>
          <w:rFonts w:ascii="Times New Roman" w:hAnsi="Times New Roman" w:cs="Times New Roman"/>
          <w:sz w:val="24"/>
          <w:szCs w:val="24"/>
        </w:rPr>
        <w:fldChar w:fldCharType="begin"/>
      </w:r>
      <w:r w:rsidR="00DB3494" w:rsidRPr="00441743">
        <w:rPr>
          <w:rFonts w:ascii="Times New Roman" w:hAnsi="Times New Roman" w:cs="Times New Roman"/>
          <w:sz w:val="24"/>
          <w:szCs w:val="24"/>
        </w:rPr>
        <w:instrText xml:space="preserve"> ADDIN ZOTERO_ITEM CSL_CITATION {"citationID":"u0ut09zJ","properties":{"formattedCitation":"(Marten 2016)","plainCitation":"(Marten 2016)","noteIndex":0},"citationItems":[{"id":176,"uris":["http://zotero.org/users/4936032/items/WKEI2JQG"],"uri":["http://zotero.org/users/4936032/items/WKEI2JQG"],"itemData":{"id":176,"type":"speech","title":"Benefactive and substitutive applicatives in Bemba","publisher-place":"Cambridge, UK","event":"Syntax Research Cluster Event","event-place":"Cambridge, UK","author":[{"family":"Marten","given":"Lutz"}],"issued":{"date-parts":[["2016"]]}}}],"schema":"https://github.com/citation-style-language/schema/raw/master/csl-citation.json"} </w:instrText>
      </w:r>
      <w:r w:rsidR="00DB3494" w:rsidRPr="00441743">
        <w:rPr>
          <w:rFonts w:ascii="Times New Roman" w:hAnsi="Times New Roman" w:cs="Times New Roman"/>
          <w:sz w:val="24"/>
          <w:szCs w:val="24"/>
        </w:rPr>
        <w:fldChar w:fldCharType="separate"/>
      </w:r>
      <w:r w:rsidR="00DB3494" w:rsidRPr="00441743">
        <w:rPr>
          <w:rFonts w:ascii="Times New Roman" w:hAnsi="Times New Roman" w:cs="Times New Roman"/>
          <w:noProof/>
          <w:sz w:val="24"/>
          <w:szCs w:val="24"/>
        </w:rPr>
        <w:t>Marten's (2016)</w:t>
      </w:r>
      <w:r w:rsidR="00DB3494" w:rsidRPr="00441743">
        <w:rPr>
          <w:rFonts w:ascii="Times New Roman" w:hAnsi="Times New Roman" w:cs="Times New Roman"/>
          <w:sz w:val="24"/>
          <w:szCs w:val="24"/>
        </w:rPr>
        <w:fldChar w:fldCharType="end"/>
      </w:r>
      <w:r w:rsidR="000C6CFE" w:rsidRPr="00441743">
        <w:rPr>
          <w:rFonts w:ascii="Times New Roman" w:hAnsi="Times New Roman" w:cs="Times New Roman"/>
          <w:sz w:val="24"/>
          <w:szCs w:val="24"/>
        </w:rPr>
        <w:t xml:space="preserve"> </w:t>
      </w:r>
      <w:r w:rsidRPr="00441743">
        <w:rPr>
          <w:rFonts w:ascii="Times New Roman" w:hAnsi="Times New Roman" w:cs="Times New Roman"/>
          <w:sz w:val="24"/>
          <w:szCs w:val="24"/>
        </w:rPr>
        <w:t>proposal that the substitutive applicative is super-high because it</w:t>
      </w:r>
      <w:r w:rsidR="009047F9" w:rsidRPr="00441743">
        <w:rPr>
          <w:rFonts w:ascii="Times New Roman" w:hAnsi="Times New Roman" w:cs="Times New Roman"/>
          <w:sz w:val="24"/>
          <w:szCs w:val="24"/>
        </w:rPr>
        <w:t xml:space="preserve"> merges above Voice. In Figure 7</w:t>
      </w:r>
      <w:r w:rsidRPr="00441743">
        <w:rPr>
          <w:rFonts w:ascii="Times New Roman" w:hAnsi="Times New Roman" w:cs="Times New Roman"/>
          <w:sz w:val="24"/>
          <w:szCs w:val="24"/>
        </w:rPr>
        <w:t xml:space="preserve">, I demonstrate this structure using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to introduce all external arguments.  </w:t>
      </w:r>
    </w:p>
    <w:p w14:paraId="3A233EAD" w14:textId="7191B9E4" w:rsidR="00775DFE" w:rsidRPr="00441743" w:rsidRDefault="000C6CFE"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noProof/>
          <w:sz w:val="24"/>
          <w:szCs w:val="24"/>
          <w:lang w:val="es-ES" w:eastAsia="es-ES"/>
        </w:rPr>
        <w:lastRenderedPageBreak/>
        <w:drawing>
          <wp:inline distT="0" distB="0" distL="0" distR="0" wp14:anchorId="3AD44000" wp14:editId="41346802">
            <wp:extent cx="2607302" cy="18066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erhighDiagram.png"/>
                    <pic:cNvPicPr/>
                  </pic:nvPicPr>
                  <pic:blipFill>
                    <a:blip r:embed="rId16"/>
                    <a:stretch>
                      <a:fillRect/>
                    </a:stretch>
                  </pic:blipFill>
                  <pic:spPr>
                    <a:xfrm>
                      <a:off x="0" y="0"/>
                      <a:ext cx="2620720" cy="1815975"/>
                    </a:xfrm>
                    <a:prstGeom prst="rect">
                      <a:avLst/>
                    </a:prstGeom>
                  </pic:spPr>
                </pic:pic>
              </a:graphicData>
            </a:graphic>
          </wp:inline>
        </w:drawing>
      </w:r>
    </w:p>
    <w:p w14:paraId="7E955816" w14:textId="668EDFBA" w:rsidR="00775DFE" w:rsidRPr="00441743" w:rsidRDefault="00775DFE"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i/>
          <w:sz w:val="24"/>
          <w:szCs w:val="24"/>
        </w:rPr>
      </w:pPr>
      <w:r w:rsidRPr="00441743">
        <w:rPr>
          <w:rFonts w:ascii="Times New Roman" w:eastAsia="Times New Roman" w:hAnsi="Times New Roman" w:cs="Times New Roman"/>
          <w:i/>
          <w:sz w:val="24"/>
          <w:szCs w:val="24"/>
        </w:rPr>
        <w:t xml:space="preserve">Figure 7: Structure of the super-high </w:t>
      </w:r>
      <w:r w:rsidRPr="00441743">
        <w:rPr>
          <w:rFonts w:ascii="Times New Roman" w:eastAsia="Times New Roman" w:hAnsi="Times New Roman" w:cs="Times New Roman"/>
          <w:i/>
          <w:smallCaps/>
          <w:sz w:val="24"/>
          <w:szCs w:val="24"/>
        </w:rPr>
        <w:t xml:space="preserve">appl </w:t>
      </w:r>
      <w:r w:rsidR="00A46AD9" w:rsidRPr="00441743">
        <w:rPr>
          <w:rFonts w:ascii="Times New Roman" w:eastAsia="Times New Roman" w:hAnsi="Times New Roman" w:cs="Times New Roman"/>
          <w:i/>
          <w:sz w:val="24"/>
          <w:szCs w:val="24"/>
        </w:rPr>
        <w:t xml:space="preserve">construction in </w:t>
      </w:r>
      <w:r w:rsidR="00A46AD9" w:rsidRPr="00441743">
        <w:rPr>
          <w:rFonts w:ascii="Times New Roman" w:eastAsia="Times New Roman" w:hAnsi="Times New Roman" w:cs="Times New Roman"/>
          <w:i/>
          <w:sz w:val="24"/>
          <w:szCs w:val="24"/>
        </w:rPr>
        <w:fldChar w:fldCharType="begin"/>
      </w:r>
      <w:r w:rsidR="00A46AD9" w:rsidRPr="00441743">
        <w:rPr>
          <w:rFonts w:ascii="Times New Roman" w:eastAsia="Times New Roman" w:hAnsi="Times New Roman" w:cs="Times New Roman"/>
          <w:i/>
          <w:sz w:val="24"/>
          <w:szCs w:val="24"/>
        </w:rPr>
        <w:instrText xml:space="preserve"> REF _Ref516387395 \r \h </w:instrText>
      </w:r>
      <w:r w:rsidR="00A46AD9" w:rsidRPr="00441743">
        <w:rPr>
          <w:rFonts w:ascii="Times New Roman" w:eastAsia="Times New Roman" w:hAnsi="Times New Roman" w:cs="Times New Roman"/>
          <w:i/>
          <w:sz w:val="24"/>
          <w:szCs w:val="24"/>
        </w:rPr>
      </w:r>
      <w:r w:rsidR="00A46AD9" w:rsidRPr="00441743">
        <w:rPr>
          <w:rFonts w:ascii="Times New Roman" w:eastAsia="Times New Roman" w:hAnsi="Times New Roman" w:cs="Times New Roman"/>
          <w:i/>
          <w:sz w:val="24"/>
          <w:szCs w:val="24"/>
        </w:rPr>
        <w:fldChar w:fldCharType="separate"/>
      </w:r>
      <w:r w:rsidR="00A46AD9" w:rsidRPr="00441743">
        <w:rPr>
          <w:rFonts w:ascii="Times New Roman" w:eastAsia="Times New Roman" w:hAnsi="Times New Roman" w:cs="Times New Roman"/>
          <w:i/>
          <w:sz w:val="24"/>
          <w:szCs w:val="24"/>
        </w:rPr>
        <w:t>(19)</w:t>
      </w:r>
      <w:r w:rsidR="00A46AD9" w:rsidRPr="00441743">
        <w:rPr>
          <w:rFonts w:ascii="Times New Roman" w:eastAsia="Times New Roman" w:hAnsi="Times New Roman" w:cs="Times New Roman"/>
          <w:i/>
          <w:sz w:val="24"/>
          <w:szCs w:val="24"/>
        </w:rPr>
        <w:fldChar w:fldCharType="end"/>
      </w:r>
    </w:p>
    <w:p w14:paraId="5C908FC4" w14:textId="37298392" w:rsidR="00E32B53" w:rsidRPr="00441743" w:rsidRDefault="00775DFE"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ab/>
      </w:r>
    </w:p>
    <w:p w14:paraId="5AD3BB48" w14:textId="40B5CFB8" w:rsidR="00E32B53" w:rsidRPr="00441743" w:rsidRDefault="00EA6D27"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Pr>
          <w:rFonts w:ascii="Times New Roman" w:eastAsia="Times New Roman" w:hAnsi="Times New Roman" w:cs="Times New Roman"/>
          <w:sz w:val="24"/>
          <w:szCs w:val="24"/>
        </w:rPr>
        <w:t>I assert that super-</w:t>
      </w:r>
      <w:r w:rsidR="00E32B53" w:rsidRPr="00441743">
        <w:rPr>
          <w:rFonts w:ascii="Times New Roman" w:eastAsia="Times New Roman" w:hAnsi="Times New Roman" w:cs="Times New Roman"/>
          <w:sz w:val="24"/>
          <w:szCs w:val="24"/>
        </w:rPr>
        <w:t>high applicatives merge first with the same ‘for’ root as high applicatives. T</w:t>
      </w:r>
      <w:r w:rsidR="00A46AD9" w:rsidRPr="00441743">
        <w:rPr>
          <w:rFonts w:ascii="Times New Roman" w:eastAsia="Times New Roman" w:hAnsi="Times New Roman" w:cs="Times New Roman"/>
          <w:sz w:val="24"/>
          <w:szCs w:val="24"/>
        </w:rPr>
        <w:t>he semantic contributions of hi</w:t>
      </w:r>
      <w:r>
        <w:rPr>
          <w:rFonts w:ascii="Times New Roman" w:eastAsia="Times New Roman" w:hAnsi="Times New Roman" w:cs="Times New Roman"/>
          <w:sz w:val="24"/>
          <w:szCs w:val="24"/>
        </w:rPr>
        <w:t>g</w:t>
      </w:r>
      <w:r w:rsidR="00E32B53" w:rsidRPr="00441743">
        <w:rPr>
          <w:rFonts w:ascii="Times New Roman" w:eastAsia="Times New Roman" w:hAnsi="Times New Roman" w:cs="Times New Roman"/>
          <w:sz w:val="24"/>
          <w:szCs w:val="24"/>
        </w:rPr>
        <w:t>h and super-high applicatives are similar, in that they both broadly designate the applicative arguments as entities positively impacted by their compliments. Therefore, in combination with the fact that the structural positions of high and super high applicatives are distinct, I argue the same root is sufficient.</w:t>
      </w:r>
      <w:r w:rsidR="00E32B53" w:rsidRPr="00441743">
        <w:rPr>
          <w:rFonts w:ascii="Times New Roman" w:eastAsia="Times New Roman" w:hAnsi="Times New Roman" w:cs="Times New Roman"/>
          <w:sz w:val="24"/>
          <w:szCs w:val="24"/>
        </w:rPr>
        <w:br/>
      </w:r>
      <w:r w:rsidR="00E32B53" w:rsidRPr="00441743">
        <w:rPr>
          <w:rFonts w:ascii="Times New Roman" w:eastAsia="Times New Roman" w:hAnsi="Times New Roman" w:cs="Times New Roman"/>
          <w:sz w:val="24"/>
          <w:szCs w:val="24"/>
        </w:rPr>
        <w:br/>
        <w:t xml:space="preserve">Kim (2011, 2012) also argues for an applicative merge location above Voice (above the external most argument introduced by </w:t>
      </w:r>
      <w:r w:rsidR="00E32B53" w:rsidRPr="00441743">
        <w:rPr>
          <w:rFonts w:ascii="Times New Roman" w:eastAsia="Times New Roman" w:hAnsi="Times New Roman" w:cs="Times New Roman"/>
          <w:i/>
          <w:sz w:val="24"/>
          <w:szCs w:val="24"/>
        </w:rPr>
        <w:t>i</w:t>
      </w:r>
      <w:r w:rsidR="00E32B53" w:rsidRPr="00441743">
        <w:rPr>
          <w:rFonts w:ascii="Times New Roman" w:eastAsia="Times New Roman" w:hAnsi="Times New Roman" w:cs="Times New Roman"/>
          <w:sz w:val="24"/>
          <w:szCs w:val="24"/>
        </w:rPr>
        <w:t xml:space="preserve">* in the terms of this analysis). Kim proposes that in Japanese adversity causatives (which I discussed in </w:t>
      </w:r>
      <w:r w:rsidR="002E6526" w:rsidRPr="00441743">
        <w:rPr>
          <w:rFonts w:ascii="Times New Roman" w:hAnsi="Times New Roman"/>
          <w:sz w:val="24"/>
          <w:szCs w:val="24"/>
        </w:rPr>
        <w:t>§</w:t>
      </w:r>
      <w:r w:rsidR="00E32B53" w:rsidRPr="00441743">
        <w:rPr>
          <w:rFonts w:ascii="Times New Roman" w:eastAsia="Times New Roman" w:hAnsi="Times New Roman" w:cs="Times New Roman"/>
          <w:sz w:val="24"/>
          <w:szCs w:val="24"/>
        </w:rPr>
        <w:t>2.2) and Korean adversity passi</w:t>
      </w:r>
      <w:r w:rsidR="00CA5499" w:rsidRPr="00441743">
        <w:rPr>
          <w:rFonts w:ascii="Times New Roman" w:eastAsia="Times New Roman" w:hAnsi="Times New Roman" w:cs="Times New Roman"/>
          <w:sz w:val="24"/>
          <w:szCs w:val="24"/>
        </w:rPr>
        <w:t xml:space="preserve">ves, which are very similar to </w:t>
      </w:r>
      <w:r w:rsidR="00E32B53" w:rsidRPr="00441743">
        <w:rPr>
          <w:rFonts w:ascii="Times New Roman" w:eastAsia="Times New Roman" w:hAnsi="Times New Roman" w:cs="Times New Roman"/>
          <w:sz w:val="24"/>
          <w:szCs w:val="24"/>
        </w:rPr>
        <w:t xml:space="preserve">Japanese adversity causatives an applicative head she calls “peripheral </w:t>
      </w:r>
      <w:r w:rsidR="00E32B53" w:rsidRPr="00441743">
        <w:rPr>
          <w:rFonts w:ascii="Times New Roman" w:eastAsia="Times New Roman" w:hAnsi="Times New Roman" w:cs="Times New Roman"/>
          <w:smallCaps/>
          <w:sz w:val="24"/>
          <w:szCs w:val="24"/>
        </w:rPr>
        <w:t>appl</w:t>
      </w:r>
      <w:r w:rsidR="00E32B53" w:rsidRPr="00441743">
        <w:rPr>
          <w:rFonts w:ascii="Times New Roman" w:eastAsia="Times New Roman" w:hAnsi="Times New Roman" w:cs="Times New Roman"/>
          <w:sz w:val="24"/>
          <w:szCs w:val="24"/>
        </w:rPr>
        <w:t>” merges very high above all other external arguments and introduces affectee arguments that are the syntactic subjects of their clauses. I assume that, given the similarity betwe</w:t>
      </w:r>
      <w:r w:rsidR="009A1CB8" w:rsidRPr="00441743">
        <w:rPr>
          <w:rFonts w:ascii="Times New Roman" w:eastAsia="Times New Roman" w:hAnsi="Times New Roman" w:cs="Times New Roman"/>
          <w:sz w:val="24"/>
          <w:szCs w:val="24"/>
        </w:rPr>
        <w:t xml:space="preserve">en the two structures, Wood &amp; </w:t>
      </w:r>
      <w:r w:rsidR="00E32B53" w:rsidRPr="00441743">
        <w:rPr>
          <w:rFonts w:ascii="Times New Roman" w:eastAsia="Times New Roman" w:hAnsi="Times New Roman" w:cs="Times New Roman"/>
          <w:sz w:val="24"/>
          <w:szCs w:val="24"/>
        </w:rPr>
        <w:t>Marantz’s account of Japanese adversity causatives is a suitable account of Korean adversity passives as well. Kim</w:t>
      </w:r>
      <w:r w:rsidR="006D088B" w:rsidRPr="00441743">
        <w:rPr>
          <w:rFonts w:ascii="Times New Roman" w:eastAsia="Times New Roman" w:hAnsi="Times New Roman" w:cs="Times New Roman"/>
          <w:sz w:val="24"/>
          <w:szCs w:val="24"/>
        </w:rPr>
        <w:t xml:space="preserve">’s proposed merge location for peripheral </w:t>
      </w:r>
      <w:r w:rsidR="006D088B" w:rsidRPr="00441743">
        <w:rPr>
          <w:rFonts w:ascii="Times New Roman" w:eastAsia="Times New Roman" w:hAnsi="Times New Roman" w:cs="Times New Roman"/>
          <w:smallCaps/>
          <w:sz w:val="24"/>
          <w:szCs w:val="24"/>
        </w:rPr>
        <w:t>appl</w:t>
      </w:r>
      <w:r w:rsidR="006D088B" w:rsidRPr="00441743">
        <w:rPr>
          <w:rFonts w:ascii="Times New Roman" w:eastAsia="Times New Roman" w:hAnsi="Times New Roman" w:cs="Times New Roman"/>
          <w:sz w:val="24"/>
          <w:szCs w:val="24"/>
        </w:rPr>
        <w:t xml:space="preserve"> </w:t>
      </w:r>
      <w:r w:rsidR="00E32B53" w:rsidRPr="00441743">
        <w:rPr>
          <w:rFonts w:ascii="Times New Roman" w:eastAsia="Times New Roman" w:hAnsi="Times New Roman" w:cs="Times New Roman"/>
          <w:sz w:val="24"/>
          <w:szCs w:val="24"/>
        </w:rPr>
        <w:t>is motivated primarily by word order: the affectee is the syntactic subject of the construction by virtue of preceding the verb (Korean and Japanese are SOV). In my analysis, the arguments introduced by super-high applicatives are not syntactic subjects and word order is a challenge for the theory, rather than supporting evidence. While I am not able to resolve the issue of word order here,</w:t>
      </w:r>
      <w:r w:rsidR="00080B3B" w:rsidRPr="00441743">
        <w:rPr>
          <w:rStyle w:val="Refdenotaalpie"/>
          <w:rFonts w:ascii="Times New Roman" w:eastAsia="Times New Roman" w:hAnsi="Times New Roman" w:cs="Times New Roman"/>
          <w:szCs w:val="24"/>
        </w:rPr>
        <w:footnoteReference w:id="7"/>
      </w:r>
      <w:r w:rsidR="00E32B53" w:rsidRPr="00441743">
        <w:rPr>
          <w:rFonts w:ascii="Times New Roman" w:eastAsia="Times New Roman" w:hAnsi="Times New Roman" w:cs="Times New Roman"/>
          <w:sz w:val="24"/>
          <w:szCs w:val="24"/>
        </w:rPr>
        <w:t xml:space="preserve"> I do motivate my proposed </w:t>
      </w:r>
      <w:r w:rsidR="00E32B53" w:rsidRPr="00441743">
        <w:rPr>
          <w:rFonts w:ascii="Times New Roman" w:eastAsia="Times New Roman" w:hAnsi="Times New Roman" w:cs="Times New Roman"/>
          <w:sz w:val="24"/>
          <w:szCs w:val="24"/>
        </w:rPr>
        <w:lastRenderedPageBreak/>
        <w:t xml:space="preserve">structural position for super-high applicatives with a variety of evidence. </w:t>
      </w:r>
    </w:p>
    <w:p w14:paraId="07C498D8"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1C284839" w14:textId="45E745F1"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Empirical support for the super-high applicative’s super-high merge location in Shona comes from three sources. First, the substitutive semantics relate the applied o</w:t>
      </w:r>
      <w:r w:rsidR="004E5919" w:rsidRPr="00441743">
        <w:rPr>
          <w:rFonts w:ascii="Times New Roman" w:eastAsia="Times New Roman" w:hAnsi="Times New Roman" w:cs="Times New Roman"/>
          <w:sz w:val="24"/>
          <w:szCs w:val="24"/>
        </w:rPr>
        <w:t>bject, the Substitutee, to the A</w:t>
      </w:r>
      <w:r w:rsidRPr="00441743">
        <w:rPr>
          <w:rFonts w:ascii="Times New Roman" w:eastAsia="Times New Roman" w:hAnsi="Times New Roman" w:cs="Times New Roman"/>
          <w:sz w:val="24"/>
          <w:szCs w:val="24"/>
        </w:rPr>
        <w:t xml:space="preserve">gent and the entire event in which it participates, indicating that the compliment of the applicative root-adjoined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xml:space="preserve">* is large, including the verb phrase and its external argument.  </w:t>
      </w:r>
      <w:r w:rsidRPr="00441743">
        <w:rPr>
          <w:rFonts w:ascii="Times New Roman" w:hAnsi="Times New Roman" w:cs="Times New Roman"/>
          <w:sz w:val="24"/>
          <w:szCs w:val="24"/>
        </w:rPr>
        <w:t xml:space="preserve">Second, binding data in double-applicative constructions where there is one substitutive applicative and one high applicative, support the structurally higher placement of the substitutive. </w:t>
      </w:r>
    </w:p>
    <w:p w14:paraId="7C765F3D" w14:textId="77777777" w:rsidR="00BB2252" w:rsidRPr="00441743" w:rsidRDefault="00BB2252"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p>
    <w:p w14:paraId="635E173D" w14:textId="78878EC6" w:rsidR="00FC6CBD" w:rsidRPr="00441743" w:rsidRDefault="00FC6CBD" w:rsidP="00FC6CBD">
      <w:pPr>
        <w:pStyle w:val="lsLanginfo"/>
        <w:rPr>
          <w:lang w:val="en-US"/>
        </w:rPr>
      </w:pPr>
      <w:bookmarkStart w:id="19" w:name="_Ref516387486"/>
      <w:r w:rsidRPr="00441743">
        <w:rPr>
          <w:lang w:val="en-US"/>
        </w:rPr>
        <w:t>Shona</w:t>
      </w:r>
      <w:bookmarkEnd w:id="19"/>
    </w:p>
    <w:tbl>
      <w:tblPr>
        <w:tblStyle w:val="Tablaconcuadrcula"/>
        <w:tblW w:w="861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720"/>
        <w:gridCol w:w="2520"/>
        <w:gridCol w:w="1080"/>
        <w:gridCol w:w="720"/>
        <w:gridCol w:w="497"/>
        <w:gridCol w:w="403"/>
        <w:gridCol w:w="677"/>
        <w:gridCol w:w="43"/>
        <w:gridCol w:w="450"/>
        <w:gridCol w:w="317"/>
        <w:gridCol w:w="763"/>
      </w:tblGrid>
      <w:tr w:rsidR="003623AE" w:rsidRPr="00441743" w14:paraId="25840D43" w14:textId="317215F0" w:rsidTr="003623AE">
        <w:trPr>
          <w:trHeight w:val="136"/>
        </w:trPr>
        <w:tc>
          <w:tcPr>
            <w:tcW w:w="421" w:type="dxa"/>
          </w:tcPr>
          <w:p w14:paraId="234A1452" w14:textId="77777777" w:rsidR="00FC6CBD" w:rsidRPr="00441743" w:rsidRDefault="00B2314F" w:rsidP="00B2314F">
            <w:pPr>
              <w:rPr>
                <w:rFonts w:cs="Times New Roman"/>
                <w:sz w:val="20"/>
                <w:szCs w:val="20"/>
                <w:u w:color="000000"/>
              </w:rPr>
            </w:pPr>
            <w:r w:rsidRPr="00441743">
              <w:rPr>
                <w:rFonts w:cs="Times New Roman"/>
                <w:sz w:val="20"/>
                <w:szCs w:val="20"/>
                <w:u w:color="000000"/>
              </w:rPr>
              <w:t xml:space="preserve"> </w:t>
            </w:r>
          </w:p>
          <w:p w14:paraId="136AF0ED" w14:textId="6BFA5425" w:rsidR="00B2314F" w:rsidRPr="00441743" w:rsidRDefault="00DF0F87" w:rsidP="00B2314F">
            <w:pPr>
              <w:rPr>
                <w:rFonts w:cs="Times New Roman"/>
                <w:sz w:val="20"/>
                <w:szCs w:val="20"/>
                <w:u w:color="000000"/>
              </w:rPr>
            </w:pPr>
            <w:r w:rsidRPr="00441743">
              <w:rPr>
                <w:rFonts w:cs="Times New Roman"/>
                <w:sz w:val="20"/>
                <w:szCs w:val="20"/>
                <w:u w:color="000000"/>
              </w:rPr>
              <w:t>a.</w:t>
            </w:r>
          </w:p>
        </w:tc>
        <w:tc>
          <w:tcPr>
            <w:tcW w:w="720" w:type="dxa"/>
          </w:tcPr>
          <w:p w14:paraId="08A96388" w14:textId="77777777" w:rsidR="00BB2252" w:rsidRPr="00441743" w:rsidRDefault="00BB2252" w:rsidP="00DF0F87">
            <w:pPr>
              <w:rPr>
                <w:rFonts w:cs="Times New Roman"/>
                <w:i/>
                <w:sz w:val="20"/>
                <w:szCs w:val="20"/>
                <w:u w:color="000000"/>
              </w:rPr>
            </w:pPr>
          </w:p>
          <w:p w14:paraId="655C0B0E" w14:textId="21352A5A" w:rsidR="00BB2252" w:rsidRPr="00441743" w:rsidRDefault="00BB2252" w:rsidP="00DF0F87">
            <w:pPr>
              <w:rPr>
                <w:rFonts w:cs="Times New Roman"/>
                <w:i/>
                <w:sz w:val="20"/>
                <w:szCs w:val="20"/>
                <w:u w:color="000000"/>
              </w:rPr>
            </w:pPr>
            <w:r w:rsidRPr="00441743">
              <w:rPr>
                <w:rFonts w:cs="Times New Roman"/>
                <w:i/>
                <w:iCs/>
                <w:sz w:val="20"/>
                <w:szCs w:val="20"/>
                <w:u w:color="000000"/>
              </w:rPr>
              <w:t>Shiri</w:t>
            </w:r>
          </w:p>
        </w:tc>
        <w:tc>
          <w:tcPr>
            <w:tcW w:w="2520" w:type="dxa"/>
          </w:tcPr>
          <w:p w14:paraId="43F3051E" w14:textId="77777777" w:rsidR="00B63690" w:rsidRPr="00441743" w:rsidRDefault="00B63690" w:rsidP="00DF0F87">
            <w:pPr>
              <w:rPr>
                <w:rFonts w:cs="Times New Roman"/>
                <w:i/>
                <w:sz w:val="20"/>
                <w:szCs w:val="20"/>
                <w:u w:color="000000"/>
              </w:rPr>
            </w:pPr>
          </w:p>
          <w:p w14:paraId="6A772E85" w14:textId="6DDB50C6" w:rsidR="00B2314F" w:rsidRPr="00441743" w:rsidRDefault="00BB2252" w:rsidP="00DF0F87">
            <w:pPr>
              <w:rPr>
                <w:rFonts w:cs="Times New Roman"/>
                <w:i/>
                <w:position w:val="-2"/>
                <w:sz w:val="20"/>
                <w:szCs w:val="20"/>
              </w:rPr>
            </w:pPr>
            <w:r w:rsidRPr="00441743">
              <w:rPr>
                <w:rFonts w:cs="Times New Roman"/>
                <w:i/>
                <w:iCs/>
                <w:sz w:val="20"/>
                <w:szCs w:val="20"/>
              </w:rPr>
              <w:t xml:space="preserve">ya-ka-yimb-ir-ir-a </w:t>
            </w:r>
          </w:p>
        </w:tc>
        <w:tc>
          <w:tcPr>
            <w:tcW w:w="1080" w:type="dxa"/>
          </w:tcPr>
          <w:p w14:paraId="794094C8" w14:textId="77777777" w:rsidR="00BB2252" w:rsidRPr="00441743" w:rsidRDefault="00BB2252" w:rsidP="00DF0F87">
            <w:pPr>
              <w:rPr>
                <w:rFonts w:cs="Times New Roman"/>
                <w:i/>
                <w:sz w:val="20"/>
                <w:szCs w:val="20"/>
              </w:rPr>
            </w:pPr>
          </w:p>
          <w:p w14:paraId="3D98AF26" w14:textId="090CE070" w:rsidR="00BB2252" w:rsidRPr="00441743" w:rsidRDefault="00BB2252" w:rsidP="00DF0F87">
            <w:pPr>
              <w:rPr>
                <w:rFonts w:cs="Times New Roman"/>
                <w:i/>
                <w:sz w:val="20"/>
                <w:szCs w:val="20"/>
                <w:u w:color="000000"/>
              </w:rPr>
            </w:pPr>
            <w:r w:rsidRPr="00441743">
              <w:rPr>
                <w:rFonts w:cs="Times New Roman"/>
                <w:i/>
                <w:iCs/>
                <w:sz w:val="20"/>
                <w:szCs w:val="20"/>
              </w:rPr>
              <w:t>mai</w:t>
            </w:r>
            <w:r w:rsidR="00AC4332" w:rsidRPr="00441743">
              <w:rPr>
                <w:rFonts w:cs="Times New Roman"/>
                <w:b/>
                <w:i/>
                <w:iCs/>
                <w:sz w:val="20"/>
                <w:szCs w:val="20"/>
                <w:vertAlign w:val="subscript"/>
              </w:rPr>
              <w:t>i</w:t>
            </w:r>
          </w:p>
        </w:tc>
        <w:tc>
          <w:tcPr>
            <w:tcW w:w="720" w:type="dxa"/>
          </w:tcPr>
          <w:p w14:paraId="5152142F" w14:textId="77777777" w:rsidR="00B63690" w:rsidRPr="00441743" w:rsidRDefault="00B63690" w:rsidP="00DF0F87">
            <w:pPr>
              <w:rPr>
                <w:rFonts w:cs="Times New Roman"/>
                <w:i/>
                <w:iCs/>
                <w:sz w:val="20"/>
                <w:szCs w:val="20"/>
              </w:rPr>
            </w:pPr>
          </w:p>
          <w:p w14:paraId="3F93907D" w14:textId="5CBF3C45" w:rsidR="00BB2252" w:rsidRPr="00441743" w:rsidRDefault="00BB2252" w:rsidP="00DF0F87">
            <w:pPr>
              <w:rPr>
                <w:rFonts w:cs="Times New Roman"/>
                <w:i/>
                <w:sz w:val="20"/>
                <w:szCs w:val="20"/>
              </w:rPr>
            </w:pPr>
            <w:r w:rsidRPr="00441743">
              <w:rPr>
                <w:rFonts w:cs="Times New Roman"/>
                <w:i/>
                <w:iCs/>
                <w:sz w:val="20"/>
                <w:szCs w:val="20"/>
              </w:rPr>
              <w:t>wese</w:t>
            </w:r>
          </w:p>
        </w:tc>
        <w:tc>
          <w:tcPr>
            <w:tcW w:w="497" w:type="dxa"/>
          </w:tcPr>
          <w:p w14:paraId="7FDF975F" w14:textId="77777777" w:rsidR="00B63690" w:rsidRPr="00441743" w:rsidRDefault="00B63690" w:rsidP="00DF0F87">
            <w:pPr>
              <w:rPr>
                <w:rFonts w:cs="Times New Roman"/>
                <w:i/>
                <w:iCs/>
                <w:sz w:val="20"/>
                <w:szCs w:val="20"/>
              </w:rPr>
            </w:pPr>
          </w:p>
          <w:p w14:paraId="67BA4216" w14:textId="0E9B88E6" w:rsidR="00BB2252" w:rsidRPr="00441743" w:rsidRDefault="00B63690" w:rsidP="00DF0F87">
            <w:pPr>
              <w:rPr>
                <w:rFonts w:cs="Times New Roman"/>
                <w:i/>
                <w:iCs/>
                <w:sz w:val="20"/>
                <w:szCs w:val="20"/>
              </w:rPr>
            </w:pPr>
            <w:r w:rsidRPr="00441743">
              <w:rPr>
                <w:rFonts w:cs="Times New Roman"/>
                <w:i/>
                <w:iCs/>
                <w:sz w:val="20"/>
                <w:szCs w:val="20"/>
              </w:rPr>
              <w:t>a</w:t>
            </w:r>
            <w:r w:rsidR="00BB2252" w:rsidRPr="00441743">
              <w:rPr>
                <w:rFonts w:cs="Times New Roman"/>
                <w:i/>
                <w:iCs/>
                <w:sz w:val="20"/>
                <w:szCs w:val="20"/>
              </w:rPr>
              <w:t>ri</w:t>
            </w:r>
          </w:p>
        </w:tc>
        <w:tc>
          <w:tcPr>
            <w:tcW w:w="1080" w:type="dxa"/>
            <w:gridSpan w:val="2"/>
          </w:tcPr>
          <w:p w14:paraId="3FBF2414" w14:textId="77777777" w:rsidR="00B63690" w:rsidRPr="00441743" w:rsidRDefault="00B63690" w:rsidP="00DF0F87">
            <w:pPr>
              <w:rPr>
                <w:rFonts w:cs="Times New Roman"/>
                <w:i/>
                <w:iCs/>
                <w:sz w:val="20"/>
                <w:szCs w:val="20"/>
              </w:rPr>
            </w:pPr>
          </w:p>
          <w:p w14:paraId="0EAA4516" w14:textId="0C2756DB" w:rsidR="00BB2252" w:rsidRPr="00441743" w:rsidRDefault="00BB2252" w:rsidP="00DF0F87">
            <w:pPr>
              <w:rPr>
                <w:rFonts w:cs="Times New Roman"/>
                <w:i/>
                <w:sz w:val="20"/>
                <w:szCs w:val="20"/>
              </w:rPr>
            </w:pPr>
            <w:r w:rsidRPr="00441743">
              <w:rPr>
                <w:rFonts w:cs="Times New Roman"/>
                <w:i/>
                <w:iCs/>
                <w:sz w:val="20"/>
                <w:szCs w:val="20"/>
              </w:rPr>
              <w:t>mu-taundi</w:t>
            </w:r>
          </w:p>
        </w:tc>
        <w:tc>
          <w:tcPr>
            <w:tcW w:w="810" w:type="dxa"/>
            <w:gridSpan w:val="3"/>
          </w:tcPr>
          <w:p w14:paraId="22D7E3D1" w14:textId="77777777" w:rsidR="00B63690" w:rsidRPr="00441743" w:rsidRDefault="00B63690" w:rsidP="00DF0F87">
            <w:pPr>
              <w:rPr>
                <w:rFonts w:cs="Times New Roman"/>
                <w:i/>
                <w:iCs/>
                <w:sz w:val="20"/>
                <w:szCs w:val="20"/>
              </w:rPr>
            </w:pPr>
          </w:p>
          <w:p w14:paraId="0521A17E" w14:textId="7EB6A3BE" w:rsidR="00BB2252" w:rsidRPr="00441743" w:rsidRDefault="00BB2252" w:rsidP="00DF0F87">
            <w:pPr>
              <w:rPr>
                <w:rFonts w:cs="Times New Roman"/>
                <w:i/>
                <w:iCs/>
                <w:sz w:val="20"/>
                <w:szCs w:val="20"/>
              </w:rPr>
            </w:pPr>
            <w:r w:rsidRPr="00441743">
              <w:rPr>
                <w:rFonts w:cs="Times New Roman"/>
                <w:i/>
                <w:iCs/>
                <w:sz w:val="20"/>
                <w:szCs w:val="20"/>
              </w:rPr>
              <w:t>mwana</w:t>
            </w:r>
          </w:p>
        </w:tc>
        <w:tc>
          <w:tcPr>
            <w:tcW w:w="763" w:type="dxa"/>
          </w:tcPr>
          <w:p w14:paraId="0C86F0E0" w14:textId="77777777" w:rsidR="00B2314F" w:rsidRPr="00441743" w:rsidRDefault="00B2314F" w:rsidP="00DF0F87">
            <w:pPr>
              <w:rPr>
                <w:rFonts w:cs="Times New Roman"/>
                <w:i/>
                <w:iCs/>
                <w:sz w:val="20"/>
                <w:szCs w:val="20"/>
              </w:rPr>
            </w:pPr>
          </w:p>
          <w:p w14:paraId="00C07255" w14:textId="130779D9" w:rsidR="00B2314F" w:rsidRPr="00441743" w:rsidRDefault="00B63690" w:rsidP="00DF0F87">
            <w:pPr>
              <w:rPr>
                <w:rFonts w:cs="Times New Roman"/>
                <w:i/>
                <w:position w:val="-2"/>
                <w:sz w:val="20"/>
                <w:szCs w:val="20"/>
              </w:rPr>
            </w:pPr>
            <w:r w:rsidRPr="00441743">
              <w:rPr>
                <w:rFonts w:cs="Times New Roman"/>
                <w:i/>
                <w:iCs/>
                <w:sz w:val="20"/>
                <w:szCs w:val="20"/>
              </w:rPr>
              <w:t>w</w:t>
            </w:r>
            <w:r w:rsidR="00BB2252" w:rsidRPr="00441743">
              <w:rPr>
                <w:rFonts w:cs="Times New Roman"/>
                <w:i/>
                <w:iCs/>
                <w:sz w:val="20"/>
                <w:szCs w:val="20"/>
              </w:rPr>
              <w:t>ake</w:t>
            </w:r>
            <w:r w:rsidR="00AC4332" w:rsidRPr="00441743">
              <w:rPr>
                <w:rFonts w:cs="Times New Roman"/>
                <w:b/>
                <w:i/>
                <w:iCs/>
                <w:sz w:val="20"/>
                <w:szCs w:val="20"/>
                <w:vertAlign w:val="subscript"/>
              </w:rPr>
              <w:t>i</w:t>
            </w:r>
          </w:p>
        </w:tc>
      </w:tr>
      <w:tr w:rsidR="003623AE" w:rsidRPr="00441743" w14:paraId="3BA6DD77" w14:textId="71EEC7B2" w:rsidTr="003623AE">
        <w:trPr>
          <w:trHeight w:val="54"/>
        </w:trPr>
        <w:tc>
          <w:tcPr>
            <w:tcW w:w="421" w:type="dxa"/>
          </w:tcPr>
          <w:p w14:paraId="55FD8F9E" w14:textId="77777777" w:rsidR="00BB2252" w:rsidRPr="00441743" w:rsidRDefault="00BB2252" w:rsidP="006D6EF9">
            <w:pPr>
              <w:rPr>
                <w:rFonts w:cs="Times New Roman"/>
                <w:sz w:val="20"/>
                <w:szCs w:val="20"/>
                <w:u w:color="000000"/>
              </w:rPr>
            </w:pPr>
          </w:p>
        </w:tc>
        <w:tc>
          <w:tcPr>
            <w:tcW w:w="720" w:type="dxa"/>
          </w:tcPr>
          <w:p w14:paraId="7B7B76CA" w14:textId="1E1A8696" w:rsidR="00BB2252" w:rsidRPr="00441743" w:rsidRDefault="00DF0F87" w:rsidP="006D6EF9">
            <w:pPr>
              <w:rPr>
                <w:rFonts w:cs="Times New Roman"/>
                <w:sz w:val="20"/>
                <w:szCs w:val="20"/>
                <w:u w:color="000000"/>
              </w:rPr>
            </w:pPr>
            <w:r w:rsidRPr="00441743">
              <w:rPr>
                <w:rFonts w:cs="Times New Roman"/>
                <w:sz w:val="20"/>
                <w:szCs w:val="20"/>
              </w:rPr>
              <w:t>9.bird</w:t>
            </w:r>
          </w:p>
        </w:tc>
        <w:tc>
          <w:tcPr>
            <w:tcW w:w="2520" w:type="dxa"/>
          </w:tcPr>
          <w:p w14:paraId="4A890DC8" w14:textId="56904EAB" w:rsidR="00BB2252" w:rsidRPr="00441743" w:rsidRDefault="00FC6CBD" w:rsidP="006D6EF9">
            <w:pPr>
              <w:rPr>
                <w:rFonts w:cs="Times New Roman"/>
                <w:sz w:val="20"/>
                <w:szCs w:val="20"/>
                <w:u w:color="000000"/>
              </w:rPr>
            </w:pPr>
            <w:r w:rsidRPr="00441743">
              <w:rPr>
                <w:rFonts w:cs="Times New Roman"/>
                <w:smallCaps/>
                <w:sz w:val="20"/>
                <w:szCs w:val="20"/>
              </w:rPr>
              <w:t>sm</w:t>
            </w:r>
            <w:r w:rsidR="00DF0F87" w:rsidRPr="00441743">
              <w:rPr>
                <w:rFonts w:cs="Times New Roman"/>
                <w:sz w:val="20"/>
                <w:szCs w:val="20"/>
              </w:rPr>
              <w:t>9-</w:t>
            </w:r>
            <w:r w:rsidRPr="00441743">
              <w:rPr>
                <w:rFonts w:cs="Times New Roman"/>
                <w:smallCaps/>
                <w:sz w:val="20"/>
                <w:szCs w:val="20"/>
              </w:rPr>
              <w:t>pst</w:t>
            </w:r>
            <w:r w:rsidR="00DF0F87" w:rsidRPr="00441743">
              <w:rPr>
                <w:rFonts w:cs="Times New Roman"/>
                <w:sz w:val="20"/>
                <w:szCs w:val="20"/>
              </w:rPr>
              <w:t>-sing-</w:t>
            </w:r>
            <w:r w:rsidRPr="00441743">
              <w:rPr>
                <w:rFonts w:cs="Times New Roman"/>
                <w:smallCaps/>
                <w:sz w:val="20"/>
                <w:szCs w:val="20"/>
              </w:rPr>
              <w:t>appl</w:t>
            </w:r>
            <w:r w:rsidR="00DF0F87" w:rsidRPr="00441743">
              <w:rPr>
                <w:rFonts w:cs="Times New Roman"/>
                <w:smallCaps/>
                <w:sz w:val="20"/>
                <w:szCs w:val="20"/>
              </w:rPr>
              <w:t>-</w:t>
            </w:r>
            <w:r w:rsidRPr="00441743">
              <w:rPr>
                <w:rFonts w:cs="Times New Roman"/>
                <w:smallCaps/>
                <w:sz w:val="20"/>
                <w:szCs w:val="20"/>
              </w:rPr>
              <w:t>appl</w:t>
            </w:r>
            <w:r w:rsidR="00DF0F87" w:rsidRPr="00441743">
              <w:rPr>
                <w:rFonts w:cs="Times New Roman"/>
                <w:smallCaps/>
                <w:sz w:val="20"/>
                <w:szCs w:val="20"/>
              </w:rPr>
              <w:t>-</w:t>
            </w:r>
            <w:r w:rsidRPr="00441743">
              <w:rPr>
                <w:rFonts w:cs="Times New Roman"/>
                <w:smallCaps/>
                <w:sz w:val="20"/>
                <w:szCs w:val="20"/>
              </w:rPr>
              <w:t>fv</w:t>
            </w:r>
          </w:p>
        </w:tc>
        <w:tc>
          <w:tcPr>
            <w:tcW w:w="1080" w:type="dxa"/>
          </w:tcPr>
          <w:p w14:paraId="06E288CD" w14:textId="6D3694B9" w:rsidR="00BB2252" w:rsidRPr="00441743" w:rsidRDefault="00DF0F87" w:rsidP="006D6EF9">
            <w:pPr>
              <w:rPr>
                <w:rFonts w:cs="Times New Roman"/>
                <w:sz w:val="20"/>
                <w:szCs w:val="20"/>
                <w:u w:color="000000"/>
              </w:rPr>
            </w:pPr>
            <w:r w:rsidRPr="00441743">
              <w:rPr>
                <w:rFonts w:cs="Times New Roman"/>
                <w:sz w:val="20"/>
                <w:szCs w:val="20"/>
                <w:u w:color="000000"/>
              </w:rPr>
              <w:t>2b.mother</w:t>
            </w:r>
            <w:r w:rsidR="00AC4332" w:rsidRPr="00441743">
              <w:rPr>
                <w:rFonts w:cs="Times New Roman"/>
                <w:b/>
                <w:iCs/>
                <w:sz w:val="20"/>
                <w:szCs w:val="20"/>
                <w:vertAlign w:val="subscript"/>
              </w:rPr>
              <w:t>i</w:t>
            </w:r>
          </w:p>
        </w:tc>
        <w:tc>
          <w:tcPr>
            <w:tcW w:w="720" w:type="dxa"/>
          </w:tcPr>
          <w:p w14:paraId="70A04804" w14:textId="41846DA2" w:rsidR="00BB2252" w:rsidRPr="00441743" w:rsidRDefault="00DF0F87" w:rsidP="006D6EF9">
            <w:pPr>
              <w:rPr>
                <w:rFonts w:cs="Times New Roman"/>
                <w:sz w:val="20"/>
                <w:szCs w:val="20"/>
                <w:u w:color="000000"/>
              </w:rPr>
            </w:pPr>
            <w:r w:rsidRPr="00441743">
              <w:rPr>
                <w:rFonts w:cs="Times New Roman"/>
                <w:sz w:val="20"/>
                <w:szCs w:val="20"/>
                <w:u w:color="000000"/>
              </w:rPr>
              <w:t>every</w:t>
            </w:r>
          </w:p>
        </w:tc>
        <w:tc>
          <w:tcPr>
            <w:tcW w:w="497" w:type="dxa"/>
          </w:tcPr>
          <w:p w14:paraId="0ACFF9E7" w14:textId="640B545F" w:rsidR="00BB2252" w:rsidRPr="00441743" w:rsidRDefault="00DF0F87" w:rsidP="006D6EF9">
            <w:pPr>
              <w:rPr>
                <w:rFonts w:cs="Times New Roman"/>
                <w:sz w:val="20"/>
                <w:szCs w:val="20"/>
                <w:u w:color="000000"/>
              </w:rPr>
            </w:pPr>
            <w:r w:rsidRPr="00441743">
              <w:rPr>
                <w:rFonts w:cs="Times New Roman"/>
                <w:sz w:val="20"/>
                <w:szCs w:val="20"/>
                <w:u w:color="000000"/>
              </w:rPr>
              <w:t>in</w:t>
            </w:r>
          </w:p>
        </w:tc>
        <w:tc>
          <w:tcPr>
            <w:tcW w:w="1080" w:type="dxa"/>
            <w:gridSpan w:val="2"/>
          </w:tcPr>
          <w:p w14:paraId="03F39710" w14:textId="21B0B0AE" w:rsidR="00BB2252" w:rsidRPr="00441743" w:rsidRDefault="00DF0F87" w:rsidP="006D6EF9">
            <w:pPr>
              <w:rPr>
                <w:rFonts w:cs="Times New Roman"/>
                <w:sz w:val="20"/>
                <w:szCs w:val="20"/>
                <w:u w:color="000000"/>
              </w:rPr>
            </w:pPr>
            <w:r w:rsidRPr="00441743">
              <w:rPr>
                <w:rFonts w:cs="Times New Roman"/>
                <w:sz w:val="20"/>
                <w:szCs w:val="20"/>
                <w:u w:color="000000"/>
              </w:rPr>
              <w:t>18-9.town</w:t>
            </w:r>
          </w:p>
        </w:tc>
        <w:tc>
          <w:tcPr>
            <w:tcW w:w="810" w:type="dxa"/>
            <w:gridSpan w:val="3"/>
          </w:tcPr>
          <w:p w14:paraId="1F4E1A4C" w14:textId="2859B8C9" w:rsidR="00BB2252" w:rsidRPr="00441743" w:rsidRDefault="00DF0F87" w:rsidP="006D6EF9">
            <w:pPr>
              <w:rPr>
                <w:rFonts w:cs="Times New Roman"/>
                <w:sz w:val="20"/>
                <w:szCs w:val="20"/>
                <w:u w:color="000000"/>
              </w:rPr>
            </w:pPr>
            <w:r w:rsidRPr="00441743">
              <w:rPr>
                <w:rFonts w:cs="Times New Roman"/>
                <w:sz w:val="20"/>
                <w:szCs w:val="20"/>
                <w:u w:color="000000"/>
              </w:rPr>
              <w:t>child</w:t>
            </w:r>
          </w:p>
        </w:tc>
        <w:tc>
          <w:tcPr>
            <w:tcW w:w="763" w:type="dxa"/>
          </w:tcPr>
          <w:p w14:paraId="706FE6EE" w14:textId="32832BDD" w:rsidR="00BB2252" w:rsidRPr="00441743" w:rsidRDefault="00DF0F87" w:rsidP="006D6EF9">
            <w:pPr>
              <w:rPr>
                <w:rFonts w:cs="Times New Roman"/>
                <w:smallCaps/>
                <w:sz w:val="20"/>
                <w:szCs w:val="20"/>
                <w:u w:color="000000"/>
              </w:rPr>
            </w:pPr>
            <w:r w:rsidRPr="00441743">
              <w:rPr>
                <w:rFonts w:cs="Times New Roman"/>
                <w:smallCaps/>
                <w:sz w:val="20"/>
                <w:szCs w:val="20"/>
                <w:u w:color="000000"/>
              </w:rPr>
              <w:t>poss</w:t>
            </w:r>
            <w:r w:rsidR="00AC4332" w:rsidRPr="00441743">
              <w:rPr>
                <w:rFonts w:cs="Times New Roman"/>
                <w:b/>
                <w:iCs/>
                <w:sz w:val="20"/>
                <w:szCs w:val="20"/>
                <w:vertAlign w:val="subscript"/>
              </w:rPr>
              <w:t>i</w:t>
            </w:r>
          </w:p>
        </w:tc>
      </w:tr>
      <w:tr w:rsidR="00DF0F87" w:rsidRPr="00441743" w14:paraId="7C78F505" w14:textId="0FFB3A2A" w:rsidTr="003623AE">
        <w:trPr>
          <w:trHeight w:val="44"/>
        </w:trPr>
        <w:tc>
          <w:tcPr>
            <w:tcW w:w="421" w:type="dxa"/>
          </w:tcPr>
          <w:p w14:paraId="0B8AF287" w14:textId="77777777" w:rsidR="00DF0F87" w:rsidRPr="00441743" w:rsidRDefault="00DF0F87" w:rsidP="006D6EF9">
            <w:pPr>
              <w:rPr>
                <w:rFonts w:cs="Times New Roman"/>
                <w:sz w:val="20"/>
                <w:szCs w:val="20"/>
                <w:u w:color="000000"/>
              </w:rPr>
            </w:pPr>
          </w:p>
        </w:tc>
        <w:tc>
          <w:tcPr>
            <w:tcW w:w="6617" w:type="dxa"/>
            <w:gridSpan w:val="7"/>
          </w:tcPr>
          <w:p w14:paraId="460F57AD" w14:textId="1EBE0DC3" w:rsidR="00DF0F87" w:rsidRPr="00441743" w:rsidRDefault="00DF0F87" w:rsidP="006D6EF9">
            <w:pPr>
              <w:rPr>
                <w:rFonts w:cs="Times New Roman"/>
                <w:sz w:val="20"/>
                <w:szCs w:val="20"/>
                <w:u w:color="000000"/>
              </w:rPr>
            </w:pPr>
            <w:r w:rsidRPr="00441743">
              <w:rPr>
                <w:rFonts w:cs="Times New Roman"/>
                <w:sz w:val="20"/>
                <w:szCs w:val="20"/>
                <w:u w:color="000000"/>
              </w:rPr>
              <w:t>‘The bird sang for her</w:t>
            </w:r>
            <w:r w:rsidR="00CE739F" w:rsidRPr="00441743">
              <w:rPr>
                <w:rFonts w:cs="Times New Roman"/>
                <w:b/>
                <w:iCs/>
                <w:sz w:val="20"/>
                <w:szCs w:val="20"/>
                <w:vertAlign w:val="subscript"/>
              </w:rPr>
              <w:t>i</w:t>
            </w:r>
            <w:r w:rsidRPr="00441743">
              <w:rPr>
                <w:rFonts w:cs="Times New Roman"/>
                <w:sz w:val="20"/>
                <w:szCs w:val="20"/>
                <w:u w:color="000000"/>
              </w:rPr>
              <w:t xml:space="preserve"> child instead of every mother</w:t>
            </w:r>
            <w:r w:rsidR="00CE739F" w:rsidRPr="00441743">
              <w:rPr>
                <w:rFonts w:cs="Times New Roman"/>
                <w:b/>
                <w:iCs/>
                <w:sz w:val="20"/>
                <w:szCs w:val="20"/>
                <w:vertAlign w:val="subscript"/>
              </w:rPr>
              <w:t>i</w:t>
            </w:r>
            <w:r w:rsidRPr="00441743">
              <w:rPr>
                <w:rFonts w:cs="Times New Roman"/>
                <w:sz w:val="20"/>
                <w:szCs w:val="20"/>
                <w:u w:color="000000"/>
              </w:rPr>
              <w:t xml:space="preserve"> in town.’</w:t>
            </w:r>
          </w:p>
        </w:tc>
        <w:tc>
          <w:tcPr>
            <w:tcW w:w="810" w:type="dxa"/>
            <w:gridSpan w:val="3"/>
          </w:tcPr>
          <w:p w14:paraId="2A659B2A" w14:textId="77777777" w:rsidR="00DF0F87" w:rsidRPr="00441743" w:rsidRDefault="00DF0F87" w:rsidP="006D6EF9">
            <w:pPr>
              <w:rPr>
                <w:rFonts w:cs="Times New Roman"/>
                <w:sz w:val="20"/>
                <w:szCs w:val="20"/>
                <w:u w:color="000000"/>
              </w:rPr>
            </w:pPr>
          </w:p>
        </w:tc>
        <w:tc>
          <w:tcPr>
            <w:tcW w:w="763" w:type="dxa"/>
          </w:tcPr>
          <w:p w14:paraId="33F320EB" w14:textId="77777777" w:rsidR="00DF0F87" w:rsidRPr="00441743" w:rsidRDefault="00DF0F87" w:rsidP="006D6EF9">
            <w:pPr>
              <w:rPr>
                <w:rFonts w:cs="Times New Roman"/>
                <w:sz w:val="20"/>
                <w:szCs w:val="20"/>
                <w:u w:color="000000"/>
              </w:rPr>
            </w:pPr>
          </w:p>
        </w:tc>
      </w:tr>
      <w:tr w:rsidR="00FC6CBD" w:rsidRPr="00441743" w14:paraId="3D284D0D" w14:textId="1142B20A" w:rsidTr="003623AE">
        <w:trPr>
          <w:trHeight w:val="305"/>
        </w:trPr>
        <w:tc>
          <w:tcPr>
            <w:tcW w:w="421" w:type="dxa"/>
          </w:tcPr>
          <w:p w14:paraId="4A23E8A2" w14:textId="77777777" w:rsidR="00BB2252" w:rsidRPr="00441743" w:rsidRDefault="00BB2252" w:rsidP="006D6EF9">
            <w:pPr>
              <w:rPr>
                <w:rFonts w:cs="Times New Roman"/>
                <w:sz w:val="20"/>
                <w:szCs w:val="20"/>
                <w:u w:color="000000"/>
              </w:rPr>
            </w:pPr>
            <w:r w:rsidRPr="00441743">
              <w:rPr>
                <w:rFonts w:cs="Times New Roman"/>
                <w:sz w:val="20"/>
                <w:szCs w:val="20"/>
                <w:u w:color="000000"/>
              </w:rPr>
              <w:t>b.</w:t>
            </w:r>
          </w:p>
        </w:tc>
        <w:tc>
          <w:tcPr>
            <w:tcW w:w="720" w:type="dxa"/>
          </w:tcPr>
          <w:p w14:paraId="4A89C3B9" w14:textId="2C825524" w:rsidR="00BB2252" w:rsidRPr="00441743" w:rsidRDefault="00AC4332" w:rsidP="006D6EF9">
            <w:pPr>
              <w:pStyle w:val="lsSourceline"/>
              <w:ind w:left="0"/>
              <w:rPr>
                <w:rFonts w:cs="Times New Roman"/>
                <w:sz w:val="20"/>
                <w:szCs w:val="20"/>
                <w:u w:color="000000"/>
              </w:rPr>
            </w:pPr>
            <w:r w:rsidRPr="00441743">
              <w:rPr>
                <w:rFonts w:cs="Times New Roman"/>
                <w:i w:val="0"/>
                <w:iCs/>
                <w:sz w:val="20"/>
                <w:szCs w:val="20"/>
              </w:rPr>
              <w:t>*</w:t>
            </w:r>
            <w:r w:rsidRPr="00441743">
              <w:rPr>
                <w:rFonts w:cs="Times New Roman"/>
                <w:iCs/>
                <w:sz w:val="20"/>
                <w:szCs w:val="20"/>
              </w:rPr>
              <w:t>Shiri</w:t>
            </w:r>
          </w:p>
        </w:tc>
        <w:tc>
          <w:tcPr>
            <w:tcW w:w="2520" w:type="dxa"/>
          </w:tcPr>
          <w:p w14:paraId="3757792E" w14:textId="051A7039" w:rsidR="00BB2252" w:rsidRPr="00441743" w:rsidRDefault="00BB2252" w:rsidP="006D6EF9">
            <w:pPr>
              <w:pStyle w:val="lsSourceline"/>
              <w:ind w:left="0"/>
              <w:rPr>
                <w:rFonts w:cs="Times New Roman"/>
                <w:sz w:val="20"/>
                <w:szCs w:val="20"/>
                <w:u w:color="000000"/>
              </w:rPr>
            </w:pPr>
            <w:r w:rsidRPr="00441743">
              <w:rPr>
                <w:rFonts w:cs="Times New Roman"/>
                <w:iCs/>
                <w:sz w:val="20"/>
                <w:szCs w:val="20"/>
                <w:u w:color="000000"/>
              </w:rPr>
              <w:t xml:space="preserve"> </w:t>
            </w:r>
            <w:r w:rsidR="00AC4332" w:rsidRPr="00441743">
              <w:rPr>
                <w:rFonts w:cs="Times New Roman"/>
                <w:iCs/>
                <w:sz w:val="20"/>
                <w:szCs w:val="20"/>
              </w:rPr>
              <w:t>ya-ka-yimb-ir-ir-a</w:t>
            </w:r>
          </w:p>
        </w:tc>
        <w:tc>
          <w:tcPr>
            <w:tcW w:w="1080" w:type="dxa"/>
          </w:tcPr>
          <w:p w14:paraId="2A774895" w14:textId="39EC7952" w:rsidR="00BB2252" w:rsidRPr="00441743" w:rsidRDefault="00AC4332" w:rsidP="006D6EF9">
            <w:pPr>
              <w:pStyle w:val="lsSourceline"/>
              <w:ind w:left="0"/>
              <w:rPr>
                <w:rFonts w:cs="Times New Roman"/>
                <w:sz w:val="20"/>
                <w:szCs w:val="20"/>
                <w:u w:color="000000"/>
              </w:rPr>
            </w:pPr>
            <w:r w:rsidRPr="00441743">
              <w:rPr>
                <w:rFonts w:cs="Times New Roman"/>
                <w:iCs/>
                <w:sz w:val="20"/>
                <w:szCs w:val="20"/>
              </w:rPr>
              <w:t>mai</w:t>
            </w:r>
          </w:p>
        </w:tc>
        <w:tc>
          <w:tcPr>
            <w:tcW w:w="720" w:type="dxa"/>
          </w:tcPr>
          <w:p w14:paraId="7392B49A" w14:textId="365EB117" w:rsidR="00BB2252" w:rsidRPr="00441743" w:rsidRDefault="00AC4332" w:rsidP="006D6EF9">
            <w:pPr>
              <w:pStyle w:val="lsSourceline"/>
              <w:ind w:left="0"/>
              <w:rPr>
                <w:rFonts w:cs="Times New Roman"/>
                <w:sz w:val="20"/>
                <w:szCs w:val="20"/>
                <w:u w:color="000000"/>
              </w:rPr>
            </w:pPr>
            <w:r w:rsidRPr="00441743">
              <w:rPr>
                <w:rFonts w:cs="Times New Roman"/>
                <w:iCs/>
                <w:sz w:val="20"/>
                <w:szCs w:val="20"/>
              </w:rPr>
              <w:t>wake</w:t>
            </w:r>
            <w:r w:rsidR="00E414FA" w:rsidRPr="00441743">
              <w:rPr>
                <w:rFonts w:cs="Times New Roman"/>
                <w:b/>
                <w:iCs/>
                <w:sz w:val="20"/>
                <w:szCs w:val="20"/>
                <w:vertAlign w:val="subscript"/>
              </w:rPr>
              <w:t>i</w:t>
            </w:r>
          </w:p>
        </w:tc>
        <w:tc>
          <w:tcPr>
            <w:tcW w:w="900" w:type="dxa"/>
            <w:gridSpan w:val="2"/>
          </w:tcPr>
          <w:p w14:paraId="44D142CD" w14:textId="3007E3B4" w:rsidR="00BB2252" w:rsidRPr="00441743" w:rsidRDefault="00AC4332" w:rsidP="006D6EF9">
            <w:pPr>
              <w:pStyle w:val="lsSourceline"/>
              <w:ind w:left="0"/>
              <w:rPr>
                <w:rFonts w:cs="Times New Roman"/>
                <w:sz w:val="20"/>
                <w:szCs w:val="20"/>
                <w:u w:color="000000"/>
              </w:rPr>
            </w:pPr>
            <w:r w:rsidRPr="00441743">
              <w:rPr>
                <w:rFonts w:cs="Times New Roman"/>
                <w:iCs/>
                <w:sz w:val="20"/>
                <w:szCs w:val="20"/>
              </w:rPr>
              <w:t>mwana</w:t>
            </w:r>
            <w:r w:rsidR="00566CBC" w:rsidRPr="00441743">
              <w:rPr>
                <w:rFonts w:cs="Times New Roman"/>
                <w:b/>
                <w:iCs/>
                <w:sz w:val="20"/>
                <w:szCs w:val="20"/>
                <w:vertAlign w:val="subscript"/>
              </w:rPr>
              <w:t>i</w:t>
            </w:r>
          </w:p>
        </w:tc>
        <w:tc>
          <w:tcPr>
            <w:tcW w:w="720" w:type="dxa"/>
            <w:gridSpan w:val="2"/>
          </w:tcPr>
          <w:p w14:paraId="7934DF9B" w14:textId="23ACF89A" w:rsidR="00BB2252" w:rsidRPr="00441743" w:rsidRDefault="00AC4332" w:rsidP="006D6EF9">
            <w:pPr>
              <w:pStyle w:val="lsSourceline"/>
              <w:ind w:left="0"/>
              <w:rPr>
                <w:rFonts w:cs="Times New Roman"/>
                <w:sz w:val="20"/>
                <w:szCs w:val="20"/>
                <w:u w:color="000000"/>
              </w:rPr>
            </w:pPr>
            <w:r w:rsidRPr="00441743">
              <w:rPr>
                <w:rFonts w:cs="Times New Roman"/>
                <w:iCs/>
                <w:sz w:val="20"/>
                <w:szCs w:val="20"/>
              </w:rPr>
              <w:t>wese</w:t>
            </w:r>
          </w:p>
        </w:tc>
        <w:tc>
          <w:tcPr>
            <w:tcW w:w="450" w:type="dxa"/>
          </w:tcPr>
          <w:p w14:paraId="395444CA" w14:textId="04E75269" w:rsidR="00BB2252" w:rsidRPr="00441743" w:rsidRDefault="00AC4332" w:rsidP="006D6EF9">
            <w:pPr>
              <w:pStyle w:val="lsSourceline"/>
              <w:ind w:left="0"/>
              <w:rPr>
                <w:rFonts w:cs="Times New Roman"/>
                <w:sz w:val="20"/>
                <w:szCs w:val="20"/>
                <w:u w:color="000000"/>
              </w:rPr>
            </w:pPr>
            <w:r w:rsidRPr="00441743">
              <w:rPr>
                <w:rFonts w:cs="Times New Roman"/>
                <w:iCs/>
                <w:sz w:val="20"/>
                <w:szCs w:val="20"/>
              </w:rPr>
              <w:t>ari</w:t>
            </w:r>
          </w:p>
        </w:tc>
        <w:tc>
          <w:tcPr>
            <w:tcW w:w="1080" w:type="dxa"/>
            <w:gridSpan w:val="2"/>
          </w:tcPr>
          <w:p w14:paraId="46B4D4DE" w14:textId="28E2CD19" w:rsidR="00BB2252" w:rsidRPr="00441743" w:rsidRDefault="00AC4332" w:rsidP="006D6EF9">
            <w:pPr>
              <w:pStyle w:val="lsSourceline"/>
              <w:ind w:left="0"/>
              <w:rPr>
                <w:rFonts w:cs="Times New Roman"/>
                <w:sz w:val="20"/>
                <w:szCs w:val="20"/>
                <w:u w:color="000000"/>
              </w:rPr>
            </w:pPr>
            <w:r w:rsidRPr="00441743">
              <w:rPr>
                <w:rFonts w:cs="Times New Roman"/>
                <w:iCs/>
                <w:sz w:val="20"/>
                <w:szCs w:val="20"/>
              </w:rPr>
              <w:t>mu-taundi</w:t>
            </w:r>
          </w:p>
        </w:tc>
      </w:tr>
      <w:tr w:rsidR="00FC6CBD" w:rsidRPr="00441743" w14:paraId="59DC91BB" w14:textId="22571B12" w:rsidTr="003623AE">
        <w:trPr>
          <w:trHeight w:val="44"/>
        </w:trPr>
        <w:tc>
          <w:tcPr>
            <w:tcW w:w="421" w:type="dxa"/>
          </w:tcPr>
          <w:p w14:paraId="4E20CC28" w14:textId="77777777" w:rsidR="00BB2252" w:rsidRPr="00441743" w:rsidRDefault="00BB2252" w:rsidP="006D6EF9">
            <w:pPr>
              <w:rPr>
                <w:rFonts w:cs="Times New Roman"/>
                <w:sz w:val="20"/>
                <w:szCs w:val="20"/>
                <w:u w:color="000000"/>
              </w:rPr>
            </w:pPr>
          </w:p>
        </w:tc>
        <w:tc>
          <w:tcPr>
            <w:tcW w:w="720" w:type="dxa"/>
          </w:tcPr>
          <w:p w14:paraId="5B44EB9A" w14:textId="4E4432F1" w:rsidR="00BB2252" w:rsidRPr="00441743" w:rsidRDefault="00FC6CBD" w:rsidP="006D6EF9">
            <w:pPr>
              <w:rPr>
                <w:rFonts w:cs="Times New Roman"/>
                <w:sz w:val="20"/>
                <w:szCs w:val="20"/>
                <w:u w:color="000000"/>
              </w:rPr>
            </w:pPr>
            <w:r w:rsidRPr="00441743">
              <w:rPr>
                <w:rFonts w:cs="Times New Roman"/>
                <w:sz w:val="20"/>
                <w:szCs w:val="20"/>
              </w:rPr>
              <w:t>9.bird</w:t>
            </w:r>
          </w:p>
        </w:tc>
        <w:tc>
          <w:tcPr>
            <w:tcW w:w="2520" w:type="dxa"/>
          </w:tcPr>
          <w:p w14:paraId="7E0F6150" w14:textId="100EAEDF" w:rsidR="00BB2252" w:rsidRPr="00441743" w:rsidRDefault="00FC6CBD" w:rsidP="006D6EF9">
            <w:pPr>
              <w:rPr>
                <w:rFonts w:cs="Times New Roman"/>
                <w:sz w:val="20"/>
                <w:szCs w:val="20"/>
                <w:u w:color="000000"/>
              </w:rPr>
            </w:pPr>
            <w:r w:rsidRPr="00441743">
              <w:rPr>
                <w:rFonts w:cs="Times New Roman"/>
                <w:smallCaps/>
                <w:sz w:val="20"/>
                <w:szCs w:val="20"/>
              </w:rPr>
              <w:t>sm</w:t>
            </w:r>
            <w:r w:rsidRPr="00441743">
              <w:rPr>
                <w:rFonts w:cs="Times New Roman"/>
                <w:sz w:val="20"/>
                <w:szCs w:val="20"/>
              </w:rPr>
              <w:t>9-</w:t>
            </w:r>
            <w:r w:rsidRPr="00441743">
              <w:rPr>
                <w:rFonts w:cs="Times New Roman"/>
                <w:smallCaps/>
                <w:sz w:val="20"/>
                <w:szCs w:val="20"/>
              </w:rPr>
              <w:t>pst</w:t>
            </w:r>
            <w:r w:rsidRPr="00441743">
              <w:rPr>
                <w:rFonts w:cs="Times New Roman"/>
                <w:sz w:val="20"/>
                <w:szCs w:val="20"/>
              </w:rPr>
              <w:t>-sing-</w:t>
            </w:r>
            <w:r w:rsidRPr="00441743">
              <w:rPr>
                <w:rFonts w:cs="Times New Roman"/>
                <w:smallCaps/>
                <w:sz w:val="20"/>
                <w:szCs w:val="20"/>
              </w:rPr>
              <w:t>appl-appl-fv</w:t>
            </w:r>
          </w:p>
        </w:tc>
        <w:tc>
          <w:tcPr>
            <w:tcW w:w="1080" w:type="dxa"/>
          </w:tcPr>
          <w:p w14:paraId="2F152942" w14:textId="46636CE1" w:rsidR="00BB2252" w:rsidRPr="00441743" w:rsidRDefault="00566CBC" w:rsidP="006D6EF9">
            <w:pPr>
              <w:rPr>
                <w:rFonts w:cs="Times New Roman"/>
                <w:sz w:val="20"/>
                <w:szCs w:val="20"/>
                <w:u w:color="000000"/>
              </w:rPr>
            </w:pPr>
            <w:r w:rsidRPr="00441743">
              <w:rPr>
                <w:rFonts w:cs="Times New Roman"/>
                <w:sz w:val="20"/>
                <w:szCs w:val="20"/>
                <w:u w:color="000000"/>
              </w:rPr>
              <w:t>2b.mother</w:t>
            </w:r>
          </w:p>
        </w:tc>
        <w:tc>
          <w:tcPr>
            <w:tcW w:w="720" w:type="dxa"/>
          </w:tcPr>
          <w:p w14:paraId="26C3EEF8" w14:textId="4DDC34C7" w:rsidR="00BB2252" w:rsidRPr="00441743" w:rsidRDefault="00566CBC" w:rsidP="006D6EF9">
            <w:pPr>
              <w:rPr>
                <w:rFonts w:cs="Times New Roman"/>
                <w:sz w:val="20"/>
                <w:szCs w:val="20"/>
                <w:u w:color="000000"/>
              </w:rPr>
            </w:pPr>
            <w:r w:rsidRPr="00441743">
              <w:rPr>
                <w:rFonts w:cs="Times New Roman"/>
                <w:smallCaps/>
                <w:sz w:val="20"/>
                <w:szCs w:val="20"/>
                <w:u w:color="000000"/>
              </w:rPr>
              <w:t>poss</w:t>
            </w:r>
            <w:r w:rsidRPr="00441743">
              <w:rPr>
                <w:rFonts w:cs="Times New Roman"/>
                <w:b/>
                <w:iCs/>
                <w:sz w:val="20"/>
                <w:szCs w:val="20"/>
                <w:vertAlign w:val="subscript"/>
              </w:rPr>
              <w:t>i</w:t>
            </w:r>
          </w:p>
        </w:tc>
        <w:tc>
          <w:tcPr>
            <w:tcW w:w="900" w:type="dxa"/>
            <w:gridSpan w:val="2"/>
          </w:tcPr>
          <w:p w14:paraId="32BA0C1A" w14:textId="44ABD8B8" w:rsidR="00BB2252" w:rsidRPr="00441743" w:rsidRDefault="00566CBC" w:rsidP="006D6EF9">
            <w:pPr>
              <w:rPr>
                <w:rFonts w:cs="Times New Roman"/>
                <w:sz w:val="20"/>
                <w:szCs w:val="20"/>
                <w:u w:color="000000"/>
              </w:rPr>
            </w:pPr>
            <w:r w:rsidRPr="00441743">
              <w:rPr>
                <w:rFonts w:cs="Times New Roman"/>
                <w:sz w:val="20"/>
                <w:szCs w:val="20"/>
                <w:u w:color="000000"/>
              </w:rPr>
              <w:t>child</w:t>
            </w:r>
            <w:r w:rsidRPr="00441743">
              <w:rPr>
                <w:rFonts w:cs="Times New Roman"/>
                <w:b/>
                <w:iCs/>
                <w:sz w:val="20"/>
                <w:szCs w:val="20"/>
                <w:vertAlign w:val="subscript"/>
              </w:rPr>
              <w:t>i</w:t>
            </w:r>
          </w:p>
        </w:tc>
        <w:tc>
          <w:tcPr>
            <w:tcW w:w="720" w:type="dxa"/>
            <w:gridSpan w:val="2"/>
          </w:tcPr>
          <w:p w14:paraId="6953FBA2" w14:textId="389A474A" w:rsidR="00BB2252" w:rsidRPr="00441743" w:rsidRDefault="00566CBC" w:rsidP="006D6EF9">
            <w:pPr>
              <w:rPr>
                <w:rFonts w:cs="Times New Roman"/>
                <w:sz w:val="20"/>
                <w:szCs w:val="20"/>
                <w:u w:color="000000"/>
              </w:rPr>
            </w:pPr>
            <w:r w:rsidRPr="00441743">
              <w:rPr>
                <w:rFonts w:cs="Times New Roman"/>
                <w:sz w:val="20"/>
                <w:szCs w:val="20"/>
                <w:u w:color="000000"/>
              </w:rPr>
              <w:t>every</w:t>
            </w:r>
          </w:p>
        </w:tc>
        <w:tc>
          <w:tcPr>
            <w:tcW w:w="450" w:type="dxa"/>
          </w:tcPr>
          <w:p w14:paraId="577D2EF2" w14:textId="5C4682AB" w:rsidR="00BB2252" w:rsidRPr="00441743" w:rsidRDefault="00566CBC" w:rsidP="006D6EF9">
            <w:pPr>
              <w:rPr>
                <w:rFonts w:cs="Times New Roman"/>
                <w:sz w:val="20"/>
                <w:szCs w:val="20"/>
                <w:u w:color="000000"/>
              </w:rPr>
            </w:pPr>
            <w:r w:rsidRPr="00441743">
              <w:rPr>
                <w:rFonts w:cs="Times New Roman"/>
                <w:sz w:val="20"/>
                <w:szCs w:val="20"/>
                <w:u w:color="000000"/>
              </w:rPr>
              <w:t>in</w:t>
            </w:r>
          </w:p>
        </w:tc>
        <w:tc>
          <w:tcPr>
            <w:tcW w:w="1080" w:type="dxa"/>
            <w:gridSpan w:val="2"/>
          </w:tcPr>
          <w:p w14:paraId="02B653E4" w14:textId="53EBB226" w:rsidR="00BB2252" w:rsidRPr="00441743" w:rsidRDefault="00566CBC" w:rsidP="006D6EF9">
            <w:pPr>
              <w:rPr>
                <w:rFonts w:cs="Times New Roman"/>
                <w:sz w:val="20"/>
                <w:szCs w:val="20"/>
                <w:u w:color="000000"/>
              </w:rPr>
            </w:pPr>
            <w:r w:rsidRPr="00441743">
              <w:rPr>
                <w:rFonts w:cs="Times New Roman"/>
                <w:sz w:val="20"/>
                <w:szCs w:val="20"/>
                <w:u w:color="000000"/>
              </w:rPr>
              <w:t>18-9.town</w:t>
            </w:r>
          </w:p>
        </w:tc>
      </w:tr>
      <w:tr w:rsidR="00566CBC" w:rsidRPr="00441743" w14:paraId="04FB4388" w14:textId="27BCF6D8" w:rsidTr="003623AE">
        <w:trPr>
          <w:trHeight w:val="41"/>
        </w:trPr>
        <w:tc>
          <w:tcPr>
            <w:tcW w:w="421" w:type="dxa"/>
          </w:tcPr>
          <w:p w14:paraId="7DCF9B15" w14:textId="77777777" w:rsidR="00566CBC" w:rsidRPr="00441743" w:rsidRDefault="00566CBC" w:rsidP="006D6EF9">
            <w:pPr>
              <w:rPr>
                <w:rFonts w:cs="Times New Roman"/>
                <w:sz w:val="20"/>
                <w:szCs w:val="20"/>
                <w:u w:color="000000"/>
              </w:rPr>
            </w:pPr>
          </w:p>
        </w:tc>
        <w:tc>
          <w:tcPr>
            <w:tcW w:w="8190" w:type="dxa"/>
            <w:gridSpan w:val="11"/>
          </w:tcPr>
          <w:p w14:paraId="17568BF9" w14:textId="65FFDC21" w:rsidR="00566CBC" w:rsidRPr="00441743" w:rsidRDefault="00566CBC" w:rsidP="00FC6CBD">
            <w:pPr>
              <w:pStyle w:val="lsLanginfo"/>
              <w:numPr>
                <w:ilvl w:val="0"/>
                <w:numId w:val="0"/>
              </w:numPr>
              <w:rPr>
                <w:sz w:val="20"/>
              </w:rPr>
            </w:pPr>
            <w:r w:rsidRPr="00441743">
              <w:rPr>
                <w:sz w:val="20"/>
              </w:rPr>
              <w:t>‘The bird sang for every child</w:t>
            </w:r>
            <w:r w:rsidRPr="00441743">
              <w:rPr>
                <w:b/>
                <w:iCs/>
                <w:sz w:val="20"/>
                <w:vertAlign w:val="subscript"/>
              </w:rPr>
              <w:t>i</w:t>
            </w:r>
            <w:r w:rsidRPr="00441743">
              <w:rPr>
                <w:position w:val="-2"/>
                <w:sz w:val="20"/>
              </w:rPr>
              <w:t> </w:t>
            </w:r>
            <w:r w:rsidRPr="00441743">
              <w:rPr>
                <w:sz w:val="20"/>
              </w:rPr>
              <w:t>in town instead of her</w:t>
            </w:r>
            <w:r w:rsidRPr="00441743">
              <w:rPr>
                <w:b/>
                <w:iCs/>
                <w:sz w:val="20"/>
                <w:vertAlign w:val="subscript"/>
              </w:rPr>
              <w:t>i</w:t>
            </w:r>
            <w:r w:rsidRPr="00441743">
              <w:rPr>
                <w:position w:val="-2"/>
                <w:sz w:val="20"/>
              </w:rPr>
              <w:t xml:space="preserve"> </w:t>
            </w:r>
            <w:r w:rsidRPr="00441743">
              <w:rPr>
                <w:sz w:val="20"/>
              </w:rPr>
              <w:t>mother.’</w:t>
            </w:r>
          </w:p>
        </w:tc>
      </w:tr>
    </w:tbl>
    <w:p w14:paraId="14A76307"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748ED044" w14:textId="43EBE980"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 xml:space="preserve">In </w:t>
      </w:r>
      <w:r w:rsidR="00BF3E67" w:rsidRPr="00441743">
        <w:rPr>
          <w:rFonts w:ascii="Times New Roman" w:eastAsia="Times New Roman" w:hAnsi="Times New Roman" w:cs="Times New Roman"/>
          <w:sz w:val="24"/>
          <w:szCs w:val="24"/>
        </w:rPr>
        <w:fldChar w:fldCharType="begin"/>
      </w:r>
      <w:r w:rsidR="00BF3E67" w:rsidRPr="00441743">
        <w:rPr>
          <w:rFonts w:ascii="Times New Roman" w:eastAsia="Times New Roman" w:hAnsi="Times New Roman" w:cs="Times New Roman"/>
          <w:sz w:val="24"/>
          <w:szCs w:val="24"/>
        </w:rPr>
        <w:instrText xml:space="preserve"> REF _Ref516387486 \r \h </w:instrText>
      </w:r>
      <w:r w:rsidR="00BF3E67" w:rsidRPr="00441743">
        <w:rPr>
          <w:rFonts w:ascii="Times New Roman" w:eastAsia="Times New Roman" w:hAnsi="Times New Roman" w:cs="Times New Roman"/>
          <w:sz w:val="24"/>
          <w:szCs w:val="24"/>
        </w:rPr>
      </w:r>
      <w:r w:rsidR="00BF3E67" w:rsidRPr="00441743">
        <w:rPr>
          <w:rFonts w:ascii="Times New Roman" w:eastAsia="Times New Roman" w:hAnsi="Times New Roman" w:cs="Times New Roman"/>
          <w:sz w:val="24"/>
          <w:szCs w:val="24"/>
        </w:rPr>
        <w:fldChar w:fldCharType="separate"/>
      </w:r>
      <w:r w:rsidR="00654D7C" w:rsidRPr="00441743">
        <w:rPr>
          <w:rFonts w:ascii="Times New Roman" w:eastAsia="Times New Roman" w:hAnsi="Times New Roman" w:cs="Times New Roman"/>
          <w:sz w:val="24"/>
          <w:szCs w:val="24"/>
        </w:rPr>
        <w:t>(20)</w:t>
      </w:r>
      <w:r w:rsidR="00BF3E67" w:rsidRPr="00441743">
        <w:rPr>
          <w:rFonts w:ascii="Times New Roman" w:eastAsia="Times New Roman" w:hAnsi="Times New Roman" w:cs="Times New Roman"/>
          <w:sz w:val="24"/>
          <w:szCs w:val="24"/>
        </w:rPr>
        <w:fldChar w:fldCharType="end"/>
      </w:r>
      <w:r w:rsidR="004E5919" w:rsidRPr="00441743">
        <w:rPr>
          <w:rFonts w:ascii="Times New Roman" w:eastAsia="Times New Roman" w:hAnsi="Times New Roman" w:cs="Times New Roman"/>
          <w:sz w:val="24"/>
          <w:szCs w:val="24"/>
        </w:rPr>
        <w:t>, the S</w:t>
      </w:r>
      <w:r w:rsidRPr="00441743">
        <w:rPr>
          <w:rFonts w:ascii="Times New Roman" w:eastAsia="Times New Roman" w:hAnsi="Times New Roman" w:cs="Times New Roman"/>
          <w:sz w:val="24"/>
          <w:szCs w:val="24"/>
        </w:rPr>
        <w:t>ubstitutee (‘the</w:t>
      </w:r>
      <w:r w:rsidR="009352E6" w:rsidRPr="00441743">
        <w:rPr>
          <w:rFonts w:ascii="Times New Roman" w:eastAsia="Times New Roman" w:hAnsi="Times New Roman" w:cs="Times New Roman"/>
          <w:sz w:val="24"/>
          <w:szCs w:val="24"/>
        </w:rPr>
        <w:t xml:space="preserve"> mother’) is able to bind the Benefactive</w:t>
      </w:r>
      <w:r w:rsidRPr="00441743">
        <w:rPr>
          <w:rFonts w:ascii="Times New Roman" w:eastAsia="Times New Roman" w:hAnsi="Times New Roman" w:cs="Times New Roman"/>
          <w:sz w:val="24"/>
          <w:szCs w:val="24"/>
        </w:rPr>
        <w:t xml:space="preserve"> (</w:t>
      </w:r>
      <w:r w:rsidR="00C062FB">
        <w:rPr>
          <w:rFonts w:ascii="Times New Roman" w:eastAsia="Times New Roman" w:hAnsi="Times New Roman" w:cs="Times New Roman"/>
          <w:sz w:val="24"/>
          <w:szCs w:val="24"/>
        </w:rPr>
        <w:t>‘</w:t>
      </w:r>
      <w:r w:rsidRPr="00441743">
        <w:rPr>
          <w:rFonts w:ascii="Times New Roman" w:eastAsia="Times New Roman" w:hAnsi="Times New Roman" w:cs="Times New Roman"/>
          <w:sz w:val="24"/>
          <w:szCs w:val="24"/>
        </w:rPr>
        <w:t>the child</w:t>
      </w:r>
      <w:r w:rsidR="00C062FB">
        <w:rPr>
          <w:rFonts w:ascii="Times New Roman" w:eastAsia="Times New Roman" w:hAnsi="Times New Roman" w:cs="Times New Roman"/>
          <w:sz w:val="24"/>
          <w:szCs w:val="24"/>
        </w:rPr>
        <w:t>’</w:t>
      </w:r>
      <w:r w:rsidRPr="00441743">
        <w:rPr>
          <w:rFonts w:ascii="Times New Roman" w:eastAsia="Times New Roman" w:hAnsi="Times New Roman" w:cs="Times New Roman"/>
          <w:sz w:val="24"/>
          <w:szCs w:val="24"/>
        </w:rPr>
        <w:t>) of th</w:t>
      </w:r>
      <w:r w:rsidR="004E5919" w:rsidRPr="00441743">
        <w:rPr>
          <w:rFonts w:ascii="Times New Roman" w:eastAsia="Times New Roman" w:hAnsi="Times New Roman" w:cs="Times New Roman"/>
          <w:sz w:val="24"/>
          <w:szCs w:val="24"/>
        </w:rPr>
        <w:t>e singing event enacted by the S</w:t>
      </w:r>
      <w:r w:rsidRPr="00441743">
        <w:rPr>
          <w:rFonts w:ascii="Times New Roman" w:eastAsia="Times New Roman" w:hAnsi="Times New Roman" w:cs="Times New Roman"/>
          <w:sz w:val="24"/>
          <w:szCs w:val="24"/>
        </w:rPr>
        <w:t>ubstitute (</w:t>
      </w:r>
      <w:r w:rsidR="00C062FB">
        <w:rPr>
          <w:rFonts w:ascii="Times New Roman" w:eastAsia="Times New Roman" w:hAnsi="Times New Roman" w:cs="Times New Roman"/>
          <w:sz w:val="24"/>
          <w:szCs w:val="24"/>
        </w:rPr>
        <w:t>‘</w:t>
      </w:r>
      <w:r w:rsidRPr="00441743">
        <w:rPr>
          <w:rFonts w:ascii="Times New Roman" w:eastAsia="Times New Roman" w:hAnsi="Times New Roman" w:cs="Times New Roman"/>
          <w:sz w:val="24"/>
          <w:szCs w:val="24"/>
        </w:rPr>
        <w:t>the bird</w:t>
      </w:r>
      <w:r w:rsidR="00C062FB">
        <w:rPr>
          <w:rFonts w:ascii="Times New Roman" w:eastAsia="Times New Roman" w:hAnsi="Times New Roman" w:cs="Times New Roman"/>
          <w:sz w:val="24"/>
          <w:szCs w:val="24"/>
        </w:rPr>
        <w:t>’</w:t>
      </w:r>
      <w:r w:rsidRPr="00441743">
        <w:rPr>
          <w:rFonts w:ascii="Times New Roman" w:eastAsia="Times New Roman" w:hAnsi="Times New Roman" w:cs="Times New Roman"/>
          <w:sz w:val="24"/>
          <w:szCs w:val="24"/>
        </w:rPr>
        <w:t xml:space="preserve">), but in </w:t>
      </w:r>
      <w:r w:rsidR="00BF3E67" w:rsidRPr="00441743">
        <w:rPr>
          <w:rFonts w:ascii="Times New Roman" w:eastAsia="Times New Roman" w:hAnsi="Times New Roman" w:cs="Times New Roman"/>
          <w:sz w:val="24"/>
          <w:szCs w:val="24"/>
        </w:rPr>
        <w:fldChar w:fldCharType="begin"/>
      </w:r>
      <w:r w:rsidR="00BF3E67" w:rsidRPr="00441743">
        <w:rPr>
          <w:rFonts w:ascii="Times New Roman" w:eastAsia="Times New Roman" w:hAnsi="Times New Roman" w:cs="Times New Roman"/>
          <w:sz w:val="24"/>
          <w:szCs w:val="24"/>
        </w:rPr>
        <w:instrText xml:space="preserve"> REF _Ref516387486 \r \h </w:instrText>
      </w:r>
      <w:r w:rsidR="00BF3E67" w:rsidRPr="00441743">
        <w:rPr>
          <w:rFonts w:ascii="Times New Roman" w:eastAsia="Times New Roman" w:hAnsi="Times New Roman" w:cs="Times New Roman"/>
          <w:sz w:val="24"/>
          <w:szCs w:val="24"/>
        </w:rPr>
      </w:r>
      <w:r w:rsidR="00BF3E67" w:rsidRPr="00441743">
        <w:rPr>
          <w:rFonts w:ascii="Times New Roman" w:eastAsia="Times New Roman" w:hAnsi="Times New Roman" w:cs="Times New Roman"/>
          <w:sz w:val="24"/>
          <w:szCs w:val="24"/>
        </w:rPr>
        <w:fldChar w:fldCharType="separate"/>
      </w:r>
      <w:r w:rsidR="00654D7C" w:rsidRPr="00441743">
        <w:rPr>
          <w:rFonts w:ascii="Times New Roman" w:eastAsia="Times New Roman" w:hAnsi="Times New Roman" w:cs="Times New Roman"/>
          <w:sz w:val="24"/>
          <w:szCs w:val="24"/>
        </w:rPr>
        <w:t>(20)</w:t>
      </w:r>
      <w:r w:rsidR="00BF3E67" w:rsidRPr="00441743">
        <w:rPr>
          <w:rFonts w:ascii="Times New Roman" w:eastAsia="Times New Roman" w:hAnsi="Times New Roman" w:cs="Times New Roman"/>
          <w:sz w:val="24"/>
          <w:szCs w:val="24"/>
        </w:rPr>
        <w:fldChar w:fldCharType="end"/>
      </w:r>
      <w:r w:rsidRPr="00441743">
        <w:rPr>
          <w:rFonts w:ascii="Times New Roman" w:eastAsia="Times New Roman" w:hAnsi="Times New Roman" w:cs="Times New Roman"/>
          <w:sz w:val="24"/>
          <w:szCs w:val="24"/>
        </w:rPr>
        <w:t xml:space="preserve">, the </w:t>
      </w:r>
      <w:r w:rsidR="009352E6" w:rsidRPr="00441743">
        <w:rPr>
          <w:rFonts w:ascii="Times New Roman" w:eastAsia="Times New Roman" w:hAnsi="Times New Roman" w:cs="Times New Roman"/>
          <w:sz w:val="24"/>
          <w:szCs w:val="24"/>
        </w:rPr>
        <w:t xml:space="preserve">Benefactive </w:t>
      </w:r>
      <w:r w:rsidR="004E5919" w:rsidRPr="00441743">
        <w:rPr>
          <w:rFonts w:ascii="Times New Roman" w:eastAsia="Times New Roman" w:hAnsi="Times New Roman" w:cs="Times New Roman"/>
          <w:sz w:val="24"/>
          <w:szCs w:val="24"/>
        </w:rPr>
        <w:t>is unable to bind the S</w:t>
      </w:r>
      <w:r w:rsidRPr="00441743">
        <w:rPr>
          <w:rFonts w:ascii="Times New Roman" w:eastAsia="Times New Roman" w:hAnsi="Times New Roman" w:cs="Times New Roman"/>
          <w:sz w:val="24"/>
          <w:szCs w:val="24"/>
        </w:rPr>
        <w:t>ubstitutee, indicatin</w:t>
      </w:r>
      <w:r w:rsidR="004E5919" w:rsidRPr="00441743">
        <w:rPr>
          <w:rFonts w:ascii="Times New Roman" w:eastAsia="Times New Roman" w:hAnsi="Times New Roman" w:cs="Times New Roman"/>
          <w:sz w:val="24"/>
          <w:szCs w:val="24"/>
        </w:rPr>
        <w:t>g that the S</w:t>
      </w:r>
      <w:r w:rsidRPr="00441743">
        <w:rPr>
          <w:rFonts w:ascii="Times New Roman" w:eastAsia="Times New Roman" w:hAnsi="Times New Roman" w:cs="Times New Roman"/>
          <w:sz w:val="24"/>
          <w:szCs w:val="24"/>
        </w:rPr>
        <w:t>ubstitutee is in a highe</w:t>
      </w:r>
      <w:r w:rsidR="004E5919" w:rsidRPr="00441743">
        <w:rPr>
          <w:rFonts w:ascii="Times New Roman" w:eastAsia="Times New Roman" w:hAnsi="Times New Roman" w:cs="Times New Roman"/>
          <w:sz w:val="24"/>
          <w:szCs w:val="24"/>
        </w:rPr>
        <w:t>r structural position than the Benefactive</w:t>
      </w:r>
      <w:r w:rsidRPr="00441743">
        <w:rPr>
          <w:rFonts w:ascii="Times New Roman" w:eastAsia="Times New Roman" w:hAnsi="Times New Roman" w:cs="Times New Roman"/>
          <w:sz w:val="24"/>
          <w:szCs w:val="24"/>
        </w:rPr>
        <w:t xml:space="preserve">. </w:t>
      </w:r>
    </w:p>
    <w:p w14:paraId="25D8C0E8" w14:textId="77777777"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076D5608" w14:textId="5F637A94" w:rsidR="00E32B53" w:rsidRPr="00441743" w:rsidRDefault="00E32B53" w:rsidP="00E32B5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I discuss the third source of empirical evidence, which comes from scopal interactions in cooccurring causative-ap</w:t>
      </w:r>
      <w:r w:rsidR="00136DC1" w:rsidRPr="00441743">
        <w:rPr>
          <w:rFonts w:ascii="Times New Roman" w:eastAsia="Times New Roman" w:hAnsi="Times New Roman" w:cs="Times New Roman"/>
          <w:sz w:val="24"/>
          <w:szCs w:val="24"/>
        </w:rPr>
        <w:t xml:space="preserve">plicative construction, in </w:t>
      </w:r>
      <w:r w:rsidR="002E6526" w:rsidRPr="00441743">
        <w:rPr>
          <w:rFonts w:ascii="Times New Roman" w:hAnsi="Times New Roman"/>
          <w:sz w:val="24"/>
          <w:szCs w:val="24"/>
        </w:rPr>
        <w:t>§</w:t>
      </w:r>
      <w:r w:rsidR="00136DC1" w:rsidRPr="00441743">
        <w:rPr>
          <w:rFonts w:ascii="Times New Roman" w:eastAsia="Times New Roman" w:hAnsi="Times New Roman" w:cs="Times New Roman"/>
          <w:sz w:val="24"/>
          <w:szCs w:val="24"/>
        </w:rPr>
        <w:t>3.4.</w:t>
      </w:r>
    </w:p>
    <w:p w14:paraId="5CD82263" w14:textId="77777777" w:rsidR="00E32B53" w:rsidRPr="00441743" w:rsidRDefault="00E32B53" w:rsidP="001A199E">
      <w:pPr>
        <w:keepNext w:val="0"/>
      </w:pPr>
    </w:p>
    <w:p w14:paraId="1033744F" w14:textId="5A260139" w:rsidR="00E32B53" w:rsidRPr="00441743" w:rsidRDefault="00E32B53" w:rsidP="00E32B53">
      <w:pPr>
        <w:pStyle w:val="lsSection2"/>
      </w:pPr>
      <w:r w:rsidRPr="00441743">
        <w:lastRenderedPageBreak/>
        <w:t xml:space="preserve">Applicative-causative cooccurrence </w:t>
      </w:r>
    </w:p>
    <w:p w14:paraId="7F09DFAA" w14:textId="77777777" w:rsidR="00D76B8E" w:rsidRPr="00441743" w:rsidRDefault="00D76B8E" w:rsidP="00D76B8E"/>
    <w:p w14:paraId="62BD8645" w14:textId="77777777" w:rsidR="00D76B8E" w:rsidRPr="00441743" w:rsidRDefault="00D76B8E" w:rsidP="00D76B8E">
      <w:pPr>
        <w:pStyle w:val="Default"/>
        <w:rPr>
          <w:rFonts w:ascii="Times New Roman" w:eastAsia="Times New Roman" w:hAnsi="Times New Roman" w:cs="Times New Roman"/>
          <w:sz w:val="24"/>
          <w:szCs w:val="24"/>
          <w:u w:color="000000"/>
        </w:rPr>
      </w:pPr>
      <w:r w:rsidRPr="00441743">
        <w:rPr>
          <w:rFonts w:ascii="Times New Roman" w:hAnsi="Times New Roman" w:cs="Times New Roman"/>
          <w:sz w:val="24"/>
          <w:szCs w:val="24"/>
          <w:u w:color="000000"/>
        </w:rPr>
        <w:t xml:space="preserve">Wechsler (2016) concludes that there are four hypothetical scopal interactions in a construction where both an applicative and a causative affix to an unergative stem. They are illustrated with English examples and tree diagrams in Figures 8-12. </w:t>
      </w:r>
    </w:p>
    <w:p w14:paraId="31BD4CEF" w14:textId="77777777" w:rsidR="00E135B5" w:rsidRDefault="00E135B5" w:rsidP="00D76B8E">
      <w:pPr>
        <w:pStyle w:val="Default"/>
        <w:rPr>
          <w:rFonts w:ascii="Times New Roman" w:eastAsia="Times New Roman" w:hAnsi="Times New Roman" w:cs="Times New Roman"/>
          <w:i/>
          <w:sz w:val="24"/>
          <w:szCs w:val="24"/>
          <w:u w:color="000000"/>
        </w:rPr>
      </w:pPr>
    </w:p>
    <w:p w14:paraId="3EEBD193" w14:textId="77777777" w:rsidR="00C5080A" w:rsidRDefault="00C5080A" w:rsidP="00D76B8E">
      <w:pPr>
        <w:pStyle w:val="Default"/>
        <w:rPr>
          <w:rFonts w:ascii="Times New Roman" w:eastAsia="Times New Roman" w:hAnsi="Times New Roman" w:cs="Times New Roman"/>
          <w:i/>
          <w:sz w:val="24"/>
          <w:szCs w:val="24"/>
          <w:u w:color="000000"/>
        </w:rPr>
      </w:pPr>
    </w:p>
    <w:p w14:paraId="060151D7" w14:textId="1C86F90E" w:rsidR="00C5080A" w:rsidRPr="00441743" w:rsidRDefault="00C5080A" w:rsidP="00D76B8E">
      <w:pPr>
        <w:pStyle w:val="Default"/>
        <w:rPr>
          <w:rFonts w:ascii="Times New Roman" w:eastAsia="Times New Roman" w:hAnsi="Times New Roman" w:cs="Times New Roman"/>
          <w:i/>
          <w:sz w:val="24"/>
          <w:szCs w:val="24"/>
          <w:u w:color="000000"/>
        </w:rPr>
      </w:pPr>
      <w:r>
        <w:rPr>
          <w:rFonts w:ascii="Times New Roman" w:eastAsia="Times New Roman" w:hAnsi="Times New Roman" w:cs="Times New Roman"/>
          <w:noProof/>
          <w:sz w:val="24"/>
          <w:szCs w:val="24"/>
          <w:u w:color="000000"/>
          <w:lang w:val="es-ES" w:eastAsia="es-ES"/>
        </w:rPr>
        <w:drawing>
          <wp:inline distT="0" distB="0" distL="0" distR="0" wp14:anchorId="010D4D1B" wp14:editId="138783A1">
            <wp:extent cx="2764155" cy="1805371"/>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us-happl.png"/>
                    <pic:cNvPicPr/>
                  </pic:nvPicPr>
                  <pic:blipFill>
                    <a:blip r:embed="rId17"/>
                    <a:stretch>
                      <a:fillRect/>
                    </a:stretch>
                  </pic:blipFill>
                  <pic:spPr>
                    <a:xfrm>
                      <a:off x="0" y="0"/>
                      <a:ext cx="2792216" cy="1823699"/>
                    </a:xfrm>
                    <a:prstGeom prst="rect">
                      <a:avLst/>
                    </a:prstGeom>
                  </pic:spPr>
                </pic:pic>
              </a:graphicData>
            </a:graphic>
          </wp:inline>
        </w:drawing>
      </w:r>
    </w:p>
    <w:p w14:paraId="32372AC8" w14:textId="240BAC90" w:rsidR="00C5080A" w:rsidRDefault="00C5080A" w:rsidP="00D76B8E">
      <w:pPr>
        <w:pStyle w:val="Default"/>
        <w:rPr>
          <w:rFonts w:ascii="Times New Roman" w:eastAsia="Times New Roman" w:hAnsi="Times New Roman" w:cs="Times New Roman"/>
          <w:i/>
          <w:sz w:val="24"/>
          <w:szCs w:val="24"/>
          <w:u w:color="000000"/>
        </w:rPr>
      </w:pPr>
    </w:p>
    <w:p w14:paraId="51182A39" w14:textId="77777777" w:rsidR="00C5080A" w:rsidRDefault="00C5080A" w:rsidP="00D76B8E">
      <w:pPr>
        <w:pStyle w:val="Default"/>
        <w:rPr>
          <w:rFonts w:ascii="Times New Roman" w:eastAsia="Times New Roman" w:hAnsi="Times New Roman" w:cs="Times New Roman"/>
          <w:i/>
          <w:sz w:val="24"/>
          <w:szCs w:val="24"/>
          <w:u w:color="000000"/>
        </w:rPr>
      </w:pPr>
    </w:p>
    <w:p w14:paraId="463D28B1" w14:textId="0FF45FF6" w:rsidR="00E135B5" w:rsidRPr="00441743" w:rsidRDefault="00C5080A" w:rsidP="00D76B8E">
      <w:pPr>
        <w:pStyle w:val="Default"/>
        <w:rPr>
          <w:rFonts w:ascii="Times New Roman" w:eastAsia="Times New Roman" w:hAnsi="Times New Roman" w:cs="Times New Roman"/>
          <w:sz w:val="24"/>
          <w:szCs w:val="24"/>
          <w:u w:color="000000"/>
        </w:rPr>
      </w:pPr>
      <w:r w:rsidRPr="00441743">
        <w:rPr>
          <w:rFonts w:ascii="Times New Roman" w:eastAsia="Times New Roman" w:hAnsi="Times New Roman" w:cs="Times New Roman"/>
          <w:i/>
          <w:sz w:val="24"/>
          <w:szCs w:val="24"/>
          <w:u w:color="000000"/>
        </w:rPr>
        <w:t>Figure 8: Causat</w:t>
      </w:r>
      <w:r w:rsidR="00E135B5" w:rsidRPr="00441743">
        <w:rPr>
          <w:rFonts w:ascii="Times New Roman" w:eastAsia="Times New Roman" w:hAnsi="Times New Roman" w:cs="Times New Roman"/>
          <w:i/>
          <w:sz w:val="24"/>
          <w:szCs w:val="24"/>
          <w:u w:color="000000"/>
        </w:rPr>
        <w:t>ivized high applicative: Tinotenda made Chipo dance for Tatenda (such that Tatenda benefitted from the dancing)</w:t>
      </w:r>
    </w:p>
    <w:p w14:paraId="224B042F" w14:textId="747BB742" w:rsidR="00E135B5" w:rsidRDefault="00E135B5" w:rsidP="00D76B8E">
      <w:pPr>
        <w:pStyle w:val="Default"/>
        <w:rPr>
          <w:rFonts w:ascii="Times New Roman" w:eastAsia="Times New Roman" w:hAnsi="Times New Roman" w:cs="Times New Roman"/>
          <w:sz w:val="24"/>
          <w:szCs w:val="24"/>
          <w:u w:color="000000"/>
        </w:rPr>
      </w:pPr>
    </w:p>
    <w:p w14:paraId="1150C4EB" w14:textId="2C4A714E" w:rsidR="00C5080A" w:rsidRDefault="00ED4C2B" w:rsidP="00D76B8E">
      <w:pPr>
        <w:pStyle w:val="Default"/>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lang w:val="es-ES" w:eastAsia="es-ES"/>
        </w:rPr>
        <w:drawing>
          <wp:anchor distT="0" distB="0" distL="114300" distR="114300" simplePos="0" relativeHeight="251658240" behindDoc="0" locked="0" layoutInCell="1" allowOverlap="1" wp14:anchorId="56970608" wp14:editId="4F5175FF">
            <wp:simplePos x="0" y="0"/>
            <wp:positionH relativeFrom="column">
              <wp:posOffset>1270</wp:posOffset>
            </wp:positionH>
            <wp:positionV relativeFrom="paragraph">
              <wp:posOffset>173355</wp:posOffset>
            </wp:positionV>
            <wp:extent cx="2764155" cy="1769745"/>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appl-caux (1).png"/>
                    <pic:cNvPicPr/>
                  </pic:nvPicPr>
                  <pic:blipFill>
                    <a:blip r:embed="rId18"/>
                    <a:stretch>
                      <a:fillRect/>
                    </a:stretch>
                  </pic:blipFill>
                  <pic:spPr>
                    <a:xfrm>
                      <a:off x="0" y="0"/>
                      <a:ext cx="2764155" cy="1769745"/>
                    </a:xfrm>
                    <a:prstGeom prst="rect">
                      <a:avLst/>
                    </a:prstGeom>
                  </pic:spPr>
                </pic:pic>
              </a:graphicData>
            </a:graphic>
            <wp14:sizeRelH relativeFrom="margin">
              <wp14:pctWidth>0</wp14:pctWidth>
            </wp14:sizeRelH>
            <wp14:sizeRelV relativeFrom="margin">
              <wp14:pctHeight>0</wp14:pctHeight>
            </wp14:sizeRelV>
          </wp:anchor>
        </w:drawing>
      </w:r>
    </w:p>
    <w:p w14:paraId="629F35D9" w14:textId="489C392E" w:rsidR="00C5080A" w:rsidRDefault="0022787C" w:rsidP="00D76B8E">
      <w:pPr>
        <w:pStyle w:val="Default"/>
        <w:rPr>
          <w:rFonts w:ascii="Times New Roman" w:eastAsia="Times New Roman" w:hAnsi="Times New Roman" w:cs="Times New Roman"/>
          <w:sz w:val="24"/>
          <w:szCs w:val="24"/>
          <w:u w:color="000000"/>
        </w:rPr>
      </w:pPr>
      <w:r>
        <w:rPr>
          <w:rFonts w:ascii="Times New Roman" w:eastAsia="Times New Roman" w:hAnsi="Times New Roman" w:cs="Times New Roman"/>
          <w:sz w:val="24"/>
          <w:szCs w:val="24"/>
          <w:u w:color="000000"/>
        </w:rPr>
        <w:br w:type="textWrapping" w:clear="all"/>
      </w:r>
    </w:p>
    <w:p w14:paraId="10E1B4CE" w14:textId="77777777" w:rsidR="00C5080A" w:rsidRDefault="00C5080A" w:rsidP="00D76B8E">
      <w:pPr>
        <w:pStyle w:val="Default"/>
        <w:rPr>
          <w:rFonts w:ascii="Times New Roman" w:eastAsia="Times New Roman" w:hAnsi="Times New Roman" w:cs="Times New Roman"/>
          <w:sz w:val="24"/>
          <w:szCs w:val="24"/>
          <w:u w:color="000000"/>
        </w:rPr>
      </w:pPr>
    </w:p>
    <w:p w14:paraId="3DE1F6B0" w14:textId="0F133B48" w:rsidR="00C5080A" w:rsidRPr="00441743" w:rsidRDefault="00C5080A" w:rsidP="00D76B8E">
      <w:pPr>
        <w:pStyle w:val="Default"/>
        <w:rPr>
          <w:rFonts w:ascii="Times New Roman" w:eastAsia="Times New Roman" w:hAnsi="Times New Roman" w:cs="Times New Roman"/>
          <w:sz w:val="24"/>
          <w:szCs w:val="24"/>
          <w:u w:color="000000"/>
        </w:rPr>
      </w:pPr>
    </w:p>
    <w:p w14:paraId="4E8A9EDE" w14:textId="2BBC10CA" w:rsidR="00D76B8E" w:rsidRPr="00441743" w:rsidRDefault="008D58BC" w:rsidP="00D76B8E">
      <w:pPr>
        <w:pStyle w:val="Default"/>
        <w:rPr>
          <w:rFonts w:ascii="Times New Roman" w:eastAsia="Times New Roman" w:hAnsi="Times New Roman" w:cs="Times New Roman"/>
          <w:sz w:val="24"/>
          <w:szCs w:val="24"/>
          <w:u w:color="000000"/>
        </w:rPr>
      </w:pPr>
      <w:r w:rsidRPr="00441743">
        <w:rPr>
          <w:rFonts w:ascii="Times New Roman" w:eastAsia="Times New Roman" w:hAnsi="Times New Roman" w:cs="Times New Roman"/>
          <w:i/>
          <w:sz w:val="24"/>
          <w:szCs w:val="24"/>
          <w:u w:color="000000"/>
        </w:rPr>
        <w:lastRenderedPageBreak/>
        <w:t xml:space="preserve">Figure 9: </w:t>
      </w:r>
      <w:r w:rsidR="003878C5" w:rsidRPr="00441743">
        <w:rPr>
          <w:rFonts w:ascii="Times New Roman" w:eastAsia="Times New Roman" w:hAnsi="Times New Roman" w:cs="Times New Roman"/>
          <w:i/>
          <w:sz w:val="24"/>
          <w:szCs w:val="24"/>
          <w:u w:color="000000"/>
        </w:rPr>
        <w:t>H</w:t>
      </w:r>
      <w:r w:rsidRPr="00441743">
        <w:rPr>
          <w:rFonts w:ascii="Times New Roman" w:eastAsia="Times New Roman" w:hAnsi="Times New Roman" w:cs="Times New Roman"/>
          <w:i/>
          <w:sz w:val="24"/>
          <w:szCs w:val="24"/>
          <w:u w:color="000000"/>
        </w:rPr>
        <w:t>igh applicativized causative: Tinotenda, for Tatenda, made Chipo dance (such that Tatenda benefitted from the coercive action</w:t>
      </w:r>
      <w:r w:rsidR="00D76B8E" w:rsidRPr="00441743">
        <w:rPr>
          <w:rFonts w:ascii="Times New Roman" w:eastAsia="Times New Roman" w:hAnsi="Times New Roman" w:cs="Times New Roman"/>
          <w:i/>
          <w:sz w:val="24"/>
          <w:szCs w:val="24"/>
          <w:u w:color="000000"/>
          <w:vertAlign w:val="superscript"/>
        </w:rPr>
        <w:footnoteReference w:id="8"/>
      </w:r>
      <w:r w:rsidR="00D76B8E" w:rsidRPr="00441743">
        <w:rPr>
          <w:rFonts w:ascii="Times New Roman" w:hAnsi="Times New Roman" w:cs="Times New Roman"/>
          <w:i/>
          <w:sz w:val="24"/>
          <w:szCs w:val="24"/>
          <w:u w:color="000000"/>
        </w:rPr>
        <w:t>)</w:t>
      </w:r>
    </w:p>
    <w:p w14:paraId="44E59A14" w14:textId="77777777" w:rsidR="00D76B8E" w:rsidRPr="00441743" w:rsidRDefault="00D76B8E" w:rsidP="00D76B8E">
      <w:pPr>
        <w:pStyle w:val="Default"/>
        <w:rPr>
          <w:rFonts w:ascii="Times New Roman" w:eastAsia="Times New Roman" w:hAnsi="Times New Roman" w:cs="Times New Roman"/>
          <w:sz w:val="24"/>
          <w:szCs w:val="24"/>
          <w:u w:color="000000"/>
        </w:rPr>
      </w:pPr>
    </w:p>
    <w:p w14:paraId="0F71C1A3" w14:textId="4AC58770" w:rsidR="00D76B8E" w:rsidRPr="00441743" w:rsidRDefault="003D3DBF" w:rsidP="00D76B8E">
      <w:pPr>
        <w:pStyle w:val="Default"/>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lang w:val="es-ES" w:eastAsia="es-ES"/>
        </w:rPr>
        <w:drawing>
          <wp:inline distT="0" distB="0" distL="0" distR="0" wp14:anchorId="41D89A75" wp14:editId="7333DBE3">
            <wp:extent cx="2759710" cy="1637427"/>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happl-caux.png"/>
                    <pic:cNvPicPr/>
                  </pic:nvPicPr>
                  <pic:blipFill>
                    <a:blip r:embed="rId19"/>
                    <a:stretch>
                      <a:fillRect/>
                    </a:stretch>
                  </pic:blipFill>
                  <pic:spPr>
                    <a:xfrm>
                      <a:off x="0" y="0"/>
                      <a:ext cx="2776167" cy="1647191"/>
                    </a:xfrm>
                    <a:prstGeom prst="rect">
                      <a:avLst/>
                    </a:prstGeom>
                  </pic:spPr>
                </pic:pic>
              </a:graphicData>
            </a:graphic>
          </wp:inline>
        </w:drawing>
      </w:r>
    </w:p>
    <w:p w14:paraId="25BC9016" w14:textId="3A2D6C7E" w:rsidR="003878C5" w:rsidRPr="00441743" w:rsidRDefault="003878C5" w:rsidP="00D76B8E">
      <w:pPr>
        <w:pStyle w:val="Default"/>
        <w:rPr>
          <w:rFonts w:ascii="Times New Roman" w:eastAsia="Times New Roman" w:hAnsi="Times New Roman" w:cs="Times New Roman"/>
          <w:i/>
          <w:sz w:val="24"/>
          <w:szCs w:val="24"/>
          <w:u w:color="000000"/>
        </w:rPr>
      </w:pPr>
      <w:r w:rsidRPr="00441743">
        <w:rPr>
          <w:rFonts w:ascii="Times New Roman" w:eastAsia="Times New Roman" w:hAnsi="Times New Roman" w:cs="Times New Roman"/>
          <w:i/>
          <w:sz w:val="24"/>
          <w:szCs w:val="24"/>
          <w:u w:color="000000"/>
        </w:rPr>
        <w:t>Figure 10: Super-high applicativized causative: Tinotenda</w:t>
      </w:r>
      <w:r w:rsidR="00F159C3" w:rsidRPr="00441743">
        <w:rPr>
          <w:rFonts w:ascii="Times New Roman" w:eastAsia="Times New Roman" w:hAnsi="Times New Roman" w:cs="Times New Roman"/>
          <w:i/>
          <w:sz w:val="24"/>
          <w:szCs w:val="24"/>
          <w:u w:color="000000"/>
        </w:rPr>
        <w:t xml:space="preserve">, instead of Tatenda made Chipo dance </w:t>
      </w:r>
      <w:r w:rsidR="00303842">
        <w:rPr>
          <w:rFonts w:ascii="Times New Roman" w:eastAsia="Times New Roman" w:hAnsi="Times New Roman" w:cs="Times New Roman"/>
          <w:i/>
          <w:sz w:val="24"/>
          <w:szCs w:val="24"/>
          <w:u w:color="000000"/>
        </w:rPr>
        <w:t>(such that Tatenda did not</w:t>
      </w:r>
      <w:r w:rsidRPr="00441743">
        <w:rPr>
          <w:rFonts w:ascii="Times New Roman" w:eastAsia="Times New Roman" w:hAnsi="Times New Roman" w:cs="Times New Roman"/>
          <w:i/>
          <w:sz w:val="24"/>
          <w:szCs w:val="24"/>
          <w:u w:color="000000"/>
        </w:rPr>
        <w:t xml:space="preserve"> have to make Chipo dance)</w:t>
      </w:r>
    </w:p>
    <w:p w14:paraId="7071EAFD" w14:textId="77777777" w:rsidR="003878C5" w:rsidRPr="00441743" w:rsidRDefault="003878C5" w:rsidP="00D76B8E">
      <w:pPr>
        <w:pStyle w:val="Default"/>
        <w:rPr>
          <w:rFonts w:ascii="Times New Roman" w:eastAsia="Times New Roman" w:hAnsi="Times New Roman" w:cs="Times New Roman"/>
          <w:sz w:val="24"/>
          <w:szCs w:val="24"/>
          <w:u w:color="000000"/>
        </w:rPr>
      </w:pPr>
    </w:p>
    <w:p w14:paraId="1AEA85B8" w14:textId="77777777" w:rsidR="00D76B8E" w:rsidRPr="00441743" w:rsidRDefault="00D76B8E" w:rsidP="00D76B8E">
      <w:pPr>
        <w:pStyle w:val="Default"/>
        <w:rPr>
          <w:rFonts w:ascii="Times New Roman" w:eastAsia="Times New Roman" w:hAnsi="Times New Roman" w:cs="Times New Roman"/>
          <w:sz w:val="24"/>
          <w:szCs w:val="24"/>
          <w:u w:color="000000"/>
        </w:rPr>
      </w:pPr>
    </w:p>
    <w:p w14:paraId="32189885" w14:textId="30334005" w:rsidR="00D76B8E" w:rsidRPr="00441743" w:rsidRDefault="003D3DBF" w:rsidP="00D76B8E">
      <w:pPr>
        <w:pStyle w:val="Default"/>
        <w:rPr>
          <w:rFonts w:ascii="Times New Roman" w:eastAsia="Times New Roman" w:hAnsi="Times New Roman" w:cs="Times New Roman"/>
          <w:sz w:val="24"/>
          <w:szCs w:val="24"/>
          <w:u w:color="000000"/>
        </w:rPr>
      </w:pPr>
      <w:r>
        <w:rPr>
          <w:rFonts w:ascii="Times New Roman" w:eastAsia="Times New Roman" w:hAnsi="Times New Roman" w:cs="Times New Roman"/>
          <w:noProof/>
          <w:sz w:val="24"/>
          <w:szCs w:val="24"/>
          <w:u w:color="000000"/>
          <w:lang w:val="es-ES" w:eastAsia="es-ES"/>
        </w:rPr>
        <w:drawing>
          <wp:inline distT="0" distB="0" distL="0" distR="0" wp14:anchorId="788043EB" wp14:editId="2163AAF6">
            <wp:extent cx="2759978" cy="1806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us-shappl.png"/>
                    <pic:cNvPicPr/>
                  </pic:nvPicPr>
                  <pic:blipFill>
                    <a:blip r:embed="rId20"/>
                    <a:stretch>
                      <a:fillRect/>
                    </a:stretch>
                  </pic:blipFill>
                  <pic:spPr>
                    <a:xfrm>
                      <a:off x="0" y="0"/>
                      <a:ext cx="2795951" cy="1829702"/>
                    </a:xfrm>
                    <a:prstGeom prst="rect">
                      <a:avLst/>
                    </a:prstGeom>
                  </pic:spPr>
                </pic:pic>
              </a:graphicData>
            </a:graphic>
          </wp:inline>
        </w:drawing>
      </w:r>
    </w:p>
    <w:p w14:paraId="749FF464" w14:textId="77777777" w:rsidR="00D76B8E" w:rsidRPr="00441743" w:rsidRDefault="00D76B8E"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06EB7E69" w14:textId="71A309E9" w:rsidR="00D76B8E" w:rsidRPr="00441743" w:rsidRDefault="00D76B8E" w:rsidP="00830718">
      <w:pPr>
        <w:pStyle w:val="Default"/>
        <w:rPr>
          <w:rFonts w:ascii="Times New Roman" w:eastAsia="Times New Roman" w:hAnsi="Times New Roman" w:cs="Times New Roman"/>
          <w:sz w:val="24"/>
          <w:szCs w:val="24"/>
          <w:u w:color="000000"/>
        </w:rPr>
      </w:pPr>
    </w:p>
    <w:p w14:paraId="2A9EB174" w14:textId="5950EF39" w:rsidR="00D76B8E" w:rsidRPr="00441743" w:rsidRDefault="00F159C3" w:rsidP="00ED5710">
      <w:pPr>
        <w:pStyle w:val="Default"/>
        <w:rPr>
          <w:rFonts w:ascii="Times New Roman" w:eastAsia="Times New Roman" w:hAnsi="Times New Roman" w:cs="Times New Roman"/>
          <w:i/>
          <w:sz w:val="24"/>
          <w:szCs w:val="24"/>
          <w:u w:color="000000"/>
        </w:rPr>
      </w:pPr>
      <w:r w:rsidRPr="00441743">
        <w:rPr>
          <w:rFonts w:ascii="Times New Roman" w:eastAsia="Times New Roman" w:hAnsi="Times New Roman" w:cs="Times New Roman"/>
          <w:i/>
          <w:sz w:val="24"/>
          <w:szCs w:val="24"/>
          <w:u w:color="000000"/>
        </w:rPr>
        <w:t>Figure 11</w:t>
      </w:r>
      <w:r w:rsidR="00BB3EEF" w:rsidRPr="00441743">
        <w:rPr>
          <w:rFonts w:ascii="Times New Roman" w:eastAsia="Times New Roman" w:hAnsi="Times New Roman" w:cs="Times New Roman"/>
          <w:i/>
          <w:sz w:val="24"/>
          <w:szCs w:val="24"/>
          <w:u w:color="000000"/>
        </w:rPr>
        <w:t xml:space="preserve">: </w:t>
      </w:r>
      <w:r w:rsidRPr="00441743">
        <w:rPr>
          <w:rFonts w:ascii="Times New Roman" w:eastAsia="Times New Roman" w:hAnsi="Times New Roman" w:cs="Times New Roman"/>
          <w:i/>
          <w:sz w:val="24"/>
          <w:szCs w:val="24"/>
          <w:u w:color="000000"/>
        </w:rPr>
        <w:t>Causativized Super-high applicative</w:t>
      </w:r>
      <w:r w:rsidR="00BB3EEF" w:rsidRPr="00441743">
        <w:rPr>
          <w:rFonts w:ascii="Times New Roman" w:eastAsia="Times New Roman" w:hAnsi="Times New Roman" w:cs="Times New Roman"/>
          <w:i/>
          <w:sz w:val="24"/>
          <w:szCs w:val="24"/>
          <w:u w:color="000000"/>
        </w:rPr>
        <w:t xml:space="preserve">: Tinotenda made Chipo dance instead of </w:t>
      </w:r>
      <w:r w:rsidR="00303842">
        <w:rPr>
          <w:rFonts w:ascii="Times New Roman" w:eastAsia="Times New Roman" w:hAnsi="Times New Roman" w:cs="Times New Roman"/>
          <w:i/>
          <w:sz w:val="24"/>
          <w:szCs w:val="24"/>
          <w:u w:color="000000"/>
        </w:rPr>
        <w:t>Tatenda (such that Tatenda did not</w:t>
      </w:r>
      <w:r w:rsidRPr="00441743">
        <w:rPr>
          <w:rFonts w:ascii="Times New Roman" w:eastAsia="Times New Roman" w:hAnsi="Times New Roman" w:cs="Times New Roman"/>
          <w:i/>
          <w:sz w:val="24"/>
          <w:szCs w:val="24"/>
          <w:u w:color="000000"/>
        </w:rPr>
        <w:t xml:space="preserve"> have to </w:t>
      </w:r>
      <w:r w:rsidR="00BB3EEF" w:rsidRPr="00441743">
        <w:rPr>
          <w:rFonts w:ascii="Times New Roman" w:eastAsia="Times New Roman" w:hAnsi="Times New Roman" w:cs="Times New Roman"/>
          <w:i/>
          <w:sz w:val="24"/>
          <w:szCs w:val="24"/>
          <w:u w:color="000000"/>
        </w:rPr>
        <w:t>dance</w:t>
      </w:r>
      <w:r w:rsidR="007E79F4">
        <w:rPr>
          <w:rFonts w:ascii="Times New Roman" w:eastAsia="Times New Roman" w:hAnsi="Times New Roman" w:cs="Times New Roman"/>
          <w:i/>
          <w:sz w:val="24"/>
          <w:szCs w:val="24"/>
          <w:u w:color="000000"/>
        </w:rPr>
        <w:t>)</w:t>
      </w:r>
    </w:p>
    <w:p w14:paraId="250A7C8B" w14:textId="77777777" w:rsidR="00D76B8E" w:rsidRPr="00441743" w:rsidRDefault="00D76B8E" w:rsidP="00D76B8E">
      <w:pPr>
        <w:pStyle w:val="Default"/>
        <w:rPr>
          <w:rFonts w:ascii="Times New Roman" w:eastAsia="Times New Roman" w:hAnsi="Times New Roman" w:cs="Times New Roman"/>
          <w:sz w:val="24"/>
          <w:szCs w:val="24"/>
          <w:u w:color="000000"/>
        </w:rPr>
      </w:pPr>
    </w:p>
    <w:p w14:paraId="4AD7BF19" w14:textId="18F1DABE" w:rsidR="00D76B8E" w:rsidRPr="00441743" w:rsidRDefault="00D76B8E"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hAnsi="Times New Roman" w:cs="Times New Roman"/>
          <w:sz w:val="24"/>
          <w:szCs w:val="24"/>
        </w:rPr>
        <w:t xml:space="preserve">Previously, </w:t>
      </w:r>
      <w:r w:rsidR="00587861" w:rsidRPr="00441743">
        <w:rPr>
          <w:rFonts w:ascii="Times New Roman" w:eastAsia="Times New Roman" w:hAnsi="Times New Roman" w:cs="Times New Roman"/>
          <w:sz w:val="24"/>
          <w:szCs w:val="24"/>
        </w:rPr>
        <w:t xml:space="preserve">I stated </w:t>
      </w:r>
      <w:r w:rsidRPr="00441743">
        <w:rPr>
          <w:rFonts w:ascii="Times New Roman" w:eastAsia="Times New Roman" w:hAnsi="Times New Roman" w:cs="Times New Roman"/>
          <w:sz w:val="24"/>
          <w:szCs w:val="24"/>
        </w:rPr>
        <w:t>that the structu</w:t>
      </w:r>
      <w:r w:rsidR="00EA6D27">
        <w:rPr>
          <w:rFonts w:ascii="Times New Roman" w:eastAsia="Times New Roman" w:hAnsi="Times New Roman" w:cs="Times New Roman"/>
          <w:sz w:val="24"/>
          <w:szCs w:val="24"/>
        </w:rPr>
        <w:t>ral positions of high and super-</w:t>
      </w:r>
      <w:r w:rsidRPr="00441743">
        <w:rPr>
          <w:rFonts w:ascii="Times New Roman" w:eastAsia="Times New Roman" w:hAnsi="Times New Roman" w:cs="Times New Roman"/>
          <w:sz w:val="24"/>
          <w:szCs w:val="24"/>
        </w:rPr>
        <w:t xml:space="preserve">high applicatives were complimentary, but the implementation of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xml:space="preserve">* flattens the landscape of structural diversity that anchors the </w:t>
      </w:r>
      <w:r w:rsidRPr="00441743">
        <w:rPr>
          <w:rFonts w:ascii="Times New Roman" w:eastAsia="Times New Roman" w:hAnsi="Times New Roman" w:cs="Times New Roman"/>
          <w:sz w:val="24"/>
          <w:szCs w:val="24"/>
        </w:rPr>
        <w:lastRenderedPageBreak/>
        <w:t>differe</w:t>
      </w:r>
      <w:r w:rsidR="0098587E">
        <w:rPr>
          <w:rFonts w:ascii="Times New Roman" w:eastAsia="Times New Roman" w:hAnsi="Times New Roman" w:cs="Times New Roman"/>
          <w:sz w:val="24"/>
          <w:szCs w:val="24"/>
        </w:rPr>
        <w:t>ntiation between the two structures. Super-</w:t>
      </w:r>
      <w:r w:rsidRPr="00441743">
        <w:rPr>
          <w:rFonts w:ascii="Times New Roman" w:eastAsia="Times New Roman" w:hAnsi="Times New Roman" w:cs="Times New Roman"/>
          <w:sz w:val="24"/>
          <w:szCs w:val="24"/>
        </w:rPr>
        <w:t>high applicatives embed external argume</w:t>
      </w:r>
      <w:r w:rsidR="00587861" w:rsidRPr="00441743">
        <w:rPr>
          <w:rFonts w:ascii="Times New Roman" w:eastAsia="Times New Roman" w:hAnsi="Times New Roman" w:cs="Times New Roman"/>
          <w:sz w:val="24"/>
          <w:szCs w:val="24"/>
        </w:rPr>
        <w:t>nts, but Figure 9</w:t>
      </w:r>
      <w:r w:rsidR="000A33FF" w:rsidRPr="00441743">
        <w:rPr>
          <w:rFonts w:ascii="Times New Roman" w:eastAsia="Times New Roman" w:hAnsi="Times New Roman" w:cs="Times New Roman"/>
          <w:sz w:val="24"/>
          <w:szCs w:val="24"/>
        </w:rPr>
        <w:t xml:space="preserve"> </w:t>
      </w:r>
      <w:r w:rsidRPr="00441743">
        <w:rPr>
          <w:rFonts w:ascii="Times New Roman" w:eastAsia="Times New Roman" w:hAnsi="Times New Roman" w:cs="Times New Roman"/>
          <w:sz w:val="24"/>
          <w:szCs w:val="24"/>
        </w:rPr>
        <w:t>demonstrate that high appli</w:t>
      </w:r>
      <w:r w:rsidR="004E5919" w:rsidRPr="00441743">
        <w:rPr>
          <w:rFonts w:ascii="Times New Roman" w:eastAsia="Times New Roman" w:hAnsi="Times New Roman" w:cs="Times New Roman"/>
          <w:sz w:val="24"/>
          <w:szCs w:val="24"/>
        </w:rPr>
        <w:t>catives can embed non-agentive C</w:t>
      </w:r>
      <w:r w:rsidRPr="00441743">
        <w:rPr>
          <w:rFonts w:ascii="Times New Roman" w:eastAsia="Times New Roman" w:hAnsi="Times New Roman" w:cs="Times New Roman"/>
          <w:sz w:val="24"/>
          <w:szCs w:val="24"/>
        </w:rPr>
        <w:t xml:space="preserve">ausees, which are also external arguments, so it is necessary to establish the structural or semantic context that distinguishes super high from high. I assert that when applicative root-adjoined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xml:space="preserve">* merges directly above an agentive argument introduced by non-expletive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xml:space="preserve">*, it is interpreted as having substitutive semantics. </w:t>
      </w:r>
    </w:p>
    <w:p w14:paraId="51CAFED8" w14:textId="12C430E0" w:rsidR="00D76B8E" w:rsidRPr="00441743" w:rsidRDefault="00D76B8E"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 xml:space="preserve">Three of </w:t>
      </w:r>
      <w:r w:rsidR="00587861" w:rsidRPr="00441743">
        <w:rPr>
          <w:rFonts w:ascii="Times New Roman" w:eastAsia="Times New Roman" w:hAnsi="Times New Roman" w:cs="Times New Roman"/>
          <w:sz w:val="24"/>
          <w:szCs w:val="24"/>
        </w:rPr>
        <w:t>the interpretations in Figures 8-11</w:t>
      </w:r>
      <w:r w:rsidRPr="00441743">
        <w:rPr>
          <w:rFonts w:ascii="Times New Roman" w:eastAsia="Times New Roman" w:hAnsi="Times New Roman" w:cs="Times New Roman"/>
          <w:sz w:val="24"/>
          <w:szCs w:val="24"/>
        </w:rPr>
        <w:t xml:space="preserve"> are possible in Shona. The prohibited interpretation provides the additional evidence I promised in </w:t>
      </w:r>
      <w:r w:rsidR="002E6526" w:rsidRPr="00441743">
        <w:rPr>
          <w:rFonts w:ascii="Times New Roman" w:hAnsi="Times New Roman"/>
          <w:sz w:val="24"/>
          <w:szCs w:val="24"/>
        </w:rPr>
        <w:t>§</w:t>
      </w:r>
      <w:r w:rsidRPr="00441743">
        <w:rPr>
          <w:rFonts w:ascii="Times New Roman" w:eastAsia="Times New Roman" w:hAnsi="Times New Roman" w:cs="Times New Roman"/>
          <w:sz w:val="24"/>
          <w:szCs w:val="24"/>
        </w:rPr>
        <w:t xml:space="preserve">2.3. Because Shona causatives can embed compliments with a maximum thematic weight of only 2, and because applicative root-adjoined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can only</w:t>
      </w:r>
      <w:r w:rsidR="00587861" w:rsidRPr="00441743">
        <w:rPr>
          <w:rFonts w:ascii="Times New Roman" w:eastAsia="Times New Roman" w:hAnsi="Times New Roman" w:cs="Times New Roman"/>
          <w:sz w:val="24"/>
          <w:szCs w:val="24"/>
        </w:rPr>
        <w:t xml:space="preserve"> be interpreted as substitutive </w:t>
      </w:r>
      <w:r w:rsidRPr="00441743">
        <w:rPr>
          <w:rFonts w:ascii="Times New Roman" w:eastAsia="Times New Roman" w:hAnsi="Times New Roman" w:cs="Times New Roman"/>
          <w:sz w:val="24"/>
          <w:szCs w:val="24"/>
        </w:rPr>
        <w:t xml:space="preserve">when it embeds an agentive argument, it follows that Shona causatives would not be able to embed a substitutive applicative. </w:t>
      </w:r>
      <w:r w:rsidR="00BF3E67" w:rsidRPr="00441743">
        <w:rPr>
          <w:rFonts w:ascii="Times New Roman" w:eastAsia="Times New Roman" w:hAnsi="Times New Roman" w:cs="Times New Roman"/>
          <w:sz w:val="24"/>
          <w:szCs w:val="24"/>
        </w:rPr>
        <w:fldChar w:fldCharType="begin"/>
      </w:r>
      <w:r w:rsidR="00BF3E67" w:rsidRPr="00441743">
        <w:rPr>
          <w:rFonts w:ascii="Times New Roman" w:eastAsia="Times New Roman" w:hAnsi="Times New Roman" w:cs="Times New Roman"/>
          <w:sz w:val="24"/>
          <w:szCs w:val="24"/>
        </w:rPr>
        <w:instrText xml:space="preserve"> REF _Ref516387563 \r \h </w:instrText>
      </w:r>
      <w:r w:rsidR="00BF3E67" w:rsidRPr="00441743">
        <w:rPr>
          <w:rFonts w:ascii="Times New Roman" w:eastAsia="Times New Roman" w:hAnsi="Times New Roman" w:cs="Times New Roman"/>
          <w:sz w:val="24"/>
          <w:szCs w:val="24"/>
        </w:rPr>
      </w:r>
      <w:r w:rsidR="00BF3E67" w:rsidRPr="00441743">
        <w:rPr>
          <w:rFonts w:ascii="Times New Roman" w:eastAsia="Times New Roman" w:hAnsi="Times New Roman" w:cs="Times New Roman"/>
          <w:sz w:val="24"/>
          <w:szCs w:val="24"/>
        </w:rPr>
        <w:fldChar w:fldCharType="separate"/>
      </w:r>
      <w:r w:rsidR="00654D7C" w:rsidRPr="00441743">
        <w:rPr>
          <w:rFonts w:ascii="Times New Roman" w:eastAsia="Times New Roman" w:hAnsi="Times New Roman" w:cs="Times New Roman"/>
          <w:sz w:val="24"/>
          <w:szCs w:val="24"/>
        </w:rPr>
        <w:t>(21)</w:t>
      </w:r>
      <w:r w:rsidR="00BF3E67" w:rsidRPr="00441743">
        <w:rPr>
          <w:rFonts w:ascii="Times New Roman" w:eastAsia="Times New Roman" w:hAnsi="Times New Roman" w:cs="Times New Roman"/>
          <w:sz w:val="24"/>
          <w:szCs w:val="24"/>
        </w:rPr>
        <w:fldChar w:fldCharType="end"/>
      </w:r>
      <w:r w:rsidRPr="00441743">
        <w:rPr>
          <w:rFonts w:ascii="Times New Roman" w:eastAsia="Times New Roman" w:hAnsi="Times New Roman" w:cs="Times New Roman"/>
          <w:sz w:val="24"/>
          <w:szCs w:val="24"/>
        </w:rPr>
        <w:t xml:space="preserve"> shows that this prediction holds. </w:t>
      </w:r>
    </w:p>
    <w:p w14:paraId="10098C26" w14:textId="77777777" w:rsidR="00786765" w:rsidRPr="00441743" w:rsidRDefault="00786765"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7D04FA45" w14:textId="4302364E" w:rsidR="003B7248" w:rsidRPr="00441743" w:rsidRDefault="003B7248" w:rsidP="003B7248">
      <w:pPr>
        <w:pStyle w:val="lsLanginfo"/>
        <w:rPr>
          <w:lang w:val="en-US"/>
        </w:rPr>
      </w:pPr>
      <w:bookmarkStart w:id="20" w:name="_Ref516387563"/>
      <w:r w:rsidRPr="00441743">
        <w:rPr>
          <w:lang w:val="en-US"/>
        </w:rPr>
        <w:t>Shona</w:t>
      </w:r>
      <w:bookmarkEnd w:id="20"/>
    </w:p>
    <w:tbl>
      <w:tblPr>
        <w:tblStyle w:val="Tablaconcuadrcula"/>
        <w:tblW w:w="834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28"/>
        <w:gridCol w:w="3188"/>
        <w:gridCol w:w="1385"/>
        <w:gridCol w:w="2340"/>
      </w:tblGrid>
      <w:tr w:rsidR="003B7248" w:rsidRPr="00441743" w14:paraId="7EE62150" w14:textId="77777777" w:rsidTr="003623AE">
        <w:trPr>
          <w:trHeight w:val="227"/>
        </w:trPr>
        <w:tc>
          <w:tcPr>
            <w:tcW w:w="1428" w:type="dxa"/>
          </w:tcPr>
          <w:p w14:paraId="4576A39E" w14:textId="77777777" w:rsidR="00786765" w:rsidRPr="00441743" w:rsidRDefault="00786765" w:rsidP="006D6EF9">
            <w:pPr>
              <w:pStyle w:val="lsSourceline"/>
              <w:ind w:left="0"/>
              <w:rPr>
                <w:u w:color="000000"/>
              </w:rPr>
            </w:pPr>
            <w:r w:rsidRPr="00441743">
              <w:rPr>
                <w:u w:color="000000"/>
              </w:rPr>
              <w:t>Tinotenda</w:t>
            </w:r>
            <w:r w:rsidRPr="00441743">
              <w:rPr>
                <w:iCs/>
              </w:rPr>
              <w:t xml:space="preserve">    </w:t>
            </w:r>
          </w:p>
        </w:tc>
        <w:tc>
          <w:tcPr>
            <w:tcW w:w="3188" w:type="dxa"/>
          </w:tcPr>
          <w:p w14:paraId="736FCC79" w14:textId="4096E80E" w:rsidR="00786765" w:rsidRPr="00441743" w:rsidRDefault="00786765" w:rsidP="006D6EF9">
            <w:pPr>
              <w:pStyle w:val="lsIMT"/>
              <w:ind w:left="0"/>
              <w:rPr>
                <w:i/>
              </w:rPr>
            </w:pPr>
            <w:r w:rsidRPr="00441743">
              <w:rPr>
                <w:i/>
                <w:iCs/>
              </w:rPr>
              <w:t xml:space="preserve">a-tamb-is-ir-a                                      </w:t>
            </w:r>
            <w:r w:rsidRPr="00441743">
              <w:rPr>
                <w:i/>
              </w:rPr>
              <w:t xml:space="preserve">                               </w:t>
            </w:r>
          </w:p>
        </w:tc>
        <w:tc>
          <w:tcPr>
            <w:tcW w:w="1385" w:type="dxa"/>
          </w:tcPr>
          <w:p w14:paraId="23042343" w14:textId="77777777" w:rsidR="00786765" w:rsidRPr="00441743" w:rsidRDefault="00786765" w:rsidP="006D6EF9">
            <w:pPr>
              <w:pStyle w:val="lsIMT"/>
              <w:ind w:left="0"/>
              <w:rPr>
                <w:i/>
              </w:rPr>
            </w:pPr>
            <w:r w:rsidRPr="00441743">
              <w:rPr>
                <w:i/>
                <w:iCs/>
              </w:rPr>
              <w:t>Tatenda</w:t>
            </w:r>
          </w:p>
        </w:tc>
        <w:tc>
          <w:tcPr>
            <w:tcW w:w="2340" w:type="dxa"/>
          </w:tcPr>
          <w:p w14:paraId="70C98AFE" w14:textId="7AB2643E" w:rsidR="00786765" w:rsidRPr="00441743" w:rsidRDefault="00786765" w:rsidP="00786765">
            <w:pPr>
              <w:pStyle w:val="lsTranslation"/>
            </w:pPr>
            <w:r w:rsidRPr="00441743">
              <w:t>Chipo</w:t>
            </w:r>
          </w:p>
        </w:tc>
      </w:tr>
      <w:tr w:rsidR="003B7248" w:rsidRPr="00441743" w14:paraId="7B8A6D50" w14:textId="77777777" w:rsidTr="003623AE">
        <w:trPr>
          <w:trHeight w:val="191"/>
        </w:trPr>
        <w:tc>
          <w:tcPr>
            <w:tcW w:w="1428" w:type="dxa"/>
          </w:tcPr>
          <w:p w14:paraId="5D9901C2" w14:textId="77777777" w:rsidR="00786765" w:rsidRPr="00441743" w:rsidRDefault="00786765" w:rsidP="006D6EF9">
            <w:pPr>
              <w:rPr>
                <w:u w:color="000000"/>
              </w:rPr>
            </w:pPr>
            <w:r w:rsidRPr="00441743">
              <w:t>1.Tinotenda</w:t>
            </w:r>
          </w:p>
        </w:tc>
        <w:tc>
          <w:tcPr>
            <w:tcW w:w="3188" w:type="dxa"/>
          </w:tcPr>
          <w:p w14:paraId="51E54784" w14:textId="059CC509" w:rsidR="00786765" w:rsidRPr="00441743" w:rsidRDefault="00786765" w:rsidP="006D6EF9">
            <w:pPr>
              <w:rPr>
                <w:u w:color="000000"/>
              </w:rPr>
            </w:pPr>
            <w:r w:rsidRPr="00441743">
              <w:rPr>
                <w:smallCaps/>
              </w:rPr>
              <w:t>sm1-pst</w:t>
            </w:r>
            <w:r w:rsidRPr="00441743">
              <w:t>-dance-</w:t>
            </w:r>
            <w:r w:rsidRPr="00441743">
              <w:rPr>
                <w:smallCaps/>
              </w:rPr>
              <w:t>caus-appl-fv</w:t>
            </w:r>
            <w:r w:rsidRPr="00441743">
              <w:t xml:space="preserve">   </w:t>
            </w:r>
          </w:p>
        </w:tc>
        <w:tc>
          <w:tcPr>
            <w:tcW w:w="1385" w:type="dxa"/>
          </w:tcPr>
          <w:p w14:paraId="63F57D33" w14:textId="77777777" w:rsidR="00786765" w:rsidRPr="00441743" w:rsidRDefault="00786765" w:rsidP="006D6EF9">
            <w:pPr>
              <w:rPr>
                <w:u w:color="000000"/>
              </w:rPr>
            </w:pPr>
            <w:r w:rsidRPr="00441743">
              <w:rPr>
                <w:u w:color="000000"/>
              </w:rPr>
              <w:t>1.Tatenda</w:t>
            </w:r>
          </w:p>
        </w:tc>
        <w:tc>
          <w:tcPr>
            <w:tcW w:w="2340" w:type="dxa"/>
          </w:tcPr>
          <w:p w14:paraId="5BD0FD18" w14:textId="28BC9BE1" w:rsidR="00786765" w:rsidRPr="00441743" w:rsidRDefault="00786765" w:rsidP="006D6EF9">
            <w:pPr>
              <w:rPr>
                <w:u w:color="000000"/>
              </w:rPr>
            </w:pPr>
            <w:r w:rsidRPr="00441743">
              <w:rPr>
                <w:u w:color="000000"/>
              </w:rPr>
              <w:t>1.Chipo</w:t>
            </w:r>
          </w:p>
        </w:tc>
      </w:tr>
      <w:tr w:rsidR="005607D7" w:rsidRPr="00441743" w14:paraId="0FEEDD53" w14:textId="77777777" w:rsidTr="003623AE">
        <w:trPr>
          <w:trHeight w:val="191"/>
        </w:trPr>
        <w:tc>
          <w:tcPr>
            <w:tcW w:w="6001" w:type="dxa"/>
            <w:gridSpan w:val="3"/>
          </w:tcPr>
          <w:p w14:paraId="08908FF9" w14:textId="5089CA70" w:rsidR="00786765" w:rsidRPr="00441743" w:rsidRDefault="00786765" w:rsidP="00786765">
            <w:pPr>
              <w:pStyle w:val="lsLanginfo"/>
              <w:numPr>
                <w:ilvl w:val="0"/>
                <w:numId w:val="0"/>
              </w:numPr>
            </w:pPr>
            <w:r w:rsidRPr="00441743">
              <w:t xml:space="preserve">i. </w:t>
            </w:r>
            <w:r w:rsidR="003B7248" w:rsidRPr="00441743">
              <w:t>‘Tinotenda made Chipo, for Tatenda, dance.’</w:t>
            </w:r>
            <w:r w:rsidRPr="00441743">
              <w:t xml:space="preserve">                     </w:t>
            </w:r>
          </w:p>
        </w:tc>
        <w:tc>
          <w:tcPr>
            <w:tcW w:w="2340" w:type="dxa"/>
          </w:tcPr>
          <w:p w14:paraId="2CF00B51" w14:textId="06A0EE15" w:rsidR="00786765" w:rsidRPr="00441743" w:rsidRDefault="000B273F" w:rsidP="006D6EF9">
            <w:pPr>
              <w:pStyle w:val="lsLanginfo"/>
              <w:numPr>
                <w:ilvl w:val="0"/>
                <w:numId w:val="0"/>
              </w:numPr>
              <w:rPr>
                <w:smallCaps/>
              </w:rPr>
            </w:pPr>
            <w:r>
              <w:rPr>
                <w:smallCaps/>
              </w:rPr>
              <w:t>[caus[hi-appl[vP</w:t>
            </w:r>
            <w:r w:rsidR="003B7248" w:rsidRPr="00441743">
              <w:rPr>
                <w:smallCaps/>
              </w:rPr>
              <w:t>]]]</w:t>
            </w:r>
          </w:p>
        </w:tc>
      </w:tr>
      <w:tr w:rsidR="00786765" w:rsidRPr="00441743" w14:paraId="0C0E7ABB" w14:textId="77777777" w:rsidTr="003623AE">
        <w:trPr>
          <w:trHeight w:val="191"/>
        </w:trPr>
        <w:tc>
          <w:tcPr>
            <w:tcW w:w="6001" w:type="dxa"/>
            <w:gridSpan w:val="3"/>
          </w:tcPr>
          <w:p w14:paraId="4157CC97" w14:textId="4E6437ED" w:rsidR="00786765" w:rsidRPr="00441743" w:rsidRDefault="003B7248" w:rsidP="003B7248">
            <w:pPr>
              <w:pStyle w:val="lsLanginfo"/>
              <w:numPr>
                <w:ilvl w:val="0"/>
                <w:numId w:val="0"/>
              </w:numPr>
            </w:pPr>
            <w:r w:rsidRPr="00441743">
              <w:t>ii. ‘Tinotenda, for Tatenda, made Chipo dance.’</w:t>
            </w:r>
          </w:p>
        </w:tc>
        <w:tc>
          <w:tcPr>
            <w:tcW w:w="2340" w:type="dxa"/>
          </w:tcPr>
          <w:p w14:paraId="60508516" w14:textId="63C66991" w:rsidR="00786765" w:rsidRPr="00441743" w:rsidRDefault="000B273F" w:rsidP="006D6EF9">
            <w:pPr>
              <w:pStyle w:val="lsLanginfo"/>
              <w:numPr>
                <w:ilvl w:val="0"/>
                <w:numId w:val="0"/>
              </w:numPr>
              <w:rPr>
                <w:smallCaps/>
              </w:rPr>
            </w:pPr>
            <w:r>
              <w:rPr>
                <w:smallCaps/>
              </w:rPr>
              <w:t>[hi-appl[caus[vP</w:t>
            </w:r>
            <w:r w:rsidR="003B7248" w:rsidRPr="00441743">
              <w:rPr>
                <w:smallCaps/>
              </w:rPr>
              <w:t>]]]</w:t>
            </w:r>
          </w:p>
        </w:tc>
      </w:tr>
      <w:tr w:rsidR="00786765" w:rsidRPr="00441743" w14:paraId="348FFB68" w14:textId="77777777" w:rsidTr="003623AE">
        <w:trPr>
          <w:trHeight w:val="191"/>
        </w:trPr>
        <w:tc>
          <w:tcPr>
            <w:tcW w:w="6001" w:type="dxa"/>
            <w:gridSpan w:val="3"/>
          </w:tcPr>
          <w:p w14:paraId="785B404D" w14:textId="50B02B96" w:rsidR="00786765" w:rsidRPr="00441743" w:rsidRDefault="003B7248" w:rsidP="006D6EF9">
            <w:pPr>
              <w:pStyle w:val="lsLanginfo"/>
              <w:numPr>
                <w:ilvl w:val="0"/>
                <w:numId w:val="0"/>
              </w:numPr>
            </w:pPr>
            <w:r w:rsidRPr="00441743">
              <w:t>iii. ‘Tinotenda, instead of Tatenda, made Chipo dance.’</w:t>
            </w:r>
          </w:p>
        </w:tc>
        <w:tc>
          <w:tcPr>
            <w:tcW w:w="2340" w:type="dxa"/>
          </w:tcPr>
          <w:p w14:paraId="5FBEC4C7" w14:textId="46FF33F8" w:rsidR="00786765" w:rsidRPr="00441743" w:rsidRDefault="000B273F" w:rsidP="006D6EF9">
            <w:pPr>
              <w:pStyle w:val="lsLanginfo"/>
              <w:numPr>
                <w:ilvl w:val="0"/>
                <w:numId w:val="0"/>
              </w:numPr>
              <w:rPr>
                <w:smallCaps/>
              </w:rPr>
            </w:pPr>
            <w:r>
              <w:rPr>
                <w:smallCaps/>
              </w:rPr>
              <w:t>[sh-appl[caus[vP</w:t>
            </w:r>
            <w:r w:rsidR="003B7248" w:rsidRPr="00441743">
              <w:rPr>
                <w:smallCaps/>
              </w:rPr>
              <w:t>]]]</w:t>
            </w:r>
          </w:p>
        </w:tc>
      </w:tr>
      <w:tr w:rsidR="003B7248" w:rsidRPr="00441743" w14:paraId="19AAA56E" w14:textId="77777777" w:rsidTr="003623AE">
        <w:trPr>
          <w:trHeight w:val="191"/>
        </w:trPr>
        <w:tc>
          <w:tcPr>
            <w:tcW w:w="6001" w:type="dxa"/>
            <w:gridSpan w:val="3"/>
          </w:tcPr>
          <w:p w14:paraId="489F3612" w14:textId="143A3573" w:rsidR="003B7248" w:rsidRPr="00441743" w:rsidRDefault="003B7248" w:rsidP="003B7248">
            <w:pPr>
              <w:pStyle w:val="lsLanginfo"/>
              <w:numPr>
                <w:ilvl w:val="0"/>
                <w:numId w:val="0"/>
              </w:numPr>
              <w:rPr>
                <w:b/>
              </w:rPr>
            </w:pPr>
            <w:r w:rsidRPr="00441743">
              <w:rPr>
                <w:b/>
              </w:rPr>
              <w:t>iv. *‘Tinotenda made Chipo, instead of Tatenda, dance.’</w:t>
            </w:r>
          </w:p>
        </w:tc>
        <w:tc>
          <w:tcPr>
            <w:tcW w:w="2340" w:type="dxa"/>
          </w:tcPr>
          <w:p w14:paraId="1EEA32C6" w14:textId="5B68ACC0" w:rsidR="003B7248" w:rsidRPr="00441743" w:rsidRDefault="000B273F" w:rsidP="003B7248">
            <w:pPr>
              <w:pStyle w:val="lsLanginfo"/>
              <w:numPr>
                <w:ilvl w:val="0"/>
                <w:numId w:val="0"/>
              </w:numPr>
              <w:rPr>
                <w:b/>
                <w:smallCaps/>
              </w:rPr>
            </w:pPr>
            <w:r>
              <w:rPr>
                <w:b/>
                <w:smallCaps/>
              </w:rPr>
              <w:t>[caus[sh-appl[vP</w:t>
            </w:r>
            <w:r w:rsidR="003B7248" w:rsidRPr="00441743">
              <w:rPr>
                <w:b/>
                <w:smallCaps/>
              </w:rPr>
              <w:t>]]]</w:t>
            </w:r>
          </w:p>
        </w:tc>
      </w:tr>
    </w:tbl>
    <w:p w14:paraId="59524D91" w14:textId="77777777" w:rsidR="00786765" w:rsidRPr="00441743" w:rsidRDefault="00786765"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73440320" w14:textId="5463356A" w:rsidR="00D76B8E" w:rsidRPr="00441743" w:rsidRDefault="00D76B8E" w:rsidP="003B7248">
      <w:pPr>
        <w:pStyle w:val="lsLanginfo"/>
        <w:numPr>
          <w:ilvl w:val="0"/>
          <w:numId w:val="0"/>
        </w:numPr>
        <w:rPr>
          <w:smallCaps/>
          <w:lang w:val="en-US"/>
        </w:rPr>
      </w:pPr>
    </w:p>
    <w:p w14:paraId="1338C53C" w14:textId="5B2DC2FB" w:rsidR="00D76B8E" w:rsidRPr="00441743" w:rsidRDefault="00D76B8E"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The Shona causative’s inability to take a substitutive applicative construction as a compliment,</w:t>
      </w:r>
      <w:r w:rsidR="00094D28" w:rsidRPr="00441743">
        <w:rPr>
          <w:rFonts w:ascii="Times New Roman" w:eastAsia="Times New Roman" w:hAnsi="Times New Roman" w:cs="Times New Roman"/>
          <w:sz w:val="24"/>
          <w:szCs w:val="24"/>
        </w:rPr>
        <w:t xml:space="preserve"> demonstrated in </w:t>
      </w:r>
      <w:r w:rsidR="00BF3E67" w:rsidRPr="00441743">
        <w:rPr>
          <w:rFonts w:ascii="Times New Roman" w:eastAsia="Times New Roman" w:hAnsi="Times New Roman" w:cs="Times New Roman"/>
          <w:sz w:val="24"/>
          <w:szCs w:val="24"/>
        </w:rPr>
        <w:fldChar w:fldCharType="begin"/>
      </w:r>
      <w:r w:rsidR="00BF3E67" w:rsidRPr="00441743">
        <w:rPr>
          <w:rFonts w:ascii="Times New Roman" w:eastAsia="Times New Roman" w:hAnsi="Times New Roman" w:cs="Times New Roman"/>
          <w:sz w:val="24"/>
          <w:szCs w:val="24"/>
        </w:rPr>
        <w:instrText xml:space="preserve"> REF _Ref516387563 \r \h </w:instrText>
      </w:r>
      <w:r w:rsidR="00BF3E67" w:rsidRPr="00441743">
        <w:rPr>
          <w:rFonts w:ascii="Times New Roman" w:eastAsia="Times New Roman" w:hAnsi="Times New Roman" w:cs="Times New Roman"/>
          <w:sz w:val="24"/>
          <w:szCs w:val="24"/>
        </w:rPr>
      </w:r>
      <w:r w:rsidR="00BF3E67" w:rsidRPr="00441743">
        <w:rPr>
          <w:rFonts w:ascii="Times New Roman" w:eastAsia="Times New Roman" w:hAnsi="Times New Roman" w:cs="Times New Roman"/>
          <w:sz w:val="24"/>
          <w:szCs w:val="24"/>
        </w:rPr>
        <w:fldChar w:fldCharType="separate"/>
      </w:r>
      <w:r w:rsidR="00654D7C" w:rsidRPr="00441743">
        <w:rPr>
          <w:rFonts w:ascii="Times New Roman" w:eastAsia="Times New Roman" w:hAnsi="Times New Roman" w:cs="Times New Roman"/>
          <w:sz w:val="24"/>
          <w:szCs w:val="24"/>
        </w:rPr>
        <w:t>(21)</w:t>
      </w:r>
      <w:r w:rsidR="00BF3E67" w:rsidRPr="00441743">
        <w:rPr>
          <w:rFonts w:ascii="Times New Roman" w:eastAsia="Times New Roman" w:hAnsi="Times New Roman" w:cs="Times New Roman"/>
          <w:sz w:val="24"/>
          <w:szCs w:val="24"/>
        </w:rPr>
        <w:fldChar w:fldCharType="end"/>
      </w:r>
      <w:r w:rsidRPr="00441743">
        <w:rPr>
          <w:rFonts w:ascii="Times New Roman" w:eastAsia="Times New Roman" w:hAnsi="Times New Roman" w:cs="Times New Roman"/>
          <w:sz w:val="24"/>
          <w:szCs w:val="24"/>
        </w:rPr>
        <w:t xml:space="preserve"> by the impossibility of the fourth interpretation, provides robust support for the proposal that s</w:t>
      </w:r>
      <w:r w:rsidR="004E5919" w:rsidRPr="00441743">
        <w:rPr>
          <w:rFonts w:ascii="Times New Roman" w:eastAsia="Times New Roman" w:hAnsi="Times New Roman" w:cs="Times New Roman"/>
          <w:sz w:val="24"/>
          <w:szCs w:val="24"/>
        </w:rPr>
        <w:t>ubstitutive applicatives embed A</w:t>
      </w:r>
      <w:r w:rsidRPr="00441743">
        <w:rPr>
          <w:rFonts w:ascii="Times New Roman" w:eastAsia="Times New Roman" w:hAnsi="Times New Roman" w:cs="Times New Roman"/>
          <w:sz w:val="24"/>
          <w:szCs w:val="24"/>
        </w:rPr>
        <w:t xml:space="preserve">gents and merge at a higher position than high applicatives. </w:t>
      </w:r>
    </w:p>
    <w:p w14:paraId="34C26E74" w14:textId="77777777" w:rsidR="00B46BF2" w:rsidRPr="00441743" w:rsidRDefault="00B46BF2" w:rsidP="00D76B8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7980BA10" w14:textId="77777777" w:rsidR="00B46BF2" w:rsidRPr="00441743" w:rsidRDefault="00B46BF2" w:rsidP="00B46B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 xml:space="preserve">Intriguingly, there is a structure in Shona where applicative root-adjoined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heads convey substitutive semantics in a position above a non-agentive argument, and are therefore able to exhibit the generally impossible causativized substitutive interpretation:</w:t>
      </w:r>
    </w:p>
    <w:p w14:paraId="1FB4296A" w14:textId="77777777" w:rsidR="00B34232" w:rsidRPr="00441743" w:rsidRDefault="00B34232" w:rsidP="00B46B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302CAA11" w14:textId="49B303F4" w:rsidR="00B34232" w:rsidRPr="00441743" w:rsidRDefault="00FF6CC1" w:rsidP="00FF6CC1">
      <w:pPr>
        <w:pStyle w:val="lsLanginfo"/>
        <w:rPr>
          <w:lang w:val="en-US"/>
        </w:rPr>
      </w:pPr>
      <w:bookmarkStart w:id="21" w:name="_Ref516387599"/>
      <w:r w:rsidRPr="00441743">
        <w:rPr>
          <w:lang w:val="en-US"/>
        </w:rPr>
        <w:t>Shona</w:t>
      </w:r>
      <w:bookmarkEnd w:id="21"/>
    </w:p>
    <w:tbl>
      <w:tblPr>
        <w:tblStyle w:val="Tablaconcuadrcula"/>
        <w:tblW w:w="5911" w:type="dxa"/>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1"/>
        <w:gridCol w:w="3330"/>
        <w:gridCol w:w="1170"/>
      </w:tblGrid>
      <w:tr w:rsidR="00B34232" w:rsidRPr="00441743" w14:paraId="27C2A8A7" w14:textId="77777777" w:rsidTr="003623AE">
        <w:trPr>
          <w:trHeight w:val="225"/>
        </w:trPr>
        <w:tc>
          <w:tcPr>
            <w:tcW w:w="1411" w:type="dxa"/>
          </w:tcPr>
          <w:p w14:paraId="660C4774" w14:textId="77777777" w:rsidR="00B34232" w:rsidRPr="00441743" w:rsidRDefault="00B34232" w:rsidP="006D6EF9">
            <w:pPr>
              <w:pStyle w:val="lsSourceline"/>
              <w:ind w:left="0"/>
              <w:rPr>
                <w:u w:color="000000"/>
              </w:rPr>
            </w:pPr>
            <w:r w:rsidRPr="00441743">
              <w:rPr>
                <w:u w:color="000000"/>
              </w:rPr>
              <w:t>Tinotenda</w:t>
            </w:r>
            <w:r w:rsidRPr="00441743">
              <w:rPr>
                <w:iCs/>
              </w:rPr>
              <w:t xml:space="preserve">    </w:t>
            </w:r>
          </w:p>
        </w:tc>
        <w:tc>
          <w:tcPr>
            <w:tcW w:w="3330" w:type="dxa"/>
          </w:tcPr>
          <w:p w14:paraId="001E2BD9" w14:textId="42E707B0" w:rsidR="00B34232" w:rsidRPr="00441743" w:rsidRDefault="00B34232" w:rsidP="006D6EF9">
            <w:pPr>
              <w:pStyle w:val="lsIMT"/>
              <w:ind w:left="0"/>
              <w:rPr>
                <w:i/>
              </w:rPr>
            </w:pPr>
            <w:r w:rsidRPr="00441743">
              <w:rPr>
                <w:rFonts w:ascii="TimesNewRomanPS" w:hAnsi="TimesNewRomanPS"/>
                <w:i/>
                <w:iCs/>
              </w:rPr>
              <w:t>a-zvi-nyu-dz-ir-a</w:t>
            </w:r>
          </w:p>
        </w:tc>
        <w:tc>
          <w:tcPr>
            <w:tcW w:w="1170" w:type="dxa"/>
          </w:tcPr>
          <w:p w14:paraId="2084DD3B" w14:textId="77777777" w:rsidR="00B34232" w:rsidRPr="00441743" w:rsidRDefault="00B34232" w:rsidP="006D6EF9">
            <w:pPr>
              <w:pStyle w:val="lsIMT"/>
              <w:ind w:left="0"/>
              <w:rPr>
                <w:i/>
              </w:rPr>
            </w:pPr>
            <w:r w:rsidRPr="00441743">
              <w:rPr>
                <w:i/>
                <w:iCs/>
              </w:rPr>
              <w:t>Tatenda</w:t>
            </w:r>
          </w:p>
        </w:tc>
      </w:tr>
      <w:tr w:rsidR="00B34232" w:rsidRPr="00441743" w14:paraId="24DC96A2" w14:textId="77777777" w:rsidTr="003623AE">
        <w:trPr>
          <w:trHeight w:val="189"/>
        </w:trPr>
        <w:tc>
          <w:tcPr>
            <w:tcW w:w="1411" w:type="dxa"/>
          </w:tcPr>
          <w:p w14:paraId="71CCCF54" w14:textId="77777777" w:rsidR="00B34232" w:rsidRPr="00441743" w:rsidRDefault="00B34232" w:rsidP="006D6EF9">
            <w:pPr>
              <w:rPr>
                <w:u w:color="000000"/>
              </w:rPr>
            </w:pPr>
            <w:r w:rsidRPr="00441743">
              <w:t>1.Tinotenda</w:t>
            </w:r>
          </w:p>
        </w:tc>
        <w:tc>
          <w:tcPr>
            <w:tcW w:w="3330" w:type="dxa"/>
          </w:tcPr>
          <w:p w14:paraId="593AC05A" w14:textId="50B976DF" w:rsidR="00B34232" w:rsidRPr="00441743" w:rsidRDefault="00FF6CC1" w:rsidP="006D6EF9">
            <w:pPr>
              <w:rPr>
                <w:smallCaps/>
                <w:u w:color="000000"/>
              </w:rPr>
            </w:pPr>
            <w:r w:rsidRPr="00441743">
              <w:rPr>
                <w:rFonts w:ascii="TimesNewRomanPSMT" w:hAnsi="TimesNewRomanPSMT" w:cs="TimesNewRomanPSMT"/>
                <w:smallCaps/>
              </w:rPr>
              <w:t>sm1-refl-</w:t>
            </w:r>
            <w:r w:rsidRPr="00441743">
              <w:rPr>
                <w:rFonts w:ascii="TimesNewRomanPSMT" w:hAnsi="TimesNewRomanPSMT" w:cs="TimesNewRomanPSMT"/>
              </w:rPr>
              <w:t>drown</w:t>
            </w:r>
            <w:r w:rsidRPr="00441743">
              <w:rPr>
                <w:rFonts w:ascii="TimesNewRomanPSMT" w:hAnsi="TimesNewRomanPSMT" w:cs="TimesNewRomanPSMT"/>
                <w:smallCaps/>
              </w:rPr>
              <w:t>-caus-appl</w:t>
            </w:r>
            <w:r w:rsidR="00B34232" w:rsidRPr="00441743">
              <w:rPr>
                <w:rFonts w:ascii="TimesNewRomanPSMT" w:hAnsi="TimesNewRomanPSMT" w:cs="TimesNewRomanPSMT"/>
                <w:smallCaps/>
              </w:rPr>
              <w:t>-</w:t>
            </w:r>
            <w:r w:rsidRPr="00441743">
              <w:rPr>
                <w:rFonts w:ascii="TimesNewRomanPSMT" w:hAnsi="TimesNewRomanPSMT" w:cs="TimesNewRomanPSMT"/>
                <w:smallCaps/>
              </w:rPr>
              <w:t>fv</w:t>
            </w:r>
          </w:p>
        </w:tc>
        <w:tc>
          <w:tcPr>
            <w:tcW w:w="1170" w:type="dxa"/>
          </w:tcPr>
          <w:p w14:paraId="3DF219D5" w14:textId="77777777" w:rsidR="00B34232" w:rsidRPr="00441743" w:rsidRDefault="00B34232" w:rsidP="006D6EF9">
            <w:pPr>
              <w:rPr>
                <w:u w:color="000000"/>
              </w:rPr>
            </w:pPr>
            <w:r w:rsidRPr="00441743">
              <w:rPr>
                <w:u w:color="000000"/>
              </w:rPr>
              <w:t>1.Tatenda</w:t>
            </w:r>
          </w:p>
        </w:tc>
      </w:tr>
      <w:tr w:rsidR="00B34232" w:rsidRPr="00441743" w14:paraId="0AB8EDB9" w14:textId="77777777" w:rsidTr="003623AE">
        <w:trPr>
          <w:trHeight w:val="189"/>
        </w:trPr>
        <w:tc>
          <w:tcPr>
            <w:tcW w:w="5911" w:type="dxa"/>
            <w:gridSpan w:val="3"/>
          </w:tcPr>
          <w:p w14:paraId="3D8B7D33" w14:textId="0C9D9628" w:rsidR="00B34232" w:rsidRPr="00441743" w:rsidRDefault="00B34232" w:rsidP="00B34232">
            <w:pPr>
              <w:pStyle w:val="NormalWeb"/>
              <w:shd w:val="clear" w:color="auto" w:fill="FFFFFF"/>
            </w:pPr>
            <w:r w:rsidRPr="00441743">
              <w:rPr>
                <w:rFonts w:ascii="TimesNewRomanPSMT" w:hAnsi="TimesNewRomanPSMT" w:cs="TimesNewRomanPSMT"/>
              </w:rPr>
              <w:t>‘Tinotenda made herself drown instead of Tatenda.’</w:t>
            </w:r>
            <w:r w:rsidRPr="00441743">
              <w:rPr>
                <w:rFonts w:ascii="TimesNewRomanPSMT" w:hAnsi="TimesNewRomanPSMT" w:cs="TimesNewRomanPSMT"/>
              </w:rPr>
              <w:br/>
              <w:t>(such that Tatend</w:t>
            </w:r>
            <w:r w:rsidR="00303842">
              <w:rPr>
                <w:rFonts w:ascii="TimesNewRomanPSMT" w:hAnsi="TimesNewRomanPSMT" w:cs="TimesNewRomanPSMT"/>
              </w:rPr>
              <w:t>a did not</w:t>
            </w:r>
            <w:r w:rsidRPr="00441743">
              <w:rPr>
                <w:rFonts w:ascii="TimesNewRomanPSMT" w:hAnsi="TimesNewRomanPSMT" w:cs="TimesNewRomanPSMT"/>
              </w:rPr>
              <w:t xml:space="preserve"> have to drown) </w:t>
            </w:r>
          </w:p>
        </w:tc>
      </w:tr>
    </w:tbl>
    <w:p w14:paraId="4341AB00" w14:textId="77777777" w:rsidR="00B46BF2" w:rsidRPr="00441743" w:rsidRDefault="00B46BF2" w:rsidP="00B46B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4949F17F" w14:textId="1670FE28" w:rsidR="00B46BF2" w:rsidRPr="00441743" w:rsidRDefault="00B46BF2" w:rsidP="00B46B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sidRPr="00441743">
        <w:rPr>
          <w:rFonts w:ascii="Times New Roman" w:eastAsia="Times New Roman" w:hAnsi="Times New Roman" w:cs="Times New Roman"/>
          <w:sz w:val="24"/>
          <w:szCs w:val="24"/>
        </w:rPr>
        <w:t xml:space="preserve">I propose that in </w:t>
      </w:r>
      <w:r w:rsidR="00BF3E67" w:rsidRPr="00441743">
        <w:rPr>
          <w:rFonts w:ascii="Times New Roman" w:eastAsia="Times New Roman" w:hAnsi="Times New Roman" w:cs="Times New Roman"/>
          <w:sz w:val="24"/>
          <w:szCs w:val="24"/>
        </w:rPr>
        <w:fldChar w:fldCharType="begin"/>
      </w:r>
      <w:r w:rsidR="00BF3E67" w:rsidRPr="00441743">
        <w:rPr>
          <w:rFonts w:ascii="Times New Roman" w:eastAsia="Times New Roman" w:hAnsi="Times New Roman" w:cs="Times New Roman"/>
          <w:sz w:val="24"/>
          <w:szCs w:val="24"/>
        </w:rPr>
        <w:instrText xml:space="preserve"> REF _Ref516387599 \r \h </w:instrText>
      </w:r>
      <w:r w:rsidR="00BF3E67" w:rsidRPr="00441743">
        <w:rPr>
          <w:rFonts w:ascii="Times New Roman" w:eastAsia="Times New Roman" w:hAnsi="Times New Roman" w:cs="Times New Roman"/>
          <w:sz w:val="24"/>
          <w:szCs w:val="24"/>
        </w:rPr>
      </w:r>
      <w:r w:rsidR="00BF3E67" w:rsidRPr="00441743">
        <w:rPr>
          <w:rFonts w:ascii="Times New Roman" w:eastAsia="Times New Roman" w:hAnsi="Times New Roman" w:cs="Times New Roman"/>
          <w:sz w:val="24"/>
          <w:szCs w:val="24"/>
        </w:rPr>
        <w:fldChar w:fldCharType="separate"/>
      </w:r>
      <w:r w:rsidR="00654D7C" w:rsidRPr="00441743">
        <w:rPr>
          <w:rFonts w:ascii="Times New Roman" w:eastAsia="Times New Roman" w:hAnsi="Times New Roman" w:cs="Times New Roman"/>
          <w:sz w:val="24"/>
          <w:szCs w:val="24"/>
        </w:rPr>
        <w:t>(22)</w:t>
      </w:r>
      <w:r w:rsidR="00BF3E67" w:rsidRPr="00441743">
        <w:rPr>
          <w:rFonts w:ascii="Times New Roman" w:eastAsia="Times New Roman" w:hAnsi="Times New Roman" w:cs="Times New Roman"/>
          <w:sz w:val="24"/>
          <w:szCs w:val="24"/>
        </w:rPr>
        <w:fldChar w:fldCharType="end"/>
      </w:r>
      <w:r w:rsidRPr="00441743">
        <w:rPr>
          <w:rFonts w:ascii="Times New Roman" w:eastAsia="Times New Roman" w:hAnsi="Times New Roman" w:cs="Times New Roman"/>
          <w:sz w:val="24"/>
          <w:szCs w:val="24"/>
        </w:rPr>
        <w:t xml:space="preserve">, when the external argument </w:t>
      </w:r>
      <w:r w:rsidRPr="00D62CFE">
        <w:rPr>
          <w:rFonts w:ascii="Times New Roman" w:eastAsia="Times New Roman" w:hAnsi="Times New Roman" w:cs="Times New Roman"/>
          <w:i/>
          <w:sz w:val="24"/>
          <w:szCs w:val="24"/>
        </w:rPr>
        <w:t>Tinotenda</w:t>
      </w:r>
      <w:r w:rsidRPr="00441743">
        <w:rPr>
          <w:rFonts w:ascii="Times New Roman" w:eastAsia="Times New Roman" w:hAnsi="Times New Roman" w:cs="Times New Roman"/>
          <w:sz w:val="24"/>
          <w:szCs w:val="24"/>
        </w:rPr>
        <w:t xml:space="preserve"> is in</w:t>
      </w:r>
      <w:r w:rsidR="004E5919" w:rsidRPr="00441743">
        <w:rPr>
          <w:rFonts w:ascii="Times New Roman" w:eastAsia="Times New Roman" w:hAnsi="Times New Roman" w:cs="Times New Roman"/>
          <w:sz w:val="24"/>
          <w:szCs w:val="24"/>
        </w:rPr>
        <w:t>troduced non-expletively as an A</w:t>
      </w:r>
      <w:r w:rsidRPr="00441743">
        <w:rPr>
          <w:rFonts w:ascii="Times New Roman" w:eastAsia="Times New Roman" w:hAnsi="Times New Roman" w:cs="Times New Roman"/>
          <w:sz w:val="24"/>
          <w:szCs w:val="24"/>
        </w:rPr>
        <w:t xml:space="preserve">gent by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xml:space="preserve">*, it saturates three roles in its semantic integration with its compliment. The reflexive morpheme </w:t>
      </w:r>
      <w:r w:rsidRPr="00D62CFE">
        <w:rPr>
          <w:rFonts w:ascii="Times New Roman" w:eastAsia="Times New Roman" w:hAnsi="Times New Roman" w:cs="Times New Roman"/>
          <w:i/>
          <w:sz w:val="24"/>
          <w:szCs w:val="24"/>
        </w:rPr>
        <w:t>zvi-</w:t>
      </w:r>
      <w:r w:rsidRPr="00441743">
        <w:rPr>
          <w:rFonts w:ascii="Times New Roman" w:eastAsia="Times New Roman" w:hAnsi="Times New Roman" w:cs="Times New Roman"/>
          <w:sz w:val="24"/>
          <w:szCs w:val="24"/>
        </w:rPr>
        <w:t xml:space="preserve"> merges in the internal argument position, but only as a place holder that contributes reflexive semantics. When the causative enters the structu</w:t>
      </w:r>
      <w:r w:rsidR="004E5919" w:rsidRPr="00441743">
        <w:rPr>
          <w:rFonts w:ascii="Times New Roman" w:eastAsia="Times New Roman" w:hAnsi="Times New Roman" w:cs="Times New Roman"/>
          <w:sz w:val="24"/>
          <w:szCs w:val="24"/>
        </w:rPr>
        <w:t>re, it introduces a Causer and C</w:t>
      </w:r>
      <w:r w:rsidRPr="00441743">
        <w:rPr>
          <w:rFonts w:ascii="Times New Roman" w:eastAsia="Times New Roman" w:hAnsi="Times New Roman" w:cs="Times New Roman"/>
          <w:sz w:val="24"/>
          <w:szCs w:val="24"/>
        </w:rPr>
        <w:t xml:space="preserve">ausee role, and while the internal argument of ‘drown’, would usually </w:t>
      </w:r>
      <w:r w:rsidR="004E5919" w:rsidRPr="00441743">
        <w:rPr>
          <w:rFonts w:ascii="Times New Roman" w:eastAsia="Times New Roman" w:hAnsi="Times New Roman" w:cs="Times New Roman"/>
          <w:sz w:val="24"/>
          <w:szCs w:val="24"/>
        </w:rPr>
        <w:t>saturate the C</w:t>
      </w:r>
      <w:r w:rsidRPr="00441743">
        <w:rPr>
          <w:rFonts w:ascii="Times New Roman" w:eastAsia="Times New Roman" w:hAnsi="Times New Roman" w:cs="Times New Roman"/>
          <w:sz w:val="24"/>
          <w:szCs w:val="24"/>
        </w:rPr>
        <w:t xml:space="preserve">ausee role, the internal argument roles till requires saturation itself. Therefore, when </w:t>
      </w:r>
      <w:r w:rsidRPr="00D62CFE">
        <w:rPr>
          <w:rFonts w:ascii="Times New Roman" w:eastAsia="Times New Roman" w:hAnsi="Times New Roman" w:cs="Times New Roman"/>
          <w:i/>
          <w:sz w:val="24"/>
          <w:szCs w:val="24"/>
        </w:rPr>
        <w:t>Tinotenda</w:t>
      </w:r>
      <w:r w:rsidRPr="00441743">
        <w:rPr>
          <w:rFonts w:ascii="Times New Roman" w:eastAsia="Times New Roman" w:hAnsi="Times New Roman" w:cs="Times New Roman"/>
          <w:sz w:val="24"/>
          <w:szCs w:val="24"/>
        </w:rPr>
        <w:t xml:space="preserve"> merges, it </w:t>
      </w:r>
      <w:r w:rsidR="004E5919" w:rsidRPr="00441743">
        <w:rPr>
          <w:rFonts w:ascii="Times New Roman" w:eastAsia="Times New Roman" w:hAnsi="Times New Roman" w:cs="Times New Roman"/>
          <w:sz w:val="24"/>
          <w:szCs w:val="24"/>
        </w:rPr>
        <w:t>saturates the Causer role, the Causee role, and the P</w:t>
      </w:r>
      <w:r w:rsidRPr="00441743">
        <w:rPr>
          <w:rFonts w:ascii="Times New Roman" w:eastAsia="Times New Roman" w:hAnsi="Times New Roman" w:cs="Times New Roman"/>
          <w:sz w:val="24"/>
          <w:szCs w:val="24"/>
        </w:rPr>
        <w:t xml:space="preserve">atient role introduced internally by the verb. Because of the unique structure imparted by the reflexive, the applicative root-adjoined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embedded by the causativ</w:t>
      </w:r>
      <w:r w:rsidR="004E5919" w:rsidRPr="00441743">
        <w:rPr>
          <w:rFonts w:ascii="Times New Roman" w:eastAsia="Times New Roman" w:hAnsi="Times New Roman" w:cs="Times New Roman"/>
          <w:sz w:val="24"/>
          <w:szCs w:val="24"/>
        </w:rPr>
        <w:t>e, though it does not embed an A</w:t>
      </w:r>
      <w:r w:rsidRPr="00441743">
        <w:rPr>
          <w:rFonts w:ascii="Times New Roman" w:eastAsia="Times New Roman" w:hAnsi="Times New Roman" w:cs="Times New Roman"/>
          <w:sz w:val="24"/>
          <w:szCs w:val="24"/>
        </w:rPr>
        <w:t>gent, does embed an argum</w:t>
      </w:r>
      <w:r w:rsidR="004E5919" w:rsidRPr="00441743">
        <w:rPr>
          <w:rFonts w:ascii="Times New Roman" w:eastAsia="Times New Roman" w:hAnsi="Times New Roman" w:cs="Times New Roman"/>
          <w:sz w:val="24"/>
          <w:szCs w:val="24"/>
        </w:rPr>
        <w:t>ent inextricably related to an A</w:t>
      </w:r>
      <w:r w:rsidRPr="00441743">
        <w:rPr>
          <w:rFonts w:ascii="Times New Roman" w:eastAsia="Times New Roman" w:hAnsi="Times New Roman" w:cs="Times New Roman"/>
          <w:sz w:val="24"/>
          <w:szCs w:val="24"/>
        </w:rPr>
        <w:t>gent, enabling the substitutive interpretation and the usually prohibited scope. This analysis bu</w:t>
      </w:r>
      <w:r w:rsidR="009A1CB8" w:rsidRPr="00441743">
        <w:rPr>
          <w:rFonts w:ascii="Times New Roman" w:eastAsia="Times New Roman" w:hAnsi="Times New Roman" w:cs="Times New Roman"/>
          <w:sz w:val="24"/>
          <w:szCs w:val="24"/>
        </w:rPr>
        <w:t>ilds on Wood &amp; Marantz’s (2017</w:t>
      </w:r>
      <w:r w:rsidRPr="00441743">
        <w:rPr>
          <w:rFonts w:ascii="Times New Roman" w:eastAsia="Times New Roman" w:hAnsi="Times New Roman" w:cs="Times New Roman"/>
          <w:sz w:val="24"/>
          <w:szCs w:val="24"/>
        </w:rPr>
        <w:t xml:space="preserve">) treatment of Icelandic figure reflexives, in which they also propose a structure where an external argument, integrated by non-expletive </w:t>
      </w:r>
      <w:r w:rsidRPr="00441743">
        <w:rPr>
          <w:rFonts w:ascii="Times New Roman" w:eastAsia="Times New Roman" w:hAnsi="Times New Roman" w:cs="Times New Roman"/>
          <w:i/>
          <w:sz w:val="24"/>
          <w:szCs w:val="24"/>
        </w:rPr>
        <w:t>i</w:t>
      </w:r>
      <w:r w:rsidRPr="00441743">
        <w:rPr>
          <w:rFonts w:ascii="Times New Roman" w:eastAsia="Times New Roman" w:hAnsi="Times New Roman" w:cs="Times New Roman"/>
          <w:sz w:val="24"/>
          <w:szCs w:val="24"/>
        </w:rPr>
        <w:t xml:space="preserve">* as the agentive participant in the event, is identified with a semantic role merged lower in its compliment. </w:t>
      </w:r>
    </w:p>
    <w:p w14:paraId="3B99041E" w14:textId="77777777" w:rsidR="008B4DB5" w:rsidRPr="00441743" w:rsidRDefault="008B4DB5" w:rsidP="00B46B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p>
    <w:p w14:paraId="38D6758B" w14:textId="50D1632C" w:rsidR="00D76B8E" w:rsidRPr="00ED4C2B" w:rsidRDefault="008B4DB5" w:rsidP="00D76B8E">
      <w:pPr>
        <w:rPr>
          <w:rFonts w:cs="Times New Roman"/>
        </w:rPr>
      </w:pPr>
      <w:r w:rsidRPr="00441743">
        <w:rPr>
          <w:rFonts w:cs="Times New Roman"/>
        </w:rPr>
        <w:t>In this section I have proposed a merge location for applicatives with substitutive semantics, and I have also provided empirical evidence for that structural</w:t>
      </w:r>
      <w:r w:rsidR="00CD348D" w:rsidRPr="00441743">
        <w:rPr>
          <w:rFonts w:cs="Times New Roman"/>
        </w:rPr>
        <w:t xml:space="preserve"> position</w:t>
      </w:r>
      <w:r w:rsidRPr="00441743">
        <w:rPr>
          <w:rFonts w:cs="Times New Roman"/>
        </w:rPr>
        <w:t xml:space="preserve">. Additionally, I have used the analysis to account for unusual data, showing the theory’s flexibility and strength. </w:t>
      </w:r>
      <w:r w:rsidR="002E6526" w:rsidRPr="00441743">
        <w:t>§</w:t>
      </w:r>
      <w:r w:rsidR="00CD348D" w:rsidRPr="00441743">
        <w:rPr>
          <w:rFonts w:cs="Times New Roman"/>
        </w:rPr>
        <w:t xml:space="preserve">4 concludes. </w:t>
      </w:r>
    </w:p>
    <w:p w14:paraId="538A55D0" w14:textId="414F30A1" w:rsidR="00216451" w:rsidRDefault="00216451" w:rsidP="00216451">
      <w:pPr>
        <w:pStyle w:val="lsSection1"/>
      </w:pPr>
      <w:r>
        <w:t>Conclusion</w:t>
      </w:r>
    </w:p>
    <w:p w14:paraId="418FBDB6" w14:textId="6E5BCE1D" w:rsidR="00216451" w:rsidRPr="00D62CFE" w:rsidRDefault="00216451" w:rsidP="00216451">
      <w:pPr>
        <w:pStyle w:val="lsSection2"/>
      </w:pPr>
      <w:r>
        <w:lastRenderedPageBreak/>
        <w:t>Overgeneration</w:t>
      </w:r>
    </w:p>
    <w:p w14:paraId="1124885B" w14:textId="2EAAF1ED" w:rsidR="00216451" w:rsidRPr="00216451" w:rsidRDefault="00216451" w:rsidP="00216451">
      <w:pPr>
        <w:rPr>
          <w:rFonts w:ascii="TimesNewRomanPSMT" w:hAnsi="TimesNewRomanPSMT" w:cs="TimesNewRomanPSMT"/>
        </w:rPr>
      </w:pPr>
      <w:r w:rsidRPr="00441743">
        <w:rPr>
          <w:rFonts w:ascii="TimesNewRomanPSMT" w:hAnsi="TimesNewRomanPSMT" w:cs="TimesNewRomanPSMT"/>
        </w:rPr>
        <w:t xml:space="preserve">Overgeneration remains a problem for this analysis. If </w:t>
      </w:r>
      <w:r w:rsidRPr="00441743">
        <w:rPr>
          <w:rFonts w:ascii="TimesNewRomanPS" w:hAnsi="TimesNewRomanPS"/>
          <w:i/>
          <w:iCs/>
        </w:rPr>
        <w:t>i</w:t>
      </w:r>
      <w:r w:rsidRPr="00441743">
        <w:rPr>
          <w:rFonts w:ascii="TimesNewRomanPSMT" w:hAnsi="TimesNewRomanPSMT" w:cs="TimesNewRomanPSMT"/>
        </w:rPr>
        <w:t xml:space="preserve">* is the sole non-core argument introducer in all languages, then why do some languages allow it to merge as a high applicative, and others do not? What about the languages in which </w:t>
      </w:r>
      <w:r w:rsidRPr="00441743">
        <w:rPr>
          <w:rFonts w:ascii="TimesNewRomanPSMT" w:hAnsi="TimesNewRomanPSMT" w:cs="TimesNewRomanPSMT"/>
          <w:i/>
        </w:rPr>
        <w:t>i</w:t>
      </w:r>
      <w:r w:rsidRPr="00441743">
        <w:rPr>
          <w:rFonts w:ascii="TimesNewRomanPSMT" w:hAnsi="TimesNewRomanPSMT" w:cs="TimesNewRomanPSMT"/>
        </w:rPr>
        <w:t xml:space="preserve">* merges even higher with substitutive semantics? Moreover, the disappearance of lexical diversity previously used to formalize </w:t>
      </w:r>
      <w:r>
        <w:rPr>
          <w:rFonts w:ascii="TimesNewRomanPSMT" w:hAnsi="TimesNewRomanPSMT" w:cs="TimesNewRomanPSMT"/>
        </w:rPr>
        <w:t xml:space="preserve">argument structure (AS) </w:t>
      </w:r>
      <w:r w:rsidRPr="00441743">
        <w:rPr>
          <w:rFonts w:ascii="TimesNewRomanPSMT" w:hAnsi="TimesNewRomanPSMT" w:cs="TimesNewRomanPSMT"/>
        </w:rPr>
        <w:t>constraints</w:t>
      </w:r>
      <w:r>
        <w:rPr>
          <w:rFonts w:ascii="TimesNewRomanPSMT" w:hAnsi="TimesNewRomanPSMT" w:cs="TimesNewRomanPSMT"/>
        </w:rPr>
        <w:t xml:space="preserve"> i</w:t>
      </w:r>
      <w:r w:rsidRPr="00441743">
        <w:rPr>
          <w:rFonts w:ascii="TimesNewRomanPSMT" w:hAnsi="TimesNewRomanPSMT" w:cs="TimesNewRomanPSMT"/>
        </w:rPr>
        <w:t>s globally disruptive to the theory. I am unable to resolve these issues, but my analysis is not alone in retaining this gap.</w:t>
      </w:r>
    </w:p>
    <w:p w14:paraId="65E01291" w14:textId="54070D61" w:rsidR="007A7B89" w:rsidRDefault="00D62CFE" w:rsidP="007A7B89">
      <w:pPr>
        <w:pStyle w:val="lsSection2"/>
      </w:pPr>
      <w:r>
        <w:t>Nominal licensing</w:t>
      </w:r>
    </w:p>
    <w:p w14:paraId="2D992C90" w14:textId="77777777" w:rsidR="00EF4203" w:rsidRPr="00EF4203" w:rsidRDefault="00EF4203" w:rsidP="00EF4203"/>
    <w:p w14:paraId="4F0DDDE8" w14:textId="2505866F" w:rsidR="002C78AD" w:rsidRPr="00441743" w:rsidRDefault="002C78AD" w:rsidP="002C78AD">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Kim’s (2011) proposal that unpronounced applicativ</w:t>
      </w:r>
      <w:r w:rsidR="004E5919" w:rsidRPr="00441743">
        <w:rPr>
          <w:rFonts w:ascii="Times New Roman" w:hAnsi="Times New Roman" w:cs="Times New Roman"/>
          <w:sz w:val="24"/>
          <w:szCs w:val="24"/>
        </w:rPr>
        <w:t>e heads introduce non-agentive C</w:t>
      </w:r>
      <w:r w:rsidRPr="00441743">
        <w:rPr>
          <w:rFonts w:ascii="Times New Roman" w:hAnsi="Times New Roman" w:cs="Times New Roman"/>
          <w:sz w:val="24"/>
          <w:szCs w:val="24"/>
        </w:rPr>
        <w:t xml:space="preserve">ausees is, in some sense, correct, in that both arguments are introduced by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in what could be argued to be its expletive capacity. </w:t>
      </w:r>
      <w:r w:rsidR="00337F7B" w:rsidRPr="00441743">
        <w:rPr>
          <w:rFonts w:ascii="Times New Roman" w:hAnsi="Times New Roman" w:cs="Times New Roman"/>
          <w:sz w:val="24"/>
          <w:szCs w:val="24"/>
        </w:rPr>
        <w:t xml:space="preserve">This </w:t>
      </w:r>
      <w:r w:rsidRPr="00441743">
        <w:rPr>
          <w:rFonts w:ascii="Times New Roman" w:hAnsi="Times New Roman" w:cs="Times New Roman"/>
          <w:sz w:val="24"/>
          <w:szCs w:val="24"/>
        </w:rPr>
        <w:t xml:space="preserve">begs a question that could provide a very promising seed for further research in the area of dative structures: in what ways are expletive </w:t>
      </w:r>
      <w:r w:rsidRPr="00441743">
        <w:rPr>
          <w:rFonts w:ascii="Times New Roman" w:hAnsi="Times New Roman" w:cs="Times New Roman"/>
          <w:i/>
          <w:sz w:val="24"/>
          <w:szCs w:val="24"/>
        </w:rPr>
        <w:t>i</w:t>
      </w:r>
      <w:r w:rsidRPr="00441743">
        <w:rPr>
          <w:rFonts w:ascii="Times New Roman" w:hAnsi="Times New Roman" w:cs="Times New Roman"/>
          <w:sz w:val="24"/>
          <w:szCs w:val="24"/>
        </w:rPr>
        <w:t xml:space="preserve">* connected with dative case marking and Case assignment of dative arguments cross-linguistically? </w:t>
      </w:r>
    </w:p>
    <w:p w14:paraId="5A4E5057" w14:textId="77777777" w:rsidR="00F414B0" w:rsidRPr="00441743" w:rsidRDefault="00F414B0" w:rsidP="002C78AD">
      <w:pPr>
        <w:pStyle w:val="Default"/>
        <w:tabs>
          <w:tab w:val="left" w:pos="1680"/>
          <w:tab w:val="left" w:pos="3080"/>
          <w:tab w:val="left" w:pos="5040"/>
          <w:tab w:val="left" w:pos="10720"/>
        </w:tabs>
        <w:rPr>
          <w:rFonts w:ascii="Times New Roman" w:hAnsi="Times New Roman" w:cs="Times New Roman"/>
          <w:sz w:val="24"/>
          <w:szCs w:val="24"/>
        </w:rPr>
      </w:pPr>
    </w:p>
    <w:p w14:paraId="52E70FDD" w14:textId="3C953A93" w:rsidR="002C78AD" w:rsidRPr="00441743" w:rsidRDefault="002C78AD" w:rsidP="002C78AD">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Many authors build analyses on the assumption that all non-core argument introducers are also sources of abstract Case</w:t>
      </w:r>
      <w:r w:rsidR="009D7154" w:rsidRPr="00441743">
        <w:rPr>
          <w:rFonts w:ascii="Times New Roman" w:hAnsi="Times New Roman" w:cs="Times New Roman"/>
          <w:sz w:val="24"/>
          <w:szCs w:val="24"/>
        </w:rPr>
        <w:t xml:space="preserve"> </w:t>
      </w:r>
      <w:r w:rsidR="009D7154" w:rsidRPr="00441743">
        <w:rPr>
          <w:rFonts w:ascii="Times New Roman" w:hAnsi="Times New Roman" w:cs="Times New Roman"/>
          <w:sz w:val="24"/>
          <w:szCs w:val="24"/>
        </w:rPr>
        <w:fldChar w:fldCharType="begin"/>
      </w:r>
      <w:r w:rsidR="009D7154" w:rsidRPr="00441743">
        <w:rPr>
          <w:rFonts w:ascii="Times New Roman" w:hAnsi="Times New Roman" w:cs="Times New Roman"/>
          <w:sz w:val="24"/>
          <w:szCs w:val="24"/>
        </w:rPr>
        <w:instrText xml:space="preserve"> ADDIN ZOTERO_ITEM CSL_CITATION {"citationID":"HQqEkO4W","properties":{"formattedCitation":"(Mchombo &amp; Firmino 1999; Jeong 2007; Cuervo 2003; Cuervo 2010; Cuervo 2015; Sheehan; van der Wal 2017)","plainCitation":"(Mchombo &amp; Firmino 1999; Jeong 2007; Cuervo 2003; Cuervo 2010; Cuervo 2015; Sheehan; van der Wal 2017)","noteIndex":0},"citationItems":[{"id":174,"uris":["http://zotero.org/users/4936032/items/KURMD3FT"],"uri":["http://zotero.org/users/4936032/items/KURMD3FT"],"itemData":{"id":174,"type":"article-journal","title":"Double Object Constructions in Chichewa and Gitonga: A Comparative Analysis","container-title":"Linguistic Analysis","page":"214-233","volume":"29","issue":"1","author":[{"family":"Mchombo","given":"Sam A."},{"family":"Firmino","given":"Gregório"}],"issued":{"date-parts":[["1999"]]}}},{"id":126,"uris":["http://zotero.org/users/4936032/items/TDCHJPZV"],"uri":["http://zotero.org/users/4936032/items/TDCHJPZV"],"itemData":{"id":126,"type":"book","title":"Applicatives : structure and interpretation from a minimalist perspective.","collection-title":"Linguistik aktuel = Linguistics today: v. 104","publisher":"Amsterdam ; Philadelphia : John Benjamins Pub. Co., c2007.","source":"EBSCOhost","archive":"cat00916a","archive_location":"Hayden Library - Stacks P291.25.J46 2007","abstract":"Ch. 1. Preliminaries -- 1.1. The framework -- 1.2. Applicatives : a basic definition -- 1.3. A major distinction : symmetric and asymmetric applicative structures -- 1.4. Previous approaches to applicative constructions -- 1.5. A new component : the high/low applicative distinction -- 1.6. A consensus : the 'escape hatch' analysis -- 1.7. Problems for the consensus -- 1.8. Conclusion -- Ch. 2. The syntax of applicatives -- 2.1. Amendments to the consensus, and why they fail -- 2.2. Towards a more appropriate solution : (anti-)locality considerations -- 2.3. Category matters -- 2.4. Scrambling -- 2.5. Case matters -- 2.6. Conclusion -- Ch. 3. The semantics of applicatives -- 3.1. Object sharing : insights from serial verb constructions -- 3.2. Object sharing in double object constructions : theta-driven movement -- 3.3. Object sharing in resultatives -- 3.4. Object sharing in high applicatives -- 3.5. Conclusion -- Ch. 4. Conclusion.","URL":"https://search.ebscohost.com/login.aspx?direct=true&amp;db=cat00916a&amp;AN=mit.001440054&amp;site=eds-live&amp;scope=site","ISBN":"978-90-272-3368-4","author":[{"family":"Jeong","given":"Youngmi"}],"issued":{"date-parts":[["2007"]]}}},{"id":123,"uris":["http://zotero.org/users/4936032/items/WTCUUN6A"],"uri":["http://zotero.org/users/4936032/items/WTCUUN6A"],"itemData":{"id":123,"type":"thesis","title":"Datives at Large","publisher":"Massachusetts Institute of Technology","publisher-place":"Cambridge, MA","genre":"PhD","event-place":"Cambridge, MA","URL":"https://dspace.mit.edu/handle/1721.1/7991","author":[{"family":"Cuervo","given":"María Cristina"}],"issued":{"date-parts":[["2003"]]}}},{"id":77,"uris":["http://zotero.org/users/4936032/items/C2TTAZGG"],"uri":["http://zotero.org/users/4936032/items/C2TTAZGG"],"itemData":{"id":77,"type":"paper-conference","title":"Some Dative Subjects Are Born, Some Are Made","container-title":"Selected Proceedings of the 12th Hispanic Linguistics Symposium","publisher":"Cascadilla Proceedings Project","publisher-place":"Somerville, MA","page":"13","source":"Zotero","event":"Hispanic Linguistics Symposium","event-place":"Somerville, MA","language":"en","author":[{"family":"Cuervo","given":"María Cristina"}],"issued":{"date-parts":[["2010"]]}}},{"id":125,"uris":["http://zotero.org/users/4936032/items/9LDD9DLU"],"uri":["http://zotero.org/users/4936032/items/9LDD9DLU"],"itemData":{"id":125,"type":"chapter","title":"Parameters and Argument Structure II: Causatives and Applicatives","container-title":"Contemporary Linguistics Parameters","publisher":"Bloomsbury Publishing Plc.","publisher-place":"Norfolk, UK","event-place":"Norfolk, UK","note":"Chapter 6","editor":[{"family":"Fabregas","given":"Antonio"},{"family":"Mateu","given":"Jaume"},{"family":"Putnam","given":"Michael"}],"author":[{"family":"Cuervo","given":"María Cristina"}],"issued":{"date-parts":[["2015"]]}}},{"id":169,"uris":["http://zotero.org/users/4936032/items/2B3L47JT"],"uri":["http://zotero.org/users/4936032/items/2B3L47JT"],"itemData":{"id":169,"type":"article-journal","title":"Towards a Parameter Hierarchy for Alignment","page":"10","source":"Zotero","language":"en","author":[{"family":"Sheehan","given":"Michelle"}]}},{"id":115,"uris":["http://zotero.org/users/4936032/items/3KQGVRYL"],"uri":["http://zotero.org/users/4936032/items/3KQGVRYL"],"itemData":{"id":115,"type":"chapter","title":"Flexibility in symmetry: An implicational relation in Bantu double object constructions","container-title":"Order and structure in syntax II: Subjecthood and argument structure","collection-title":"Order and structure in syntax","collection-number":"2","publisher":"language science press","publisher-place":"Berlin, Germany","page":"48","event-place":"Berlin, Germany","language":"en","editor":[{"family":"Bailey","given":"Laura R"},{"family":"Sheehan","given":"Michelle"}],"author":[{"family":"Wal","given":"Jenneke","non-dropping-particle":"van der"}],"issued":{"date-parts":[["2017"]]}}}],"schema":"https://github.com/citation-style-language/schema/raw/master/csl-citation.json"} </w:instrText>
      </w:r>
      <w:r w:rsidR="009D7154" w:rsidRPr="00441743">
        <w:rPr>
          <w:rFonts w:ascii="Times New Roman" w:hAnsi="Times New Roman" w:cs="Times New Roman"/>
          <w:sz w:val="24"/>
          <w:szCs w:val="24"/>
        </w:rPr>
        <w:fldChar w:fldCharType="separate"/>
      </w:r>
      <w:r w:rsidR="009D7154" w:rsidRPr="00441743">
        <w:rPr>
          <w:rFonts w:ascii="Times New Roman" w:hAnsi="Times New Roman" w:cs="Times New Roman"/>
          <w:noProof/>
          <w:sz w:val="24"/>
          <w:szCs w:val="24"/>
        </w:rPr>
        <w:t>(Mchombo &amp; Firmino 1999; Jeong 2007; Cuervo 2003, 2010, 2015; Sheehan 2013; van der Wal 2017)</w:t>
      </w:r>
      <w:r w:rsidR="009D7154"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whereas others argue for some degree of decomposition between argument introduction and Case-licensing </w:t>
      </w:r>
      <w:r w:rsidR="009D7154" w:rsidRPr="00441743">
        <w:rPr>
          <w:rFonts w:ascii="Times New Roman" w:hAnsi="Times New Roman" w:cs="Times New Roman"/>
          <w:sz w:val="24"/>
          <w:szCs w:val="24"/>
        </w:rPr>
        <w:fldChar w:fldCharType="begin"/>
      </w:r>
      <w:r w:rsidR="009D7154" w:rsidRPr="00441743">
        <w:rPr>
          <w:rFonts w:ascii="Times New Roman" w:hAnsi="Times New Roman" w:cs="Times New Roman"/>
          <w:sz w:val="24"/>
          <w:szCs w:val="24"/>
        </w:rPr>
        <w:instrText xml:space="preserve"> ADDIN ZOTERO_ITEM CSL_CITATION {"citationID":"Be6IzCea","properties":{"formattedCitation":"(Baker &amp; Collins 2006; Georgala, Paul &amp; Whitman 2008; Georgala 2012; Haddican &amp; Holmberg 2012; Halpert 2012; Wechsler 2014; Wechsler 2016)","plainCitation":"(Baker &amp; Collins 2006; Georgala, Paul &amp; Whitman 2008; Georgala 2012; Haddican &amp; Holmberg 2012; Halpert 2012; Wechsler 2014; Wechsler 2016)","noteIndex":0},"citationItems":[{"id":172,"uris":["http://zotero.org/users/4936032/items/T5CNFHTM"],"uri":["http://zotero.org/users/4936032/items/T5CNFHTM"],"itemData":{"id":172,"type":"article-journal","title":"Linkers and the Internal Structure of vP","container-title":"Natural Language &amp; Linguistic Theory","page":"307-354","volume":"24","author":[{"family":"Baker","given":"Mark C."},{"family":"Collins","given":"Chris"}],"issued":{"date-parts":[["2006"]]}}},{"id":73,"uris":["http://zotero.org/users/4936032/items/WGHAGJ97"],"uri":["http://zotero.org/users/4936032/items/WGHAGJ97"],"itemData":{"id":73,"type":"paper-conference","title":"Expletive and Thematic Applicatives","container-title":"Proceedings of the 26th West Coast Conference on Formal Linguistics","publisher":"Cascadilla Proceedings Project","publisher-place":"Somerville, MA","event-place":"Somerville, MA","language":"en","editor":[{"family":"Chang","given":"Charles B."},{"family":"Haynie","given":"Hannah J."}],"author":[{"family":"Georgala","given":"Efthymia"},{"family":"Paul","given":"Waltraud"},{"family":"Whitman","given":"John"}],"issued":{"date-parts":[["2008"]]}}},{"id":119,"uris":["http://zotero.org/users/4936032/items/NKXFHEVN"],"uri":["http://zotero.org/users/4936032/items/NKXFHEVN"],"itemData":{"id":119,"type":"thesis","title":"Applicatives in their Structural and Thematic Function: A Minimalist Account of Multitransitivity","publisher":"Cornell University","genre":"PhD","URL":"https://ecommons.cornell.edu/bitstream/handle/1813/29290/eg99thesisPDF.pdf?sequence=1&amp;isAllowed=y","author":[{"family":"Georgala","given":"Efthymia"}],"issued":{"date-parts":[["2012"]]}}},{"id":164,"uris":["http://zotero.org/users/4936032/items/BKTCW9EB"],"uri":["http://zotero.org/users/4936032/items/BKTCW9EB"],"itemData":{"id":164,"type":"paper-conference","title":"Object Movement (A)symmetries in British English Dialects","container-title":"Proceedings of the 29th West Coast Conference on Formal Linguistics","publisher":"Cascadilla Proceedings Project","publisher-place":"Somerville, MA","page":"72-80","event":"West Coast Conference on Formal Linguistics","event-place":"Somerville, MA","language":"en","author":[{"family":"Haddican","given":"William"},{"family":"Holmberg","given":"Anders"}],"editor":[{"family":"Choi","given":"Jaehoon"},{"family":"Hogue","given":"E. Alan"},{"family":"Punske","given":"Jeffrey"},{"family":"Tat","given":"Deniz"},{"family":"Schertz","given":"Jessamyn"},{"family":"Trueman","given":"Alex"}],"issued":{"date-parts":[["2012"]]}}},{"id":10,"uris":["http://zotero.org/users/4936032/items/LB7QMY9H"],"uri":["http://zotero.org/users/4936032/items/LB7QMY9H"],"itemData":{"id":10,"type":"thesis","title":"Argument licensing and agreement in Zulu","publisher":"Massachusetts Institute of Technology","publisher-place":"Cambridge, MA","source":"Zotero","event-place":"Cambridge, MA","abstract":"In this thesis, I examine some core grammatical phenomena – case licensing, agreement, the EPP – through the lens of the Bantu language Zulu. Zulu has a number of remarkable and puzzling properties whose analysis affords us new insight on the interaction between these components. Despite a number of unusual-looking properties in the domain of nominal distribution, I propose that Zulu has a both a system of abstract structural case and a system of morphological case. This conclusion is notable because it has long been assumed that Bantu languages lack both of these types of case (e.g. Harford Perez, 1985). Though the type of case system that I propose for Zulu is at its core similar to our current understanding of case, there are a number of differences between the case system I argue for in Zulu and more familiar case systems. In particular, I demonstrate that the positions in which structural licensing occur in Zulu are not the familiar positions of structural licensing: none of the heads that function as structural licensers in a language like English – To, vo, and Po – are licensers in Zulu. The absence of licensing from these positions gives rise to a system in which case-licensing and phi-agreement have no syntactic overlap. I show that the interactions between phi-agreement and morphological case in Zulu provide a novel argument in favor of treating phi-agreement as a syntactic process. I also argue that Zulu has a novel type of morphological case: the augment vowel functions as a freely-applying case-licenser for nominals that lack structural case. The existence of such a morpheme is notable because this type of element has been explicitly ruled out by various theories (e.g. Schütze, 2001) on the grounds that it would render the Case Filter vacuous. Finally, I build on this system of case in Zulu to analyze constructions that involve a puzzling agreement pattern: complex NPs and raised subjects appear to allow optional agreement in positions where Zulu otherwise requires it. I argue that the optional agreement effect in these constructions arises from the possibility for To to agree with a CP. From these constructions, we gain insight into the properties of agreement and the EPP in Zulu. Speciﬁcally, these constructions demonstrate the inadequacy of a theory of “reverse agree” to capture the patterns in Zulu and the primacy of a syntactic EPP to Zulu syntax.","language":"en","author":[{"family":"Halpert","given":"Claire"}],"issued":{"date-parts":[["2012"]]}}},{"id":118,"uris":["http://zotero.org/users/4936032/items/5BY5AF6Q"],"uri":["http://zotero.org/users/4936032/items/5BY5AF6Q"],"itemData":{"id":118,"type":"thesis","title":"The Stacking Behavior of Valence-Increasing Verbal Extensions and Their Arguments in Shona","publisher":"Bryn Mawr College","genre":"BA","URL":"http://hdl.handle.net/10066/12542","author":[{"family":"Wechsler","given":"Mattie"}],"issued":{"date-parts":[["2014"]]}}},{"id":117,"uris":["http://zotero.org/users/4936032/items/LGA6MZDK"],"uri":["http://zotero.org/users/4936032/items/LGA6MZDK"],"itemData":{"id":117,"type":"thesis","title":"Case-Assignment in Causative, Applicative, Double Object Constructions: A Comparative Analysis with Emphasis on Micovariation in Bantu","publisher":"University of Cambridge","genre":"MPhil","author":[{"family":"Wechsler","given":"Mattie"}],"issued":{"date-parts":[["2016"]]}}}],"schema":"https://github.com/citation-style-language/schema/raw/master/csl-citation.json"} </w:instrText>
      </w:r>
      <w:r w:rsidR="009D7154" w:rsidRPr="00441743">
        <w:rPr>
          <w:rFonts w:ascii="Times New Roman" w:hAnsi="Times New Roman" w:cs="Times New Roman"/>
          <w:sz w:val="24"/>
          <w:szCs w:val="24"/>
        </w:rPr>
        <w:fldChar w:fldCharType="separate"/>
      </w:r>
      <w:r w:rsidR="009D7154" w:rsidRPr="00441743">
        <w:rPr>
          <w:rFonts w:ascii="Times New Roman" w:hAnsi="Times New Roman" w:cs="Times New Roman"/>
          <w:noProof/>
          <w:sz w:val="24"/>
          <w:szCs w:val="24"/>
        </w:rPr>
        <w:t>(Baker &amp; Collins 2006; Georgala, Paul &amp; Whitman 2008; Georgala 2012; Haddican &amp; Holmberg 2012; Halpert 2012; Wechsler 2014, 2016)</w:t>
      </w:r>
      <w:r w:rsidR="009D7154" w:rsidRPr="00441743">
        <w:rPr>
          <w:rFonts w:ascii="Times New Roman" w:hAnsi="Times New Roman" w:cs="Times New Roman"/>
          <w:sz w:val="24"/>
          <w:szCs w:val="24"/>
        </w:rPr>
        <w:fldChar w:fldCharType="end"/>
      </w:r>
      <w:r w:rsidR="009D7154" w:rsidRPr="00441743">
        <w:rPr>
          <w:rFonts w:ascii="Times New Roman" w:hAnsi="Times New Roman" w:cs="Times New Roman"/>
          <w:sz w:val="24"/>
          <w:szCs w:val="24"/>
        </w:rPr>
        <w:t>.</w:t>
      </w:r>
      <w:r w:rsidRPr="00441743">
        <w:rPr>
          <w:rFonts w:ascii="Times New Roman" w:hAnsi="Times New Roman" w:cs="Times New Roman"/>
          <w:sz w:val="24"/>
          <w:szCs w:val="24"/>
        </w:rPr>
        <w:t xml:space="preserve"> Additionally, some scholars propose variation in the direction of Case-assignment as another means of accounting for cross-linguistic diversity (She</w:t>
      </w:r>
      <w:r w:rsidR="009D7154" w:rsidRPr="00441743">
        <w:rPr>
          <w:rFonts w:ascii="Times New Roman" w:hAnsi="Times New Roman" w:cs="Times New Roman"/>
          <w:sz w:val="24"/>
          <w:szCs w:val="24"/>
        </w:rPr>
        <w:t>e</w:t>
      </w:r>
      <w:r w:rsidRPr="00441743">
        <w:rPr>
          <w:rFonts w:ascii="Times New Roman" w:hAnsi="Times New Roman" w:cs="Times New Roman"/>
          <w:sz w:val="24"/>
          <w:szCs w:val="24"/>
        </w:rPr>
        <w:t xml:space="preserve">han 2013; van der Wal 2017; </w:t>
      </w:r>
      <w:r w:rsidR="009D7154" w:rsidRPr="00441743">
        <w:rPr>
          <w:rFonts w:ascii="Times New Roman" w:hAnsi="Times New Roman" w:cs="Times New Roman"/>
          <w:sz w:val="24"/>
          <w:szCs w:val="24"/>
        </w:rPr>
        <w:fldChar w:fldCharType="begin"/>
      </w:r>
      <w:r w:rsidR="009D7154" w:rsidRPr="00441743">
        <w:rPr>
          <w:rFonts w:ascii="Times New Roman" w:hAnsi="Times New Roman" w:cs="Times New Roman"/>
          <w:sz w:val="24"/>
          <w:szCs w:val="24"/>
        </w:rPr>
        <w:instrText xml:space="preserve"> ADDIN ZOTERO_ITEM CSL_CITATION {"citationID":"An9ZGH83","properties":{"formattedCitation":"(Baker 2008)","plainCitation":"(Baker 2008)","noteIndex":0},"citationItems":[{"id":173,"uris":["http://zotero.org/users/4936032/items/QSK8XKST"],"uri":["http://zotero.org/users/4936032/items/QSK8XKST"],"itemData":{"id":173,"type":"chapter","title":"Parameters of agreement","container-title":"The Syntax of Agreement and Concord","collection-number":"Cambridge Studies in Linguistics","publisher":"Cambridge University Press","publisher-place":"Cambridge, UK","page":"153-245","volume":"115","event-place":"Cambridge, UK","author":[{"family":"Baker","given":"Mark C."}],"issued":{"date-parts":[["2008"]]}}}],"schema":"https://github.com/citation-style-language/schema/raw/master/csl-citation.json"} </w:instrText>
      </w:r>
      <w:r w:rsidR="009D7154" w:rsidRPr="00441743">
        <w:rPr>
          <w:rFonts w:ascii="Times New Roman" w:hAnsi="Times New Roman" w:cs="Times New Roman"/>
          <w:sz w:val="24"/>
          <w:szCs w:val="24"/>
        </w:rPr>
        <w:fldChar w:fldCharType="separate"/>
      </w:r>
      <w:r w:rsidR="009D7154" w:rsidRPr="00441743">
        <w:rPr>
          <w:rFonts w:ascii="Times New Roman" w:hAnsi="Times New Roman" w:cs="Times New Roman"/>
          <w:noProof/>
          <w:sz w:val="24"/>
          <w:szCs w:val="24"/>
        </w:rPr>
        <w:t>Baker 2008)</w:t>
      </w:r>
      <w:r w:rsidR="009D7154" w:rsidRPr="00441743">
        <w:rPr>
          <w:rFonts w:ascii="Times New Roman" w:hAnsi="Times New Roman" w:cs="Times New Roman"/>
          <w:sz w:val="24"/>
          <w:szCs w:val="24"/>
        </w:rPr>
        <w:fldChar w:fldCharType="end"/>
      </w:r>
      <w:r w:rsidRPr="00441743">
        <w:rPr>
          <w:rFonts w:ascii="Times New Roman" w:hAnsi="Times New Roman" w:cs="Times New Roman"/>
          <w:sz w:val="24"/>
          <w:szCs w:val="24"/>
        </w:rPr>
        <w:t xml:space="preserve">. </w:t>
      </w:r>
    </w:p>
    <w:p w14:paraId="0558850E" w14:textId="77777777" w:rsidR="002C78AD" w:rsidRPr="00441743" w:rsidRDefault="002C78AD" w:rsidP="002C78AD">
      <w:pPr>
        <w:pStyle w:val="Default"/>
        <w:tabs>
          <w:tab w:val="left" w:pos="1680"/>
          <w:tab w:val="left" w:pos="3080"/>
          <w:tab w:val="left" w:pos="5040"/>
          <w:tab w:val="left" w:pos="10720"/>
        </w:tabs>
        <w:rPr>
          <w:rFonts w:ascii="Times New Roman" w:hAnsi="Times New Roman" w:cs="Times New Roman"/>
          <w:sz w:val="24"/>
          <w:szCs w:val="24"/>
        </w:rPr>
      </w:pPr>
    </w:p>
    <w:p w14:paraId="4A824ABF" w14:textId="21C4C2FA" w:rsidR="00FD58AC" w:rsidRDefault="002C78AD" w:rsidP="00FD58AC">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Cuervo (2003, 2010) argues that dative subjects of Spanish psychological predicates are licensed by applicative heads,</w:t>
      </w:r>
      <w:r w:rsidR="00FD58AC" w:rsidRPr="00FD58AC">
        <w:rPr>
          <w:rFonts w:cs="Times New Roman"/>
          <w:szCs w:val="24"/>
        </w:rPr>
        <w:t xml:space="preserve"> </w:t>
      </w:r>
      <w:r w:rsidR="00FD58AC" w:rsidRPr="00FD58AC">
        <w:rPr>
          <w:rFonts w:ascii="Times New Roman" w:hAnsi="Times New Roman" w:cs="Times New Roman"/>
          <w:sz w:val="24"/>
          <w:szCs w:val="24"/>
          <w:highlight w:val="yellow"/>
        </w:rPr>
        <w:t>and Royo’s paper in this collection offers a similar account of psych-verbs in Catalan.</w:t>
      </w:r>
      <w:r w:rsidR="00FD58AC">
        <w:rPr>
          <w:rFonts w:ascii="Times New Roman" w:hAnsi="Times New Roman" w:cs="Times New Roman"/>
          <w:sz w:val="24"/>
          <w:szCs w:val="24"/>
        </w:rPr>
        <w:t xml:space="preserve"> </w:t>
      </w:r>
      <w:r w:rsidR="00FD58AC" w:rsidRPr="00441743">
        <w:rPr>
          <w:rFonts w:ascii="Times New Roman" w:hAnsi="Times New Roman" w:cs="Times New Roman"/>
          <w:sz w:val="24"/>
          <w:szCs w:val="24"/>
        </w:rPr>
        <w:t xml:space="preserve">Kim’s (2011) structurally similar affectee subjects introduced by peripheral </w:t>
      </w:r>
      <w:r w:rsidR="00FD58AC" w:rsidRPr="00441743">
        <w:rPr>
          <w:rFonts w:ascii="Times New Roman" w:hAnsi="Times New Roman" w:cs="Times New Roman"/>
          <w:smallCaps/>
          <w:sz w:val="24"/>
          <w:szCs w:val="24"/>
        </w:rPr>
        <w:t>appl</w:t>
      </w:r>
      <w:r w:rsidR="00FD58AC" w:rsidRPr="00441743">
        <w:rPr>
          <w:rFonts w:ascii="Times New Roman" w:hAnsi="Times New Roman" w:cs="Times New Roman"/>
          <w:sz w:val="24"/>
          <w:szCs w:val="24"/>
        </w:rPr>
        <w:t xml:space="preserve"> are nominative</w:t>
      </w:r>
      <w:r w:rsidR="00FD58AC">
        <w:rPr>
          <w:rFonts w:ascii="Times New Roman" w:hAnsi="Times New Roman" w:cs="Times New Roman"/>
          <w:sz w:val="24"/>
          <w:szCs w:val="24"/>
        </w:rPr>
        <w:t>, however,</w:t>
      </w:r>
      <w:r w:rsidR="00FD58AC" w:rsidRPr="00441743">
        <w:rPr>
          <w:rFonts w:ascii="Times New Roman" w:hAnsi="Times New Roman" w:cs="Times New Roman"/>
          <w:sz w:val="24"/>
          <w:szCs w:val="24"/>
        </w:rPr>
        <w:t xml:space="preserve"> with dative marked arguments present elsewhere in the construction. Does expletive </w:t>
      </w:r>
      <w:r w:rsidR="00FD58AC" w:rsidRPr="00441743">
        <w:rPr>
          <w:rFonts w:ascii="Times New Roman" w:hAnsi="Times New Roman" w:cs="Times New Roman"/>
          <w:i/>
          <w:sz w:val="24"/>
          <w:szCs w:val="24"/>
        </w:rPr>
        <w:t>i</w:t>
      </w:r>
      <w:r w:rsidR="00FD58AC" w:rsidRPr="00441743">
        <w:rPr>
          <w:rFonts w:ascii="Times New Roman" w:hAnsi="Times New Roman" w:cs="Times New Roman"/>
          <w:sz w:val="24"/>
          <w:szCs w:val="24"/>
        </w:rPr>
        <w:t xml:space="preserve">* constitute a source of (dative) Case? Perhaps, expletive </w:t>
      </w:r>
      <w:r w:rsidR="00FD58AC" w:rsidRPr="00441743">
        <w:rPr>
          <w:rFonts w:ascii="Times New Roman" w:hAnsi="Times New Roman" w:cs="Times New Roman"/>
          <w:i/>
          <w:sz w:val="24"/>
          <w:szCs w:val="24"/>
        </w:rPr>
        <w:t>i</w:t>
      </w:r>
      <w:r w:rsidR="00FD58AC" w:rsidRPr="00441743">
        <w:rPr>
          <w:rFonts w:ascii="Times New Roman" w:hAnsi="Times New Roman" w:cs="Times New Roman"/>
          <w:sz w:val="24"/>
          <w:szCs w:val="24"/>
        </w:rPr>
        <w:t>* introduces affectee subjects in Korean, assigns Case downwards, and licenses</w:t>
      </w:r>
      <w:r w:rsidR="00FD58AC">
        <w:rPr>
          <w:rFonts w:ascii="Times New Roman" w:hAnsi="Times New Roman" w:cs="Times New Roman"/>
          <w:sz w:val="24"/>
          <w:szCs w:val="24"/>
        </w:rPr>
        <w:t xml:space="preserve"> an argument it does not</w:t>
      </w:r>
      <w:r w:rsidR="00FD58AC" w:rsidRPr="00441743">
        <w:rPr>
          <w:rFonts w:ascii="Times New Roman" w:hAnsi="Times New Roman" w:cs="Times New Roman"/>
          <w:sz w:val="24"/>
          <w:szCs w:val="24"/>
        </w:rPr>
        <w:t xml:space="preserve"> introduce, while in Spanish expletive </w:t>
      </w:r>
      <w:r w:rsidR="00FD58AC" w:rsidRPr="00441743">
        <w:rPr>
          <w:rFonts w:ascii="Times New Roman" w:hAnsi="Times New Roman" w:cs="Times New Roman"/>
          <w:i/>
          <w:sz w:val="24"/>
          <w:szCs w:val="24"/>
        </w:rPr>
        <w:lastRenderedPageBreak/>
        <w:t>i</w:t>
      </w:r>
      <w:r w:rsidR="00FD58AC" w:rsidRPr="00441743">
        <w:rPr>
          <w:rFonts w:ascii="Times New Roman" w:hAnsi="Times New Roman" w:cs="Times New Roman"/>
          <w:sz w:val="24"/>
          <w:szCs w:val="24"/>
        </w:rPr>
        <w:t>* licenses upwards to reach its introduce</w:t>
      </w:r>
      <w:r w:rsidR="00FD58AC">
        <w:rPr>
          <w:rFonts w:ascii="Times New Roman" w:hAnsi="Times New Roman" w:cs="Times New Roman"/>
          <w:sz w:val="24"/>
          <w:szCs w:val="24"/>
        </w:rPr>
        <w:t>e</w:t>
      </w:r>
      <w:r w:rsidR="00FD58AC" w:rsidRPr="00441743">
        <w:rPr>
          <w:rFonts w:ascii="Times New Roman" w:hAnsi="Times New Roman" w:cs="Times New Roman"/>
          <w:sz w:val="24"/>
          <w:szCs w:val="24"/>
        </w:rPr>
        <w:t>.</w:t>
      </w:r>
      <w:r w:rsidR="00FD58AC">
        <w:rPr>
          <w:rFonts w:ascii="Times New Roman" w:hAnsi="Times New Roman" w:cs="Times New Roman"/>
          <w:sz w:val="24"/>
          <w:szCs w:val="24"/>
        </w:rPr>
        <w:t xml:space="preserve"> </w:t>
      </w:r>
      <w:r w:rsidR="00FD58AC" w:rsidRPr="00FD58AC">
        <w:rPr>
          <w:rFonts w:ascii="Times New Roman" w:hAnsi="Times New Roman" w:cs="Times New Roman"/>
          <w:sz w:val="24"/>
          <w:szCs w:val="24"/>
          <w:highlight w:val="yellow"/>
        </w:rPr>
        <w:t>Royo</w:t>
      </w:r>
      <w:r w:rsidR="007F4BF9">
        <w:rPr>
          <w:rFonts w:ascii="Times New Roman" w:hAnsi="Times New Roman" w:cs="Times New Roman"/>
          <w:sz w:val="24"/>
          <w:szCs w:val="24"/>
          <w:highlight w:val="yellow"/>
        </w:rPr>
        <w:t xml:space="preserve"> (this volume)</w:t>
      </w:r>
      <w:r w:rsidR="00FD58AC" w:rsidRPr="00FD58AC">
        <w:rPr>
          <w:rFonts w:ascii="Times New Roman" w:hAnsi="Times New Roman" w:cs="Times New Roman"/>
          <w:sz w:val="24"/>
          <w:szCs w:val="24"/>
          <w:highlight w:val="yellow"/>
        </w:rPr>
        <w:t xml:space="preserve"> argues that Catalan applicative heads can also optionally assign accusative Case (or maybe just license ‘little c’ accusative case), which complicates this hypothesis further.</w:t>
      </w:r>
      <w:r w:rsidR="00FD58AC">
        <w:rPr>
          <w:rFonts w:ascii="Times New Roman" w:hAnsi="Times New Roman" w:cs="Times New Roman"/>
          <w:sz w:val="24"/>
          <w:szCs w:val="24"/>
        </w:rPr>
        <w:t xml:space="preserve"> </w:t>
      </w:r>
    </w:p>
    <w:p w14:paraId="037A51F0" w14:textId="77777777" w:rsidR="00FD58AC" w:rsidRDefault="00FD58AC" w:rsidP="00FD58AC">
      <w:pPr>
        <w:pStyle w:val="Default"/>
        <w:tabs>
          <w:tab w:val="left" w:pos="1680"/>
          <w:tab w:val="left" w:pos="3080"/>
          <w:tab w:val="left" w:pos="5040"/>
          <w:tab w:val="left" w:pos="10720"/>
        </w:tabs>
        <w:rPr>
          <w:rFonts w:ascii="Times New Roman" w:hAnsi="Times New Roman" w:cs="Times New Roman"/>
          <w:sz w:val="24"/>
          <w:szCs w:val="24"/>
        </w:rPr>
      </w:pPr>
    </w:p>
    <w:p w14:paraId="06A621C8" w14:textId="6D5CC5F4" w:rsidR="00FD58AC" w:rsidRDefault="00FD58AC" w:rsidP="00FD58AC">
      <w:pPr>
        <w:pStyle w:val="Default"/>
        <w:tabs>
          <w:tab w:val="left" w:pos="1680"/>
          <w:tab w:val="left" w:pos="3080"/>
          <w:tab w:val="left" w:pos="5040"/>
          <w:tab w:val="left" w:pos="10720"/>
        </w:tabs>
        <w:rPr>
          <w:rFonts w:ascii="Times New Roman" w:hAnsi="Times New Roman" w:cs="Times New Roman"/>
          <w:sz w:val="24"/>
          <w:szCs w:val="24"/>
        </w:rPr>
      </w:pPr>
      <w:r w:rsidRPr="007F4BF9">
        <w:rPr>
          <w:rFonts w:ascii="Times New Roman" w:hAnsi="Times New Roman" w:cs="Times New Roman"/>
          <w:sz w:val="24"/>
          <w:szCs w:val="24"/>
        </w:rPr>
        <w:t xml:space="preserve">If expletive </w:t>
      </w:r>
      <w:r w:rsidRPr="007F4BF9">
        <w:rPr>
          <w:rFonts w:ascii="Times New Roman" w:hAnsi="Times New Roman" w:cs="Times New Roman"/>
          <w:i/>
          <w:sz w:val="24"/>
          <w:szCs w:val="24"/>
        </w:rPr>
        <w:t>i</w:t>
      </w:r>
      <w:r w:rsidRPr="007F4BF9">
        <w:rPr>
          <w:rFonts w:ascii="Times New Roman" w:hAnsi="Times New Roman" w:cs="Times New Roman"/>
          <w:sz w:val="24"/>
          <w:szCs w:val="24"/>
        </w:rPr>
        <w:t>* were</w:t>
      </w:r>
      <w:r w:rsidRPr="007F4BF9">
        <w:rPr>
          <w:rFonts w:ascii="Times New Roman" w:hAnsi="Times New Roman" w:cs="Times New Roman"/>
          <w:i/>
          <w:sz w:val="24"/>
          <w:szCs w:val="24"/>
        </w:rPr>
        <w:t xml:space="preserve"> </w:t>
      </w:r>
      <w:r w:rsidRPr="007F4BF9">
        <w:rPr>
          <w:rFonts w:ascii="Times New Roman" w:hAnsi="Times New Roman" w:cs="Times New Roman"/>
          <w:sz w:val="24"/>
          <w:szCs w:val="24"/>
        </w:rPr>
        <w:t xml:space="preserve">a source of dative Case, it would make sense that the various types of dative arguments often bear little semantic resemblance to one another, even intralinguistically. </w:t>
      </w:r>
      <w:r w:rsidRPr="00FD58AC">
        <w:rPr>
          <w:rFonts w:ascii="Times New Roman" w:hAnsi="Times New Roman" w:cs="Times New Roman"/>
          <w:sz w:val="24"/>
          <w:szCs w:val="24"/>
          <w:highlight w:val="yellow"/>
        </w:rPr>
        <w:t xml:space="preserve">Elsewhere in this volume, Fábregas &amp; Marín, who argue from a different theoretical perspective, contend that Spanish datives only appear dissimilar and that a single semantic structural property underlies all dative morphology. Were </w:t>
      </w:r>
      <w:r>
        <w:rPr>
          <w:rFonts w:ascii="Times New Roman" w:hAnsi="Times New Roman" w:cs="Times New Roman"/>
          <w:sz w:val="24"/>
          <w:szCs w:val="24"/>
          <w:highlight w:val="yellow"/>
        </w:rPr>
        <w:t xml:space="preserve">my </w:t>
      </w:r>
      <w:r w:rsidRPr="00FD58AC">
        <w:rPr>
          <w:rFonts w:ascii="Times New Roman" w:hAnsi="Times New Roman" w:cs="Times New Roman"/>
          <w:sz w:val="24"/>
          <w:szCs w:val="24"/>
          <w:highlight w:val="yellow"/>
        </w:rPr>
        <w:t xml:space="preserve">speculation </w:t>
      </w:r>
      <w:r>
        <w:rPr>
          <w:rFonts w:ascii="Times New Roman" w:hAnsi="Times New Roman" w:cs="Times New Roman"/>
          <w:sz w:val="24"/>
          <w:szCs w:val="24"/>
          <w:highlight w:val="yellow"/>
        </w:rPr>
        <w:t xml:space="preserve">that </w:t>
      </w:r>
      <w:r w:rsidRPr="00FD58AC">
        <w:rPr>
          <w:rFonts w:ascii="Times New Roman" w:hAnsi="Times New Roman" w:cs="Times New Roman"/>
          <w:sz w:val="24"/>
          <w:szCs w:val="24"/>
          <w:highlight w:val="yellow"/>
        </w:rPr>
        <w:t xml:space="preserve">dative Case </w:t>
      </w:r>
      <w:r>
        <w:rPr>
          <w:rFonts w:ascii="Times New Roman" w:hAnsi="Times New Roman" w:cs="Times New Roman"/>
          <w:sz w:val="24"/>
          <w:szCs w:val="24"/>
          <w:highlight w:val="yellow"/>
        </w:rPr>
        <w:t xml:space="preserve">might </w:t>
      </w:r>
      <w:r w:rsidRPr="00FD58AC">
        <w:rPr>
          <w:rFonts w:ascii="Times New Roman" w:hAnsi="Times New Roman" w:cs="Times New Roman"/>
          <w:sz w:val="24"/>
          <w:szCs w:val="24"/>
          <w:highlight w:val="yellow"/>
        </w:rPr>
        <w:t>deriv</w:t>
      </w:r>
      <w:r>
        <w:rPr>
          <w:rFonts w:ascii="Times New Roman" w:hAnsi="Times New Roman" w:cs="Times New Roman"/>
          <w:sz w:val="24"/>
          <w:szCs w:val="24"/>
          <w:highlight w:val="yellow"/>
        </w:rPr>
        <w:t>e</w:t>
      </w:r>
      <w:r w:rsidRPr="00FD58AC">
        <w:rPr>
          <w:rFonts w:ascii="Times New Roman" w:hAnsi="Times New Roman" w:cs="Times New Roman"/>
          <w:sz w:val="24"/>
          <w:szCs w:val="24"/>
          <w:highlight w:val="yellow"/>
        </w:rPr>
        <w:t xml:space="preserve"> from expletive </w:t>
      </w:r>
      <w:r w:rsidRPr="00FD58AC">
        <w:rPr>
          <w:rFonts w:ascii="Times New Roman" w:hAnsi="Times New Roman" w:cs="Times New Roman"/>
          <w:i/>
          <w:sz w:val="24"/>
          <w:szCs w:val="24"/>
          <w:highlight w:val="yellow"/>
        </w:rPr>
        <w:t>i</w:t>
      </w:r>
      <w:r w:rsidRPr="00FD58AC">
        <w:rPr>
          <w:rFonts w:ascii="Times New Roman" w:hAnsi="Times New Roman" w:cs="Times New Roman"/>
          <w:sz w:val="24"/>
          <w:szCs w:val="24"/>
          <w:highlight w:val="yellow"/>
        </w:rPr>
        <w:t>* true, however, the only semantic property dative-marked arguments would necessarily share is that of being non-agentive (which, it’s worth noting, does not contradict any of the empirical evidence presented by Fábregas &amp; Marín and especially reflects their data involving the subjects of psychological predicates).</w:t>
      </w:r>
      <w:r>
        <w:rPr>
          <w:rFonts w:ascii="Times New Roman" w:hAnsi="Times New Roman" w:cs="Times New Roman"/>
          <w:sz w:val="24"/>
          <w:szCs w:val="24"/>
        </w:rPr>
        <w:t xml:space="preserve"> </w:t>
      </w:r>
    </w:p>
    <w:p w14:paraId="1A84994E" w14:textId="6BF9FDE8" w:rsidR="00FD58AC" w:rsidRDefault="00FD58AC" w:rsidP="00FD58AC">
      <w:pPr>
        <w:pStyle w:val="Default"/>
        <w:tabs>
          <w:tab w:val="left" w:pos="1680"/>
          <w:tab w:val="left" w:pos="3080"/>
          <w:tab w:val="left" w:pos="5040"/>
          <w:tab w:val="left" w:pos="10720"/>
        </w:tabs>
        <w:rPr>
          <w:rFonts w:ascii="Times New Roman" w:hAnsi="Times New Roman" w:cs="Times New Roman"/>
          <w:sz w:val="24"/>
          <w:szCs w:val="24"/>
        </w:rPr>
      </w:pPr>
    </w:p>
    <w:p w14:paraId="27AE98E7" w14:textId="77777777" w:rsidR="00FD58AC" w:rsidRDefault="00FD58AC" w:rsidP="00FD58AC">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Th</w:t>
      </w:r>
      <w:r>
        <w:rPr>
          <w:rFonts w:ascii="Times New Roman" w:hAnsi="Times New Roman" w:cs="Times New Roman"/>
          <w:sz w:val="24"/>
          <w:szCs w:val="24"/>
        </w:rPr>
        <w:t xml:space="preserve">e literature on applicatives describes a rich AS </w:t>
      </w:r>
      <w:r w:rsidRPr="00441743">
        <w:rPr>
          <w:rFonts w:ascii="Times New Roman" w:hAnsi="Times New Roman" w:cs="Times New Roman"/>
          <w:sz w:val="24"/>
          <w:szCs w:val="24"/>
        </w:rPr>
        <w:t>ecosystem of functional heads that vary with respect to whether they introduce arguments and/or assign Case, as well as whether they assign Case upwards, downwards, or in both directions.</w:t>
      </w:r>
      <w:r>
        <w:rPr>
          <w:rFonts w:ascii="Times New Roman" w:hAnsi="Times New Roman" w:cs="Times New Roman"/>
          <w:sz w:val="24"/>
          <w:szCs w:val="24"/>
        </w:rPr>
        <w:t xml:space="preserve"> </w:t>
      </w:r>
      <w:r w:rsidRPr="00441743">
        <w:rPr>
          <w:rFonts w:ascii="Times New Roman" w:hAnsi="Times New Roman" w:cs="Times New Roman"/>
          <w:sz w:val="24"/>
          <w:szCs w:val="24"/>
        </w:rPr>
        <w:t xml:space="preserve">How </w:t>
      </w:r>
      <w:r w:rsidRPr="00441743">
        <w:rPr>
          <w:rFonts w:ascii="Times New Roman" w:hAnsi="Times New Roman" w:cs="Times New Roman"/>
          <w:i/>
          <w:sz w:val="24"/>
          <w:szCs w:val="24"/>
        </w:rPr>
        <w:t>i</w:t>
      </w:r>
      <w:r w:rsidRPr="00441743">
        <w:rPr>
          <w:rFonts w:ascii="Times New Roman" w:hAnsi="Times New Roman" w:cs="Times New Roman"/>
          <w:sz w:val="24"/>
          <w:szCs w:val="24"/>
        </w:rPr>
        <w:t>* can be parameterized to capture the breadth of Case-licensing variation is a crucial line of inquiry, with many open questions.</w:t>
      </w:r>
    </w:p>
    <w:p w14:paraId="708E8C70" w14:textId="77777777" w:rsidR="00FD58AC" w:rsidRDefault="00FD58AC" w:rsidP="00FD58AC">
      <w:pPr>
        <w:pStyle w:val="Default"/>
        <w:tabs>
          <w:tab w:val="left" w:pos="1680"/>
          <w:tab w:val="left" w:pos="3080"/>
          <w:tab w:val="left" w:pos="5040"/>
          <w:tab w:val="left" w:pos="10720"/>
        </w:tabs>
        <w:rPr>
          <w:rFonts w:ascii="Times New Roman" w:hAnsi="Times New Roman" w:cs="Times New Roman"/>
          <w:sz w:val="24"/>
          <w:szCs w:val="24"/>
        </w:rPr>
      </w:pPr>
    </w:p>
    <w:p w14:paraId="6414FE0A" w14:textId="77777777" w:rsidR="006828F2" w:rsidRDefault="006828F2" w:rsidP="006828F2">
      <w:pPr>
        <w:pStyle w:val="Default"/>
        <w:tabs>
          <w:tab w:val="left" w:pos="1680"/>
          <w:tab w:val="left" w:pos="3080"/>
          <w:tab w:val="left" w:pos="5040"/>
          <w:tab w:val="left" w:pos="10720"/>
        </w:tabs>
        <w:rPr>
          <w:rFonts w:ascii="Times New Roman" w:hAnsi="Times New Roman" w:cs="Times New Roman"/>
          <w:sz w:val="24"/>
          <w:szCs w:val="24"/>
        </w:rPr>
      </w:pPr>
    </w:p>
    <w:p w14:paraId="1C2DB8FA" w14:textId="211E17BA" w:rsidR="00D62CFE" w:rsidRDefault="00D62CFE" w:rsidP="0068636B">
      <w:pPr>
        <w:pStyle w:val="lsSection2"/>
      </w:pPr>
      <w:r>
        <w:t xml:space="preserve">Parameterization </w:t>
      </w:r>
    </w:p>
    <w:p w14:paraId="1A810A4C" w14:textId="77777777" w:rsidR="00D62CFE" w:rsidRPr="00441743" w:rsidRDefault="00D62CFE" w:rsidP="006828F2">
      <w:pPr>
        <w:pStyle w:val="Default"/>
        <w:tabs>
          <w:tab w:val="left" w:pos="1680"/>
          <w:tab w:val="left" w:pos="3080"/>
          <w:tab w:val="left" w:pos="5040"/>
          <w:tab w:val="left" w:pos="10720"/>
        </w:tabs>
        <w:rPr>
          <w:rFonts w:ascii="Times New Roman" w:hAnsi="Times New Roman" w:cs="Times New Roman"/>
          <w:sz w:val="24"/>
          <w:szCs w:val="24"/>
        </w:rPr>
      </w:pPr>
    </w:p>
    <w:p w14:paraId="2A6E2D7F" w14:textId="6AA8F36C" w:rsidR="002C78AD" w:rsidRPr="00441743" w:rsidRDefault="002C78AD" w:rsidP="002C78AD">
      <w:pPr>
        <w:rPr>
          <w:rFonts w:ascii="TimesNewRomanPSMT" w:hAnsi="TimesNewRomanPSMT" w:cs="TimesNewRomanPSMT"/>
        </w:rPr>
      </w:pPr>
      <w:r w:rsidRPr="00441743">
        <w:rPr>
          <w:rFonts w:ascii="TimesNewRomanPSMT" w:hAnsi="TimesNewRomanPSMT" w:cs="TimesNewRomanPSMT"/>
        </w:rPr>
        <w:t xml:space="preserve">One clear advantage that my proposal of causative compliment selection has over prior analyses, is in the arena of parameterization and language acquisition. Rather than individually eliminate every impossible compliment and acquire every possible one, my analysis is such that a child only has to attend to and remember the largest compliment attested in their primary language data, because every smaller (thematically lighter) compliment will be possible. This idea echoes </w:t>
      </w:r>
      <w:r w:rsidR="005B7A77" w:rsidRPr="00441743">
        <w:rPr>
          <w:rFonts w:ascii="TimesNewRomanPSMT" w:hAnsi="TimesNewRomanPSMT" w:cs="TimesNewRomanPSMT"/>
        </w:rPr>
        <w:t xml:space="preserve">previous </w:t>
      </w:r>
      <w:r w:rsidRPr="00441743">
        <w:rPr>
          <w:rFonts w:ascii="TimesNewRomanPSMT" w:hAnsi="TimesNewRomanPSMT" w:cs="TimesNewRomanPSMT"/>
        </w:rPr>
        <w:t xml:space="preserve">work </w:t>
      </w:r>
      <w:r w:rsidR="005B7A77" w:rsidRPr="00441743">
        <w:rPr>
          <w:rFonts w:ascii="TimesNewRomanPSMT" w:hAnsi="TimesNewRomanPSMT" w:cs="TimesNewRomanPSMT"/>
        </w:rPr>
        <w:t xml:space="preserve">on “implicational hierarchies,” which limit the number of distinct parameters necessary to describe cross-linguistic variation </w:t>
      </w:r>
      <w:r w:rsidR="00741C05" w:rsidRPr="00441743">
        <w:rPr>
          <w:rFonts w:ascii="TimesNewRomanPSMT" w:hAnsi="TimesNewRomanPSMT" w:cs="TimesNewRomanPSMT"/>
        </w:rPr>
        <w:fldChar w:fldCharType="begin"/>
      </w:r>
      <w:r w:rsidR="00A71D06" w:rsidRPr="00441743">
        <w:rPr>
          <w:rFonts w:ascii="TimesNewRomanPSMT" w:hAnsi="TimesNewRomanPSMT" w:cs="TimesNewRomanPSMT"/>
        </w:rPr>
        <w:instrText xml:space="preserve"> ADDIN ZOTERO_ITEM CSL_CITATION {"citationID":"B1Jvuu5P","properties":{"formattedCitation":"(Holmberg &amp; Roberts 2009; Biberauer 2011; Biberauer &amp; Roberts 2012; Biberauer &amp; Roberts 2015; Sheehan; Biberauer, Roberts &amp; Sheehan 2013; van der Wal &amp; Biberauer 2014; Biberauer et al. 2014; van der Wal 2017)","plainCitation":"(Holmberg &amp; Roberts 2009; Biberauer 2011; Biberauer &amp; Roberts 2012; Biberauer &amp; Roberts 2015; Sheehan; Biberauer, Roberts &amp; Sheehan 2013; van der Wal &amp; Biberauer 2014; Biberauer et al. 2014; van der Wal 2017)","noteIndex":0},"citationItems":[{"id":158,"uris":["http://zotero.org/users/4936032/items/YY9AN2QV"],"uri":["http://zotero.org/users/4936032/items/YY9AN2QV"],"itemData":{"id":158,"type":"chapter","title":"Introduction: Parameters in Minimalist Theory","container-title":"Parametric Variation: Null Subjects in Minimalist Theory","publisher":"Cambridge University Press","publisher-place":"Cambridge, UK","page":"1-57","source":"Crossref","event-place":"Cambridge, UK","URL":"http://ebooks.cambridge.org/ref/id/CBO9780511770784","ISBN":"978-0-511-77078-4","note":"DOI: 10.1017/CBO9780511770784","language":"en","editor":[{"family":"Biberauer","given":"Theresa"},{"family":"Holmberg","given":"Anders"},{"family":"Roberts","given":"Ian"},{"family":"Sheehan","given":"Michelle"}],"author":[{"family":"Holmberg","given":"Anders"},{"family":"Roberts","given":"Ian"}],"issued":{"date-parts":[["2009"]]},"accessed":{"date-parts":[["2018",6,11]]}}},{"id":157,"uris":["http://zotero.org/users/4936032/items/96PDQAV5"],"uri":["http://zotero.org/users/4936032/items/96PDQAV5"],"itemData":{"id":157,"type":"speech","title":"In defence of lexico-centric parametric variation: two 3rd factor-constrained case studies.","publisher-place":"Madrid, ES","event":"Workshop on Formal Grammar and Syntactic Variation: Rethinking Parameters","event-place":"Madrid, ES","author":[{"family":"Biberauer","given":"Theresa"}],"issued":{"date-parts":[["2011"]]}}},{"id":156,"uris":["http://zotero.org/users/4936032/items/6T6VXTHV"],"uri":["http://zotero.org/users/4936032/items/6T6VXTHV"],"itemData":{"id":156,"type":"speech","title":"On the significance of what hasn't happened.","publisher-place":"Lisbon, PT","genre":"Conference Presentation","event":"Diachronic Generative Syntax Conference","event-place":"Lisbon, PT","author":[{"family":"Biberauer","given":"Theresa"},{"family":"Roberts","given":"Ian"}],"issued":{"date-parts":[["2012"]]}}},{"id":162,"uris":["http://zotero.org/users/4936032/items/T2JR2USL"],"uri":["http://zotero.org/users/4936032/items/T2JR2USL"],"itemData":{"id":162,"type":"article-journal","title":"Rethinking Formal Hierarchies: A Proposed Unification","container-title":"Cambridge Occasional Papers in Linguistics","page":"1-31","volume":"7","author":[{"family":"Biberauer","given":"Theresa"},{"family":"Roberts","given":"Ian"}],"issued":{"date-parts":[["2015"]]}}},{"id":169,"uris":["http://zotero.org/users/4936032/items/2B3L47JT"],"uri":["http://zotero.org/users/4936032/items/2B3L47JT"],"itemData":{"id":169,"type":"article-journal","title":"Towards a Parameter Hierarchy for Alignment","page":"10","source":"Zotero","language":"en","author":[{"family":"Sheehan","given":"Michelle"}]}},{"id":159,"uris":["http://zotero.org/users/4936032/items/672FRNJH"],"uri":["http://zotero.org/users/4936032/items/672FRNJH"],"itemData":{"id":159,"type":"paper-conference","title":"No-choice Parameters and the Limits of Syntactic Variation","container-title":"Proceedings of the 31st West Coast Conference on Formal Linguistics","publisher":"Cascadilla Proceedings Project","publisher-place":"Somerville, MA","page":"46-55","source":"Zotero","event":"West Coast Conference on Formal Linguistics","event-place":"Somerville, MA","language":"en","editor":[{"family":"Santana-LaBarge","given":"Robert E."}],"author":[{"family":"Biberauer","given":"Theresa"},{"family":"Roberts","given":"Ian"},{"family":"Sheehan","given":"Michelle"}],"issued":{"date-parts":[["2013"]]}}},{"id":166,"uris":["http://zotero.org/users/4936032/items/H8ZHJUAP"],"uri":["http://zotero.org/users/4936032/items/H8ZHJUAP"],"itemData":{"id":166,"type":"speech","title":"From Macroparameters to Nanoparamters-A comparative Bantu case study","publisher-place":"London, UK","genre":"Conference Presentation","event":"International Workshop on Bantu Languages: Studies in East African Bantu and Microvariation","event-place":"London, UK","author":[{"family":"Wal","given":"Jenneke","non-dropping-particle":"van der"},{"family":"Biberauer","given":"Theresa"}],"issued":{"date-parts":[["2014"]]}}},{"id":160,"uris":["http://zotero.org/users/4936032/items/RE5W6U7I"],"uri":["http://zotero.org/users/4936032/items/RE5W6U7I"],"itemData":{"id":160,"type":"chapter","title":"Complexity in comparative syntax: the view from modern parametric theory","container-title":"Measuring Grammatical Complexity","publisher":"Oxford University Press","publisher-place":"Oxford, UK","page":"103-127","source":"Crossref","event-place":"Oxford, UK","URL":"http://www.oxfordscholarship.com/view/10.1093/acprof:oso/9780199685301.001.0001/acprof-9780199685301-chapter-6","ISBN":"978-0-19-968530-1","note":"DOI: 10.1093/acprof:oso/9780199685301.003.0006","shortTitle":"Complexity in comparative syntax","language":"en","editor":[{"family":"Newmeyer","given":"Frederick J."},{"family":"Preston","given":"Laurel B."}],"author":[{"family":"Biberauer","given":"Theresa"},{"family":"Holmberg","given":"Anders"},{"family":"Roberts","given":"Ian"},{"family":"Sheehan","given":"Michelle"}],"issued":{"date-parts":[["2014"]]},"accessed":{"date-parts":[["2018",6,10]]}}},{"id":115,"uris":["http://zotero.org/users/4936032/items/3KQGVRYL"],"uri":["http://zotero.org/users/4936032/items/3KQGVRYL"],"itemData":{"id":115,"type":"chapter","title":"Flexibility in symmetry: An implicational relation in Bantu double object constructions","container-title":"Order and structure in syntax II: Subjecthood and argument structure","collection-title":"Order and structure in syntax","collection-number":"2","publisher":"language science press","publisher-place":"Berlin, Germany","page":"48","event-place":"Berlin, Germany","language":"en","editor":[{"family":"Bailey","given":"Laura R"},{"family":"Sheehan","given":"Michelle"}],"author":[{"family":"Wal","given":"Jenneke","non-dropping-particle":"van der"}],"issued":{"date-parts":[["2017"]]}}}],"schema":"https://github.com/citation-style-language/schema/raw/master/csl-citation.json"} </w:instrText>
      </w:r>
      <w:r w:rsidR="00741C05" w:rsidRPr="00441743">
        <w:rPr>
          <w:rFonts w:ascii="TimesNewRomanPSMT" w:hAnsi="TimesNewRomanPSMT" w:cs="TimesNewRomanPSMT"/>
        </w:rPr>
        <w:fldChar w:fldCharType="separate"/>
      </w:r>
      <w:r w:rsidR="00A71D06" w:rsidRPr="00441743">
        <w:rPr>
          <w:rFonts w:ascii="TimesNewRomanPSMT" w:hAnsi="TimesNewRomanPSMT" w:cs="TimesNewRomanPSMT"/>
          <w:noProof/>
        </w:rPr>
        <w:t xml:space="preserve">(Holmberg &amp; Roberts 2009; Biberauer 2011; Biberauer &amp; Roberts 2012, 2015; Sheehan 2013; Biberauer, Roberts &amp; Sheehan 2013; van der Wal &amp; Biberauer 2014; Biberauer et al. 2014; van der </w:t>
      </w:r>
      <w:r w:rsidR="00A71D06" w:rsidRPr="00441743">
        <w:rPr>
          <w:rFonts w:ascii="TimesNewRomanPSMT" w:hAnsi="TimesNewRomanPSMT" w:cs="TimesNewRomanPSMT"/>
          <w:noProof/>
        </w:rPr>
        <w:lastRenderedPageBreak/>
        <w:t>Wal 2017)</w:t>
      </w:r>
      <w:r w:rsidR="00741C05" w:rsidRPr="00441743">
        <w:rPr>
          <w:rFonts w:ascii="TimesNewRomanPSMT" w:hAnsi="TimesNewRomanPSMT" w:cs="TimesNewRomanPSMT"/>
        </w:rPr>
        <w:fldChar w:fldCharType="end"/>
      </w:r>
      <w:r w:rsidR="00A71D06" w:rsidRPr="00441743">
        <w:rPr>
          <w:rFonts w:ascii="TimesNewRomanPSMT" w:hAnsi="TimesNewRomanPSMT" w:cs="TimesNewRomanPSMT"/>
        </w:rPr>
        <w:t>.</w:t>
      </w:r>
    </w:p>
    <w:p w14:paraId="1E2A1720" w14:textId="789E0918" w:rsidR="002C78AD" w:rsidRPr="00441743" w:rsidRDefault="002C78AD" w:rsidP="003F1F65">
      <w:pPr>
        <w:tabs>
          <w:tab w:val="left" w:pos="3246"/>
        </w:tabs>
        <w:rPr>
          <w:rFonts w:ascii="TimesNewRomanPSMT" w:hAnsi="TimesNewRomanPSMT" w:cs="TimesNewRomanPSMT"/>
        </w:rPr>
      </w:pPr>
      <w:r w:rsidRPr="00441743">
        <w:rPr>
          <w:rFonts w:cs="Times New Roman"/>
        </w:rPr>
        <w:t>A potential complication for my proposal</w:t>
      </w:r>
      <w:r w:rsidRPr="00441743">
        <w:t>, however,</w:t>
      </w:r>
      <w:r w:rsidRPr="00441743">
        <w:rPr>
          <w:rFonts w:cs="Times New Roman"/>
        </w:rPr>
        <w:t xml:space="preserve"> is that the choice between expletive and non-expletive interpretation is</w:t>
      </w:r>
      <w:r w:rsidR="009A1CB8" w:rsidRPr="00441743">
        <w:rPr>
          <w:rFonts w:cs="Times New Roman"/>
        </w:rPr>
        <w:t xml:space="preserve"> decided, according to Wood &amp; </w:t>
      </w:r>
      <w:r w:rsidRPr="00441743">
        <w:rPr>
          <w:rFonts w:cs="Times New Roman"/>
        </w:rPr>
        <w:t>Marantz, “in the semantics, after syntactic structure is bu</w:t>
      </w:r>
      <w:r w:rsidR="009A1CB8" w:rsidRPr="00441743">
        <w:rPr>
          <w:rFonts w:cs="Times New Roman"/>
        </w:rPr>
        <w:t>ilt and sent to spell-out” (2017</w:t>
      </w:r>
      <w:r w:rsidRPr="00441743">
        <w:rPr>
          <w:rFonts w:cs="Times New Roman"/>
        </w:rPr>
        <w:t xml:space="preserve">: 266). Most of the theoretical stickiness here amounts to an order of operations problem: if the causative head merges before the relevant theta roles in its compliment are assigned, then how can it distinguish based on thematic weight, as I have argued? </w:t>
      </w:r>
    </w:p>
    <w:p w14:paraId="6ED2DCD1" w14:textId="2E2661CF" w:rsidR="002C78AD" w:rsidRPr="00216451" w:rsidRDefault="002C78AD" w:rsidP="00216451">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One possibility is that constituent pieces of the structure are sent to spell-out and then semantic interpretation in chunks, a proposal that reflects one of the major concepts of phase theory</w:t>
      </w:r>
      <w:r w:rsidR="00537D9F" w:rsidRPr="00441743">
        <w:rPr>
          <w:rFonts w:ascii="Times New Roman" w:hAnsi="Times New Roman" w:cs="Times New Roman"/>
          <w:sz w:val="24"/>
          <w:szCs w:val="24"/>
        </w:rPr>
        <w:t xml:space="preserve"> </w:t>
      </w:r>
      <w:r w:rsidR="00537D9F" w:rsidRPr="00441743">
        <w:rPr>
          <w:rFonts w:ascii="Times New Roman" w:hAnsi="Times New Roman" w:cs="Times New Roman"/>
          <w:sz w:val="24"/>
          <w:szCs w:val="24"/>
        </w:rPr>
        <w:fldChar w:fldCharType="begin"/>
      </w:r>
      <w:r w:rsidR="00537D9F" w:rsidRPr="00441743">
        <w:rPr>
          <w:rFonts w:ascii="Times New Roman" w:hAnsi="Times New Roman" w:cs="Times New Roman"/>
          <w:sz w:val="24"/>
          <w:szCs w:val="24"/>
        </w:rPr>
        <w:instrText xml:space="preserve"> ADDIN ZOTERO_ITEM CSL_CITATION {"citationID":"7FxFGdgE","properties":{"formattedCitation":"(Chomsky 1999)","plainCitation":"(Chomsky 1999)","noteIndex":0},"citationItems":[{"id":206,"uris":["http://zotero.org/users/4936032/items/XFZ9WE7V"],"uri":["http://zotero.org/users/4936032/items/XFZ9WE7V"],"itemData":{"id":206,"type":"book","title":"Derivation by phase","collection-title":"MIT occasional papers in linguistics","collection-number":"18","publisher":"Massachusetts Institute of Technology","publisher-place":"Cambridge, MA","source":"EBSCOhost","archive":"cat00916a","archive_location":"Hayden Library - Stacks P1.M28 no.18","event-place":"Cambridge, MA","URL":"https://search.ebscohost.com/login.aspx?direct=true&amp;db=cat00916a&amp;AN=mit.002345258&amp;site=eds-live&amp;scope=site","author":[{"family":"Chomsky","given":"Noam"}],"issued":{"date-parts":[["1999"]]}}}],"schema":"https://github.com/citation-style-language/schema/raw/master/csl-citation.json"} </w:instrText>
      </w:r>
      <w:r w:rsidR="00537D9F" w:rsidRPr="00441743">
        <w:rPr>
          <w:rFonts w:ascii="Times New Roman" w:hAnsi="Times New Roman" w:cs="Times New Roman"/>
          <w:sz w:val="24"/>
          <w:szCs w:val="24"/>
        </w:rPr>
        <w:fldChar w:fldCharType="separate"/>
      </w:r>
      <w:r w:rsidR="00537D9F" w:rsidRPr="00441743">
        <w:rPr>
          <w:rFonts w:ascii="Times New Roman" w:hAnsi="Times New Roman" w:cs="Times New Roman"/>
          <w:noProof/>
          <w:sz w:val="24"/>
          <w:szCs w:val="24"/>
        </w:rPr>
        <w:t>(Chomsky 1999)</w:t>
      </w:r>
      <w:r w:rsidR="00537D9F" w:rsidRPr="00441743">
        <w:rPr>
          <w:rFonts w:ascii="Times New Roman" w:hAnsi="Times New Roman" w:cs="Times New Roman"/>
          <w:sz w:val="24"/>
          <w:szCs w:val="24"/>
        </w:rPr>
        <w:fldChar w:fldCharType="end"/>
      </w:r>
      <w:r w:rsidR="00537D9F" w:rsidRPr="00441743">
        <w:rPr>
          <w:rFonts w:ascii="Times New Roman" w:hAnsi="Times New Roman" w:cs="Times New Roman"/>
          <w:sz w:val="24"/>
          <w:szCs w:val="24"/>
        </w:rPr>
        <w:t>.</w:t>
      </w:r>
      <w:r w:rsidRPr="00441743">
        <w:rPr>
          <w:rFonts w:ascii="Times New Roman" w:hAnsi="Times New Roman" w:cs="Times New Roman"/>
          <w:sz w:val="24"/>
          <w:szCs w:val="24"/>
        </w:rPr>
        <w:t xml:space="preserve"> This solution represents a compromise between a syntactically-oriented theory of causative compliment selection and a semantically-oriented one, in that the causative head still selects in the syntax, but based on a finalized semantic interpretation that has already been computed at the relevant interface. Another possibility is that what seems like compliment selection is actually an interpretive property that operates after the synta</w:t>
      </w:r>
      <w:r w:rsidR="00976F24" w:rsidRPr="00441743">
        <w:rPr>
          <w:rFonts w:ascii="Times New Roman" w:hAnsi="Times New Roman" w:cs="Times New Roman"/>
          <w:sz w:val="24"/>
          <w:szCs w:val="24"/>
        </w:rPr>
        <w:t xml:space="preserve">ctic derivation. If the latter possibility </w:t>
      </w:r>
      <w:r w:rsidRPr="00441743">
        <w:rPr>
          <w:rFonts w:ascii="Times New Roman" w:hAnsi="Times New Roman" w:cs="Times New Roman"/>
          <w:sz w:val="24"/>
          <w:szCs w:val="24"/>
        </w:rPr>
        <w:t>is correct, where in the grammar is this information stored, and at what point in the derivation does it operate? How is parametric variation in interpretive rules like this captu</w:t>
      </w:r>
      <w:r w:rsidR="00303842">
        <w:rPr>
          <w:rFonts w:ascii="Times New Roman" w:hAnsi="Times New Roman" w:cs="Times New Roman"/>
          <w:sz w:val="24"/>
          <w:szCs w:val="24"/>
        </w:rPr>
        <w:t>red in the theory? While I do not</w:t>
      </w:r>
      <w:r w:rsidRPr="00441743">
        <w:rPr>
          <w:rFonts w:ascii="Times New Roman" w:hAnsi="Times New Roman" w:cs="Times New Roman"/>
          <w:sz w:val="24"/>
          <w:szCs w:val="24"/>
        </w:rPr>
        <w:t xml:space="preserve"> possess the empirical e</w:t>
      </w:r>
      <w:r w:rsidR="00976F24" w:rsidRPr="00441743">
        <w:rPr>
          <w:rFonts w:ascii="Times New Roman" w:hAnsi="Times New Roman" w:cs="Times New Roman"/>
          <w:sz w:val="24"/>
          <w:szCs w:val="24"/>
        </w:rPr>
        <w:t>vidence necessary to settle these</w:t>
      </w:r>
      <w:r w:rsidRPr="00441743">
        <w:rPr>
          <w:rFonts w:ascii="Times New Roman" w:hAnsi="Times New Roman" w:cs="Times New Roman"/>
          <w:sz w:val="24"/>
          <w:szCs w:val="24"/>
        </w:rPr>
        <w:t xml:space="preserve"> issue</w:t>
      </w:r>
      <w:r w:rsidR="00976F24" w:rsidRPr="00441743">
        <w:rPr>
          <w:rFonts w:ascii="Times New Roman" w:hAnsi="Times New Roman" w:cs="Times New Roman"/>
          <w:sz w:val="24"/>
          <w:szCs w:val="24"/>
        </w:rPr>
        <w:t>s</w:t>
      </w:r>
      <w:r w:rsidRPr="00441743">
        <w:rPr>
          <w:rFonts w:ascii="Times New Roman" w:hAnsi="Times New Roman" w:cs="Times New Roman"/>
          <w:sz w:val="24"/>
          <w:szCs w:val="24"/>
        </w:rPr>
        <w:t>, my thematic weight proposal ultimately accounts well for t</w:t>
      </w:r>
      <w:r w:rsidR="000B00BC">
        <w:rPr>
          <w:rFonts w:ascii="Times New Roman" w:hAnsi="Times New Roman" w:cs="Times New Roman"/>
          <w:sz w:val="24"/>
          <w:szCs w:val="24"/>
        </w:rPr>
        <w:t>he data I have presented, and I</w:t>
      </w:r>
      <w:r w:rsidR="0015545D">
        <w:rPr>
          <w:rFonts w:ascii="Times New Roman" w:hAnsi="Times New Roman" w:cs="Times New Roman"/>
          <w:sz w:val="24"/>
          <w:szCs w:val="24"/>
        </w:rPr>
        <w:t xml:space="preserve"> </w:t>
      </w:r>
      <w:r w:rsidRPr="00441743">
        <w:rPr>
          <w:rFonts w:ascii="Times New Roman" w:hAnsi="Times New Roman" w:cs="Times New Roman"/>
          <w:sz w:val="24"/>
          <w:szCs w:val="24"/>
        </w:rPr>
        <w:t xml:space="preserve">leave further theoretical clarification to future work. </w:t>
      </w:r>
    </w:p>
    <w:p w14:paraId="0E5A60A1" w14:textId="3C39ACD9" w:rsidR="00175F24" w:rsidRPr="00441743" w:rsidRDefault="00175F24" w:rsidP="00175F24">
      <w:pPr>
        <w:pStyle w:val="lsSection2"/>
      </w:pPr>
      <w:r w:rsidRPr="00441743">
        <w:t>Summary</w:t>
      </w:r>
    </w:p>
    <w:p w14:paraId="61F4F312" w14:textId="636EDA5F" w:rsidR="0013742F" w:rsidRPr="00441743" w:rsidRDefault="00E9152A" w:rsidP="00387ED1">
      <w:r w:rsidRPr="00441743">
        <w:t>In</w:t>
      </w:r>
      <w:r w:rsidR="00026F61" w:rsidRPr="00441743">
        <w:t xml:space="preserve"> </w:t>
      </w:r>
      <w:r w:rsidR="002E6526" w:rsidRPr="00441743">
        <w:t>§</w:t>
      </w:r>
      <w:r w:rsidR="00026F61" w:rsidRPr="00441743">
        <w:t>2, I argued in favor</w:t>
      </w:r>
      <w:r w:rsidRPr="00441743">
        <w:t xml:space="preserve"> of a single n</w:t>
      </w:r>
      <w:r w:rsidR="00026F61" w:rsidRPr="00441743">
        <w:t xml:space="preserve">on-core argument introducer, </w:t>
      </w:r>
      <w:r w:rsidR="00026F61" w:rsidRPr="00441743">
        <w:rPr>
          <w:i/>
        </w:rPr>
        <w:t>i</w:t>
      </w:r>
      <w:r w:rsidR="00026F61" w:rsidRPr="00441743">
        <w:t xml:space="preserve">*. I also proposed an original model of compliment selection for causative heads, which accommodates </w:t>
      </w:r>
      <w:r w:rsidR="00026F61" w:rsidRPr="00441743">
        <w:rPr>
          <w:i/>
        </w:rPr>
        <w:t>i</w:t>
      </w:r>
      <w:r w:rsidR="00026F61" w:rsidRPr="00441743">
        <w:t>* and reduces the number of individual causative heads necessary to account for intra-linguistic variation.</w:t>
      </w:r>
      <w:r w:rsidR="0013742F" w:rsidRPr="00441743">
        <w:t xml:space="preserve"> </w:t>
      </w:r>
    </w:p>
    <w:p w14:paraId="664EE48F" w14:textId="14BBEBF0" w:rsidR="008B4DB5" w:rsidRDefault="00026F61" w:rsidP="008B4DB5">
      <w:pPr>
        <w:rPr>
          <w:rFonts w:cs="Times New Roman"/>
        </w:rPr>
      </w:pPr>
      <w:r w:rsidRPr="00441743">
        <w:t xml:space="preserve">In </w:t>
      </w:r>
      <w:r w:rsidR="002E6526" w:rsidRPr="00441743">
        <w:t>§</w:t>
      </w:r>
      <w:r w:rsidRPr="00441743">
        <w:t>3, I argued for an additional</w:t>
      </w:r>
      <w:r w:rsidR="00151859" w:rsidRPr="00441743">
        <w:rPr>
          <w:rFonts w:cs="Times New Roman"/>
        </w:rPr>
        <w:t xml:space="preserve"> merge location and associate</w:t>
      </w:r>
      <w:r w:rsidRPr="00441743">
        <w:rPr>
          <w:rFonts w:cs="Times New Roman"/>
        </w:rPr>
        <w:t>d</w:t>
      </w:r>
      <w:r w:rsidR="00151859" w:rsidRPr="00441743">
        <w:rPr>
          <w:rFonts w:cs="Times New Roman"/>
        </w:rPr>
        <w:t xml:space="preserve"> semantic interpretation for applicative root-adjoined </w:t>
      </w:r>
      <w:r w:rsidR="00151859" w:rsidRPr="00441743">
        <w:rPr>
          <w:rFonts w:cs="Times New Roman"/>
          <w:i/>
        </w:rPr>
        <w:t>i</w:t>
      </w:r>
      <w:r w:rsidR="00151859" w:rsidRPr="00441743">
        <w:rPr>
          <w:rFonts w:cs="Times New Roman"/>
        </w:rPr>
        <w:t xml:space="preserve">* </w:t>
      </w:r>
      <w:r w:rsidRPr="00441743">
        <w:rPr>
          <w:rFonts w:cs="Times New Roman"/>
        </w:rPr>
        <w:t xml:space="preserve">heads. </w:t>
      </w:r>
      <w:r w:rsidR="00D46CFB" w:rsidRPr="00441743">
        <w:rPr>
          <w:rFonts w:cs="Times New Roman"/>
        </w:rPr>
        <w:t>I a</w:t>
      </w:r>
      <w:r w:rsidR="008B4DB5" w:rsidRPr="00441743">
        <w:rPr>
          <w:rFonts w:cs="Times New Roman"/>
        </w:rPr>
        <w:t>lso provided empirical evidence for the structural position of super-high applicatives</w:t>
      </w:r>
      <w:r w:rsidR="00D46CFB" w:rsidRPr="00441743">
        <w:rPr>
          <w:rFonts w:cs="Times New Roman"/>
        </w:rPr>
        <w:t>, and offered in</w:t>
      </w:r>
      <w:r w:rsidR="00CD348D" w:rsidRPr="00441743">
        <w:rPr>
          <w:rFonts w:cs="Times New Roman"/>
        </w:rPr>
        <w:t xml:space="preserve"> depth an</w:t>
      </w:r>
      <w:r w:rsidR="008A455F" w:rsidRPr="00441743">
        <w:rPr>
          <w:rFonts w:cs="Times New Roman"/>
        </w:rPr>
        <w:t>al</w:t>
      </w:r>
      <w:r w:rsidR="00CD348D" w:rsidRPr="00441743">
        <w:rPr>
          <w:rFonts w:cs="Times New Roman"/>
        </w:rPr>
        <w:t>y</w:t>
      </w:r>
      <w:r w:rsidR="009A3ABB">
        <w:rPr>
          <w:rFonts w:cs="Times New Roman"/>
        </w:rPr>
        <w:t>sis of causative-applicaitve co</w:t>
      </w:r>
      <w:r w:rsidR="00CD348D" w:rsidRPr="00441743">
        <w:rPr>
          <w:rFonts w:cs="Times New Roman"/>
        </w:rPr>
        <w:t xml:space="preserve">occurrence. </w:t>
      </w:r>
    </w:p>
    <w:p w14:paraId="7C4486E8" w14:textId="1DDB5EB4" w:rsidR="008107E8" w:rsidRPr="00441743" w:rsidRDefault="008107E8" w:rsidP="008B4DB5">
      <w:pPr>
        <w:rPr>
          <w:rFonts w:cs="Times New Roman"/>
        </w:rPr>
      </w:pPr>
      <w:r>
        <w:rPr>
          <w:rFonts w:cs="Times New Roman"/>
        </w:rPr>
        <w:t xml:space="preserve">I have maintained reduction of argument introducers in the lexicon as a priority throughout this analysis. The necessity of more complex compliment selection and a greater number of structural positions for </w:t>
      </w:r>
      <w:r>
        <w:rPr>
          <w:rFonts w:cs="Times New Roman"/>
        </w:rPr>
        <w:lastRenderedPageBreak/>
        <w:t xml:space="preserve">causative and applicative heads does not entail lexical under-specification per se, but it does put into perspective the number of individual functional items that would be required to account for cross-linguistic and intra-linguistic variation in previous analyses. </w:t>
      </w:r>
    </w:p>
    <w:p w14:paraId="13C06DAE" w14:textId="30547079" w:rsidR="002E6B8A" w:rsidRPr="008107E8" w:rsidRDefault="0013742F" w:rsidP="008107E8">
      <w:pPr>
        <w:pStyle w:val="Default"/>
        <w:tabs>
          <w:tab w:val="left" w:pos="1680"/>
          <w:tab w:val="left" w:pos="3080"/>
          <w:tab w:val="left" w:pos="5040"/>
          <w:tab w:val="left" w:pos="10720"/>
        </w:tabs>
        <w:rPr>
          <w:rFonts w:ascii="Times New Roman" w:hAnsi="Times New Roman" w:cs="Times New Roman"/>
          <w:sz w:val="24"/>
          <w:szCs w:val="24"/>
        </w:rPr>
      </w:pPr>
      <w:r w:rsidRPr="00441743">
        <w:rPr>
          <w:rFonts w:ascii="Times New Roman" w:hAnsi="Times New Roman" w:cs="Times New Roman"/>
          <w:sz w:val="24"/>
          <w:szCs w:val="24"/>
        </w:rPr>
        <w:t xml:space="preserve">I have </w:t>
      </w:r>
      <w:r w:rsidR="00AD373D" w:rsidRPr="00441743">
        <w:rPr>
          <w:rFonts w:ascii="Times New Roman" w:hAnsi="Times New Roman" w:cs="Times New Roman"/>
          <w:sz w:val="24"/>
          <w:szCs w:val="24"/>
        </w:rPr>
        <w:t xml:space="preserve">ultimately </w:t>
      </w:r>
      <w:r w:rsidRPr="00441743">
        <w:rPr>
          <w:rFonts w:ascii="Times New Roman" w:hAnsi="Times New Roman" w:cs="Times New Roman"/>
          <w:sz w:val="24"/>
          <w:szCs w:val="24"/>
        </w:rPr>
        <w:t xml:space="preserve">provided </w:t>
      </w:r>
      <w:r w:rsidR="008107E8">
        <w:rPr>
          <w:rFonts w:ascii="Times New Roman" w:hAnsi="Times New Roman" w:cs="Times New Roman"/>
          <w:sz w:val="24"/>
          <w:szCs w:val="24"/>
        </w:rPr>
        <w:t xml:space="preserve">significant theoretical motivation for a </w:t>
      </w:r>
      <w:r w:rsidRPr="00441743">
        <w:rPr>
          <w:rFonts w:ascii="Times New Roman" w:hAnsi="Times New Roman" w:cs="Times New Roman"/>
          <w:sz w:val="24"/>
          <w:szCs w:val="24"/>
        </w:rPr>
        <w:t xml:space="preserve">reduced inventory of non-core argument </w:t>
      </w:r>
      <w:r w:rsidR="000F69F3" w:rsidRPr="00441743">
        <w:rPr>
          <w:rFonts w:ascii="Times New Roman" w:hAnsi="Times New Roman" w:cs="Times New Roman"/>
          <w:sz w:val="24"/>
          <w:szCs w:val="24"/>
        </w:rPr>
        <w:t>introducers</w:t>
      </w:r>
      <w:r w:rsidR="00027B4C" w:rsidRPr="00441743">
        <w:rPr>
          <w:rFonts w:ascii="Times New Roman" w:hAnsi="Times New Roman" w:cs="Times New Roman"/>
          <w:sz w:val="24"/>
          <w:szCs w:val="24"/>
        </w:rPr>
        <w:t xml:space="preserve"> in Bantu, demonstrating that both causative and applicative data can be accommodated by a sparser lexicon. </w:t>
      </w:r>
    </w:p>
    <w:p w14:paraId="583C684D" w14:textId="011A1818" w:rsidR="002E6B8A" w:rsidRPr="00441743" w:rsidRDefault="00387ED1" w:rsidP="000B00BC">
      <w:pPr>
        <w:pStyle w:val="lsSection1"/>
        <w:numPr>
          <w:ilvl w:val="0"/>
          <w:numId w:val="0"/>
        </w:numPr>
      </w:pPr>
      <w:r w:rsidRPr="00441743">
        <w:t>Acknowledgments</w:t>
      </w:r>
    </w:p>
    <w:p w14:paraId="52C55DEB" w14:textId="6C7AC214" w:rsidR="00777C77" w:rsidRPr="00441743" w:rsidRDefault="00AC6572" w:rsidP="00387ED1">
      <w:r w:rsidRPr="00441743">
        <w:t>I want to thank Collence Nyazenga, my d</w:t>
      </w:r>
      <w:r w:rsidR="00727424" w:rsidRPr="00441743">
        <w:t xml:space="preserve">ear friend and Shona consultant. </w:t>
      </w:r>
      <w:r w:rsidR="00645166" w:rsidRPr="00441743">
        <w:t>I also want to thank T</w:t>
      </w:r>
      <w:r w:rsidR="00727424" w:rsidRPr="00441743">
        <w:t xml:space="preserve">heresa Biberauer for her </w:t>
      </w:r>
      <w:r w:rsidR="00645166" w:rsidRPr="00441743">
        <w:t>co-supervision of my master’</w:t>
      </w:r>
      <w:r w:rsidR="00DC6BB9" w:rsidRPr="00441743">
        <w:t>s thesis (from which much of this analysis developed),</w:t>
      </w:r>
      <w:r w:rsidR="00645166" w:rsidRPr="00441743">
        <w:t xml:space="preserve"> an</w:t>
      </w:r>
      <w:r w:rsidR="00727424" w:rsidRPr="00441743">
        <w:t xml:space="preserve">d </w:t>
      </w:r>
      <w:r w:rsidR="00645166" w:rsidRPr="00441743">
        <w:t>Jenneke van der Wal, who co-supervised my thesis</w:t>
      </w:r>
      <w:r w:rsidR="005607D7" w:rsidRPr="00441743">
        <w:t xml:space="preserve"> and</w:t>
      </w:r>
      <w:r w:rsidR="00645166" w:rsidRPr="00441743">
        <w:t xml:space="preserve"> provided a great deal of feedback on these ideas when they were still in their conference poster infancy. </w:t>
      </w:r>
      <w:r w:rsidR="00727424" w:rsidRPr="00441743">
        <w:t xml:space="preserve">Thank you as well to the editors of this volume for all their hard work, and to my anonymous reviewers for their helpful comments.  </w:t>
      </w:r>
    </w:p>
    <w:p w14:paraId="2101B331" w14:textId="242797D6" w:rsidR="00387ED1" w:rsidRPr="00441743" w:rsidRDefault="00387ED1" w:rsidP="00387ED1">
      <w:pPr>
        <w:pStyle w:val="lsSection1"/>
        <w:numPr>
          <w:ilvl w:val="0"/>
          <w:numId w:val="0"/>
        </w:numPr>
        <w:ind w:left="360" w:hanging="360"/>
      </w:pPr>
      <w:r w:rsidRPr="00441743">
        <w:t>Abbreviations</w:t>
      </w:r>
    </w:p>
    <w:p w14:paraId="2D493E82" w14:textId="10C347CA" w:rsidR="00822195" w:rsidRDefault="00822195" w:rsidP="00822195">
      <w:pPr>
        <w:pStyle w:val="Body"/>
        <w:rPr>
          <w:rFonts w:ascii="Times New Roman" w:eastAsia="Times New Roman" w:hAnsi="Times New Roman" w:cs="Times New Roman"/>
          <w:b/>
          <w:bCs/>
          <w:sz w:val="60"/>
          <w:szCs w:val="60"/>
        </w:rPr>
      </w:pPr>
      <w:r>
        <w:rPr>
          <w:rStyle w:val="None"/>
          <w:rFonts w:ascii="Times New Roman" w:hAnsi="Times New Roman"/>
          <w:i/>
          <w:iCs/>
          <w:sz w:val="24"/>
          <w:szCs w:val="24"/>
        </w:rPr>
        <w:t xml:space="preserve">In language data from Bantu, numbers and numbers followed </w:t>
      </w:r>
      <w:r w:rsidR="00777C77">
        <w:rPr>
          <w:rStyle w:val="None"/>
          <w:rFonts w:ascii="Times New Roman" w:hAnsi="Times New Roman"/>
          <w:i/>
          <w:iCs/>
          <w:sz w:val="24"/>
          <w:szCs w:val="24"/>
        </w:rPr>
        <w:t>by lowerc</w:t>
      </w:r>
      <w:r>
        <w:rPr>
          <w:rStyle w:val="None"/>
          <w:rFonts w:ascii="Times New Roman" w:hAnsi="Times New Roman"/>
          <w:i/>
          <w:iCs/>
          <w:sz w:val="24"/>
          <w:szCs w:val="24"/>
        </w:rPr>
        <w:t>ase letters (e.g. 2b) refer to noun classes.</w:t>
      </w:r>
    </w:p>
    <w:p w14:paraId="40C7EDC8" w14:textId="77777777" w:rsidR="00F94925" w:rsidRPr="00441743" w:rsidRDefault="00F94925" w:rsidP="00387ED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9"/>
        <w:gridCol w:w="3510"/>
      </w:tblGrid>
      <w:tr w:rsidR="00822195" w14:paraId="17F9A18D" w14:textId="77777777" w:rsidTr="00777C77">
        <w:tc>
          <w:tcPr>
            <w:tcW w:w="3509" w:type="dxa"/>
          </w:tcPr>
          <w:p w14:paraId="1E0C5EF1" w14:textId="335C6142" w:rsidR="00822195" w:rsidRPr="000B273F" w:rsidRDefault="00822195" w:rsidP="00387ED1">
            <w:r>
              <w:rPr>
                <w:smallCaps/>
              </w:rPr>
              <w:t>acc</w:t>
            </w:r>
            <w:r w:rsidR="000B273F">
              <w:rPr>
                <w:smallCaps/>
              </w:rPr>
              <w:t xml:space="preserve">: </w:t>
            </w:r>
            <w:r w:rsidR="000B273F">
              <w:t>accusative</w:t>
            </w:r>
          </w:p>
        </w:tc>
        <w:tc>
          <w:tcPr>
            <w:tcW w:w="3510" w:type="dxa"/>
          </w:tcPr>
          <w:p w14:paraId="5BA304BD" w14:textId="7ECD2289" w:rsidR="00822195" w:rsidRPr="00822195" w:rsidRDefault="00822195" w:rsidP="00387ED1">
            <w:pPr>
              <w:rPr>
                <w:smallCaps/>
              </w:rPr>
            </w:pPr>
            <w:r w:rsidRPr="00822195">
              <w:rPr>
                <w:smallCaps/>
              </w:rPr>
              <w:t>om</w:t>
            </w:r>
            <w:r w:rsidR="000B273F">
              <w:rPr>
                <w:smallCaps/>
              </w:rPr>
              <w:t xml:space="preserve">: </w:t>
            </w:r>
            <w:r w:rsidR="000B273F" w:rsidRPr="000B273F">
              <w:t>object marker</w:t>
            </w:r>
          </w:p>
        </w:tc>
      </w:tr>
      <w:tr w:rsidR="00822195" w14:paraId="4B1DC0F0" w14:textId="77777777" w:rsidTr="00777C77">
        <w:tc>
          <w:tcPr>
            <w:tcW w:w="3509" w:type="dxa"/>
          </w:tcPr>
          <w:p w14:paraId="5EB75E5C" w14:textId="365D4FB9" w:rsidR="00822195" w:rsidRPr="000B273F" w:rsidRDefault="00822195" w:rsidP="00387ED1">
            <w:r>
              <w:rPr>
                <w:smallCaps/>
              </w:rPr>
              <w:t>appl</w:t>
            </w:r>
            <w:r w:rsidR="000B273F">
              <w:rPr>
                <w:smallCaps/>
              </w:rPr>
              <w:t xml:space="preserve">: </w:t>
            </w:r>
            <w:r w:rsidR="000B273F">
              <w:t>applicative</w:t>
            </w:r>
          </w:p>
        </w:tc>
        <w:tc>
          <w:tcPr>
            <w:tcW w:w="3510" w:type="dxa"/>
          </w:tcPr>
          <w:p w14:paraId="3BABDBD8" w14:textId="1EB2D3F6" w:rsidR="00822195" w:rsidRPr="00822195" w:rsidRDefault="00822195" w:rsidP="00387ED1">
            <w:pPr>
              <w:rPr>
                <w:smallCaps/>
              </w:rPr>
            </w:pPr>
            <w:r w:rsidRPr="00822195">
              <w:rPr>
                <w:smallCaps/>
              </w:rPr>
              <w:t>poss</w:t>
            </w:r>
            <w:r w:rsidR="000B273F">
              <w:rPr>
                <w:smallCaps/>
              </w:rPr>
              <w:t xml:space="preserve">: </w:t>
            </w:r>
            <w:r w:rsidR="000B273F" w:rsidRPr="000B273F">
              <w:t>possessive</w:t>
            </w:r>
          </w:p>
        </w:tc>
      </w:tr>
      <w:tr w:rsidR="00822195" w14:paraId="733E36E8" w14:textId="77777777" w:rsidTr="00777C77">
        <w:tc>
          <w:tcPr>
            <w:tcW w:w="3509" w:type="dxa"/>
          </w:tcPr>
          <w:p w14:paraId="4F7F9E5D" w14:textId="006820BA" w:rsidR="00822195" w:rsidRPr="000B273F" w:rsidRDefault="00822195" w:rsidP="00387ED1">
            <w:r w:rsidRPr="00822195">
              <w:rPr>
                <w:smallCaps/>
              </w:rPr>
              <w:t>caus</w:t>
            </w:r>
            <w:r w:rsidR="000B273F">
              <w:rPr>
                <w:smallCaps/>
              </w:rPr>
              <w:t xml:space="preserve">: </w:t>
            </w:r>
            <w:r w:rsidR="000B273F">
              <w:t>causative</w:t>
            </w:r>
          </w:p>
        </w:tc>
        <w:tc>
          <w:tcPr>
            <w:tcW w:w="3510" w:type="dxa"/>
          </w:tcPr>
          <w:p w14:paraId="6DEB3431" w14:textId="4D7A5750" w:rsidR="00822195" w:rsidRPr="00822195" w:rsidRDefault="00822195" w:rsidP="00387ED1">
            <w:pPr>
              <w:rPr>
                <w:smallCaps/>
              </w:rPr>
            </w:pPr>
            <w:r w:rsidRPr="00822195">
              <w:rPr>
                <w:smallCaps/>
              </w:rPr>
              <w:t>prog</w:t>
            </w:r>
            <w:r w:rsidR="000B273F">
              <w:rPr>
                <w:smallCaps/>
              </w:rPr>
              <w:t xml:space="preserve">: </w:t>
            </w:r>
            <w:r w:rsidR="000B273F" w:rsidRPr="000B273F">
              <w:t>progressive</w:t>
            </w:r>
          </w:p>
        </w:tc>
      </w:tr>
      <w:tr w:rsidR="00822195" w14:paraId="441C2B98" w14:textId="77777777" w:rsidTr="00777C77">
        <w:tc>
          <w:tcPr>
            <w:tcW w:w="3509" w:type="dxa"/>
          </w:tcPr>
          <w:p w14:paraId="34CD4CE8" w14:textId="60725E52" w:rsidR="00822195" w:rsidRPr="000B273F" w:rsidRDefault="00F26C7C" w:rsidP="00387ED1">
            <w:r>
              <w:t>DO</w:t>
            </w:r>
            <w:r w:rsidR="000B273F">
              <w:rPr>
                <w:smallCaps/>
              </w:rPr>
              <w:t xml:space="preserve">: </w:t>
            </w:r>
            <w:r w:rsidR="000B273F">
              <w:t>direct object</w:t>
            </w:r>
          </w:p>
        </w:tc>
        <w:tc>
          <w:tcPr>
            <w:tcW w:w="3510" w:type="dxa"/>
          </w:tcPr>
          <w:p w14:paraId="430C260A" w14:textId="33B2978C" w:rsidR="00822195" w:rsidRPr="000B273F" w:rsidRDefault="00822195" w:rsidP="00387ED1">
            <w:r w:rsidRPr="00822195">
              <w:rPr>
                <w:smallCaps/>
              </w:rPr>
              <w:t>pst</w:t>
            </w:r>
            <w:r w:rsidR="000B273F">
              <w:rPr>
                <w:smallCaps/>
              </w:rPr>
              <w:t xml:space="preserve">: </w:t>
            </w:r>
            <w:r w:rsidR="000B273F">
              <w:t>past</w:t>
            </w:r>
          </w:p>
        </w:tc>
      </w:tr>
      <w:tr w:rsidR="00822195" w14:paraId="13B0C41E" w14:textId="77777777" w:rsidTr="00777C77">
        <w:tc>
          <w:tcPr>
            <w:tcW w:w="3509" w:type="dxa"/>
          </w:tcPr>
          <w:p w14:paraId="07C13785" w14:textId="389BB441" w:rsidR="00822195" w:rsidRPr="000B273F" w:rsidRDefault="00822195" w:rsidP="00387ED1">
            <w:r w:rsidRPr="00822195">
              <w:rPr>
                <w:smallCaps/>
              </w:rPr>
              <w:t>dp</w:t>
            </w:r>
            <w:r w:rsidR="000B273F">
              <w:rPr>
                <w:smallCaps/>
              </w:rPr>
              <w:t xml:space="preserve">: </w:t>
            </w:r>
            <w:r w:rsidR="000B273F">
              <w:t>determiner phrase</w:t>
            </w:r>
          </w:p>
        </w:tc>
        <w:tc>
          <w:tcPr>
            <w:tcW w:w="3510" w:type="dxa"/>
          </w:tcPr>
          <w:p w14:paraId="1A7B9FDE" w14:textId="14752506" w:rsidR="00822195" w:rsidRPr="000B273F" w:rsidRDefault="000B273F" w:rsidP="00387ED1">
            <w:r w:rsidRPr="000B273F">
              <w:rPr>
                <w:smallCaps/>
              </w:rPr>
              <w:t>refl</w:t>
            </w:r>
            <w:r>
              <w:rPr>
                <w:smallCaps/>
              </w:rPr>
              <w:t xml:space="preserve">: </w:t>
            </w:r>
            <w:r>
              <w:t>reflexive</w:t>
            </w:r>
          </w:p>
        </w:tc>
      </w:tr>
      <w:tr w:rsidR="00822195" w14:paraId="11F77BA3" w14:textId="77777777" w:rsidTr="00777C77">
        <w:tc>
          <w:tcPr>
            <w:tcW w:w="3509" w:type="dxa"/>
          </w:tcPr>
          <w:p w14:paraId="7F607CC6" w14:textId="7D6BB39F" w:rsidR="00822195" w:rsidRPr="000B273F" w:rsidRDefault="00822195" w:rsidP="00387ED1">
            <w:r w:rsidRPr="00822195">
              <w:rPr>
                <w:smallCaps/>
              </w:rPr>
              <w:t>fv</w:t>
            </w:r>
            <w:r w:rsidR="000B273F">
              <w:rPr>
                <w:smallCaps/>
              </w:rPr>
              <w:t xml:space="preserve">: </w:t>
            </w:r>
            <w:r w:rsidR="000B273F">
              <w:t>final vowel</w:t>
            </w:r>
          </w:p>
        </w:tc>
        <w:tc>
          <w:tcPr>
            <w:tcW w:w="3510" w:type="dxa"/>
          </w:tcPr>
          <w:p w14:paraId="339FBBE1" w14:textId="1B653D37" w:rsidR="00822195" w:rsidRPr="000B273F" w:rsidRDefault="00822195" w:rsidP="00387ED1">
            <w:r w:rsidRPr="00822195">
              <w:rPr>
                <w:smallCaps/>
              </w:rPr>
              <w:t>sm</w:t>
            </w:r>
            <w:r w:rsidR="000B273F">
              <w:rPr>
                <w:smallCaps/>
              </w:rPr>
              <w:t xml:space="preserve">: </w:t>
            </w:r>
            <w:r w:rsidR="000B273F">
              <w:t>subject marker</w:t>
            </w:r>
          </w:p>
        </w:tc>
      </w:tr>
      <w:tr w:rsidR="00822195" w14:paraId="1CC5B11C" w14:textId="77777777" w:rsidTr="00777C77">
        <w:tc>
          <w:tcPr>
            <w:tcW w:w="3509" w:type="dxa"/>
          </w:tcPr>
          <w:p w14:paraId="5E4EC7F9" w14:textId="0A1E7242" w:rsidR="00822195" w:rsidRPr="000B273F" w:rsidRDefault="00822195" w:rsidP="00387ED1">
            <w:r>
              <w:rPr>
                <w:smallCaps/>
              </w:rPr>
              <w:t>hi-appl</w:t>
            </w:r>
            <w:r w:rsidR="000B273F">
              <w:rPr>
                <w:smallCaps/>
              </w:rPr>
              <w:t xml:space="preserve">: </w:t>
            </w:r>
            <w:r w:rsidR="000B273F">
              <w:t>applicative</w:t>
            </w:r>
          </w:p>
        </w:tc>
        <w:tc>
          <w:tcPr>
            <w:tcW w:w="3510" w:type="dxa"/>
          </w:tcPr>
          <w:p w14:paraId="0F5A784C" w14:textId="518A063A" w:rsidR="00822195" w:rsidRPr="000B273F" w:rsidRDefault="00822195" w:rsidP="00387ED1">
            <w:r w:rsidRPr="00822195">
              <w:rPr>
                <w:smallCaps/>
              </w:rPr>
              <w:t>sh-appl</w:t>
            </w:r>
            <w:r w:rsidR="000B273F">
              <w:rPr>
                <w:smallCaps/>
              </w:rPr>
              <w:t xml:space="preserve">: </w:t>
            </w:r>
            <w:r w:rsidR="000B273F">
              <w:t>super-high applicative</w:t>
            </w:r>
          </w:p>
        </w:tc>
      </w:tr>
      <w:tr w:rsidR="00822195" w14:paraId="07014C82" w14:textId="77777777" w:rsidTr="00777C77">
        <w:tc>
          <w:tcPr>
            <w:tcW w:w="3509" w:type="dxa"/>
          </w:tcPr>
          <w:p w14:paraId="67284D2C" w14:textId="49AB8FD6" w:rsidR="00822195" w:rsidRPr="000B273F" w:rsidRDefault="00822195" w:rsidP="00387ED1">
            <w:r w:rsidRPr="00822195">
              <w:rPr>
                <w:smallCaps/>
              </w:rPr>
              <w:t>inf</w:t>
            </w:r>
            <w:r w:rsidR="000B273F">
              <w:rPr>
                <w:smallCaps/>
              </w:rPr>
              <w:t xml:space="preserve">: </w:t>
            </w:r>
            <w:r w:rsidR="000B273F">
              <w:t>infinitive</w:t>
            </w:r>
          </w:p>
        </w:tc>
        <w:tc>
          <w:tcPr>
            <w:tcW w:w="3510" w:type="dxa"/>
          </w:tcPr>
          <w:p w14:paraId="10256E33" w14:textId="0A909137" w:rsidR="00822195" w:rsidRPr="000B273F" w:rsidRDefault="000B273F" w:rsidP="00387ED1">
            <w:r w:rsidRPr="000B273F">
              <w:rPr>
                <w:smallCaps/>
              </w:rPr>
              <w:t>v</w:t>
            </w:r>
            <w:r>
              <w:rPr>
                <w:smallCaps/>
              </w:rPr>
              <w:t xml:space="preserve">P: </w:t>
            </w:r>
            <w:r>
              <w:t>little v phrase</w:t>
            </w:r>
          </w:p>
        </w:tc>
      </w:tr>
      <w:tr w:rsidR="00822195" w14:paraId="13014591" w14:textId="77777777" w:rsidTr="00777C77">
        <w:tc>
          <w:tcPr>
            <w:tcW w:w="3509" w:type="dxa"/>
          </w:tcPr>
          <w:p w14:paraId="57E0D09F" w14:textId="5449C692" w:rsidR="00822195" w:rsidRPr="00822195" w:rsidRDefault="00822195" w:rsidP="00387ED1">
            <w:pPr>
              <w:rPr>
                <w:smallCaps/>
              </w:rPr>
            </w:pPr>
            <w:r w:rsidRPr="00822195">
              <w:rPr>
                <w:smallCaps/>
              </w:rPr>
              <w:t>lc</w:t>
            </w:r>
            <w:r w:rsidR="000B273F">
              <w:rPr>
                <w:smallCaps/>
              </w:rPr>
              <w:t xml:space="preserve">: </w:t>
            </w:r>
            <w:r w:rsidR="000B273F" w:rsidRPr="000B273F">
              <w:t>locative clitic</w:t>
            </w:r>
          </w:p>
        </w:tc>
        <w:tc>
          <w:tcPr>
            <w:tcW w:w="3510" w:type="dxa"/>
          </w:tcPr>
          <w:p w14:paraId="66B042D8" w14:textId="456A6504" w:rsidR="00822195" w:rsidRPr="000B273F" w:rsidRDefault="000B273F" w:rsidP="00387ED1">
            <w:r>
              <w:rPr>
                <w:smallCaps/>
              </w:rPr>
              <w:t xml:space="preserve">VP: </w:t>
            </w:r>
            <w:r>
              <w:t>verb phrase</w:t>
            </w:r>
          </w:p>
        </w:tc>
      </w:tr>
      <w:tr w:rsidR="00822195" w14:paraId="1F3A7342" w14:textId="77777777" w:rsidTr="00777C77">
        <w:tc>
          <w:tcPr>
            <w:tcW w:w="3509" w:type="dxa"/>
          </w:tcPr>
          <w:p w14:paraId="32D69123" w14:textId="2D53B17F" w:rsidR="00822195" w:rsidRPr="00822195" w:rsidRDefault="00822195" w:rsidP="00822195">
            <w:pPr>
              <w:rPr>
                <w:smallCaps/>
              </w:rPr>
            </w:pPr>
            <w:r w:rsidRPr="00822195">
              <w:rPr>
                <w:smallCaps/>
              </w:rPr>
              <w:t>nom</w:t>
            </w:r>
            <w:r w:rsidR="000B273F">
              <w:rPr>
                <w:smallCaps/>
              </w:rPr>
              <w:t xml:space="preserve">: </w:t>
            </w:r>
            <w:r w:rsidR="000B273F" w:rsidRPr="000B273F">
              <w:t>nominative</w:t>
            </w:r>
          </w:p>
        </w:tc>
        <w:tc>
          <w:tcPr>
            <w:tcW w:w="3510" w:type="dxa"/>
          </w:tcPr>
          <w:p w14:paraId="6C8AADCD" w14:textId="77777777" w:rsidR="00822195" w:rsidRDefault="00822195" w:rsidP="00387ED1"/>
        </w:tc>
      </w:tr>
    </w:tbl>
    <w:p w14:paraId="50F9E906" w14:textId="67D5D55E" w:rsidR="00F94925" w:rsidRDefault="00F94925" w:rsidP="00387ED1"/>
    <w:p w14:paraId="2C628A6D" w14:textId="77777777" w:rsidR="009E4080" w:rsidRDefault="009E4080" w:rsidP="00387ED1"/>
    <w:p w14:paraId="5B653ABB" w14:textId="558B0E8B" w:rsidR="009E4080" w:rsidRDefault="009E4080" w:rsidP="009E4080">
      <w:pPr>
        <w:pStyle w:val="lsSection1"/>
        <w:numPr>
          <w:ilvl w:val="0"/>
          <w:numId w:val="0"/>
        </w:numPr>
        <w:ind w:left="360" w:hanging="360"/>
      </w:pPr>
      <w:r>
        <w:t>References</w:t>
      </w:r>
    </w:p>
    <w:p w14:paraId="622889E9" w14:textId="77777777" w:rsidR="00723DAE" w:rsidRPr="00723DAE" w:rsidRDefault="00723DAE" w:rsidP="00723DAE">
      <w:pPr>
        <w:pStyle w:val="Bibliografa"/>
        <w:rPr>
          <w:rFonts w:cs="Times New Roman"/>
        </w:rPr>
      </w:pPr>
      <w:r>
        <w:fldChar w:fldCharType="begin"/>
      </w:r>
      <w:r>
        <w:instrText xml:space="preserve"> ADDIN ZOTERO_BIBL {"uncited":[],"omitted":[],"custom":[]} CSL_BIBLIOGRAPHY </w:instrText>
      </w:r>
      <w:r>
        <w:fldChar w:fldCharType="separate"/>
      </w:r>
      <w:r w:rsidRPr="00723DAE">
        <w:rPr>
          <w:rFonts w:cs="Times New Roman"/>
        </w:rPr>
        <w:t xml:space="preserve">Baker, Mark C. 1985. The Mirror Principle and Morphosyntactic </w:t>
      </w:r>
      <w:r w:rsidRPr="00723DAE">
        <w:rPr>
          <w:rFonts w:cs="Times New Roman"/>
        </w:rPr>
        <w:lastRenderedPageBreak/>
        <w:t xml:space="preserve">Explanation. </w:t>
      </w:r>
      <w:r w:rsidRPr="00723DAE">
        <w:rPr>
          <w:rFonts w:cs="Times New Roman"/>
          <w:i/>
          <w:iCs/>
        </w:rPr>
        <w:t>Linguistic Inquiry</w:t>
      </w:r>
      <w:r w:rsidRPr="00723DAE">
        <w:rPr>
          <w:rFonts w:cs="Times New Roman"/>
        </w:rPr>
        <w:t xml:space="preserve"> 16(3). 373–415.</w:t>
      </w:r>
    </w:p>
    <w:p w14:paraId="483FA9B4" w14:textId="6FD8ACA4" w:rsidR="00723DAE" w:rsidRPr="00723DAE" w:rsidRDefault="00723DAE" w:rsidP="00723DAE">
      <w:pPr>
        <w:pStyle w:val="Bibliografa"/>
        <w:rPr>
          <w:rFonts w:cs="Times New Roman"/>
        </w:rPr>
      </w:pPr>
      <w:r w:rsidRPr="00723DAE">
        <w:rPr>
          <w:rFonts w:cs="Times New Roman"/>
        </w:rPr>
        <w:t xml:space="preserve">Baker, Mark C. 2008. Parameters of agreement. </w:t>
      </w:r>
      <w:r w:rsidRPr="00723DAE">
        <w:rPr>
          <w:rFonts w:cs="Times New Roman"/>
          <w:i/>
          <w:iCs/>
        </w:rPr>
        <w:t>The Syntax of Agreement and Concord</w:t>
      </w:r>
      <w:r w:rsidRPr="00723DAE">
        <w:rPr>
          <w:rFonts w:cs="Times New Roman"/>
        </w:rPr>
        <w:t>, vol. 115, 153–</w:t>
      </w:r>
      <w:r w:rsidR="004B3985">
        <w:rPr>
          <w:rFonts w:cs="Times New Roman"/>
        </w:rPr>
        <w:t>245. (</w:t>
      </w:r>
      <w:r w:rsidRPr="00723DAE">
        <w:rPr>
          <w:rFonts w:cs="Times New Roman"/>
        </w:rPr>
        <w:t>Cambridge Studies in Linguistics). Cambridge, UK: Cambridge University Press.</w:t>
      </w:r>
    </w:p>
    <w:p w14:paraId="4D5E341C" w14:textId="77777777" w:rsidR="00723DAE" w:rsidRPr="00723DAE" w:rsidRDefault="00723DAE" w:rsidP="00723DAE">
      <w:pPr>
        <w:pStyle w:val="Bibliografa"/>
        <w:rPr>
          <w:rFonts w:cs="Times New Roman"/>
        </w:rPr>
      </w:pPr>
      <w:r w:rsidRPr="00723DAE">
        <w:rPr>
          <w:rFonts w:cs="Times New Roman"/>
        </w:rPr>
        <w:t xml:space="preserve">Baker, Mark C. &amp; Chris Collins. 2006. Linkers and the Internal Structure of vP. </w:t>
      </w:r>
      <w:r w:rsidRPr="00723DAE">
        <w:rPr>
          <w:rFonts w:cs="Times New Roman"/>
          <w:i/>
          <w:iCs/>
        </w:rPr>
        <w:t>Natural Language &amp; Linguistic Theory</w:t>
      </w:r>
      <w:r w:rsidRPr="00723DAE">
        <w:rPr>
          <w:rFonts w:cs="Times New Roman"/>
        </w:rPr>
        <w:t xml:space="preserve"> 24. 307–354.</w:t>
      </w:r>
    </w:p>
    <w:p w14:paraId="3201E838" w14:textId="77777777" w:rsidR="00723DAE" w:rsidRPr="00723DAE" w:rsidRDefault="00723DAE" w:rsidP="00723DAE">
      <w:pPr>
        <w:pStyle w:val="Bibliografa"/>
        <w:rPr>
          <w:rFonts w:cs="Times New Roman"/>
        </w:rPr>
      </w:pPr>
      <w:r w:rsidRPr="00723DAE">
        <w:rPr>
          <w:rFonts w:cs="Times New Roman"/>
        </w:rPr>
        <w:t xml:space="preserve">Belletti, Adriana &amp; Luigi Rizzi. 1988. Psych-Verbs and θ-Theory. </w:t>
      </w:r>
      <w:r w:rsidRPr="00723DAE">
        <w:rPr>
          <w:rFonts w:cs="Times New Roman"/>
          <w:i/>
          <w:iCs/>
        </w:rPr>
        <w:t>Natural Language &amp; Linguistic Theory</w:t>
      </w:r>
      <w:r w:rsidRPr="00723DAE">
        <w:rPr>
          <w:rFonts w:cs="Times New Roman"/>
        </w:rPr>
        <w:t xml:space="preserve"> 6(3). 291–352.</w:t>
      </w:r>
    </w:p>
    <w:p w14:paraId="0E368237" w14:textId="77777777" w:rsidR="00723DAE" w:rsidRPr="00723DAE" w:rsidRDefault="00723DAE" w:rsidP="00723DAE">
      <w:pPr>
        <w:pStyle w:val="Bibliografa"/>
        <w:rPr>
          <w:rFonts w:cs="Times New Roman"/>
        </w:rPr>
      </w:pPr>
      <w:r w:rsidRPr="00723DAE">
        <w:rPr>
          <w:rFonts w:cs="Times New Roman"/>
        </w:rPr>
        <w:t>Biberauer, Theresa. 2011. In defence of lexico-centric parametric variation: two 3rd factor-constrained case studies. Paper presented at the Workshop on Formal Grammar and Syntactic Variation: Rethinking Parameters, Madrid, ES.</w:t>
      </w:r>
    </w:p>
    <w:p w14:paraId="5C2E3199" w14:textId="25A28216" w:rsidR="00723DAE" w:rsidRPr="00723DAE" w:rsidRDefault="00723DAE" w:rsidP="00723DAE">
      <w:pPr>
        <w:pStyle w:val="Bibliografa"/>
        <w:rPr>
          <w:rFonts w:cs="Times New Roman"/>
        </w:rPr>
      </w:pPr>
      <w:r w:rsidRPr="00723DAE">
        <w:rPr>
          <w:rFonts w:cs="Times New Roman"/>
        </w:rPr>
        <w:t xml:space="preserve">Biberauer, Theresa, Anders Holmberg, Ian Roberts &amp; Michelle Sheehan. 2014. Complexity in comparative syntax: the view from modern parametric theory. In Frederick J. Newmeyer &amp; Laurel B. Preston (eds.), </w:t>
      </w:r>
      <w:r w:rsidRPr="00723DAE">
        <w:rPr>
          <w:rFonts w:cs="Times New Roman"/>
          <w:i/>
          <w:iCs/>
        </w:rPr>
        <w:t>Measuring Grammatical Complexity</w:t>
      </w:r>
      <w:r w:rsidRPr="00723DAE">
        <w:rPr>
          <w:rFonts w:cs="Times New Roman"/>
        </w:rPr>
        <w:t>, 103–127. Oxford, UK: Oxford</w:t>
      </w:r>
      <w:r>
        <w:rPr>
          <w:rFonts w:cs="Times New Roman"/>
        </w:rPr>
        <w:t xml:space="preserve"> University Press</w:t>
      </w:r>
      <w:r w:rsidRPr="00723DAE">
        <w:rPr>
          <w:rFonts w:cs="Times New Roman"/>
        </w:rPr>
        <w:t>.</w:t>
      </w:r>
    </w:p>
    <w:p w14:paraId="7331AE91" w14:textId="77777777" w:rsidR="00723DAE" w:rsidRPr="00723DAE" w:rsidRDefault="00723DAE" w:rsidP="00723DAE">
      <w:pPr>
        <w:pStyle w:val="Bibliografa"/>
        <w:rPr>
          <w:rFonts w:cs="Times New Roman"/>
        </w:rPr>
      </w:pPr>
      <w:r w:rsidRPr="00723DAE">
        <w:rPr>
          <w:rFonts w:cs="Times New Roman"/>
        </w:rPr>
        <w:t>Biberauer, Theresa &amp; Ian Roberts. 2012. On the significance of what hasn’t happened. Conference Presentation. Paper presented at the Diachronic Generative Syntax Conference, Lisbon, PT.</w:t>
      </w:r>
    </w:p>
    <w:p w14:paraId="5402F7C5" w14:textId="77777777" w:rsidR="00723DAE" w:rsidRPr="00723DAE" w:rsidRDefault="00723DAE" w:rsidP="00723DAE">
      <w:pPr>
        <w:pStyle w:val="Bibliografa"/>
        <w:rPr>
          <w:rFonts w:cs="Times New Roman"/>
        </w:rPr>
      </w:pPr>
      <w:r w:rsidRPr="00723DAE">
        <w:rPr>
          <w:rFonts w:cs="Times New Roman"/>
        </w:rPr>
        <w:t xml:space="preserve">Biberauer, Theresa &amp; Ian Roberts. 2015. Rethinking Formal Hierarchies: A Proposed Unification. </w:t>
      </w:r>
      <w:r w:rsidRPr="00723DAE">
        <w:rPr>
          <w:rFonts w:cs="Times New Roman"/>
          <w:i/>
          <w:iCs/>
        </w:rPr>
        <w:t>Cambridge Occasional Papers in Linguistics</w:t>
      </w:r>
      <w:r w:rsidRPr="00723DAE">
        <w:rPr>
          <w:rFonts w:cs="Times New Roman"/>
        </w:rPr>
        <w:t xml:space="preserve"> 7. 1–31.</w:t>
      </w:r>
    </w:p>
    <w:p w14:paraId="10E82D97" w14:textId="77777777" w:rsidR="00723DAE" w:rsidRPr="00723DAE" w:rsidRDefault="00723DAE" w:rsidP="00723DAE">
      <w:pPr>
        <w:pStyle w:val="Bibliografa"/>
        <w:rPr>
          <w:rFonts w:cs="Times New Roman"/>
        </w:rPr>
      </w:pPr>
      <w:r w:rsidRPr="00723DAE">
        <w:rPr>
          <w:rFonts w:cs="Times New Roman"/>
        </w:rPr>
        <w:t xml:space="preserve">Biberauer, Theresa, Ian Roberts &amp; Michelle Sheehan. 2013. No-choice Parameters and the Limits of Syntactic Variation. In Robert E. Santana-LaBarge (ed.), </w:t>
      </w:r>
      <w:r w:rsidRPr="00723DAE">
        <w:rPr>
          <w:rFonts w:cs="Times New Roman"/>
          <w:i/>
          <w:iCs/>
        </w:rPr>
        <w:t>Proceedings of the 31st West Coast Conference on Formal Linguistics</w:t>
      </w:r>
      <w:r w:rsidRPr="00723DAE">
        <w:rPr>
          <w:rFonts w:cs="Times New Roman"/>
        </w:rPr>
        <w:t>, 46–55. Somerville, MA: Cascadilla Proceedings Project.</w:t>
      </w:r>
    </w:p>
    <w:p w14:paraId="3629B859" w14:textId="66654F92" w:rsidR="00723DAE" w:rsidRPr="00723DAE" w:rsidRDefault="00723DAE" w:rsidP="00723DAE">
      <w:pPr>
        <w:pStyle w:val="Bibliografa"/>
        <w:rPr>
          <w:rFonts w:cs="Times New Roman"/>
        </w:rPr>
      </w:pPr>
      <w:r w:rsidRPr="00723DAE">
        <w:rPr>
          <w:rFonts w:cs="Times New Roman"/>
        </w:rPr>
        <w:t xml:space="preserve">Chomsky, Noam. 1999. </w:t>
      </w:r>
      <w:r w:rsidRPr="00723DAE">
        <w:rPr>
          <w:rFonts w:cs="Times New Roman"/>
          <w:i/>
          <w:iCs/>
        </w:rPr>
        <w:t>Derivation by phase</w:t>
      </w:r>
      <w:r w:rsidRPr="00723DAE">
        <w:rPr>
          <w:rFonts w:cs="Times New Roman"/>
        </w:rPr>
        <w:t xml:space="preserve">. (MIT Occasional Papers in Linguistics 18). Cambridge, MA: Massachusetts Institute of Technology. </w:t>
      </w:r>
    </w:p>
    <w:p w14:paraId="7991F489" w14:textId="77777777" w:rsidR="00723DAE" w:rsidRPr="00723DAE" w:rsidRDefault="00723DAE" w:rsidP="00723DAE">
      <w:pPr>
        <w:pStyle w:val="Bibliografa"/>
        <w:rPr>
          <w:rFonts w:cs="Times New Roman"/>
        </w:rPr>
      </w:pPr>
      <w:r w:rsidRPr="00723DAE">
        <w:rPr>
          <w:rFonts w:cs="Times New Roman"/>
        </w:rPr>
        <w:t>Cuervo, María Cristina. 2003. Datives at Large. Cambridge, MA: Massachusetts Institute of Technology PhD. https://dspace.mit.edu/handle/1721.1/7991.</w:t>
      </w:r>
    </w:p>
    <w:p w14:paraId="6F5F3389" w14:textId="77777777" w:rsidR="00723DAE" w:rsidRPr="00723DAE" w:rsidRDefault="00723DAE" w:rsidP="00723DAE">
      <w:pPr>
        <w:pStyle w:val="Bibliografa"/>
        <w:rPr>
          <w:rFonts w:cs="Times New Roman"/>
        </w:rPr>
      </w:pPr>
      <w:r w:rsidRPr="00723DAE">
        <w:rPr>
          <w:rFonts w:cs="Times New Roman"/>
        </w:rPr>
        <w:t xml:space="preserve">Cuervo, María Cristina. 2010. Some Dative Subjects Are Born, Some Are Made. </w:t>
      </w:r>
      <w:r w:rsidRPr="00723DAE">
        <w:rPr>
          <w:rFonts w:cs="Times New Roman"/>
          <w:i/>
          <w:iCs/>
        </w:rPr>
        <w:t>Selected Proceedings of the 12th Hispanic Linguistics Symposium</w:t>
      </w:r>
      <w:r w:rsidRPr="00723DAE">
        <w:rPr>
          <w:rFonts w:cs="Times New Roman"/>
        </w:rPr>
        <w:t>, 13. Somerville, MA: Cascadilla Proceedings Project.</w:t>
      </w:r>
    </w:p>
    <w:p w14:paraId="32491411" w14:textId="77777777" w:rsidR="00723DAE" w:rsidRPr="00723DAE" w:rsidRDefault="00723DAE" w:rsidP="00723DAE">
      <w:pPr>
        <w:pStyle w:val="Bibliografa"/>
        <w:rPr>
          <w:rFonts w:cs="Times New Roman"/>
        </w:rPr>
      </w:pPr>
      <w:r w:rsidRPr="00723DAE">
        <w:rPr>
          <w:rFonts w:cs="Times New Roman"/>
        </w:rPr>
        <w:t xml:space="preserve">Cuervo, María Cristina. 2012. Remarks on Argument Structure. In María Cristina Cuervo &amp; Yves Roberge (eds.), </w:t>
      </w:r>
      <w:r w:rsidRPr="00723DAE">
        <w:rPr>
          <w:rFonts w:cs="Times New Roman"/>
          <w:i/>
          <w:iCs/>
        </w:rPr>
        <w:t xml:space="preserve">The End of </w:t>
      </w:r>
      <w:r w:rsidRPr="00723DAE">
        <w:rPr>
          <w:rFonts w:cs="Times New Roman"/>
          <w:i/>
          <w:iCs/>
        </w:rPr>
        <w:lastRenderedPageBreak/>
        <w:t>Argument Structure?</w:t>
      </w:r>
      <w:r w:rsidRPr="00723DAE">
        <w:rPr>
          <w:rFonts w:cs="Times New Roman"/>
        </w:rPr>
        <w:t xml:space="preserve"> Bingley, UK: Emerald Group Publishing Limited.</w:t>
      </w:r>
    </w:p>
    <w:p w14:paraId="3893AF69" w14:textId="77777777" w:rsidR="00723DAE" w:rsidRPr="00723DAE" w:rsidRDefault="00723DAE" w:rsidP="00723DAE">
      <w:pPr>
        <w:pStyle w:val="Bibliografa"/>
        <w:rPr>
          <w:rFonts w:cs="Times New Roman"/>
        </w:rPr>
      </w:pPr>
      <w:r w:rsidRPr="00723DAE">
        <w:rPr>
          <w:rFonts w:cs="Times New Roman"/>
        </w:rPr>
        <w:t xml:space="preserve">Cuervo, María Cristina. 2015. Parameters and Argument Structure II: Causatives and Applicatives. In Antonio Fabregas, Jaume Mateu &amp; Michael Putnam (eds.), </w:t>
      </w:r>
      <w:r w:rsidRPr="00723DAE">
        <w:rPr>
          <w:rFonts w:cs="Times New Roman"/>
          <w:i/>
          <w:iCs/>
        </w:rPr>
        <w:t>Contemporary Linguistics Parameters</w:t>
      </w:r>
      <w:r w:rsidRPr="00723DAE">
        <w:rPr>
          <w:rFonts w:cs="Times New Roman"/>
        </w:rPr>
        <w:t>. Norfolk, UK: Bloomsbury Publishing Plc.</w:t>
      </w:r>
    </w:p>
    <w:p w14:paraId="14BD23D1" w14:textId="57AA7C1D" w:rsidR="00723DAE" w:rsidRPr="00723DAE" w:rsidRDefault="00723DAE" w:rsidP="00723DAE">
      <w:pPr>
        <w:pStyle w:val="Bibliografa"/>
        <w:rPr>
          <w:rFonts w:cs="Times New Roman"/>
        </w:rPr>
      </w:pPr>
      <w:r w:rsidRPr="00723DAE">
        <w:rPr>
          <w:rFonts w:cs="Times New Roman"/>
        </w:rPr>
        <w:t xml:space="preserve">Diercks, Michael. 2012. Parameterizing Case: Evidence from Bantu. </w:t>
      </w:r>
      <w:r w:rsidRPr="00723DAE">
        <w:rPr>
          <w:rFonts w:cs="Times New Roman"/>
          <w:i/>
          <w:iCs/>
        </w:rPr>
        <w:t>Syntax</w:t>
      </w:r>
      <w:r w:rsidRPr="00723DAE">
        <w:rPr>
          <w:rFonts w:cs="Times New Roman"/>
        </w:rPr>
        <w:t xml:space="preserve"> 15(3). 253–286.</w:t>
      </w:r>
    </w:p>
    <w:p w14:paraId="3713C625" w14:textId="426849D7" w:rsidR="00723DAE" w:rsidRPr="00723DAE" w:rsidRDefault="00723DAE" w:rsidP="00723DAE">
      <w:pPr>
        <w:pStyle w:val="Bibliografa"/>
        <w:rPr>
          <w:rFonts w:cs="Times New Roman"/>
        </w:rPr>
      </w:pPr>
      <w:r w:rsidRPr="00723DAE">
        <w:rPr>
          <w:rFonts w:cs="Times New Roman"/>
        </w:rPr>
        <w:t xml:space="preserve">Georgala, Efthymia. 2012. Applicatives in their Structural and Thematic Function: A Minimalist Account of Multitransitivity. Cornell University PhD. </w:t>
      </w:r>
    </w:p>
    <w:p w14:paraId="0CA53C48" w14:textId="77777777" w:rsidR="00723DAE" w:rsidRPr="00723DAE" w:rsidRDefault="00723DAE" w:rsidP="00723DAE">
      <w:pPr>
        <w:pStyle w:val="Bibliografa"/>
        <w:rPr>
          <w:rFonts w:cs="Times New Roman"/>
        </w:rPr>
      </w:pPr>
      <w:r w:rsidRPr="00723DAE">
        <w:rPr>
          <w:rFonts w:cs="Times New Roman"/>
        </w:rPr>
        <w:t xml:space="preserve">Georgala, Efthymia, Waltraud Paul &amp; John Whitman. 2008. Expletive and Thematic Applicatives. In Charles B. Chang &amp; Hannah J. Haynie (eds.), </w:t>
      </w:r>
      <w:r w:rsidRPr="00723DAE">
        <w:rPr>
          <w:rFonts w:cs="Times New Roman"/>
          <w:i/>
          <w:iCs/>
        </w:rPr>
        <w:t>Proceedings of the 26th West Coast Conference on Formal Linguistics</w:t>
      </w:r>
      <w:r w:rsidRPr="00723DAE">
        <w:rPr>
          <w:rFonts w:cs="Times New Roman"/>
        </w:rPr>
        <w:t>. Somerville, MA: Cascadilla Proceedings Project.</w:t>
      </w:r>
    </w:p>
    <w:p w14:paraId="3A064A88" w14:textId="51F5F740" w:rsidR="00723DAE" w:rsidRPr="00723DAE" w:rsidRDefault="00723DAE" w:rsidP="00723DAE">
      <w:pPr>
        <w:pStyle w:val="Bibliografa"/>
        <w:rPr>
          <w:rFonts w:cs="Times New Roman"/>
        </w:rPr>
      </w:pPr>
      <w:r w:rsidRPr="00723DAE">
        <w:rPr>
          <w:rFonts w:cs="Times New Roman"/>
        </w:rPr>
        <w:t>Givón, Talmy. 1969. Studies in Chibemba and Bantu Grammar. Los Angeles, CA: University o</w:t>
      </w:r>
      <w:r>
        <w:rPr>
          <w:rFonts w:cs="Times New Roman"/>
        </w:rPr>
        <w:t>f California, Los Angeles PhD.</w:t>
      </w:r>
    </w:p>
    <w:p w14:paraId="1E661BF9" w14:textId="35E586C3" w:rsidR="00723DAE" w:rsidRPr="00723DAE" w:rsidRDefault="00723DAE" w:rsidP="00723DAE">
      <w:pPr>
        <w:pStyle w:val="Bibliografa"/>
        <w:rPr>
          <w:rFonts w:cs="Times New Roman"/>
        </w:rPr>
      </w:pPr>
      <w:r w:rsidRPr="00723DAE">
        <w:rPr>
          <w:rFonts w:cs="Times New Roman"/>
        </w:rPr>
        <w:t xml:space="preserve">Good, Jeff. 2005. Reconstructing morpheme order in Bantu: The case of causativization and applicativization. </w:t>
      </w:r>
      <w:r w:rsidRPr="00723DAE">
        <w:rPr>
          <w:rFonts w:cs="Times New Roman"/>
          <w:i/>
          <w:iCs/>
        </w:rPr>
        <w:t>Diachronica</w:t>
      </w:r>
      <w:r w:rsidRPr="00723DAE">
        <w:rPr>
          <w:rFonts w:cs="Times New Roman"/>
        </w:rPr>
        <w:t xml:space="preserve"> 22(1). 3–57. </w:t>
      </w:r>
    </w:p>
    <w:p w14:paraId="4E4BEDC2" w14:textId="641B44AA" w:rsidR="00723DAE" w:rsidRPr="00723DAE" w:rsidRDefault="00723DAE" w:rsidP="00723DAE">
      <w:pPr>
        <w:pStyle w:val="Bibliografa"/>
        <w:rPr>
          <w:rFonts w:cs="Times New Roman"/>
        </w:rPr>
      </w:pPr>
      <w:r w:rsidRPr="00723DAE">
        <w:rPr>
          <w:rFonts w:cs="Times New Roman"/>
        </w:rPr>
        <w:t xml:space="preserve">Grimshaw, Jane B. 1990. </w:t>
      </w:r>
      <w:r w:rsidRPr="00723DAE">
        <w:rPr>
          <w:rFonts w:cs="Times New Roman"/>
          <w:i/>
          <w:iCs/>
        </w:rPr>
        <w:t>Argument structure.</w:t>
      </w:r>
      <w:r w:rsidRPr="00723DAE">
        <w:rPr>
          <w:rFonts w:cs="Times New Roman"/>
        </w:rPr>
        <w:t xml:space="preserve"> (Linguistic Inquiry Monographs: 18). Cambridge, Mass. : MIT Press, c1990. </w:t>
      </w:r>
    </w:p>
    <w:p w14:paraId="51ECFE32" w14:textId="77777777" w:rsidR="00723DAE" w:rsidRPr="00723DAE" w:rsidRDefault="00723DAE" w:rsidP="00723DAE">
      <w:pPr>
        <w:pStyle w:val="Bibliografa"/>
        <w:rPr>
          <w:rFonts w:cs="Times New Roman"/>
        </w:rPr>
      </w:pPr>
      <w:r w:rsidRPr="00723DAE">
        <w:rPr>
          <w:rFonts w:cs="Times New Roman"/>
        </w:rPr>
        <w:t xml:space="preserve">Haddican, William &amp; Anders Holmberg. 2012. Object Movement (A)symmetries in British English Dialects. In Jaehoon Choi, E. Alan Hogue, Jeffrey Punske, Deniz Tat, Jessamyn Schertz &amp; Alex Trueman (eds.), </w:t>
      </w:r>
      <w:r w:rsidRPr="00723DAE">
        <w:rPr>
          <w:rFonts w:cs="Times New Roman"/>
          <w:i/>
          <w:iCs/>
        </w:rPr>
        <w:t>Proceedings of the 29th West Coast Conference on Formal Linguistics</w:t>
      </w:r>
      <w:r w:rsidRPr="00723DAE">
        <w:rPr>
          <w:rFonts w:cs="Times New Roman"/>
        </w:rPr>
        <w:t>, 72–80. Somerville, MA: Cascadilla Proceedings Project.</w:t>
      </w:r>
    </w:p>
    <w:p w14:paraId="0BE0B263" w14:textId="77777777" w:rsidR="00723DAE" w:rsidRPr="00723DAE" w:rsidRDefault="00723DAE" w:rsidP="00723DAE">
      <w:pPr>
        <w:pStyle w:val="Bibliografa"/>
        <w:rPr>
          <w:rFonts w:cs="Times New Roman"/>
        </w:rPr>
      </w:pPr>
      <w:r w:rsidRPr="00723DAE">
        <w:rPr>
          <w:rFonts w:cs="Times New Roman"/>
        </w:rPr>
        <w:t>Halpert, Claire. 2012. Argument licensing and agreement in Zulu. Cambridge, MA: Massachusetts Institute of Technology.</w:t>
      </w:r>
    </w:p>
    <w:p w14:paraId="46283ADC" w14:textId="0526159D" w:rsidR="00723DAE" w:rsidRPr="00723DAE" w:rsidRDefault="00723DAE" w:rsidP="00723DAE">
      <w:pPr>
        <w:pStyle w:val="Bibliografa"/>
        <w:rPr>
          <w:rFonts w:cs="Times New Roman"/>
        </w:rPr>
      </w:pPr>
      <w:r w:rsidRPr="00723DAE">
        <w:rPr>
          <w:rFonts w:cs="Times New Roman"/>
        </w:rPr>
        <w:t xml:space="preserve">Haspelmath, Martin. 2016. Universals of causative and anticausative verb formation and the spontaneity scale. </w:t>
      </w:r>
      <w:r w:rsidRPr="00723DAE">
        <w:rPr>
          <w:rFonts w:cs="Times New Roman"/>
          <w:i/>
          <w:iCs/>
        </w:rPr>
        <w:t>Lingua Posnaniensis</w:t>
      </w:r>
      <w:r w:rsidRPr="00723DAE">
        <w:rPr>
          <w:rFonts w:cs="Times New Roman"/>
        </w:rPr>
        <w:t xml:space="preserve"> </w:t>
      </w:r>
    </w:p>
    <w:p w14:paraId="1066DAEC" w14:textId="7DB47F81" w:rsidR="00723DAE" w:rsidRPr="00723DAE" w:rsidRDefault="00723DAE" w:rsidP="00723DAE">
      <w:pPr>
        <w:pStyle w:val="Bibliografa"/>
        <w:rPr>
          <w:rFonts w:cs="Times New Roman"/>
        </w:rPr>
      </w:pPr>
      <w:r w:rsidRPr="00723DAE">
        <w:rPr>
          <w:rFonts w:cs="Times New Roman"/>
        </w:rPr>
        <w:t xml:space="preserve">Holmberg, Anders &amp; Ian Roberts. 2009. Introduction: Parameters in Minimalist Theory. In Theresa Biberauer, Anders Holmberg, Ian Roberts &amp; Michelle Sheehan (eds.), </w:t>
      </w:r>
      <w:r w:rsidRPr="00723DAE">
        <w:rPr>
          <w:rFonts w:cs="Times New Roman"/>
          <w:i/>
          <w:iCs/>
        </w:rPr>
        <w:t>Parametric Variation: Null Subjects in Minimalist Theory</w:t>
      </w:r>
      <w:r w:rsidRPr="00723DAE">
        <w:rPr>
          <w:rFonts w:cs="Times New Roman"/>
        </w:rPr>
        <w:t>, 1–57. Cambridge, UK: Cambridge University Press..</w:t>
      </w:r>
    </w:p>
    <w:p w14:paraId="54E950C5" w14:textId="2117D212" w:rsidR="00723DAE" w:rsidRPr="00723DAE" w:rsidRDefault="00723DAE" w:rsidP="00723DAE">
      <w:pPr>
        <w:pStyle w:val="Bibliografa"/>
        <w:rPr>
          <w:rFonts w:cs="Times New Roman"/>
        </w:rPr>
      </w:pPr>
      <w:r w:rsidRPr="00723DAE">
        <w:rPr>
          <w:rFonts w:cs="Times New Roman"/>
        </w:rPr>
        <w:t xml:space="preserve">Hyman, Larry M. 2002. Suffix ordering in Bantu: a morphocentric approach. In Geert Booij &amp; Jaap van Marle (eds.), </w:t>
      </w:r>
      <w:r w:rsidRPr="00723DAE">
        <w:rPr>
          <w:rFonts w:cs="Times New Roman"/>
          <w:i/>
          <w:iCs/>
        </w:rPr>
        <w:t>Yearbook of Morphology 2002</w:t>
      </w:r>
      <w:r w:rsidRPr="00723DAE">
        <w:rPr>
          <w:rFonts w:cs="Times New Roman"/>
        </w:rPr>
        <w:t xml:space="preserve">, 245–281. Dordrecht, NL: Kluwer Academic Publishers. </w:t>
      </w:r>
    </w:p>
    <w:p w14:paraId="15CC88E2" w14:textId="108C639D" w:rsidR="00723DAE" w:rsidRPr="00723DAE" w:rsidRDefault="00723DAE" w:rsidP="00723DAE">
      <w:pPr>
        <w:pStyle w:val="Bibliografa"/>
        <w:rPr>
          <w:rFonts w:cs="Times New Roman"/>
        </w:rPr>
      </w:pPr>
      <w:r w:rsidRPr="00723DAE">
        <w:rPr>
          <w:rFonts w:cs="Times New Roman"/>
        </w:rPr>
        <w:lastRenderedPageBreak/>
        <w:t xml:space="preserve">Jackendoff, Ray. 1972. </w:t>
      </w:r>
      <w:r w:rsidRPr="00723DAE">
        <w:rPr>
          <w:rFonts w:cs="Times New Roman"/>
          <w:i/>
          <w:iCs/>
        </w:rPr>
        <w:t>Semantic interpretation in generative grammar.</w:t>
      </w:r>
      <w:r w:rsidRPr="00723DAE">
        <w:rPr>
          <w:rFonts w:cs="Times New Roman"/>
        </w:rPr>
        <w:t xml:space="preserve"> (Studies in Linguistics 2). Cambridge, MA: MIT Press. </w:t>
      </w:r>
    </w:p>
    <w:p w14:paraId="62AC0E7B" w14:textId="29E2D28F" w:rsidR="00723DAE" w:rsidRPr="00723DAE" w:rsidRDefault="00723DAE" w:rsidP="00723DAE">
      <w:pPr>
        <w:pStyle w:val="Bibliografa"/>
        <w:rPr>
          <w:rFonts w:cs="Times New Roman"/>
        </w:rPr>
      </w:pPr>
      <w:r w:rsidRPr="00723DAE">
        <w:rPr>
          <w:rFonts w:cs="Times New Roman"/>
        </w:rPr>
        <w:t xml:space="preserve">Jeong, Youngmi. 2007. </w:t>
      </w:r>
      <w:r w:rsidRPr="00723DAE">
        <w:rPr>
          <w:rFonts w:cs="Times New Roman"/>
          <w:i/>
          <w:iCs/>
        </w:rPr>
        <w:t>Applicatives : structure and interpretation from a minimalist perspective.</w:t>
      </w:r>
      <w:r w:rsidRPr="00723DAE">
        <w:rPr>
          <w:rFonts w:cs="Times New Roman"/>
        </w:rPr>
        <w:t xml:space="preserve"> (Linguistik Aktuel = Linguistics Today: V. 104). Amsterdam ; Philadelphia : John Benjamins Pub. Co., c2007..</w:t>
      </w:r>
    </w:p>
    <w:p w14:paraId="7DB4705A" w14:textId="77777777" w:rsidR="00723DAE" w:rsidRPr="00723DAE" w:rsidRDefault="00723DAE" w:rsidP="00723DAE">
      <w:pPr>
        <w:pStyle w:val="Bibliografa"/>
        <w:rPr>
          <w:rFonts w:cs="Times New Roman"/>
        </w:rPr>
      </w:pPr>
      <w:r w:rsidRPr="00723DAE">
        <w:rPr>
          <w:rFonts w:cs="Times New Roman"/>
        </w:rPr>
        <w:t>Jerro, Kyle Joseph. 2013. Argument Structure and the Typology of Causatives in Kinyarwanda: Explaining the Causative-Instrumental Syncretism. Austin, TX: University of Texas at Austin MA.</w:t>
      </w:r>
    </w:p>
    <w:p w14:paraId="0E472D93" w14:textId="77777777" w:rsidR="00723DAE" w:rsidRPr="00723DAE" w:rsidRDefault="00723DAE" w:rsidP="00723DAE">
      <w:pPr>
        <w:pStyle w:val="Bibliografa"/>
        <w:rPr>
          <w:rFonts w:cs="Times New Roman"/>
        </w:rPr>
      </w:pPr>
      <w:r w:rsidRPr="00723DAE">
        <w:rPr>
          <w:rFonts w:cs="Times New Roman"/>
        </w:rPr>
        <w:t>Jung, Hyun Kyoung. 2014. On the Syntax of Applicative and Causative Construction. Tucson, AZ: University of Arizona PhD.</w:t>
      </w:r>
    </w:p>
    <w:p w14:paraId="5BAC2410" w14:textId="77777777" w:rsidR="00723DAE" w:rsidRPr="00723DAE" w:rsidRDefault="00723DAE" w:rsidP="00723DAE">
      <w:pPr>
        <w:pStyle w:val="Bibliografa"/>
        <w:rPr>
          <w:rFonts w:cs="Times New Roman"/>
        </w:rPr>
      </w:pPr>
      <w:r w:rsidRPr="00723DAE">
        <w:rPr>
          <w:rFonts w:cs="Times New Roman"/>
        </w:rPr>
        <w:t>Kim, Kyumin. 2011. External Argument Introducers. Toroto, ON: University of Toronto PhD. https://tspace.library.utoronto.ca/handle/1807/31805.</w:t>
      </w:r>
    </w:p>
    <w:p w14:paraId="75F05479" w14:textId="74D6394D" w:rsidR="00723DAE" w:rsidRPr="00723DAE" w:rsidRDefault="00723DAE" w:rsidP="00723DAE">
      <w:pPr>
        <w:pStyle w:val="Bibliografa"/>
        <w:rPr>
          <w:rFonts w:cs="Times New Roman"/>
        </w:rPr>
      </w:pPr>
      <w:r w:rsidRPr="00723DAE">
        <w:rPr>
          <w:rFonts w:cs="Times New Roman"/>
        </w:rPr>
        <w:t xml:space="preserve">Kim, Kyumin. 2012. External Argument-Introducing Heads: Voice and Appl. In María Cristina Cuervo &amp; Yves Roberge (eds.), </w:t>
      </w:r>
      <w:r w:rsidRPr="00723DAE">
        <w:rPr>
          <w:rFonts w:cs="Times New Roman"/>
          <w:i/>
          <w:iCs/>
        </w:rPr>
        <w:t>The End of Argument Structure?</w:t>
      </w:r>
      <w:r w:rsidRPr="00723DAE">
        <w:rPr>
          <w:rFonts w:cs="Times New Roman"/>
        </w:rPr>
        <w:t xml:space="preserve">, 131–154. Bingley, UK: Emerald Group Publishing Limited. </w:t>
      </w:r>
    </w:p>
    <w:p w14:paraId="1FE59DEB" w14:textId="77777777" w:rsidR="00723DAE" w:rsidRPr="00723DAE" w:rsidRDefault="00723DAE" w:rsidP="00723DAE">
      <w:pPr>
        <w:pStyle w:val="Bibliografa"/>
        <w:rPr>
          <w:rFonts w:cs="Times New Roman"/>
        </w:rPr>
      </w:pPr>
      <w:r w:rsidRPr="00723DAE">
        <w:rPr>
          <w:rFonts w:cs="Times New Roman"/>
        </w:rPr>
        <w:t xml:space="preserve">Kimenyi, Alexandre. 1980. </w:t>
      </w:r>
      <w:r w:rsidRPr="00723DAE">
        <w:rPr>
          <w:rFonts w:cs="Times New Roman"/>
          <w:i/>
          <w:iCs/>
        </w:rPr>
        <w:t>A Relational Grammar of Kinyarwanda.</w:t>
      </w:r>
      <w:r w:rsidRPr="00723DAE">
        <w:rPr>
          <w:rFonts w:cs="Times New Roman"/>
        </w:rPr>
        <w:t xml:space="preserve"> Berkeley &amp; Los Angeles, CA: University of California Press.</w:t>
      </w:r>
    </w:p>
    <w:p w14:paraId="46E812DE" w14:textId="00E72883" w:rsidR="00723DAE" w:rsidRPr="00723DAE" w:rsidRDefault="00723DAE" w:rsidP="00723DAE">
      <w:pPr>
        <w:pStyle w:val="Bibliografa"/>
        <w:rPr>
          <w:rFonts w:cs="Times New Roman"/>
        </w:rPr>
      </w:pPr>
      <w:r w:rsidRPr="00723DAE">
        <w:rPr>
          <w:rFonts w:cs="Times New Roman"/>
        </w:rPr>
        <w:t xml:space="preserve">Kimenyi, Alexandre. 1995. Kinyarwanda applicatives revisited. Conference Presentation. Paper presented at the Niger-Congo syntax and semantics workshop on the applicative architectures, Boston, MA. </w:t>
      </w:r>
    </w:p>
    <w:p w14:paraId="5028A7F6" w14:textId="596132D0" w:rsidR="00723DAE" w:rsidRPr="00723DAE" w:rsidRDefault="00723DAE" w:rsidP="00723DAE">
      <w:pPr>
        <w:pStyle w:val="Bibliografa"/>
        <w:rPr>
          <w:rFonts w:cs="Times New Roman"/>
        </w:rPr>
      </w:pPr>
      <w:r w:rsidRPr="00723DAE">
        <w:rPr>
          <w:rFonts w:cs="Times New Roman"/>
        </w:rPr>
        <w:t xml:space="preserve">Kittilä, Seppo. 2013. Causative morphemes as a de-transitivizing device: what do non-canonical instances reveal about causation and causativization? </w:t>
      </w:r>
      <w:r w:rsidRPr="00723DAE">
        <w:rPr>
          <w:rFonts w:cs="Times New Roman"/>
          <w:i/>
          <w:iCs/>
        </w:rPr>
        <w:t>Folia Linguistica</w:t>
      </w:r>
      <w:r w:rsidRPr="00723DAE">
        <w:rPr>
          <w:rFonts w:cs="Times New Roman"/>
        </w:rPr>
        <w:t xml:space="preserve"> 47(1). 113–137. </w:t>
      </w:r>
    </w:p>
    <w:p w14:paraId="42C075FD" w14:textId="77777777" w:rsidR="00723DAE" w:rsidRPr="00723DAE" w:rsidRDefault="00723DAE" w:rsidP="00723DAE">
      <w:pPr>
        <w:pStyle w:val="Bibliografa"/>
        <w:rPr>
          <w:rFonts w:cs="Times New Roman"/>
        </w:rPr>
      </w:pPr>
      <w:r w:rsidRPr="00723DAE">
        <w:rPr>
          <w:rFonts w:cs="Times New Roman"/>
        </w:rPr>
        <w:t>Marten, Lutz. 2016. Benefactive and substitutive applicatives in Bemba. Paper presented at the Syntax Research Cluster Event, Cambridge, UK.</w:t>
      </w:r>
    </w:p>
    <w:p w14:paraId="6C7B3AC8" w14:textId="77777777" w:rsidR="00723DAE" w:rsidRPr="00723DAE" w:rsidRDefault="00723DAE" w:rsidP="00723DAE">
      <w:pPr>
        <w:pStyle w:val="Bibliografa"/>
        <w:rPr>
          <w:rFonts w:cs="Times New Roman"/>
        </w:rPr>
      </w:pPr>
      <w:r w:rsidRPr="00723DAE">
        <w:rPr>
          <w:rFonts w:cs="Times New Roman"/>
        </w:rPr>
        <w:t xml:space="preserve">Marten, Lutz &amp; Nancy C. Kula. 2014. Benefactive and substitutive applicatives in Bemba. </w:t>
      </w:r>
      <w:r w:rsidRPr="00723DAE">
        <w:rPr>
          <w:rFonts w:cs="Times New Roman"/>
          <w:i/>
          <w:iCs/>
        </w:rPr>
        <w:t>Journal of African Languages and Linguistics</w:t>
      </w:r>
      <w:r w:rsidRPr="00723DAE">
        <w:rPr>
          <w:rFonts w:cs="Times New Roman"/>
        </w:rPr>
        <w:t xml:space="preserve"> 35(1). 1–44. doi:10.1515/jall-2014-0001.</w:t>
      </w:r>
    </w:p>
    <w:p w14:paraId="4E8AFC9F" w14:textId="3F09DFFD" w:rsidR="00723DAE" w:rsidRPr="00723DAE" w:rsidRDefault="00723DAE" w:rsidP="00723DAE">
      <w:pPr>
        <w:pStyle w:val="Bibliografa"/>
        <w:rPr>
          <w:rFonts w:cs="Times New Roman"/>
        </w:rPr>
      </w:pPr>
      <w:r w:rsidRPr="00723DAE">
        <w:rPr>
          <w:rFonts w:cs="Times New Roman"/>
        </w:rPr>
        <w:t xml:space="preserve">Kulikov, Leonid. 2001. Causatives. In Haspelmath Martin (ed.), </w:t>
      </w:r>
      <w:r w:rsidRPr="00723DAE">
        <w:rPr>
          <w:rFonts w:cs="Times New Roman"/>
          <w:i/>
          <w:iCs/>
        </w:rPr>
        <w:t>Language Typology and Language Universals: An International Handbook</w:t>
      </w:r>
      <w:r w:rsidRPr="00723DAE">
        <w:rPr>
          <w:rFonts w:cs="Times New Roman"/>
        </w:rPr>
        <w:t xml:space="preserve">, vol. 2, 886–898. Berlin, Germany; New York, NY: Walter De Gruyter. </w:t>
      </w:r>
    </w:p>
    <w:p w14:paraId="450A443E" w14:textId="77777777" w:rsidR="00723DAE" w:rsidRPr="00723DAE" w:rsidRDefault="00723DAE" w:rsidP="00723DAE">
      <w:pPr>
        <w:pStyle w:val="Bibliografa"/>
        <w:rPr>
          <w:rFonts w:cs="Times New Roman"/>
        </w:rPr>
      </w:pPr>
      <w:r w:rsidRPr="00723DAE">
        <w:rPr>
          <w:rFonts w:cs="Times New Roman"/>
        </w:rPr>
        <w:t xml:space="preserve">Mchombo, Sam A. &amp; Gregório Firmino. 1999. Double Object </w:t>
      </w:r>
      <w:r w:rsidRPr="00723DAE">
        <w:rPr>
          <w:rFonts w:cs="Times New Roman"/>
        </w:rPr>
        <w:lastRenderedPageBreak/>
        <w:t xml:space="preserve">Constructions in Chichewa and Gitonga: A Comparative Analysis. </w:t>
      </w:r>
      <w:r w:rsidRPr="00723DAE">
        <w:rPr>
          <w:rFonts w:cs="Times New Roman"/>
          <w:i/>
          <w:iCs/>
        </w:rPr>
        <w:t>Linguistic Analysis</w:t>
      </w:r>
      <w:r w:rsidRPr="00723DAE">
        <w:rPr>
          <w:rFonts w:cs="Times New Roman"/>
        </w:rPr>
        <w:t xml:space="preserve"> 29(1). 214–233.</w:t>
      </w:r>
    </w:p>
    <w:p w14:paraId="35E8C841" w14:textId="77777777" w:rsidR="00723DAE" w:rsidRPr="00723DAE" w:rsidRDefault="00723DAE" w:rsidP="00723DAE">
      <w:pPr>
        <w:pStyle w:val="Bibliografa"/>
        <w:rPr>
          <w:rFonts w:cs="Times New Roman"/>
        </w:rPr>
      </w:pPr>
      <w:r w:rsidRPr="00723DAE">
        <w:rPr>
          <w:rFonts w:cs="Times New Roman"/>
        </w:rPr>
        <w:t xml:space="preserve">Mylne, Tom. 1999. A Feature-based System for Classifying Semantic Roles. </w:t>
      </w:r>
      <w:r w:rsidRPr="00723DAE">
        <w:rPr>
          <w:rFonts w:cs="Times New Roman"/>
          <w:i/>
          <w:iCs/>
        </w:rPr>
        <w:t>Proceedings of the 1999 Conference of the Australian Linguistic Society</w:t>
      </w:r>
      <w:r w:rsidRPr="00723DAE">
        <w:rPr>
          <w:rFonts w:cs="Times New Roman"/>
        </w:rPr>
        <w:t>, 10.</w:t>
      </w:r>
    </w:p>
    <w:p w14:paraId="3E573543" w14:textId="78E2C1CD" w:rsidR="00723DAE" w:rsidRPr="00723DAE" w:rsidRDefault="00723DAE" w:rsidP="00723DAE">
      <w:pPr>
        <w:pStyle w:val="Bibliografa"/>
        <w:rPr>
          <w:rFonts w:cs="Times New Roman"/>
        </w:rPr>
      </w:pPr>
      <w:r w:rsidRPr="00723DAE">
        <w:rPr>
          <w:rFonts w:cs="Times New Roman"/>
        </w:rPr>
        <w:t xml:space="preserve">Peterson, David A. 2007. </w:t>
      </w:r>
      <w:r w:rsidRPr="00723DAE">
        <w:rPr>
          <w:rFonts w:cs="Times New Roman"/>
          <w:i/>
          <w:iCs/>
        </w:rPr>
        <w:t>Applicative constructions.</w:t>
      </w:r>
      <w:r w:rsidRPr="00723DAE">
        <w:rPr>
          <w:rFonts w:cs="Times New Roman"/>
        </w:rPr>
        <w:t xml:space="preserve"> (Oxford Studies in Typology and Linguistic Theory). Oxford, UK; New York, NY: Oxford University Press. </w:t>
      </w:r>
    </w:p>
    <w:p w14:paraId="32A32867" w14:textId="77777777" w:rsidR="00723DAE" w:rsidRPr="00723DAE" w:rsidRDefault="00723DAE" w:rsidP="00723DAE">
      <w:pPr>
        <w:pStyle w:val="Bibliografa"/>
        <w:rPr>
          <w:rFonts w:cs="Times New Roman"/>
        </w:rPr>
      </w:pPr>
      <w:r w:rsidRPr="00723DAE">
        <w:rPr>
          <w:rFonts w:cs="Times New Roman"/>
        </w:rPr>
        <w:t>Pylkkänen, Liina. 2002. Introducing Arguments. Cambridge, MA: Massachusetts Institute of Technology PhD.</w:t>
      </w:r>
    </w:p>
    <w:p w14:paraId="3851C1D3" w14:textId="2E31D96C" w:rsidR="00723DAE" w:rsidRPr="00723DAE" w:rsidRDefault="00723DAE" w:rsidP="00723DAE">
      <w:pPr>
        <w:pStyle w:val="Bibliografa"/>
        <w:rPr>
          <w:rFonts w:cs="Times New Roman"/>
        </w:rPr>
      </w:pPr>
      <w:r w:rsidRPr="00723DAE">
        <w:rPr>
          <w:rFonts w:cs="Times New Roman"/>
        </w:rPr>
        <w:t xml:space="preserve">Pylkkänen, Liina. 2008. </w:t>
      </w:r>
      <w:r w:rsidRPr="00723DAE">
        <w:rPr>
          <w:rFonts w:cs="Times New Roman"/>
          <w:i/>
          <w:iCs/>
        </w:rPr>
        <w:t>Introducing arguments.</w:t>
      </w:r>
      <w:r w:rsidRPr="00723DAE">
        <w:rPr>
          <w:rFonts w:cs="Times New Roman"/>
        </w:rPr>
        <w:t xml:space="preserve"> (Linguistic Inquiry Monographs 49). Cambridge, MA: MIT Press. </w:t>
      </w:r>
    </w:p>
    <w:p w14:paraId="33857D4A" w14:textId="68B1E457" w:rsidR="00723DAE" w:rsidRPr="00723DAE" w:rsidRDefault="00723DAE" w:rsidP="00723DAE">
      <w:pPr>
        <w:pStyle w:val="Bibliografa"/>
        <w:rPr>
          <w:rFonts w:cs="Times New Roman"/>
        </w:rPr>
      </w:pPr>
      <w:r w:rsidRPr="00723DAE">
        <w:rPr>
          <w:rFonts w:cs="Times New Roman"/>
        </w:rPr>
        <w:t xml:space="preserve">Sheehan, Michelle. </w:t>
      </w:r>
      <w:r w:rsidR="00442410">
        <w:rPr>
          <w:rFonts w:cs="Times New Roman"/>
        </w:rPr>
        <w:t>2013.</w:t>
      </w:r>
      <w:r w:rsidRPr="00723DAE">
        <w:rPr>
          <w:rFonts w:cs="Times New Roman"/>
        </w:rPr>
        <w:t>Towards a Parameter Hierarchy for Alignment.</w:t>
      </w:r>
      <w:r w:rsidR="00442410">
        <w:rPr>
          <w:rFonts w:cs="Times New Roman"/>
        </w:rPr>
        <w:t xml:space="preserve"> Paper presented at the West Coast Conference on Formal Linguistics, Tempe, AZ.</w:t>
      </w:r>
    </w:p>
    <w:p w14:paraId="23245E38" w14:textId="77777777" w:rsidR="00723DAE" w:rsidRPr="00723DAE" w:rsidRDefault="00723DAE" w:rsidP="00723DAE">
      <w:pPr>
        <w:pStyle w:val="Bibliografa"/>
        <w:rPr>
          <w:rFonts w:cs="Times New Roman"/>
        </w:rPr>
      </w:pPr>
      <w:r w:rsidRPr="00723DAE">
        <w:rPr>
          <w:rFonts w:cs="Times New Roman"/>
        </w:rPr>
        <w:t xml:space="preserve">Sheehan, Michelle &amp; Jenneke van der Wal. 2016. Do we need abstract Case? In Kyeong-min Kim, Pocholo Umbal, Trevor Block, Queenie Chan, Tanie Cheng, Kelli Finney, Mara Katz, Sophie Nickel-Thompson &amp; Lisa Shorten (eds.), </w:t>
      </w:r>
      <w:r w:rsidRPr="00723DAE">
        <w:rPr>
          <w:rFonts w:cs="Times New Roman"/>
          <w:i/>
          <w:iCs/>
        </w:rPr>
        <w:t>Proceedings of the 33rd West Coast Conference on Formal Linguistics</w:t>
      </w:r>
      <w:r w:rsidRPr="00723DAE">
        <w:rPr>
          <w:rFonts w:cs="Times New Roman"/>
        </w:rPr>
        <w:t>, 351–360. Somerville, MA: Cascadilla Proceedings Project.</w:t>
      </w:r>
    </w:p>
    <w:p w14:paraId="453F581F" w14:textId="3C8C991C" w:rsidR="00723DAE" w:rsidRPr="00723DAE" w:rsidRDefault="00723DAE" w:rsidP="00723DAE">
      <w:pPr>
        <w:pStyle w:val="Bibliografa"/>
        <w:rPr>
          <w:rFonts w:cs="Times New Roman"/>
        </w:rPr>
      </w:pPr>
      <w:r w:rsidRPr="00723DAE">
        <w:rPr>
          <w:rFonts w:cs="Times New Roman"/>
        </w:rPr>
        <w:t xml:space="preserve">Tsai, Wei-Tien Dylan. 2009. High Applicatives are not High Enough: A Cartographic Solution. </w:t>
      </w:r>
      <w:r w:rsidRPr="00723DAE">
        <w:rPr>
          <w:rFonts w:cs="Times New Roman"/>
          <w:i/>
          <w:iCs/>
        </w:rPr>
        <w:t>6th Workshop on Formal Syntax and Semantics (FOSS-6)</w:t>
      </w:r>
      <w:r w:rsidRPr="00723DAE">
        <w:rPr>
          <w:rFonts w:cs="Times New Roman"/>
        </w:rPr>
        <w:t xml:space="preserve">. Taipei, Taiwan: National Taiwan Normal University. </w:t>
      </w:r>
    </w:p>
    <w:p w14:paraId="2A246592" w14:textId="496ED921" w:rsidR="00723DAE" w:rsidRPr="00723DAE" w:rsidRDefault="00723DAE" w:rsidP="00723DAE">
      <w:pPr>
        <w:pStyle w:val="Bibliografa"/>
        <w:rPr>
          <w:rFonts w:cs="Times New Roman"/>
        </w:rPr>
      </w:pPr>
      <w:r w:rsidRPr="00723DAE">
        <w:rPr>
          <w:rFonts w:cs="Times New Roman"/>
        </w:rPr>
        <w:t xml:space="preserve">Wal, Jenneke van der. 2015. Evidence for abstract Case in Bantu. </w:t>
      </w:r>
      <w:r w:rsidRPr="00723DAE">
        <w:rPr>
          <w:rFonts w:cs="Times New Roman"/>
          <w:i/>
          <w:iCs/>
        </w:rPr>
        <w:t>Lingua</w:t>
      </w:r>
      <w:r w:rsidRPr="00723DAE">
        <w:rPr>
          <w:rFonts w:cs="Times New Roman"/>
        </w:rPr>
        <w:t xml:space="preserve"> 165. 109–132. </w:t>
      </w:r>
    </w:p>
    <w:p w14:paraId="51595061" w14:textId="77777777" w:rsidR="00723DAE" w:rsidRPr="00723DAE" w:rsidRDefault="00723DAE" w:rsidP="00723DAE">
      <w:pPr>
        <w:pStyle w:val="Bibliografa"/>
        <w:rPr>
          <w:rFonts w:cs="Times New Roman"/>
        </w:rPr>
      </w:pPr>
      <w:r w:rsidRPr="00723DAE">
        <w:rPr>
          <w:rFonts w:cs="Times New Roman"/>
        </w:rPr>
        <w:t xml:space="preserve">Wal, Jenneke van der. 2017. Flexibility in symmetry: An implicational relation in Bantu double object constructions. In Laura R Bailey &amp; Michelle Sheehan (eds.), </w:t>
      </w:r>
      <w:r w:rsidRPr="00723DAE">
        <w:rPr>
          <w:rFonts w:cs="Times New Roman"/>
          <w:i/>
          <w:iCs/>
        </w:rPr>
        <w:t>Order and structure in syntax II: Subjecthood and argument structure</w:t>
      </w:r>
      <w:r w:rsidRPr="00723DAE">
        <w:rPr>
          <w:rFonts w:cs="Times New Roman"/>
        </w:rPr>
        <w:t>, 48. (Order and Structure in Syntax 2). Berlin, Germany: language science press.</w:t>
      </w:r>
    </w:p>
    <w:p w14:paraId="6A6D77DF" w14:textId="77777777" w:rsidR="00723DAE" w:rsidRPr="00723DAE" w:rsidRDefault="00723DAE" w:rsidP="00723DAE">
      <w:pPr>
        <w:pStyle w:val="Bibliografa"/>
        <w:rPr>
          <w:rFonts w:cs="Times New Roman"/>
        </w:rPr>
      </w:pPr>
      <w:r w:rsidRPr="00723DAE">
        <w:rPr>
          <w:rFonts w:cs="Times New Roman"/>
        </w:rPr>
        <w:t>Wal, Jenneke van der &amp; Theresa Biberauer. 2014. From Macroparameters to Nanoparamters-A comparative Bantu case study. Conference Presentation. Paper presented at the International Workshop on Bantu Languages: Studies in East African Bantu and Microvariation, London, UK.</w:t>
      </w:r>
    </w:p>
    <w:p w14:paraId="049C8FAA" w14:textId="112B5190" w:rsidR="00723DAE" w:rsidRPr="00723DAE" w:rsidRDefault="00723DAE" w:rsidP="00723DAE">
      <w:pPr>
        <w:pStyle w:val="Bibliografa"/>
        <w:rPr>
          <w:rFonts w:cs="Times New Roman"/>
        </w:rPr>
      </w:pPr>
      <w:r w:rsidRPr="00723DAE">
        <w:rPr>
          <w:rFonts w:cs="Times New Roman"/>
        </w:rPr>
        <w:t xml:space="preserve">Wechsler, Mattie. 2014. The Stacking Behavior of Valence-Increasing Verbal Extensions and Their Arguments in Shona. Bryn Mawr College </w:t>
      </w:r>
    </w:p>
    <w:p w14:paraId="05402495" w14:textId="77777777" w:rsidR="00723DAE" w:rsidRPr="00723DAE" w:rsidRDefault="00723DAE" w:rsidP="00723DAE">
      <w:pPr>
        <w:pStyle w:val="Bibliografa"/>
        <w:rPr>
          <w:rFonts w:cs="Times New Roman"/>
        </w:rPr>
      </w:pPr>
      <w:r w:rsidRPr="00723DAE">
        <w:rPr>
          <w:rFonts w:cs="Times New Roman"/>
        </w:rPr>
        <w:t xml:space="preserve">Wechsler, Mattie. 2016. Case-Assignment in Causative, Applicative, </w:t>
      </w:r>
      <w:r w:rsidRPr="00723DAE">
        <w:rPr>
          <w:rFonts w:cs="Times New Roman"/>
        </w:rPr>
        <w:lastRenderedPageBreak/>
        <w:t>Double Object Constructions: A Comparative Analysis with Emphasis on Micovariation in Bantu. University of Cambridge MPhil.</w:t>
      </w:r>
    </w:p>
    <w:p w14:paraId="08C827F9" w14:textId="410A42A9" w:rsidR="00723DAE" w:rsidRPr="00723DAE" w:rsidRDefault="00723DAE" w:rsidP="00723DAE">
      <w:pPr>
        <w:pStyle w:val="Bibliografa"/>
        <w:rPr>
          <w:rFonts w:cs="Times New Roman"/>
        </w:rPr>
      </w:pPr>
      <w:r w:rsidRPr="00723DAE">
        <w:rPr>
          <w:rFonts w:cs="Times New Roman"/>
        </w:rPr>
        <w:t xml:space="preserve">Wood, Jim &amp; Alec Marantz. 2017. The </w:t>
      </w:r>
      <w:r w:rsidR="005B6899">
        <w:rPr>
          <w:rFonts w:cs="Times New Roman"/>
        </w:rPr>
        <w:t xml:space="preserve">interpretation of external arguments. </w:t>
      </w:r>
      <w:r w:rsidRPr="00723DAE">
        <w:rPr>
          <w:rFonts w:cs="Times New Roman"/>
        </w:rPr>
        <w:t xml:space="preserve">In Roberta D’Alessandro, Irene Franco &amp; Angel J. Gallego (eds.), </w:t>
      </w:r>
      <w:r w:rsidR="005B6899">
        <w:rPr>
          <w:rFonts w:cs="Times New Roman"/>
          <w:i/>
          <w:iCs/>
        </w:rPr>
        <w:t>The verbal domain</w:t>
      </w:r>
      <w:r w:rsidRPr="00723DAE">
        <w:rPr>
          <w:rFonts w:cs="Times New Roman"/>
        </w:rPr>
        <w:t>, 255–278. Oxford</w:t>
      </w:r>
      <w:r>
        <w:rPr>
          <w:rFonts w:cs="Times New Roman"/>
        </w:rPr>
        <w:t xml:space="preserve">, UK: Oxford University Press. </w:t>
      </w:r>
    </w:p>
    <w:p w14:paraId="01B225A5" w14:textId="77777777" w:rsidR="00723DAE" w:rsidRPr="00723DAE" w:rsidRDefault="00723DAE" w:rsidP="00723DAE">
      <w:pPr>
        <w:pStyle w:val="Bibliografa"/>
        <w:rPr>
          <w:rFonts w:cs="Times New Roman"/>
        </w:rPr>
      </w:pPr>
      <w:r w:rsidRPr="00723DAE">
        <w:rPr>
          <w:rFonts w:cs="Times New Roman"/>
        </w:rPr>
        <w:t xml:space="preserve">Wunderlich, Dieter. 1997. Cause and the Structure of Verbs. </w:t>
      </w:r>
      <w:r w:rsidRPr="00723DAE">
        <w:rPr>
          <w:rFonts w:cs="Times New Roman"/>
          <w:i/>
          <w:iCs/>
        </w:rPr>
        <w:t>Linguistic Inquiry</w:t>
      </w:r>
      <w:r w:rsidRPr="00723DAE">
        <w:rPr>
          <w:rFonts w:cs="Times New Roman"/>
        </w:rPr>
        <w:t xml:space="preserve"> 28(1). 27–68.</w:t>
      </w:r>
    </w:p>
    <w:p w14:paraId="79665343" w14:textId="0C26602D" w:rsidR="00723DAE" w:rsidRDefault="00723DAE" w:rsidP="00387ED1">
      <w:r>
        <w:fldChar w:fldCharType="end"/>
      </w:r>
    </w:p>
    <w:p w14:paraId="136D1C6A" w14:textId="77777777" w:rsidR="00442410" w:rsidRPr="00441743" w:rsidRDefault="00442410" w:rsidP="00387ED1">
      <w:bookmarkStart w:id="22" w:name="_GoBack"/>
      <w:bookmarkEnd w:id="22"/>
    </w:p>
    <w:sectPr w:rsidR="00442410" w:rsidRPr="00441743" w:rsidSect="00DF02D3">
      <w:pgSz w:w="11906" w:h="16838"/>
      <w:pgMar w:top="1134" w:right="3969" w:bottom="3969" w:left="1134" w:header="0" w:footer="0" w:gutter="0"/>
      <w:cols w:space="720"/>
      <w:formProt w:val="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FBD1CB" w15:done="0"/>
  <w15:commentEx w15:paraId="78AC30A1" w15:done="0"/>
  <w15:commentEx w15:paraId="65B52F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FBD1CB" w16cid:durableId="20CD7928"/>
  <w16cid:commentId w16cid:paraId="78AC30A1" w16cid:durableId="20CD7929"/>
  <w16cid:commentId w16cid:paraId="65B52FEC" w16cid:durableId="20CD792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1654F" w14:textId="77777777" w:rsidR="00C702D4" w:rsidRDefault="00C702D4">
      <w:pPr>
        <w:spacing w:after="0" w:line="240" w:lineRule="auto"/>
      </w:pPr>
      <w:r>
        <w:separator/>
      </w:r>
    </w:p>
  </w:endnote>
  <w:endnote w:type="continuationSeparator" w:id="0">
    <w:p w14:paraId="07304483" w14:textId="77777777" w:rsidR="00C702D4" w:rsidRDefault="00C7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2000000" w:usb2="00000000" w:usb3="00000000" w:csb0="0000019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52F6ED" w14:textId="77777777" w:rsidR="00C702D4" w:rsidRDefault="00C702D4">
      <w:r>
        <w:separator/>
      </w:r>
    </w:p>
  </w:footnote>
  <w:footnote w:type="continuationSeparator" w:id="0">
    <w:p w14:paraId="2DA2A243" w14:textId="77777777" w:rsidR="00C702D4" w:rsidRDefault="00C702D4">
      <w:r>
        <w:continuationSeparator/>
      </w:r>
    </w:p>
  </w:footnote>
  <w:footnote w:id="1">
    <w:p w14:paraId="11D930F7" w14:textId="5E4D72FA" w:rsidR="005A1608" w:rsidRPr="00AF0AFE" w:rsidRDefault="005A1608" w:rsidP="00AF0AFE">
      <w:pPr>
        <w:pStyle w:val="Textonotapie"/>
      </w:pPr>
      <w:r w:rsidRPr="00AF0AFE">
        <w:rPr>
          <w:rStyle w:val="Refdenotaalpie"/>
          <w:position w:val="0"/>
          <w:sz w:val="20"/>
        </w:rPr>
        <w:footnoteRef/>
      </w:r>
      <w:r w:rsidRPr="00AF0AFE">
        <w:t xml:space="preserve"> In describing causative alternations, it is easy to lean on metaphor that conflates theory. Within the theoretical framework of this paper, it is not considered to be the case that causative constructions are formed by applying a transformational causative process to an already generated non-causative sentence. When I discuss what a causative head “adds to” or “subtracts from” a structure, I’m not referring to the cognitive process of causativization as it occurs in a speaker’s mind when their native grammar generates a causative construction, but to the comparison of two already generated sentences in an alternation. For literal descriptions of grammatical processes, I use words like “introduce” or “merge”.</w:t>
      </w:r>
    </w:p>
  </w:footnote>
  <w:footnote w:id="2">
    <w:p w14:paraId="10F32308" w14:textId="667FFD75" w:rsidR="005A1608" w:rsidRDefault="005A1608" w:rsidP="00634F5B">
      <w:pPr>
        <w:pStyle w:val="Default"/>
        <w:spacing w:after="240"/>
        <w:rPr>
          <w:rFonts w:ascii="Times New Roman" w:hAnsi="Times New Roman" w:cs="Times New Roman"/>
          <w:sz w:val="24"/>
          <w:szCs w:val="24"/>
        </w:rPr>
      </w:pPr>
      <w:r w:rsidRPr="00634F5B">
        <w:rPr>
          <w:rStyle w:val="TextonotapieCar"/>
        </w:rPr>
        <w:footnoteRef/>
      </w:r>
      <w:r>
        <w:rPr>
          <w:rStyle w:val="TextonotapieCar"/>
        </w:rPr>
        <w:t xml:space="preserve"> Although Bantu does no</w:t>
      </w:r>
      <w:r w:rsidRPr="00634F5B">
        <w:rPr>
          <w:rStyle w:val="TextonotapieCar"/>
        </w:rPr>
        <w:t>t have any morphological case marking, I want to take this opportunity to clarify this paper's stance on abstract Case in Bantu. I do not adopt recent analy</w:t>
      </w:r>
      <w:r>
        <w:rPr>
          <w:rStyle w:val="TextonotapieCar"/>
        </w:rPr>
        <w:t xml:space="preserve">sis from </w:t>
      </w:r>
      <w:r>
        <w:rPr>
          <w:rStyle w:val="TextonotapieCar"/>
        </w:rPr>
        <w:fldChar w:fldCharType="begin"/>
      </w:r>
      <w:r>
        <w:rPr>
          <w:rStyle w:val="TextonotapieCar"/>
        </w:rPr>
        <w:instrText xml:space="preserve"> ADDIN ZOTERO_ITEM CSL_CITATION {"citationID":"9dw2qdGi","properties":{"formattedCitation":"(Diercks 2012)","plainCitation":"(Diercks 2012)","noteIndex":2},"citationItems":[{"id":165,"uris":["http://zotero.org/users/4936032/items/8FBLDGES"],"uri":["http://zotero.org/users/4936032/items/8FBLDGES"],"itemData":{"id":165,"type":"article-journal","title":"Parameterizing Case: Evidence from Bantu","container-title":"Syntax","page":"253-286","volume":"15","issue":"3","source":"Crossref","abstract":"Bantu languages display a number of constructions which raise serious questions about the universality of the theory of abstract Case as currently realized in the Minimalist Program. Chomsky (2000) claims that positing uninterpretable features (like Case features) is not purely stipulation, but that uninterpretable features are justified by their visible effects in the syntax. This paper presents evidence that the syntactic effects predicted by Case Theory are not borne out in Bantu languages, which in fact display effects that are only predicted to be possible in the absence of uninterpretable Case features. Evidence includes constructions where Casechecking should require a DP to cease being active, but it does not do so, as well as instances where Case-checking could not have occurred, but the constructions are nonetheless acceptable. It is claimed that uninterpretable Case features are not present in Bantu languages, and that it is instead gender features that make a goal active for Agree (following Carstens (to appear)).","DOI":"10.1111/j.1467-9612.2011.00165.x","ISSN":"13680005","shortTitle":"Parameterizing Case","language":"en","author":[{"family":"Diercks","given":"Michael"}],"issued":{"date-parts":[["2012"]]}}}],"schema":"https://github.com/citation-style-language/schema/raw/master/csl-citation.json"} </w:instrText>
      </w:r>
      <w:r>
        <w:rPr>
          <w:rStyle w:val="TextonotapieCar"/>
        </w:rPr>
        <w:fldChar w:fldCharType="separate"/>
      </w:r>
      <w:r>
        <w:rPr>
          <w:rStyle w:val="TextonotapieCar"/>
          <w:noProof/>
        </w:rPr>
        <w:t>Diercks (2012)</w:t>
      </w:r>
      <w:r>
        <w:rPr>
          <w:rStyle w:val="TextonotapieCar"/>
        </w:rPr>
        <w:fldChar w:fldCharType="end"/>
      </w:r>
      <w:r w:rsidRPr="00634F5B">
        <w:rPr>
          <w:rStyle w:val="TextonotapieCar"/>
        </w:rPr>
        <w:t xml:space="preserve">, who argues that Bantu languages parametrically opt out of abstract Case-licensing en masse. I assume that the arguments in my Bantu data require abstract Case-licensing (see </w:t>
      </w:r>
      <w:r>
        <w:rPr>
          <w:rStyle w:val="TextonotapieCar"/>
        </w:rPr>
        <w:fldChar w:fldCharType="begin"/>
      </w:r>
      <w:r>
        <w:rPr>
          <w:rStyle w:val="TextonotapieCar"/>
        </w:rPr>
        <w:instrText xml:space="preserve"> ADDIN ZOTERO_ITEM CSL_CITATION {"citationID":"nUekr3lm","properties":{"formattedCitation":"(van der Wal 2015)","plainCitation":"(van der Wal 2015)","noteIndex":2},"citationItems":[{"id":111,"uris":["http://zotero.org/users/4936032/items/R4ZW88ZE"],"uri":["http://zotero.org/users/4936032/items/R4ZW88ZE"],"itemData":{"id":111,"type":"article-journal","title":"Evidence for abstract Case in Bantu","container-title":"Lingua","page":"109-132","volume":"165","source":"Crossref","abstract":"In his paper ‘Parameterizing Case: evidence from Bantu’, Diercks (2012) proposes a parameterized theory of abstract Case, where some languages do have Case, and others do not. Bantu languages, according to him, do not have uninterpretable Case features in their feature inventories. This paper shows, first, that the Bantu languages Makhuwa and Matengo are interesting counterexamples, concluding that -- although Case may be parameterized -- microvariation within the Bantu language family shows that it is not correct to characterize the whole language family as Caseless. Secondly, the question is addressed what kind of evidence is needed for postulating a system of abstract Case in a particular language, concluding that Makhuwa and Matengo, unlike the languages Diercks (2012) analyses, plausibly give sufficiently rich and unambiguous evidence for postulating an abstract nominal licensing system, for the language learner as well as for the linguist.","DOI":"10.1016/j.lingua.2015.07.004","ISSN":"00243841","language":"en","author":[{"family":"Wal","given":"Jenneke","non-dropping-particle":"van der"}],"issued":{"date-parts":[["2015"]]}}}],"schema":"https://github.com/citation-style-language/schema/raw/master/csl-citation.json"} </w:instrText>
      </w:r>
      <w:r>
        <w:rPr>
          <w:rStyle w:val="TextonotapieCar"/>
        </w:rPr>
        <w:fldChar w:fldCharType="separate"/>
      </w:r>
      <w:r>
        <w:rPr>
          <w:rStyle w:val="TextonotapieCar"/>
          <w:noProof/>
        </w:rPr>
        <w:t>van der Wal 2015</w:t>
      </w:r>
      <w:r>
        <w:rPr>
          <w:rStyle w:val="TextonotapieCar"/>
        </w:rPr>
        <w:fldChar w:fldCharType="end"/>
      </w:r>
      <w:r>
        <w:rPr>
          <w:rStyle w:val="TextonotapieCar"/>
        </w:rPr>
        <w:t xml:space="preserve">, </w:t>
      </w:r>
      <w:r>
        <w:rPr>
          <w:rStyle w:val="TextonotapieCar"/>
        </w:rPr>
        <w:fldChar w:fldCharType="begin"/>
      </w:r>
      <w:r>
        <w:rPr>
          <w:rStyle w:val="TextonotapieCar"/>
        </w:rPr>
        <w:instrText xml:space="preserve"> ADDIN ZOTERO_ITEM CSL_CITATION {"citationID":"yL4wASsf","properties":{"formattedCitation":"(Sheehan &amp; van der Wal 2016)","plainCitation":"(Sheehan &amp; van der Wal 2016)","noteIndex":2},"citationItems":[{"id":112,"uris":["http://zotero.org/users/4936032/items/QDVBUBMB"],"uri":["http://zotero.org/users/4936032/items/QDVBUBMB"],"itemData":{"id":112,"type":"paper-conference","title":"Do we need abstract Case?","container-title":"Proceedings of the 33rd West Coast Conference on Formal Linguistics","publisher":"Cascadilla Proceedings Project","publisher-place":"Somerville, MA","page":"351-360","source":"Zotero","event":"West Coast Conference on Formal Linguistics","event-place":"Somerville, MA","abstract":"Case (Marantz 1991, McFadden 2004, Landau 2006). The time seems ripe, then, for a reconsideration of: (i) the diagnostics for abstract Case, (ii) their cross-linguistic validity (especially in languages without morphological case) and (iii) how they can be accounted for in an explanatory way.","language":"en","author":[{"family":"Sheehan","given":"Michelle"},{"family":"Wal","given":"Jenneke","non-dropping-particle":"van der"}],"editor":[{"family":"Kim","given":"Kyeong-min"},{"family":"Umbal","given":"Pocholo"},{"family":"Block","given":"Trevor"},{"family":"Chan","given":"Queenie"},{"family":"Cheng","given":"Tanie"},{"family":"Finney","given":"Kelli"},{"family":"Katz","given":"Mara"},{"family":"Nickel-Thompson","given":"Sophie"},{"family":"Shorten","given":"Lisa"}],"issued":{"date-parts":[["2016"]]}}}],"schema":"https://github.com/citation-style-language/schema/raw/master/csl-citation.json"} </w:instrText>
      </w:r>
      <w:r>
        <w:rPr>
          <w:rStyle w:val="TextonotapieCar"/>
        </w:rPr>
        <w:fldChar w:fldCharType="separate"/>
      </w:r>
      <w:r>
        <w:rPr>
          <w:rStyle w:val="TextonotapieCar"/>
          <w:noProof/>
        </w:rPr>
        <w:t>Sheehan &amp; van der Wal 2016,</w:t>
      </w:r>
      <w:r>
        <w:rPr>
          <w:rStyle w:val="TextonotapieCar"/>
        </w:rPr>
        <w:fldChar w:fldCharType="end"/>
      </w:r>
      <w:r>
        <w:rPr>
          <w:rStyle w:val="TextonotapieCar"/>
        </w:rPr>
        <w:t xml:space="preserve"> </w:t>
      </w:r>
      <w:r>
        <w:rPr>
          <w:rStyle w:val="TextonotapieCar"/>
        </w:rPr>
        <w:fldChar w:fldCharType="begin"/>
      </w:r>
      <w:r>
        <w:rPr>
          <w:rStyle w:val="TextonotapieCar"/>
        </w:rPr>
        <w:instrText xml:space="preserve"> ADDIN ZOTERO_ITEM CSL_CITATION {"citationID":"oixlMTSJ","properties":{"formattedCitation":"(Halpert 2012)","plainCitation":"(Halpert 2012)","noteIndex":2},"citationItems":[{"id":10,"uris":["http://zotero.org/users/4936032/items/LB7QMY9H"],"uri":["http://zotero.org/users/4936032/items/LB7QMY9H"],"itemData":{"id":10,"type":"thesis","title":"Argument licensing and agreement in Zulu","publisher":"Massachusetts Institute of Technology","publisher-place":"Cambridge, MA","source":"Zotero","event-place":"Cambridge, MA","abstract":"In this thesis, I examine some core grammatical phenomena – case licensing, agreement, the EPP – through the lens of the Bantu language Zulu. Zulu has a number of remarkable and puzzling properties whose analysis affords us new insight on the interaction between these components. Despite a number of unusual-looking properties in the domain of nominal distribution, I propose that Zulu has a both a system of abstract structural case and a system of morphological case. This conclusion is notable because it has long been assumed that Bantu languages lack both of these types of case (e.g. Harford Perez, 1985). Though the type of case system that I propose for Zulu is at its core similar to our current understanding of case, there are a number of differences between the case system I argue for in Zulu and more familiar case systems. In particular, I demonstrate that the positions in which structural licensing occur in Zulu are not the familiar positions of structural licensing: none of the heads that function as structural licensers in a language like English – To, vo, and Po – are licensers in Zulu. The absence of licensing from these positions gives rise to a system in which case-licensing and phi-agreement have no syntactic overlap. I show that the interactions between phi-agreement and morphological case in Zulu provide a novel argument in favor of treating phi-agreement as a syntactic process. I also argue that Zulu has a novel type of morphological case: the augment vowel functions as a freely-applying case-licenser for nominals that lack structural case. The existence of such a morpheme is notable because this type of element has been explicitly ruled out by various theories (e.g. Schütze, 2001) on the grounds that it would render the Case Filter vacuous. Finally, I build on this system of case in Zulu to analyze constructions that involve a puzzling agreement pattern: complex NPs and raised subjects appear to allow optional agreement in positions where Zulu otherwise requires it. I argue that the optional agreement effect in these constructions arises from the possibility for To to agree with a CP. From these constructions, we gain insight into the properties of agreement and the EPP in Zulu. Speciﬁcally, these constructions demonstrate the inadequacy of a theory of “reverse agree” to capture the patterns in Zulu and the primacy of a syntactic EPP to Zulu syntax.","language":"en","author":[{"family":"Halpert","given":"Claire"}],"issued":{"date-parts":[["2012"]]}}}],"schema":"https://github.com/citation-style-language/schema/raw/master/csl-citation.json"} </w:instrText>
      </w:r>
      <w:r>
        <w:rPr>
          <w:rStyle w:val="TextonotapieCar"/>
        </w:rPr>
        <w:fldChar w:fldCharType="separate"/>
      </w:r>
      <w:r>
        <w:rPr>
          <w:rStyle w:val="TextonotapieCar"/>
          <w:noProof/>
        </w:rPr>
        <w:t>Halpert 2012</w:t>
      </w:r>
      <w:r>
        <w:rPr>
          <w:rStyle w:val="TextonotapieCar"/>
        </w:rPr>
        <w:fldChar w:fldCharType="end"/>
      </w:r>
      <w:r>
        <w:rPr>
          <w:rStyle w:val="TextonotapieCar"/>
        </w:rPr>
        <w:t xml:space="preserve">, and </w:t>
      </w:r>
      <w:r>
        <w:rPr>
          <w:rStyle w:val="TextonotapieCar"/>
        </w:rPr>
        <w:fldChar w:fldCharType="begin"/>
      </w:r>
      <w:r>
        <w:rPr>
          <w:rStyle w:val="TextonotapieCar"/>
        </w:rPr>
        <w:instrText xml:space="preserve"> ADDIN ZOTERO_ITEM CSL_CITATION {"citationID":"BKb1VEec","properties":{"formattedCitation":"(Wechsler 2014; Wechsler 2016)","plainCitation":"(Wechsler 2014; Wechsler 2016)","noteIndex":2},"citationItems":[{"id":118,"uris":["http://zotero.org/users/4936032/items/5BY5AF6Q"],"uri":["http://zotero.org/users/4936032/items/5BY5AF6Q"],"itemData":{"id":118,"type":"thesis","title":"The Stacking Behavior of Valence-Increasing Verbal Extensions and Their Arguments in Shona","publisher":"Bryn Mawr College","genre":"BA","URL":"http://hdl.handle.net/10066/12542","author":[{"family":"Wechsler","given":"Mattie"}],"issued":{"date-parts":[["2014"]]}}},{"id":117,"uris":["http://zotero.org/users/4936032/items/LGA6MZDK"],"uri":["http://zotero.org/users/4936032/items/LGA6MZDK"],"itemData":{"id":117,"type":"thesis","title":"Case-Assignment in Causative, Applicative, Double Object Constructions: A Comparative Analysis with Emphasis on Micovariation in Bantu","publisher":"University of Cambridge","genre":"MPhil","author":[{"family":"Wechsler","given":"Mattie"}],"issued":{"date-parts":[["2016"]]}}}],"schema":"https://github.com/citation-style-language/schema/raw/master/csl-citation.json"} </w:instrText>
      </w:r>
      <w:r>
        <w:rPr>
          <w:rStyle w:val="TextonotapieCar"/>
        </w:rPr>
        <w:fldChar w:fldCharType="separate"/>
      </w:r>
      <w:r>
        <w:rPr>
          <w:rStyle w:val="TextonotapieCar"/>
          <w:noProof/>
        </w:rPr>
        <w:t>Wechsler 2014, 2016</w:t>
      </w:r>
      <w:r>
        <w:rPr>
          <w:rStyle w:val="TextonotapieCar"/>
        </w:rPr>
        <w:fldChar w:fldCharType="end"/>
      </w:r>
      <w:r>
        <w:rPr>
          <w:rStyle w:val="TextonotapieCar"/>
        </w:rPr>
        <w:t xml:space="preserve"> for</w:t>
      </w:r>
      <w:r>
        <w:rPr>
          <w:rFonts w:ascii="Times New Roman" w:hAnsi="Times New Roman" w:cs="Times New Roman"/>
          <w:sz w:val="24"/>
          <w:szCs w:val="24"/>
        </w:rPr>
        <w:t xml:space="preserve"> </w:t>
      </w:r>
      <w:r w:rsidRPr="00634F5B">
        <w:rPr>
          <w:rStyle w:val="TextonotapieCar"/>
        </w:rPr>
        <w:t xml:space="preserve">evidence of Case features in Bantu). I am unable to devote the analysis in this paper towards identifying a licensing head for each argument, but I consider further research into </w:t>
      </w:r>
      <w:r w:rsidRPr="00965A74">
        <w:rPr>
          <w:rStyle w:val="TextonotapieCar"/>
          <w:i/>
        </w:rPr>
        <w:t>i</w:t>
      </w:r>
      <w:r w:rsidRPr="00634F5B">
        <w:rPr>
          <w:rStyle w:val="TextonotapieCar"/>
        </w:rPr>
        <w:t>*’s role in Case-licensing to be an important next step in assessing the utility and feasibility of this analysis.</w:t>
      </w:r>
      <w:r>
        <w:rPr>
          <w:rFonts w:ascii="Times New Roman" w:hAnsi="Times New Roman" w:cs="Times New Roman"/>
          <w:sz w:val="24"/>
          <w:szCs w:val="24"/>
        </w:rPr>
        <w:t xml:space="preserve"> </w:t>
      </w:r>
    </w:p>
    <w:p w14:paraId="0C67758F" w14:textId="7149FE2A" w:rsidR="005A1608" w:rsidRDefault="005A1608">
      <w:pPr>
        <w:pStyle w:val="Textonotapie"/>
      </w:pPr>
    </w:p>
  </w:footnote>
  <w:footnote w:id="3">
    <w:p w14:paraId="49FC3FA9" w14:textId="5AE6BEC5" w:rsidR="005A1608" w:rsidRPr="001D7286" w:rsidRDefault="005A1608" w:rsidP="001D7286">
      <w:pPr>
        <w:pStyle w:val="Textonotapie"/>
      </w:pPr>
      <w:r w:rsidRPr="001D7286">
        <w:rPr>
          <w:rStyle w:val="Refdenotaalpie"/>
          <w:position w:val="0"/>
          <w:sz w:val="20"/>
        </w:rPr>
        <w:footnoteRef/>
      </w:r>
      <w:r w:rsidRPr="001D7286">
        <w:t xml:space="preserve"> </w:t>
      </w:r>
      <w:r>
        <w:t>The traditional definition of “E</w:t>
      </w:r>
      <w:r w:rsidRPr="001D7286">
        <w:t xml:space="preserve">xperiencer” is not </w:t>
      </w:r>
      <w:r>
        <w:t>a perfect fit for non-agentive C</w:t>
      </w:r>
      <w:r w:rsidRPr="001D7286">
        <w:t xml:space="preserve">ausees of this variety, but because I want to avoid getting bogged down in the profligate lists of thematic relations available in the literature, and also because, for my analysis, the hierarchical tier is more important than the role itself, I consider the imprecision of this and other thematic labels to be acceptable compromises at the present. </w:t>
      </w:r>
    </w:p>
    <w:p w14:paraId="3C506201" w14:textId="7643B32E" w:rsidR="005A1608" w:rsidRDefault="005A1608" w:rsidP="001D7286">
      <w:pPr>
        <w:pStyle w:val="Textonotapie"/>
      </w:pPr>
    </w:p>
  </w:footnote>
  <w:footnote w:id="4">
    <w:p w14:paraId="150847AB" w14:textId="77777777" w:rsidR="005A1608" w:rsidRPr="00945198" w:rsidRDefault="005A1608" w:rsidP="00945198">
      <w:pPr>
        <w:pStyle w:val="Textonotapie"/>
      </w:pPr>
      <w:r w:rsidRPr="00945198">
        <w:rPr>
          <w:rStyle w:val="Refdenotaalpie"/>
          <w:position w:val="0"/>
          <w:sz w:val="20"/>
        </w:rPr>
        <w:footnoteRef/>
      </w:r>
      <w:r w:rsidRPr="00945198">
        <w:t xml:space="preserve"> I propose the maximum thematic weight of 3 for compliments of Shona causatives based partially on Wechsler (2014), which explores limitations on the total number of arguments Shona verbs are able to sustain. Without data on the extent to which Venda allows co-occurring causative and applicative heads, I am unable to make an equally precise claim about its causative compliment selection. </w:t>
      </w:r>
    </w:p>
  </w:footnote>
  <w:footnote w:id="5">
    <w:p w14:paraId="79B22EC7" w14:textId="3EA99184" w:rsidR="005A1608" w:rsidRPr="001D7286" w:rsidRDefault="005A1608" w:rsidP="001D7286">
      <w:pPr>
        <w:pStyle w:val="Textonotapie"/>
      </w:pPr>
      <w:r w:rsidRPr="001D7286">
        <w:rPr>
          <w:rStyle w:val="Refdenotaalpie"/>
          <w:position w:val="0"/>
          <w:sz w:val="20"/>
        </w:rPr>
        <w:footnoteRef/>
      </w:r>
      <w:r>
        <w:t xml:space="preserve"> </w:t>
      </w:r>
      <w:r w:rsidRPr="001D7286">
        <w:t xml:space="preserve">I used a story where Tatenda was under a spell and Tendai was the name of a puppet. </w:t>
      </w:r>
    </w:p>
  </w:footnote>
  <w:footnote w:id="6">
    <w:p w14:paraId="504A20CF" w14:textId="77777777" w:rsidR="005A1608" w:rsidRPr="00965A74" w:rsidRDefault="005A1608" w:rsidP="00965A74">
      <w:pPr>
        <w:pStyle w:val="Textonotapie"/>
      </w:pPr>
      <w:r w:rsidRPr="00965A74">
        <w:rPr>
          <w:rStyle w:val="Refdenotaalpie"/>
          <w:position w:val="0"/>
          <w:sz w:val="20"/>
        </w:rPr>
        <w:footnoteRef/>
      </w:r>
      <w:r w:rsidRPr="00965A74">
        <w:t xml:space="preserve"> Rare because many canonical ditransitives such as ‘show,’ ‘tell,’ or ‘send’ are conveyed using applicative or causative constructions. </w:t>
      </w:r>
    </w:p>
  </w:footnote>
  <w:footnote w:id="7">
    <w:p w14:paraId="72514EBC" w14:textId="6A5AF8FF" w:rsidR="005A1608" w:rsidRPr="00DD62D5" w:rsidRDefault="005A1608" w:rsidP="00DD62D5">
      <w:pPr>
        <w:pStyle w:val="Textonotapie"/>
      </w:pPr>
      <w:r w:rsidRPr="00DD62D5">
        <w:rPr>
          <w:rStyle w:val="Refdenotaalpie"/>
          <w:position w:val="0"/>
          <w:sz w:val="20"/>
        </w:rPr>
        <w:footnoteRef/>
      </w:r>
      <w:r>
        <w:t xml:space="preserve"> </w:t>
      </w:r>
      <w:r w:rsidRPr="00DD62D5">
        <w:t xml:space="preserve">In addition to leaving the derivation of word order to future work, I also beg off the topic of affix ordering. Most Bantu languages have a strict templatic ordering of causative and applicative affixes </w:t>
      </w:r>
      <w:r>
        <w:fldChar w:fldCharType="begin"/>
      </w:r>
      <w:r>
        <w:instrText xml:space="preserve"> ADDIN ZOTERO_ITEM CSL_CITATION {"citationID":"O0FzNTPk","properties":{"formattedCitation":"(Good 2005)","plainCitation":"(Good 2005)","noteIndex":7},"citationItems":[{"id":4,"uris":["http://zotero.org/users/4936032/items/GTW25CN2"],"uri":["http://zotero.org/users/4936032/items/GTW25CN2"],"itemData":{"id":4,"type":"article-journal","title":"Reconstructing morpheme order in Bantu: The case of causativization and applicativization","container-title":"Diachronica","page":"3-57","volume":"22","issue":"1","source":"Crossref","DOI":"10.1075/dia.22.1.02goo","ISSN":"0176-4225, 1569-9714","shortTitle":"Reconstructing morpheme order in Bantu","language":"en","author":[{"family":"Good","given":"Jeff"}],"issued":{"date-parts":[["2005"]]}}}],"schema":"https://github.com/citation-style-language/schema/raw/master/csl-citation.json"} </w:instrText>
      </w:r>
      <w:r>
        <w:fldChar w:fldCharType="separate"/>
      </w:r>
      <w:r>
        <w:rPr>
          <w:noProof/>
        </w:rPr>
        <w:t>(Good 2005)</w:t>
      </w:r>
      <w:r>
        <w:fldChar w:fldCharType="end"/>
      </w:r>
      <w:r w:rsidRPr="00DD62D5">
        <w:t>, and many display causative-applicative co-occurrence with ambiguous scope</w:t>
      </w:r>
      <w:r>
        <w:t xml:space="preserve"> </w:t>
      </w:r>
      <w:r>
        <w:fldChar w:fldCharType="begin"/>
      </w:r>
      <w:r>
        <w:instrText xml:space="preserve"> ADDIN ZOTERO_ITEM CSL_CITATION {"citationID":"azdaQUiP","properties":{"formattedCitation":"(Baker 1985; Hyman 2002)","plainCitation":"(Baker 1985; Hyman 2002)","noteIndex":7},"citationItems":[{"id":161,"uris":["http://zotero.org/users/4936032/items/QHP932G6"],"uri":["http://zotero.org/users/4936032/items/QHP932G6"],"itemData":{"id":161,"type":"article-journal","title":"The Mirror Principle and Morphosyntactic Explanation","container-title":"Linguistic Inquiry","page":"373-415","volume":"16","issue":"3","author":[{"family":"Baker","given":"Mark C."}],"issued":{"date-parts":[["1985"]]}}},{"id":2,"uris":["http://zotero.org/users/4936032/items/PJB8S9X9"],"uri":["http://zotero.org/users/4936032/items/PJB8S9X9"],"itemData":{"id":2,"type":"chapter","title":"Suffix ordering in Bantu: a morphocentric approach","container-title":"Yearbook of Morphology 2002","publisher":"Kluwer Academic Publishers","publisher-place":"Dordrecht, NL","page":"245-281","source":"Crossref","event-place":"Dordrecht, NL","URL":"http://link.springer.com/10.1007/0-306-48223-1_8","ISBN":"978-1-4020-1150-4","note":"DOI: 10.1007/0-306-48223-1_8","shortTitle":"Suffix ordering in Bantu","language":"en","editor":[{"family":"Booij","given":"Geert"},{"family":"Marle","given":"Jaap","non-dropping-particle":"van"}],"author":[{"family":"Hyman","given":"Larry M."}],"issued":{"date-parts":[["2002"]]},"accessed":{"date-parts":[["2018",5,19]]}}}],"schema":"https://github.com/citation-style-language/schema/raw/master/csl-citation.json"} </w:instrText>
      </w:r>
      <w:r>
        <w:fldChar w:fldCharType="separate"/>
      </w:r>
      <w:r>
        <w:rPr>
          <w:noProof/>
        </w:rPr>
        <w:t>(Baker 1985; Hyman 2002)</w:t>
      </w:r>
      <w:r>
        <w:fldChar w:fldCharType="end"/>
      </w:r>
      <w:r>
        <w:t xml:space="preserve">. </w:t>
      </w:r>
      <w:r>
        <w:fldChar w:fldCharType="begin"/>
      </w:r>
      <w:r>
        <w:instrText xml:space="preserve"> ADDIN ZOTERO_TEMP </w:instrText>
      </w:r>
      <w:r>
        <w:fldChar w:fldCharType="end"/>
      </w:r>
      <w:r w:rsidRPr="00DD62D5">
        <w:t xml:space="preserve">It suffices to say, that given variable semantic interpretations and the fact that the causatives and applicatives have to concatenate onto the verb stem apart from the arguments they introduce, movement is necessary to derive these surface structures. Movement is not, however, a part of this analysis. </w:t>
      </w:r>
    </w:p>
  </w:footnote>
  <w:footnote w:id="8">
    <w:p w14:paraId="56E7BF8A" w14:textId="14A72C63" w:rsidR="005A1608" w:rsidRDefault="005A1608" w:rsidP="00945198">
      <w:pPr>
        <w:pStyle w:val="Textonotapie"/>
      </w:pPr>
      <w:r>
        <w:rPr>
          <w:rFonts w:eastAsia="Baskerville" w:cs="Baskerville"/>
          <w:vertAlign w:val="superscript"/>
        </w:rPr>
        <w:footnoteRef/>
      </w:r>
      <w:r>
        <w:t xml:space="preserve"> The interpretive difference between the scopes in Figures 8 and 9 may be difficult to untangle. Imagine, however, a situation where </w:t>
      </w:r>
      <w:r w:rsidRPr="0069459A">
        <w:rPr>
          <w:i/>
          <w:iCs/>
        </w:rPr>
        <w:t>Tatenda</w:t>
      </w:r>
      <w:r>
        <w:t xml:space="preserve"> needs to learn how to make someone dance and so watching </w:t>
      </w:r>
      <w:r>
        <w:rPr>
          <w:i/>
          <w:iCs/>
        </w:rPr>
        <w:t>Tinotenda</w:t>
      </w:r>
      <w:r>
        <w:t xml:space="preserve"> direct </w:t>
      </w:r>
      <w:r w:rsidRPr="0069459A">
        <w:rPr>
          <w:i/>
          <w:iCs/>
        </w:rPr>
        <w:t>Chipo</w:t>
      </w:r>
      <w:r>
        <w:t xml:space="preserve"> is helpful.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03A6E47"/>
    <w:multiLevelType w:val="hybridMultilevel"/>
    <w:tmpl w:val="2DF6BF72"/>
    <w:lvl w:ilvl="0" w:tplc="B0842D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6ED549B"/>
    <w:multiLevelType w:val="hybridMultilevel"/>
    <w:tmpl w:val="1340E896"/>
    <w:lvl w:ilvl="0" w:tplc="FDB839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4">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5">
    <w:nsid w:val="278A256E"/>
    <w:multiLevelType w:val="hybridMultilevel"/>
    <w:tmpl w:val="430EFF36"/>
    <w:lvl w:ilvl="0" w:tplc="A8AC7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51E6E"/>
    <w:multiLevelType w:val="multilevel"/>
    <w:tmpl w:val="1750CA4E"/>
    <w:lvl w:ilvl="0">
      <w:start w:val="1"/>
      <w:numFmt w:val="decimal"/>
      <w:pStyle w:val="lsSection1"/>
      <w:lvlText w:val="%1."/>
      <w:lvlJc w:val="left"/>
      <w:pPr>
        <w:ind w:left="3960" w:hanging="360"/>
      </w:pPr>
      <w:rPr>
        <w:rFonts w:hint="default"/>
      </w:rPr>
    </w:lvl>
    <w:lvl w:ilvl="1">
      <w:start w:val="1"/>
      <w:numFmt w:val="decimal"/>
      <w:pStyle w:val="lsSection2"/>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AA32E81"/>
    <w:multiLevelType w:val="hybridMultilevel"/>
    <w:tmpl w:val="41AE4396"/>
    <w:lvl w:ilvl="0" w:tplc="BAFCFE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1C444E2"/>
    <w:multiLevelType w:val="hybridMultilevel"/>
    <w:tmpl w:val="4060F6FC"/>
    <w:lvl w:ilvl="0" w:tplc="537AE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557092"/>
    <w:multiLevelType w:val="multilevel"/>
    <w:tmpl w:val="9EFCBA7C"/>
    <w:lvl w:ilvl="0">
      <w:start w:val="1"/>
      <w:numFmt w:val="decimal"/>
      <w:pStyle w:val="lsLanginfo"/>
      <w:lvlText w:val="(%1)"/>
      <w:lvlJc w:val="left"/>
      <w:pPr>
        <w:tabs>
          <w:tab w:val="num" w:pos="293"/>
        </w:tabs>
        <w:ind w:left="463" w:hanging="283"/>
      </w:pPr>
      <w:rPr>
        <w:b w:val="0"/>
        <w:i w:val="0"/>
      </w:rPr>
    </w:lvl>
    <w:lvl w:ilvl="1">
      <w:start w:val="1"/>
      <w:numFmt w:val="lowerLetter"/>
      <w:lvlText w:val="%2."/>
      <w:lvlJc w:val="left"/>
      <w:pPr>
        <w:tabs>
          <w:tab w:val="num" w:pos="2903"/>
        </w:tabs>
        <w:ind w:left="3073" w:firstLine="794"/>
      </w:pPr>
    </w:lvl>
    <w:lvl w:ilvl="2">
      <w:start w:val="1"/>
      <w:numFmt w:val="none"/>
      <w:suff w:val="nothing"/>
      <w:lvlText w:val=""/>
      <w:lvlJc w:val="left"/>
      <w:pPr>
        <w:ind w:left="3073" w:hanging="283"/>
      </w:pPr>
    </w:lvl>
    <w:lvl w:ilvl="3">
      <w:start w:val="1"/>
      <w:numFmt w:val="none"/>
      <w:suff w:val="nothing"/>
      <w:lvlText w:val=""/>
      <w:lvlJc w:val="left"/>
      <w:pPr>
        <w:ind w:left="3073" w:hanging="283"/>
      </w:pPr>
    </w:lvl>
    <w:lvl w:ilvl="4">
      <w:start w:val="1"/>
      <w:numFmt w:val="none"/>
      <w:suff w:val="nothing"/>
      <w:lvlText w:val=""/>
      <w:lvlJc w:val="left"/>
      <w:pPr>
        <w:ind w:left="3073" w:hanging="283"/>
      </w:pPr>
    </w:lvl>
    <w:lvl w:ilvl="5">
      <w:start w:val="1"/>
      <w:numFmt w:val="none"/>
      <w:suff w:val="nothing"/>
      <w:lvlText w:val=""/>
      <w:lvlJc w:val="left"/>
      <w:pPr>
        <w:ind w:left="3073" w:hanging="283"/>
      </w:pPr>
    </w:lvl>
    <w:lvl w:ilvl="6">
      <w:start w:val="1"/>
      <w:numFmt w:val="none"/>
      <w:suff w:val="nothing"/>
      <w:lvlText w:val=""/>
      <w:lvlJc w:val="left"/>
      <w:pPr>
        <w:ind w:left="3073" w:hanging="283"/>
      </w:pPr>
    </w:lvl>
    <w:lvl w:ilvl="7">
      <w:start w:val="1"/>
      <w:numFmt w:val="none"/>
      <w:suff w:val="nothing"/>
      <w:lvlText w:val=""/>
      <w:lvlJc w:val="left"/>
      <w:pPr>
        <w:ind w:left="3073" w:hanging="283"/>
      </w:pPr>
    </w:lvl>
    <w:lvl w:ilvl="8">
      <w:start w:val="1"/>
      <w:numFmt w:val="none"/>
      <w:suff w:val="nothing"/>
      <w:lvlText w:val=""/>
      <w:lvlJc w:val="left"/>
      <w:pPr>
        <w:ind w:left="3073" w:hanging="283"/>
      </w:pPr>
    </w:lvl>
  </w:abstractNum>
  <w:abstractNum w:abstractNumId="26">
    <w:nsid w:val="79A32BC4"/>
    <w:multiLevelType w:val="hybridMultilevel"/>
    <w:tmpl w:val="EA5A18F6"/>
    <w:lvl w:ilvl="0" w:tplc="A3FC88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5"/>
  </w:num>
  <w:num w:numId="3">
    <w:abstractNumId w:val="23"/>
  </w:num>
  <w:num w:numId="4">
    <w:abstractNumId w:val="14"/>
  </w:num>
  <w:num w:numId="5">
    <w:abstractNumId w:val="22"/>
  </w:num>
  <w:num w:numId="6">
    <w:abstractNumId w:val="16"/>
  </w:num>
  <w:num w:numId="7">
    <w:abstractNumId w:val="18"/>
  </w:num>
  <w:num w:numId="8">
    <w:abstractNumId w:val="19"/>
  </w:num>
  <w:num w:numId="9">
    <w:abstractNumId w:val="21"/>
  </w:num>
  <w:num w:numId="10">
    <w:abstractNumId w:val="2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2"/>
  </w:num>
  <w:num w:numId="22">
    <w:abstractNumId w:val="17"/>
  </w:num>
  <w:num w:numId="23">
    <w:abstractNumId w:val="17"/>
    <w:lvlOverride w:ilvl="0">
      <w:startOverride w:val="3"/>
    </w:lvlOverride>
  </w:num>
  <w:num w:numId="24">
    <w:abstractNumId w:val="26"/>
  </w:num>
  <w:num w:numId="25">
    <w:abstractNumId w:val="15"/>
  </w:num>
  <w:num w:numId="26">
    <w:abstractNumId w:val="11"/>
  </w:num>
  <w:num w:numId="27">
    <w:abstractNumId w:val="20"/>
  </w:num>
  <w:num w:numId="28">
    <w:abstractNumId w:val="24"/>
  </w:num>
  <w:num w:numId="29">
    <w:abstractNumId w:val="10"/>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B1"/>
    <w:rsid w:val="00013B28"/>
    <w:rsid w:val="00021EDF"/>
    <w:rsid w:val="000235A4"/>
    <w:rsid w:val="00026F61"/>
    <w:rsid w:val="00027B4C"/>
    <w:rsid w:val="000405B1"/>
    <w:rsid w:val="000444B1"/>
    <w:rsid w:val="00052980"/>
    <w:rsid w:val="00063B01"/>
    <w:rsid w:val="000703D6"/>
    <w:rsid w:val="000718A8"/>
    <w:rsid w:val="00072394"/>
    <w:rsid w:val="00073C45"/>
    <w:rsid w:val="00075146"/>
    <w:rsid w:val="00075876"/>
    <w:rsid w:val="00076597"/>
    <w:rsid w:val="00080B3B"/>
    <w:rsid w:val="00083820"/>
    <w:rsid w:val="000900B3"/>
    <w:rsid w:val="00094D28"/>
    <w:rsid w:val="0009549F"/>
    <w:rsid w:val="000974D4"/>
    <w:rsid w:val="000A33FF"/>
    <w:rsid w:val="000B00BC"/>
    <w:rsid w:val="000B273F"/>
    <w:rsid w:val="000B2F5D"/>
    <w:rsid w:val="000B5C18"/>
    <w:rsid w:val="000C6CFE"/>
    <w:rsid w:val="000D11D2"/>
    <w:rsid w:val="000D122C"/>
    <w:rsid w:val="000E0523"/>
    <w:rsid w:val="000F36E9"/>
    <w:rsid w:val="000F5D81"/>
    <w:rsid w:val="000F69F3"/>
    <w:rsid w:val="000F7233"/>
    <w:rsid w:val="00102775"/>
    <w:rsid w:val="00102B9E"/>
    <w:rsid w:val="00103148"/>
    <w:rsid w:val="00105D17"/>
    <w:rsid w:val="00125334"/>
    <w:rsid w:val="00136DC1"/>
    <w:rsid w:val="0013742F"/>
    <w:rsid w:val="001419D2"/>
    <w:rsid w:val="00151859"/>
    <w:rsid w:val="00151DB8"/>
    <w:rsid w:val="00153140"/>
    <w:rsid w:val="0015545D"/>
    <w:rsid w:val="001666AB"/>
    <w:rsid w:val="001672F1"/>
    <w:rsid w:val="001728D8"/>
    <w:rsid w:val="00175F24"/>
    <w:rsid w:val="00180524"/>
    <w:rsid w:val="00187271"/>
    <w:rsid w:val="0019105A"/>
    <w:rsid w:val="0019182F"/>
    <w:rsid w:val="00191B6C"/>
    <w:rsid w:val="001A0C59"/>
    <w:rsid w:val="001A199E"/>
    <w:rsid w:val="001B40D5"/>
    <w:rsid w:val="001D61DC"/>
    <w:rsid w:val="001D7286"/>
    <w:rsid w:val="00200770"/>
    <w:rsid w:val="00212B92"/>
    <w:rsid w:val="00216451"/>
    <w:rsid w:val="00221CD5"/>
    <w:rsid w:val="0022787C"/>
    <w:rsid w:val="0024353C"/>
    <w:rsid w:val="00244B6C"/>
    <w:rsid w:val="00245A26"/>
    <w:rsid w:val="002463E6"/>
    <w:rsid w:val="002534B7"/>
    <w:rsid w:val="00255617"/>
    <w:rsid w:val="002654FA"/>
    <w:rsid w:val="00290D35"/>
    <w:rsid w:val="00295050"/>
    <w:rsid w:val="002A0A55"/>
    <w:rsid w:val="002A20AB"/>
    <w:rsid w:val="002A7EF3"/>
    <w:rsid w:val="002B550D"/>
    <w:rsid w:val="002C155D"/>
    <w:rsid w:val="002C5835"/>
    <w:rsid w:val="002C78AD"/>
    <w:rsid w:val="002C7B77"/>
    <w:rsid w:val="002D0568"/>
    <w:rsid w:val="002D436C"/>
    <w:rsid w:val="002E4FF2"/>
    <w:rsid w:val="002E6526"/>
    <w:rsid w:val="002E6B8A"/>
    <w:rsid w:val="002F2211"/>
    <w:rsid w:val="00303842"/>
    <w:rsid w:val="00306646"/>
    <w:rsid w:val="00311872"/>
    <w:rsid w:val="0031625A"/>
    <w:rsid w:val="003238EF"/>
    <w:rsid w:val="00327ACB"/>
    <w:rsid w:val="00332DD8"/>
    <w:rsid w:val="00337F7B"/>
    <w:rsid w:val="003623AE"/>
    <w:rsid w:val="003638C9"/>
    <w:rsid w:val="00366BBC"/>
    <w:rsid w:val="0037655E"/>
    <w:rsid w:val="0038014B"/>
    <w:rsid w:val="0038079A"/>
    <w:rsid w:val="003878C5"/>
    <w:rsid w:val="00387ED1"/>
    <w:rsid w:val="003951B6"/>
    <w:rsid w:val="003A69CA"/>
    <w:rsid w:val="003A76E8"/>
    <w:rsid w:val="003B41E3"/>
    <w:rsid w:val="003B7248"/>
    <w:rsid w:val="003C1E2F"/>
    <w:rsid w:val="003C76EB"/>
    <w:rsid w:val="003D0F47"/>
    <w:rsid w:val="003D3DBF"/>
    <w:rsid w:val="003F1F65"/>
    <w:rsid w:val="003F2482"/>
    <w:rsid w:val="003F2DF3"/>
    <w:rsid w:val="003F5A8D"/>
    <w:rsid w:val="004069E7"/>
    <w:rsid w:val="00425189"/>
    <w:rsid w:val="0044154A"/>
    <w:rsid w:val="00441743"/>
    <w:rsid w:val="00442410"/>
    <w:rsid w:val="00442B76"/>
    <w:rsid w:val="004744F7"/>
    <w:rsid w:val="00474D18"/>
    <w:rsid w:val="00477BC7"/>
    <w:rsid w:val="0049107D"/>
    <w:rsid w:val="00497BB8"/>
    <w:rsid w:val="004A7568"/>
    <w:rsid w:val="004B24C0"/>
    <w:rsid w:val="004B3985"/>
    <w:rsid w:val="004B477A"/>
    <w:rsid w:val="004C4900"/>
    <w:rsid w:val="004D0860"/>
    <w:rsid w:val="004E3C2A"/>
    <w:rsid w:val="004E5919"/>
    <w:rsid w:val="004F2EAC"/>
    <w:rsid w:val="00511E96"/>
    <w:rsid w:val="00537D9F"/>
    <w:rsid w:val="005607D7"/>
    <w:rsid w:val="005607E8"/>
    <w:rsid w:val="0056113F"/>
    <w:rsid w:val="00561BC1"/>
    <w:rsid w:val="00566CBC"/>
    <w:rsid w:val="00571F9A"/>
    <w:rsid w:val="00573617"/>
    <w:rsid w:val="00576251"/>
    <w:rsid w:val="00576F66"/>
    <w:rsid w:val="00585DD9"/>
    <w:rsid w:val="005871E8"/>
    <w:rsid w:val="00587861"/>
    <w:rsid w:val="005912BD"/>
    <w:rsid w:val="00593CFC"/>
    <w:rsid w:val="005A1608"/>
    <w:rsid w:val="005B5E39"/>
    <w:rsid w:val="005B6899"/>
    <w:rsid w:val="005B7A77"/>
    <w:rsid w:val="005C4577"/>
    <w:rsid w:val="005D4AE7"/>
    <w:rsid w:val="005D61E9"/>
    <w:rsid w:val="005E0B80"/>
    <w:rsid w:val="005E1F91"/>
    <w:rsid w:val="005F6804"/>
    <w:rsid w:val="00600C0B"/>
    <w:rsid w:val="0060247C"/>
    <w:rsid w:val="00605A32"/>
    <w:rsid w:val="00613784"/>
    <w:rsid w:val="00621819"/>
    <w:rsid w:val="00625959"/>
    <w:rsid w:val="006276DA"/>
    <w:rsid w:val="006308AE"/>
    <w:rsid w:val="00634F5B"/>
    <w:rsid w:val="00640042"/>
    <w:rsid w:val="00640BAC"/>
    <w:rsid w:val="00644C01"/>
    <w:rsid w:val="00645166"/>
    <w:rsid w:val="00654D7C"/>
    <w:rsid w:val="00664634"/>
    <w:rsid w:val="00672485"/>
    <w:rsid w:val="00672FF2"/>
    <w:rsid w:val="006778CA"/>
    <w:rsid w:val="00681230"/>
    <w:rsid w:val="006828F2"/>
    <w:rsid w:val="006834A1"/>
    <w:rsid w:val="0068636B"/>
    <w:rsid w:val="00691C90"/>
    <w:rsid w:val="0069459A"/>
    <w:rsid w:val="006A572F"/>
    <w:rsid w:val="006C0FA3"/>
    <w:rsid w:val="006C4CF1"/>
    <w:rsid w:val="006D088B"/>
    <w:rsid w:val="006D59ED"/>
    <w:rsid w:val="006D6EF9"/>
    <w:rsid w:val="006E4198"/>
    <w:rsid w:val="00712A73"/>
    <w:rsid w:val="00714919"/>
    <w:rsid w:val="0072072A"/>
    <w:rsid w:val="00723DAE"/>
    <w:rsid w:val="00726421"/>
    <w:rsid w:val="00727424"/>
    <w:rsid w:val="00733F32"/>
    <w:rsid w:val="007347A4"/>
    <w:rsid w:val="00741C05"/>
    <w:rsid w:val="00754FBF"/>
    <w:rsid w:val="00761548"/>
    <w:rsid w:val="00767A50"/>
    <w:rsid w:val="00775DFE"/>
    <w:rsid w:val="00777C77"/>
    <w:rsid w:val="00782E68"/>
    <w:rsid w:val="00786765"/>
    <w:rsid w:val="007924D8"/>
    <w:rsid w:val="007A106B"/>
    <w:rsid w:val="007A70E6"/>
    <w:rsid w:val="007A7B89"/>
    <w:rsid w:val="007B1364"/>
    <w:rsid w:val="007C7431"/>
    <w:rsid w:val="007C7EBD"/>
    <w:rsid w:val="007D4C99"/>
    <w:rsid w:val="007E6DB0"/>
    <w:rsid w:val="007E7250"/>
    <w:rsid w:val="007E73B1"/>
    <w:rsid w:val="007E79F4"/>
    <w:rsid w:val="007F21FE"/>
    <w:rsid w:val="007F4BF9"/>
    <w:rsid w:val="008107E8"/>
    <w:rsid w:val="00811895"/>
    <w:rsid w:val="00822195"/>
    <w:rsid w:val="00830718"/>
    <w:rsid w:val="008339EB"/>
    <w:rsid w:val="0083509D"/>
    <w:rsid w:val="00837C58"/>
    <w:rsid w:val="008433F9"/>
    <w:rsid w:val="00855C25"/>
    <w:rsid w:val="00864B66"/>
    <w:rsid w:val="00892762"/>
    <w:rsid w:val="008A455F"/>
    <w:rsid w:val="008A520D"/>
    <w:rsid w:val="008B4DB5"/>
    <w:rsid w:val="008B51B6"/>
    <w:rsid w:val="008C1E72"/>
    <w:rsid w:val="008D2902"/>
    <w:rsid w:val="008D58BC"/>
    <w:rsid w:val="008E1442"/>
    <w:rsid w:val="008E1684"/>
    <w:rsid w:val="008F2987"/>
    <w:rsid w:val="008F2EBF"/>
    <w:rsid w:val="008F4854"/>
    <w:rsid w:val="00903C94"/>
    <w:rsid w:val="009047F9"/>
    <w:rsid w:val="00906C91"/>
    <w:rsid w:val="00912725"/>
    <w:rsid w:val="00914773"/>
    <w:rsid w:val="00920CBC"/>
    <w:rsid w:val="009273C6"/>
    <w:rsid w:val="009352E6"/>
    <w:rsid w:val="00936751"/>
    <w:rsid w:val="00945198"/>
    <w:rsid w:val="00962B17"/>
    <w:rsid w:val="00964C70"/>
    <w:rsid w:val="00965A74"/>
    <w:rsid w:val="00975295"/>
    <w:rsid w:val="00976F24"/>
    <w:rsid w:val="0098031C"/>
    <w:rsid w:val="00983935"/>
    <w:rsid w:val="0098587E"/>
    <w:rsid w:val="00990E91"/>
    <w:rsid w:val="00992073"/>
    <w:rsid w:val="00997124"/>
    <w:rsid w:val="009A1CB8"/>
    <w:rsid w:val="009A3ABB"/>
    <w:rsid w:val="009C0DCA"/>
    <w:rsid w:val="009C1608"/>
    <w:rsid w:val="009C1AAA"/>
    <w:rsid w:val="009D2AB4"/>
    <w:rsid w:val="009D67E2"/>
    <w:rsid w:val="009D7154"/>
    <w:rsid w:val="009E4080"/>
    <w:rsid w:val="009F1C68"/>
    <w:rsid w:val="009F3725"/>
    <w:rsid w:val="00A01C82"/>
    <w:rsid w:val="00A162B0"/>
    <w:rsid w:val="00A246B8"/>
    <w:rsid w:val="00A412D7"/>
    <w:rsid w:val="00A44921"/>
    <w:rsid w:val="00A46AD9"/>
    <w:rsid w:val="00A470EF"/>
    <w:rsid w:val="00A50535"/>
    <w:rsid w:val="00A5100F"/>
    <w:rsid w:val="00A51EB9"/>
    <w:rsid w:val="00A562E5"/>
    <w:rsid w:val="00A71D06"/>
    <w:rsid w:val="00A74CAA"/>
    <w:rsid w:val="00A96276"/>
    <w:rsid w:val="00AA10F7"/>
    <w:rsid w:val="00AA4564"/>
    <w:rsid w:val="00AB110F"/>
    <w:rsid w:val="00AB1604"/>
    <w:rsid w:val="00AB5820"/>
    <w:rsid w:val="00AC4332"/>
    <w:rsid w:val="00AC6572"/>
    <w:rsid w:val="00AD373D"/>
    <w:rsid w:val="00AD5B61"/>
    <w:rsid w:val="00AD749F"/>
    <w:rsid w:val="00AE4B2A"/>
    <w:rsid w:val="00AF04C1"/>
    <w:rsid w:val="00AF0600"/>
    <w:rsid w:val="00AF0AFE"/>
    <w:rsid w:val="00AF2C34"/>
    <w:rsid w:val="00B044BB"/>
    <w:rsid w:val="00B10DB1"/>
    <w:rsid w:val="00B21593"/>
    <w:rsid w:val="00B2314F"/>
    <w:rsid w:val="00B2648B"/>
    <w:rsid w:val="00B32FE7"/>
    <w:rsid w:val="00B34232"/>
    <w:rsid w:val="00B3564D"/>
    <w:rsid w:val="00B46BF2"/>
    <w:rsid w:val="00B530A9"/>
    <w:rsid w:val="00B57434"/>
    <w:rsid w:val="00B62334"/>
    <w:rsid w:val="00B63690"/>
    <w:rsid w:val="00B726C8"/>
    <w:rsid w:val="00B802B4"/>
    <w:rsid w:val="00B87B3B"/>
    <w:rsid w:val="00BB088D"/>
    <w:rsid w:val="00BB1422"/>
    <w:rsid w:val="00BB2252"/>
    <w:rsid w:val="00BB3EEF"/>
    <w:rsid w:val="00BD052F"/>
    <w:rsid w:val="00BD2618"/>
    <w:rsid w:val="00BD7763"/>
    <w:rsid w:val="00BE359C"/>
    <w:rsid w:val="00BE715C"/>
    <w:rsid w:val="00BF3E67"/>
    <w:rsid w:val="00C02770"/>
    <w:rsid w:val="00C02954"/>
    <w:rsid w:val="00C05030"/>
    <w:rsid w:val="00C062FB"/>
    <w:rsid w:val="00C11B97"/>
    <w:rsid w:val="00C14EB5"/>
    <w:rsid w:val="00C25474"/>
    <w:rsid w:val="00C30C83"/>
    <w:rsid w:val="00C310B6"/>
    <w:rsid w:val="00C43670"/>
    <w:rsid w:val="00C5080A"/>
    <w:rsid w:val="00C702D4"/>
    <w:rsid w:val="00C80361"/>
    <w:rsid w:val="00C97088"/>
    <w:rsid w:val="00CA2BCA"/>
    <w:rsid w:val="00CA3E7A"/>
    <w:rsid w:val="00CA5499"/>
    <w:rsid w:val="00CB645E"/>
    <w:rsid w:val="00CC005D"/>
    <w:rsid w:val="00CC042D"/>
    <w:rsid w:val="00CC3C2A"/>
    <w:rsid w:val="00CD1B0D"/>
    <w:rsid w:val="00CD348D"/>
    <w:rsid w:val="00CD5452"/>
    <w:rsid w:val="00CE406B"/>
    <w:rsid w:val="00CE40FC"/>
    <w:rsid w:val="00CE739F"/>
    <w:rsid w:val="00D02CF9"/>
    <w:rsid w:val="00D03A68"/>
    <w:rsid w:val="00D0727B"/>
    <w:rsid w:val="00D073FB"/>
    <w:rsid w:val="00D2480A"/>
    <w:rsid w:val="00D27E21"/>
    <w:rsid w:val="00D30DE4"/>
    <w:rsid w:val="00D322C0"/>
    <w:rsid w:val="00D333B4"/>
    <w:rsid w:val="00D34FB8"/>
    <w:rsid w:val="00D442DD"/>
    <w:rsid w:val="00D46CFB"/>
    <w:rsid w:val="00D5420F"/>
    <w:rsid w:val="00D54DB3"/>
    <w:rsid w:val="00D54E01"/>
    <w:rsid w:val="00D56483"/>
    <w:rsid w:val="00D62CFE"/>
    <w:rsid w:val="00D76B8E"/>
    <w:rsid w:val="00D918F5"/>
    <w:rsid w:val="00D92DEA"/>
    <w:rsid w:val="00D9311F"/>
    <w:rsid w:val="00D955FC"/>
    <w:rsid w:val="00DA5BCD"/>
    <w:rsid w:val="00DB0B74"/>
    <w:rsid w:val="00DB3494"/>
    <w:rsid w:val="00DB54D7"/>
    <w:rsid w:val="00DC0B02"/>
    <w:rsid w:val="00DC2D04"/>
    <w:rsid w:val="00DC6BB9"/>
    <w:rsid w:val="00DC7773"/>
    <w:rsid w:val="00DD62D5"/>
    <w:rsid w:val="00DE1E39"/>
    <w:rsid w:val="00DF02D3"/>
    <w:rsid w:val="00DF0F87"/>
    <w:rsid w:val="00DF31B8"/>
    <w:rsid w:val="00DF401A"/>
    <w:rsid w:val="00E01802"/>
    <w:rsid w:val="00E01FBE"/>
    <w:rsid w:val="00E071A1"/>
    <w:rsid w:val="00E10810"/>
    <w:rsid w:val="00E135B5"/>
    <w:rsid w:val="00E14610"/>
    <w:rsid w:val="00E16D4B"/>
    <w:rsid w:val="00E26D38"/>
    <w:rsid w:val="00E3069E"/>
    <w:rsid w:val="00E3122E"/>
    <w:rsid w:val="00E32B53"/>
    <w:rsid w:val="00E344C7"/>
    <w:rsid w:val="00E414FA"/>
    <w:rsid w:val="00E43CFE"/>
    <w:rsid w:val="00E44F71"/>
    <w:rsid w:val="00E5731A"/>
    <w:rsid w:val="00E661BE"/>
    <w:rsid w:val="00E77F9D"/>
    <w:rsid w:val="00E84C98"/>
    <w:rsid w:val="00E9152A"/>
    <w:rsid w:val="00EA2FBA"/>
    <w:rsid w:val="00EA471B"/>
    <w:rsid w:val="00EA6D27"/>
    <w:rsid w:val="00EB6881"/>
    <w:rsid w:val="00EC75E2"/>
    <w:rsid w:val="00ED4C2B"/>
    <w:rsid w:val="00ED5710"/>
    <w:rsid w:val="00EE4959"/>
    <w:rsid w:val="00EE4CFF"/>
    <w:rsid w:val="00EF4203"/>
    <w:rsid w:val="00F03CB5"/>
    <w:rsid w:val="00F04194"/>
    <w:rsid w:val="00F1270B"/>
    <w:rsid w:val="00F1436D"/>
    <w:rsid w:val="00F15951"/>
    <w:rsid w:val="00F159C3"/>
    <w:rsid w:val="00F20FD5"/>
    <w:rsid w:val="00F26828"/>
    <w:rsid w:val="00F26C7C"/>
    <w:rsid w:val="00F3696E"/>
    <w:rsid w:val="00F3787F"/>
    <w:rsid w:val="00F40672"/>
    <w:rsid w:val="00F41102"/>
    <w:rsid w:val="00F41229"/>
    <w:rsid w:val="00F414B0"/>
    <w:rsid w:val="00F43ABA"/>
    <w:rsid w:val="00F706C7"/>
    <w:rsid w:val="00F72488"/>
    <w:rsid w:val="00F760D5"/>
    <w:rsid w:val="00F8262B"/>
    <w:rsid w:val="00F867ED"/>
    <w:rsid w:val="00F94925"/>
    <w:rsid w:val="00FA2E05"/>
    <w:rsid w:val="00FA45F7"/>
    <w:rsid w:val="00FB1500"/>
    <w:rsid w:val="00FB2F96"/>
    <w:rsid w:val="00FB722F"/>
    <w:rsid w:val="00FC3CE7"/>
    <w:rsid w:val="00FC6CBD"/>
    <w:rsid w:val="00FD2D65"/>
    <w:rsid w:val="00FD584F"/>
    <w:rsid w:val="00FD58AC"/>
    <w:rsid w:val="00FE3420"/>
    <w:rsid w:val="00FF6CC1"/>
    <w:rsid w:val="00FF79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F7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786765"/>
    <w:pPr>
      <w:keepNext/>
      <w:pBdr>
        <w:top w:val="nil"/>
        <w:left w:val="nil"/>
        <w:bottom w:val="nil"/>
        <w:right w:val="nil"/>
        <w:between w:val="nil"/>
        <w:bar w:val="nil"/>
      </w:pBdr>
      <w:suppressAutoHyphens/>
      <w:spacing w:after="0" w:line="100" w:lineRule="atLeast"/>
    </w:pPr>
    <w:rPr>
      <w:rFonts w:ascii="Times New Roman" w:eastAsia="Droid Sans Fallback" w:hAnsi="Times New Roman" w:cs="FreeSans"/>
      <w:i/>
      <w:sz w:val="24"/>
      <w:szCs w:val="24"/>
      <w:bdr w:val="nil"/>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387ED1"/>
    <w:pPr>
      <w:keepNext w:val="0"/>
      <w:numPr>
        <w:numId w:val="22"/>
      </w:numPr>
      <w:ind w:left="360"/>
    </w:pPr>
  </w:style>
  <w:style w:type="paragraph" w:customStyle="1" w:styleId="lsSection2">
    <w:name w:val="ls_Section2"/>
    <w:basedOn w:val="Ttulo2"/>
    <w:next w:val="Normal"/>
    <w:autoRedefine/>
    <w:qFormat/>
    <w:rsid w:val="00175F24"/>
    <w:pPr>
      <w:numPr>
        <w:ilvl w:val="1"/>
        <w:numId w:val="22"/>
      </w:numPr>
      <w:ind w:left="360"/>
    </w:pPr>
  </w:style>
  <w:style w:type="paragraph" w:customStyle="1" w:styleId="lsSection3">
    <w:name w:val="ls_Section3"/>
    <w:basedOn w:val="Ttulo3"/>
    <w:next w:val="Normal"/>
    <w:autoRedefine/>
    <w:qFormat/>
    <w:rsid w:val="00175F24"/>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customStyle="1" w:styleId="Default">
    <w:name w:val="Default"/>
    <w:rsid w:val="007207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US"/>
    </w:rPr>
  </w:style>
  <w:style w:type="paragraph" w:customStyle="1" w:styleId="Footnote">
    <w:name w:val="Footnote"/>
    <w:rsid w:val="00A246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en-US"/>
    </w:rPr>
  </w:style>
  <w:style w:type="character" w:customStyle="1" w:styleId="TextonotapieCar">
    <w:name w:val="Texto nota pie Car"/>
    <w:basedOn w:val="Fuentedeprrafopredeter"/>
    <w:link w:val="Textonotapie"/>
    <w:uiPriority w:val="99"/>
    <w:rsid w:val="00E32B53"/>
    <w:rPr>
      <w:rFonts w:ascii="Times New Roman" w:eastAsia="Droid Sans Fallback" w:hAnsi="Times New Roman" w:cs="FreeSans"/>
      <w:sz w:val="20"/>
      <w:szCs w:val="20"/>
      <w:lang w:val="en-US" w:eastAsia="hi-IN" w:bidi="hi-IN"/>
    </w:rPr>
  </w:style>
  <w:style w:type="table" w:styleId="Tablaconcuadrcula">
    <w:name w:val="Table Grid"/>
    <w:basedOn w:val="Tablanormal"/>
    <w:uiPriority w:val="39"/>
    <w:rsid w:val="00E32B5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E32B53"/>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en-US"/>
    </w:rPr>
  </w:style>
  <w:style w:type="paragraph" w:styleId="NormalWeb">
    <w:name w:val="Normal (Web)"/>
    <w:basedOn w:val="Normal"/>
    <w:uiPriority w:val="99"/>
    <w:unhideWhenUsed/>
    <w:rsid w:val="00E32B53"/>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customStyle="1" w:styleId="PiedepginaCar">
    <w:name w:val="Pie de página Car"/>
    <w:basedOn w:val="Fuentedeprrafopredeter"/>
    <w:link w:val="Piedepgina"/>
    <w:uiPriority w:val="99"/>
    <w:rsid w:val="001D7286"/>
    <w:rPr>
      <w:rFonts w:ascii="Times New Roman" w:eastAsia="Droid Sans Fallback" w:hAnsi="Times New Roman" w:cs="FreeSans"/>
      <w:sz w:val="24"/>
      <w:szCs w:val="24"/>
      <w:lang w:val="en-US" w:eastAsia="hi-IN" w:bidi="hi-IN"/>
    </w:rPr>
  </w:style>
  <w:style w:type="paragraph" w:customStyle="1" w:styleId="m-6624830008208766322gmail-p1">
    <w:name w:val="m_-6624830008208766322gmail-p1"/>
    <w:basedOn w:val="Normal"/>
    <w:rsid w:val="007C7431"/>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customStyle="1" w:styleId="m-6624830008208766322gmail-s1">
    <w:name w:val="m_-6624830008208766322gmail-s1"/>
    <w:basedOn w:val="Fuentedeprrafopredeter"/>
    <w:rsid w:val="007C7431"/>
  </w:style>
  <w:style w:type="character" w:customStyle="1" w:styleId="m-6624830008208766322gmail-s2">
    <w:name w:val="m_-6624830008208766322gmail-s2"/>
    <w:basedOn w:val="Fuentedeprrafopredeter"/>
    <w:rsid w:val="007C7431"/>
  </w:style>
  <w:style w:type="character" w:customStyle="1" w:styleId="m-6624830008208766322gmail-apple-converted-space">
    <w:name w:val="m_-6624830008208766322gmail-apple-converted-space"/>
    <w:basedOn w:val="Fuentedeprrafopredeter"/>
    <w:rsid w:val="007C7431"/>
  </w:style>
  <w:style w:type="paragraph" w:styleId="Prrafodelista">
    <w:name w:val="List Paragraph"/>
    <w:basedOn w:val="Normal"/>
    <w:uiPriority w:val="34"/>
    <w:rsid w:val="008D2902"/>
    <w:pPr>
      <w:ind w:left="720"/>
      <w:contextualSpacing/>
    </w:pPr>
    <w:rPr>
      <w:rFonts w:cs="Mangal"/>
      <w:szCs w:val="21"/>
    </w:rPr>
  </w:style>
  <w:style w:type="paragraph" w:styleId="Encabezado">
    <w:name w:val="header"/>
    <w:basedOn w:val="Normal"/>
    <w:link w:val="EncabezadoCar"/>
    <w:uiPriority w:val="99"/>
    <w:unhideWhenUsed/>
    <w:rsid w:val="00D322C0"/>
    <w:pPr>
      <w:tabs>
        <w:tab w:val="center" w:pos="4680"/>
        <w:tab w:val="right" w:pos="9360"/>
      </w:tabs>
      <w:spacing w:after="0" w:line="240" w:lineRule="auto"/>
    </w:pPr>
    <w:rPr>
      <w:rFonts w:cs="Mangal"/>
      <w:szCs w:val="21"/>
    </w:rPr>
  </w:style>
  <w:style w:type="character" w:customStyle="1" w:styleId="EncabezadoCar">
    <w:name w:val="Encabezado Car"/>
    <w:basedOn w:val="Fuentedeprrafopredeter"/>
    <w:link w:val="Encabezado"/>
    <w:uiPriority w:val="99"/>
    <w:rsid w:val="00D322C0"/>
    <w:rPr>
      <w:rFonts w:ascii="Times New Roman" w:eastAsia="Droid Sans Fallback" w:hAnsi="Times New Roman" w:cs="Mangal"/>
      <w:sz w:val="24"/>
      <w:szCs w:val="21"/>
      <w:lang w:val="en-US" w:eastAsia="hi-IN" w:bidi="hi-IN"/>
    </w:rPr>
  </w:style>
  <w:style w:type="character" w:customStyle="1" w:styleId="None">
    <w:name w:val="None"/>
    <w:rsid w:val="00822195"/>
  </w:style>
  <w:style w:type="paragraph" w:styleId="Bibliografa">
    <w:name w:val="Bibliography"/>
    <w:basedOn w:val="Normal"/>
    <w:next w:val="Normal"/>
    <w:uiPriority w:val="37"/>
    <w:unhideWhenUsed/>
    <w:rsid w:val="00723DAE"/>
    <w:pPr>
      <w:spacing w:after="0" w:line="240" w:lineRule="atLeast"/>
      <w:ind w:left="720" w:hanging="720"/>
    </w:pPr>
    <w:rPr>
      <w:rFonts w:cs="Mangal"/>
      <w:szCs w:val="21"/>
    </w:rPr>
  </w:style>
  <w:style w:type="paragraph" w:styleId="Mapadeldocumento">
    <w:name w:val="Document Map"/>
    <w:basedOn w:val="Normal"/>
    <w:link w:val="MapadeldocumentoCar"/>
    <w:uiPriority w:val="99"/>
    <w:semiHidden/>
    <w:unhideWhenUsed/>
    <w:rsid w:val="002654FA"/>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654FA"/>
    <w:rPr>
      <w:rFonts w:ascii="Lucida Grande" w:eastAsia="Droid Sans Fallback" w:hAnsi="Lucida Grande" w:cs="Lucida Grande"/>
      <w:sz w:val="24"/>
      <w:szCs w:val="24"/>
      <w:lang w:val="en-US" w:eastAsia="hi-IN" w:bidi="hi-IN"/>
    </w:rPr>
  </w:style>
  <w:style w:type="character" w:styleId="Refdecomentario">
    <w:name w:val="annotation reference"/>
    <w:basedOn w:val="Fuentedeprrafopredeter"/>
    <w:uiPriority w:val="99"/>
    <w:semiHidden/>
    <w:unhideWhenUsed/>
    <w:rsid w:val="002654FA"/>
    <w:rPr>
      <w:sz w:val="18"/>
      <w:szCs w:val="18"/>
    </w:rPr>
  </w:style>
  <w:style w:type="paragraph" w:styleId="Textocomentario">
    <w:name w:val="annotation text"/>
    <w:basedOn w:val="Normal"/>
    <w:link w:val="TextocomentarioCar"/>
    <w:uiPriority w:val="99"/>
    <w:semiHidden/>
    <w:unhideWhenUsed/>
    <w:rsid w:val="002654FA"/>
    <w:pPr>
      <w:spacing w:line="240" w:lineRule="auto"/>
    </w:pPr>
  </w:style>
  <w:style w:type="character" w:customStyle="1" w:styleId="TextocomentarioCar">
    <w:name w:val="Texto comentario Car"/>
    <w:basedOn w:val="Fuentedeprrafopredeter"/>
    <w:link w:val="Textocomentario"/>
    <w:uiPriority w:val="99"/>
    <w:semiHidden/>
    <w:rsid w:val="002654FA"/>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2654FA"/>
    <w:rPr>
      <w:b/>
      <w:bCs/>
      <w:sz w:val="20"/>
      <w:szCs w:val="20"/>
    </w:rPr>
  </w:style>
  <w:style w:type="character" w:customStyle="1" w:styleId="AsuntodelcomentarioCar">
    <w:name w:val="Asunto del comentario Car"/>
    <w:basedOn w:val="TextocomentarioCar"/>
    <w:link w:val="Asuntodelcomentario"/>
    <w:uiPriority w:val="99"/>
    <w:semiHidden/>
    <w:rsid w:val="002654FA"/>
    <w:rPr>
      <w:rFonts w:ascii="Times New Roman" w:eastAsia="Droid Sans Fallback" w:hAnsi="Times New Roman" w:cs="FreeSans"/>
      <w:b/>
      <w:bCs/>
      <w:sz w:val="20"/>
      <w:szCs w:val="20"/>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Pr>
      <w:position w:val="20"/>
      <w:sz w:val="13"/>
    </w:rPr>
  </w:style>
  <w:style w:type="character" w:styleId="Hipervnculo">
    <w:name w:val="Hyperlink"/>
    <w:rPr>
      <w:color w:val="000080"/>
      <w:u w:val="single"/>
    </w:rPr>
  </w:style>
  <w:style w:type="character" w:customStyle="1" w:styleId="lsCategory">
    <w:name w:val="ls_Category"/>
    <w:qFormat/>
    <w:rPr>
      <w:smallCaps/>
    </w:rPr>
  </w:style>
  <w:style w:type="paragraph" w:customStyle="1" w:styleId="lsEnumerated">
    <w:name w:val="ls_Enumerated"/>
    <w:basedOn w:val="Normal"/>
    <w:qFormat/>
    <w:rsid w:val="003951B6"/>
    <w:pPr>
      <w:keepNext w:val="0"/>
      <w:numPr>
        <w:numId w:val="10"/>
      </w:numPr>
      <w:spacing w:after="140" w:line="288" w:lineRule="auto"/>
    </w:pPr>
  </w:style>
  <w:style w:type="paragraph" w:styleId="Cita">
    <w:name w:val="Quote"/>
    <w:aliases w:val="ls_Quote"/>
    <w:basedOn w:val="Normal"/>
    <w:qFormat/>
    <w:pPr>
      <w:spacing w:after="283"/>
      <w:ind w:left="567" w:right="567"/>
    </w:pPr>
  </w:style>
  <w:style w:type="paragraph" w:styleId="Ttulo">
    <w:name w:val="Title"/>
    <w:aliases w:val="ls_Title"/>
    <w:basedOn w:val="Normal"/>
    <w:next w:val="Normal"/>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pPr>
      <w:suppressLineNumbers/>
      <w:spacing w:before="120" w:after="120"/>
    </w:pPr>
    <w:rPr>
      <w:i/>
      <w:iCs/>
      <w:sz w:val="20"/>
      <w:szCs w:val="20"/>
    </w:rPr>
  </w:style>
  <w:style w:type="paragraph" w:styleId="Textonotapie">
    <w:name w:val="footnote text"/>
    <w:basedOn w:val="Normal"/>
    <w:link w:val="TextonotapieCar"/>
    <w:uiPriority w:val="99"/>
    <w:pPr>
      <w:suppressLineNumbers/>
      <w:ind w:left="339" w:hanging="339"/>
    </w:pPr>
    <w:rPr>
      <w:sz w:val="20"/>
      <w:szCs w:val="20"/>
    </w:rPr>
  </w:style>
  <w:style w:type="paragraph" w:customStyle="1" w:styleId="lsAbstract">
    <w:name w:val="ls_Abstract"/>
    <w:basedOn w:val="Normal"/>
    <w:qFormat/>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786765"/>
    <w:pPr>
      <w:keepNext/>
      <w:pBdr>
        <w:top w:val="nil"/>
        <w:left w:val="nil"/>
        <w:bottom w:val="nil"/>
        <w:right w:val="nil"/>
        <w:between w:val="nil"/>
        <w:bar w:val="nil"/>
      </w:pBdr>
      <w:suppressAutoHyphens/>
      <w:spacing w:after="0" w:line="100" w:lineRule="atLeast"/>
    </w:pPr>
    <w:rPr>
      <w:rFonts w:ascii="Times New Roman" w:eastAsia="Droid Sans Fallback" w:hAnsi="Times New Roman" w:cs="FreeSans"/>
      <w:i/>
      <w:sz w:val="24"/>
      <w:szCs w:val="24"/>
      <w:bdr w:val="nil"/>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Ttulo4Car">
    <w:name w:val="Título 4 Car"/>
    <w:basedOn w:val="Fuentedeprrafopredeter"/>
    <w:link w:val="Ttulo4"/>
    <w:uiPriority w:val="9"/>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Ttulo1"/>
    <w:next w:val="Normal"/>
    <w:autoRedefine/>
    <w:qFormat/>
    <w:rsid w:val="00387ED1"/>
    <w:pPr>
      <w:keepNext w:val="0"/>
      <w:numPr>
        <w:numId w:val="22"/>
      </w:numPr>
      <w:ind w:left="360"/>
    </w:pPr>
  </w:style>
  <w:style w:type="paragraph" w:customStyle="1" w:styleId="lsSection2">
    <w:name w:val="ls_Section2"/>
    <w:basedOn w:val="Ttulo2"/>
    <w:next w:val="Normal"/>
    <w:autoRedefine/>
    <w:qFormat/>
    <w:rsid w:val="00175F24"/>
    <w:pPr>
      <w:numPr>
        <w:ilvl w:val="1"/>
        <w:numId w:val="22"/>
      </w:numPr>
      <w:ind w:left="360"/>
    </w:pPr>
  </w:style>
  <w:style w:type="paragraph" w:customStyle="1" w:styleId="lsSection3">
    <w:name w:val="ls_Section3"/>
    <w:basedOn w:val="Ttulo3"/>
    <w:next w:val="Normal"/>
    <w:autoRedefine/>
    <w:qFormat/>
    <w:rsid w:val="00175F24"/>
    <w:pPr>
      <w:numPr>
        <w:numId w:val="22"/>
      </w:numPr>
      <w:ind w:left="823"/>
    </w:pPr>
  </w:style>
  <w:style w:type="paragraph" w:customStyle="1" w:styleId="lsSection4">
    <w:name w:val="ls_Section4"/>
    <w:basedOn w:val="lsSection3"/>
    <w:next w:val="Normal"/>
    <w:autoRedefine/>
    <w:qFormat/>
    <w:rsid w:val="00D0727B"/>
    <w:pPr>
      <w:numPr>
        <w:ilvl w:val="3"/>
      </w:numPr>
      <w:ind w:left="36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customStyle="1" w:styleId="Default">
    <w:name w:val="Default"/>
    <w:rsid w:val="007207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US"/>
    </w:rPr>
  </w:style>
  <w:style w:type="paragraph" w:customStyle="1" w:styleId="Footnote">
    <w:name w:val="Footnote"/>
    <w:rsid w:val="00A246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en-US"/>
    </w:rPr>
  </w:style>
  <w:style w:type="character" w:customStyle="1" w:styleId="TextonotapieCar">
    <w:name w:val="Texto nota pie Car"/>
    <w:basedOn w:val="Fuentedeprrafopredeter"/>
    <w:link w:val="Textonotapie"/>
    <w:uiPriority w:val="99"/>
    <w:rsid w:val="00E32B53"/>
    <w:rPr>
      <w:rFonts w:ascii="Times New Roman" w:eastAsia="Droid Sans Fallback" w:hAnsi="Times New Roman" w:cs="FreeSans"/>
      <w:sz w:val="20"/>
      <w:szCs w:val="20"/>
      <w:lang w:val="en-US" w:eastAsia="hi-IN" w:bidi="hi-IN"/>
    </w:rPr>
  </w:style>
  <w:style w:type="table" w:styleId="Tablaconcuadrcula">
    <w:name w:val="Table Grid"/>
    <w:basedOn w:val="Tablanormal"/>
    <w:uiPriority w:val="39"/>
    <w:rsid w:val="00E32B5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E32B53"/>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eastAsia="en-US"/>
    </w:rPr>
  </w:style>
  <w:style w:type="paragraph" w:styleId="NormalWeb">
    <w:name w:val="Normal (Web)"/>
    <w:basedOn w:val="Normal"/>
    <w:uiPriority w:val="99"/>
    <w:unhideWhenUsed/>
    <w:rsid w:val="00E32B53"/>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customStyle="1" w:styleId="PiedepginaCar">
    <w:name w:val="Pie de página Car"/>
    <w:basedOn w:val="Fuentedeprrafopredeter"/>
    <w:link w:val="Piedepgina"/>
    <w:uiPriority w:val="99"/>
    <w:rsid w:val="001D7286"/>
    <w:rPr>
      <w:rFonts w:ascii="Times New Roman" w:eastAsia="Droid Sans Fallback" w:hAnsi="Times New Roman" w:cs="FreeSans"/>
      <w:sz w:val="24"/>
      <w:szCs w:val="24"/>
      <w:lang w:val="en-US" w:eastAsia="hi-IN" w:bidi="hi-IN"/>
    </w:rPr>
  </w:style>
  <w:style w:type="paragraph" w:customStyle="1" w:styleId="m-6624830008208766322gmail-p1">
    <w:name w:val="m_-6624830008208766322gmail-p1"/>
    <w:basedOn w:val="Normal"/>
    <w:rsid w:val="007C7431"/>
    <w:pPr>
      <w:keepNext w:val="0"/>
      <w:widowControl/>
      <w:suppressAutoHyphens w:val="0"/>
      <w:spacing w:before="100" w:beforeAutospacing="1" w:after="100" w:afterAutospacing="1" w:line="240" w:lineRule="auto"/>
    </w:pPr>
    <w:rPr>
      <w:rFonts w:eastAsia="Times New Roman" w:cs="Times New Roman"/>
      <w:lang w:eastAsia="en-US" w:bidi="ar-SA"/>
    </w:rPr>
  </w:style>
  <w:style w:type="character" w:customStyle="1" w:styleId="m-6624830008208766322gmail-s1">
    <w:name w:val="m_-6624830008208766322gmail-s1"/>
    <w:basedOn w:val="Fuentedeprrafopredeter"/>
    <w:rsid w:val="007C7431"/>
  </w:style>
  <w:style w:type="character" w:customStyle="1" w:styleId="m-6624830008208766322gmail-s2">
    <w:name w:val="m_-6624830008208766322gmail-s2"/>
    <w:basedOn w:val="Fuentedeprrafopredeter"/>
    <w:rsid w:val="007C7431"/>
  </w:style>
  <w:style w:type="character" w:customStyle="1" w:styleId="m-6624830008208766322gmail-apple-converted-space">
    <w:name w:val="m_-6624830008208766322gmail-apple-converted-space"/>
    <w:basedOn w:val="Fuentedeprrafopredeter"/>
    <w:rsid w:val="007C7431"/>
  </w:style>
  <w:style w:type="paragraph" w:styleId="Prrafodelista">
    <w:name w:val="List Paragraph"/>
    <w:basedOn w:val="Normal"/>
    <w:uiPriority w:val="34"/>
    <w:rsid w:val="008D2902"/>
    <w:pPr>
      <w:ind w:left="720"/>
      <w:contextualSpacing/>
    </w:pPr>
    <w:rPr>
      <w:rFonts w:cs="Mangal"/>
      <w:szCs w:val="21"/>
    </w:rPr>
  </w:style>
  <w:style w:type="paragraph" w:styleId="Encabezado">
    <w:name w:val="header"/>
    <w:basedOn w:val="Normal"/>
    <w:link w:val="EncabezadoCar"/>
    <w:uiPriority w:val="99"/>
    <w:unhideWhenUsed/>
    <w:rsid w:val="00D322C0"/>
    <w:pPr>
      <w:tabs>
        <w:tab w:val="center" w:pos="4680"/>
        <w:tab w:val="right" w:pos="9360"/>
      </w:tabs>
      <w:spacing w:after="0" w:line="240" w:lineRule="auto"/>
    </w:pPr>
    <w:rPr>
      <w:rFonts w:cs="Mangal"/>
      <w:szCs w:val="21"/>
    </w:rPr>
  </w:style>
  <w:style w:type="character" w:customStyle="1" w:styleId="EncabezadoCar">
    <w:name w:val="Encabezado Car"/>
    <w:basedOn w:val="Fuentedeprrafopredeter"/>
    <w:link w:val="Encabezado"/>
    <w:uiPriority w:val="99"/>
    <w:rsid w:val="00D322C0"/>
    <w:rPr>
      <w:rFonts w:ascii="Times New Roman" w:eastAsia="Droid Sans Fallback" w:hAnsi="Times New Roman" w:cs="Mangal"/>
      <w:sz w:val="24"/>
      <w:szCs w:val="21"/>
      <w:lang w:val="en-US" w:eastAsia="hi-IN" w:bidi="hi-IN"/>
    </w:rPr>
  </w:style>
  <w:style w:type="character" w:customStyle="1" w:styleId="None">
    <w:name w:val="None"/>
    <w:rsid w:val="00822195"/>
  </w:style>
  <w:style w:type="paragraph" w:styleId="Bibliografa">
    <w:name w:val="Bibliography"/>
    <w:basedOn w:val="Normal"/>
    <w:next w:val="Normal"/>
    <w:uiPriority w:val="37"/>
    <w:unhideWhenUsed/>
    <w:rsid w:val="00723DAE"/>
    <w:pPr>
      <w:spacing w:after="0" w:line="240" w:lineRule="atLeast"/>
      <w:ind w:left="720" w:hanging="720"/>
    </w:pPr>
    <w:rPr>
      <w:rFonts w:cs="Mangal"/>
      <w:szCs w:val="21"/>
    </w:rPr>
  </w:style>
  <w:style w:type="paragraph" w:styleId="Mapadeldocumento">
    <w:name w:val="Document Map"/>
    <w:basedOn w:val="Normal"/>
    <w:link w:val="MapadeldocumentoCar"/>
    <w:uiPriority w:val="99"/>
    <w:semiHidden/>
    <w:unhideWhenUsed/>
    <w:rsid w:val="002654FA"/>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654FA"/>
    <w:rPr>
      <w:rFonts w:ascii="Lucida Grande" w:eastAsia="Droid Sans Fallback" w:hAnsi="Lucida Grande" w:cs="Lucida Grande"/>
      <w:sz w:val="24"/>
      <w:szCs w:val="24"/>
      <w:lang w:val="en-US" w:eastAsia="hi-IN" w:bidi="hi-IN"/>
    </w:rPr>
  </w:style>
  <w:style w:type="character" w:styleId="Refdecomentario">
    <w:name w:val="annotation reference"/>
    <w:basedOn w:val="Fuentedeprrafopredeter"/>
    <w:uiPriority w:val="99"/>
    <w:semiHidden/>
    <w:unhideWhenUsed/>
    <w:rsid w:val="002654FA"/>
    <w:rPr>
      <w:sz w:val="18"/>
      <w:szCs w:val="18"/>
    </w:rPr>
  </w:style>
  <w:style w:type="paragraph" w:styleId="Textocomentario">
    <w:name w:val="annotation text"/>
    <w:basedOn w:val="Normal"/>
    <w:link w:val="TextocomentarioCar"/>
    <w:uiPriority w:val="99"/>
    <w:semiHidden/>
    <w:unhideWhenUsed/>
    <w:rsid w:val="002654FA"/>
    <w:pPr>
      <w:spacing w:line="240" w:lineRule="auto"/>
    </w:pPr>
  </w:style>
  <w:style w:type="character" w:customStyle="1" w:styleId="TextocomentarioCar">
    <w:name w:val="Texto comentario Car"/>
    <w:basedOn w:val="Fuentedeprrafopredeter"/>
    <w:link w:val="Textocomentario"/>
    <w:uiPriority w:val="99"/>
    <w:semiHidden/>
    <w:rsid w:val="002654FA"/>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2654FA"/>
    <w:rPr>
      <w:b/>
      <w:bCs/>
      <w:sz w:val="20"/>
      <w:szCs w:val="20"/>
    </w:rPr>
  </w:style>
  <w:style w:type="character" w:customStyle="1" w:styleId="AsuntodelcomentarioCar">
    <w:name w:val="Asunto del comentario Car"/>
    <w:basedOn w:val="TextocomentarioCar"/>
    <w:link w:val="Asuntodelcomentario"/>
    <w:uiPriority w:val="99"/>
    <w:semiHidden/>
    <w:rsid w:val="002654FA"/>
    <w:rPr>
      <w:rFonts w:ascii="Times New Roman" w:eastAsia="Droid Sans Fallback" w:hAnsi="Times New Roman" w:cs="FreeSans"/>
      <w:b/>
      <w:bCs/>
      <w:sz w:val="20"/>
      <w:szCs w:val="20"/>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79805">
      <w:bodyDiv w:val="1"/>
      <w:marLeft w:val="0"/>
      <w:marRight w:val="0"/>
      <w:marTop w:val="0"/>
      <w:marBottom w:val="0"/>
      <w:divBdr>
        <w:top w:val="none" w:sz="0" w:space="0" w:color="auto"/>
        <w:left w:val="none" w:sz="0" w:space="0" w:color="auto"/>
        <w:bottom w:val="none" w:sz="0" w:space="0" w:color="auto"/>
        <w:right w:val="none" w:sz="0" w:space="0" w:color="auto"/>
      </w:divBdr>
    </w:div>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24" Type="http://schemas.microsoft.com/office/2011/relationships/commentsExtended" Target="commentsExtended.xml"/><Relationship Id="rId25" Type="http://schemas.microsoft.com/office/2016/09/relationships/commentsIds" Target="commentsIds.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napineda:Downloads: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AE4B-127D-0446-8F36-490A16411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3</TotalTime>
  <Pages>35</Pages>
  <Words>17728</Words>
  <Characters>97510</Characters>
  <Application>Microsoft Macintosh Word</Application>
  <DocSecurity>0</DocSecurity>
  <Lines>812</Lines>
  <Paragraphs>230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115008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Anna</dc:creator>
  <cp:lastModifiedBy>Anna</cp:lastModifiedBy>
  <cp:revision>5</cp:revision>
  <cp:lastPrinted>2018-06-10T14:23:00Z</cp:lastPrinted>
  <dcterms:created xsi:type="dcterms:W3CDTF">2019-07-14T04:18:00Z</dcterms:created>
  <dcterms:modified xsi:type="dcterms:W3CDTF">2019-07-23T09:36:00Z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id="wubdIIds"/&gt;&lt;style id="http://www.zotero.org/styles/unified-style-linguistics" hasBibliography="1" bibliographyStyleHasBeenSet="1"/&gt;&lt;prefs&gt;&lt;pref name="fieldType" value="Field"/&gt;&lt;/prefs&gt;&lt;/data&gt;</vt:lpwstr>
  </property>
</Properties>
</file>