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E0596" w14:textId="145822CB" w:rsidR="008C0691" w:rsidRPr="008F246E" w:rsidRDefault="008C0691" w:rsidP="00C56194">
      <w:pPr>
        <w:spacing w:line="480" w:lineRule="auto"/>
        <w:jc w:val="center"/>
        <w:rPr>
          <w:rFonts w:eastAsiaTheme="minorHAnsi"/>
          <w:b/>
          <w:lang w:val="sv-SE" w:eastAsia="zh-CN"/>
        </w:rPr>
      </w:pPr>
      <w:r w:rsidRPr="008F246E">
        <w:rPr>
          <w:rFonts w:eastAsiaTheme="minorHAnsi"/>
          <w:b/>
          <w:lang w:val="sv-SE" w:eastAsia="zh-CN"/>
        </w:rPr>
        <w:t xml:space="preserve">From L2 to L3, verbs getting into place: A study on </w:t>
      </w:r>
      <w:r w:rsidR="00B415D6" w:rsidRPr="008F246E">
        <w:rPr>
          <w:rFonts w:eastAsiaTheme="minorHAnsi"/>
          <w:b/>
          <w:lang w:val="sv-SE" w:eastAsia="zh-CN"/>
        </w:rPr>
        <w:t xml:space="preserve">interlanguage </w:t>
      </w:r>
      <w:proofErr w:type="gramStart"/>
      <w:r w:rsidRPr="008F246E">
        <w:rPr>
          <w:rFonts w:eastAsiaTheme="minorHAnsi"/>
          <w:b/>
          <w:lang w:val="sv-SE" w:eastAsia="zh-CN"/>
        </w:rPr>
        <w:t>transfer and</w:t>
      </w:r>
      <w:proofErr w:type="gramEnd"/>
      <w:r w:rsidRPr="008F246E">
        <w:rPr>
          <w:rFonts w:eastAsiaTheme="minorHAnsi"/>
          <w:b/>
          <w:lang w:val="sv-SE" w:eastAsia="zh-CN"/>
        </w:rPr>
        <w:t xml:space="preserve"> L2 synta</w:t>
      </w:r>
      <w:r w:rsidR="00C56194">
        <w:rPr>
          <w:rFonts w:eastAsiaTheme="minorHAnsi"/>
          <w:b/>
          <w:lang w:val="sv-SE" w:eastAsia="zh-CN"/>
        </w:rPr>
        <w:t>c</w:t>
      </w:r>
      <w:r w:rsidRPr="008F246E">
        <w:rPr>
          <w:rFonts w:eastAsiaTheme="minorHAnsi"/>
          <w:b/>
          <w:lang w:val="sv-SE" w:eastAsia="zh-CN"/>
        </w:rPr>
        <w:t>tic proficiency</w:t>
      </w:r>
    </w:p>
    <w:p w14:paraId="3F7C665A" w14:textId="77777777" w:rsidR="00433812" w:rsidRDefault="00433812" w:rsidP="00C56194">
      <w:pPr>
        <w:spacing w:line="480" w:lineRule="auto"/>
        <w:rPr>
          <w:rFonts w:eastAsiaTheme="minorHAnsi"/>
          <w:lang w:val="sv-SE" w:eastAsia="zh-CN"/>
        </w:rPr>
      </w:pPr>
    </w:p>
    <w:p w14:paraId="0A4CB3D6" w14:textId="77777777" w:rsidR="008F246E" w:rsidRDefault="008C0691" w:rsidP="00C56194">
      <w:pPr>
        <w:spacing w:line="480" w:lineRule="auto"/>
        <w:rPr>
          <w:rFonts w:eastAsiaTheme="minorHAnsi"/>
          <w:lang w:val="sv-SE" w:eastAsia="zh-CN"/>
        </w:rPr>
      </w:pPr>
      <w:r w:rsidRPr="00C56194">
        <w:rPr>
          <w:rFonts w:eastAsiaTheme="minorHAnsi"/>
          <w:b/>
          <w:lang w:val="sv-SE" w:eastAsia="zh-CN"/>
        </w:rPr>
        <w:t>Laura Sánchez</w:t>
      </w:r>
      <w:r w:rsidRPr="008F246E">
        <w:rPr>
          <w:rFonts w:eastAsiaTheme="minorHAnsi"/>
          <w:lang w:val="sv-SE" w:eastAsia="zh-CN"/>
        </w:rPr>
        <w:t xml:space="preserve"> </w:t>
      </w:r>
    </w:p>
    <w:p w14:paraId="2286F42C" w14:textId="6E6F7858" w:rsidR="008C0691" w:rsidRPr="00C56194" w:rsidRDefault="008C0691" w:rsidP="00C56194">
      <w:pPr>
        <w:spacing w:line="480" w:lineRule="auto"/>
        <w:rPr>
          <w:rFonts w:eastAsiaTheme="minorHAnsi"/>
          <w:b/>
          <w:lang w:val="sv-SE" w:eastAsia="zh-CN"/>
        </w:rPr>
      </w:pPr>
      <w:r w:rsidRPr="008F246E">
        <w:rPr>
          <w:rFonts w:eastAsiaTheme="minorHAnsi"/>
          <w:lang w:val="sv-SE" w:eastAsia="zh-CN"/>
        </w:rPr>
        <w:t>Stockholms universitet</w:t>
      </w:r>
    </w:p>
    <w:p w14:paraId="1B6FF01B" w14:textId="77777777" w:rsidR="008C0691" w:rsidRPr="00C56194" w:rsidRDefault="008C0691" w:rsidP="00C56194">
      <w:pPr>
        <w:spacing w:line="480" w:lineRule="auto"/>
        <w:jc w:val="both"/>
        <w:rPr>
          <w:rFonts w:eastAsiaTheme="minorHAnsi"/>
          <w:b/>
          <w:lang w:val="sv-SE" w:eastAsia="zh-CN"/>
        </w:rPr>
      </w:pPr>
    </w:p>
    <w:p w14:paraId="305B0491" w14:textId="5D786CE3" w:rsidR="008C0691" w:rsidRPr="00C56194" w:rsidRDefault="008C0691" w:rsidP="00C56194">
      <w:pPr>
        <w:spacing w:line="480" w:lineRule="auto"/>
        <w:rPr>
          <w:rFonts w:eastAsiaTheme="minorHAnsi"/>
          <w:lang w:val="sv-SE" w:eastAsia="zh-CN"/>
        </w:rPr>
      </w:pPr>
      <w:r w:rsidRPr="00C56194">
        <w:rPr>
          <w:rFonts w:eastAsiaTheme="minorHAnsi"/>
          <w:lang w:val="sv-SE" w:eastAsia="zh-CN"/>
        </w:rPr>
        <w:t xml:space="preserve">One of the least understood (and also least investigated) factors conditioning interlanguage transfer from a prior non-native language (L2) to a subsequent non-native language (L3) is proficiency in the source language of influence. The present study examined whether L2 German syntactic proficiency, defined here as level of development in a cluster of structural properties related to verb placement, had any effect on the occurrence of interlanguage transfer in the L3 English. More specifically, the research question guiding the study asked whether </w:t>
      </w:r>
      <w:r w:rsidR="0047244F" w:rsidRPr="00C56194">
        <w:rPr>
          <w:rFonts w:eastAsiaTheme="minorHAnsi"/>
          <w:lang w:val="sv-SE" w:eastAsia="zh-CN"/>
        </w:rPr>
        <w:t>mastery of</w:t>
      </w:r>
      <w:r w:rsidRPr="00C56194">
        <w:rPr>
          <w:rFonts w:eastAsiaTheme="minorHAnsi"/>
          <w:lang w:val="sv-SE" w:eastAsia="zh-CN"/>
        </w:rPr>
        <w:t xml:space="preserve"> these properties (discontinuous verb pla</w:t>
      </w:r>
      <w:r w:rsidR="00A76041" w:rsidRPr="00C56194">
        <w:rPr>
          <w:rFonts w:eastAsiaTheme="minorHAnsi"/>
          <w:lang w:val="sv-SE" w:eastAsia="zh-CN"/>
        </w:rPr>
        <w:t>ce</w:t>
      </w:r>
      <w:r w:rsidRPr="00C56194">
        <w:rPr>
          <w:rFonts w:eastAsiaTheme="minorHAnsi"/>
          <w:lang w:val="sv-SE" w:eastAsia="zh-CN"/>
        </w:rPr>
        <w:t xml:space="preserve">ment, verb final </w:t>
      </w:r>
      <w:proofErr w:type="gramStart"/>
      <w:r w:rsidRPr="00C56194">
        <w:rPr>
          <w:rFonts w:eastAsiaTheme="minorHAnsi"/>
          <w:lang w:val="sv-SE" w:eastAsia="zh-CN"/>
        </w:rPr>
        <w:t>and inversion</w:t>
      </w:r>
      <w:proofErr w:type="gramEnd"/>
      <w:r w:rsidRPr="00C56194">
        <w:rPr>
          <w:rFonts w:eastAsiaTheme="minorHAnsi"/>
          <w:lang w:val="sv-SE" w:eastAsia="zh-CN"/>
        </w:rPr>
        <w:t>) constrained the timing, extent and type of such transfer. The corpus analyzed comprised L2 and L3 data from Spanish/Catalan bilingual learners (</w:t>
      </w:r>
      <w:r w:rsidRPr="00C56194">
        <w:rPr>
          <w:rFonts w:eastAsiaTheme="minorHAnsi"/>
          <w:i/>
          <w:lang w:val="sv-SE" w:eastAsia="zh-CN"/>
        </w:rPr>
        <w:t>n</w:t>
      </w:r>
      <w:r w:rsidRPr="00C56194">
        <w:rPr>
          <w:rFonts w:eastAsiaTheme="minorHAnsi"/>
          <w:lang w:val="sv-SE" w:eastAsia="zh-CN"/>
        </w:rPr>
        <w:t xml:space="preserve">= 238) aged </w:t>
      </w:r>
      <w:proofErr w:type="gramStart"/>
      <w:r w:rsidRPr="00C56194">
        <w:rPr>
          <w:rFonts w:eastAsiaTheme="minorHAnsi"/>
          <w:lang w:val="sv-SE" w:eastAsia="zh-CN"/>
        </w:rPr>
        <w:t>9-13</w:t>
      </w:r>
      <w:proofErr w:type="gramEnd"/>
      <w:r w:rsidRPr="00C56194">
        <w:rPr>
          <w:rFonts w:eastAsiaTheme="minorHAnsi"/>
          <w:lang w:val="sv-SE" w:eastAsia="zh-CN"/>
        </w:rPr>
        <w:t xml:space="preserve">. A series of </w:t>
      </w:r>
      <w:r w:rsidR="007B0D41" w:rsidRPr="00C56194">
        <w:rPr>
          <w:rFonts w:eastAsiaTheme="minorHAnsi"/>
          <w:lang w:val="sv-SE" w:eastAsia="zh-CN"/>
        </w:rPr>
        <w:t xml:space="preserve">ANCOVAs </w:t>
      </w:r>
      <w:r w:rsidRPr="00C56194">
        <w:rPr>
          <w:rFonts w:eastAsiaTheme="minorHAnsi"/>
          <w:lang w:val="sv-SE" w:eastAsia="zh-CN"/>
        </w:rPr>
        <w:t>were run on the data, keeping constant various measures of L2 syntactic proficiency and controlling for L3 overall proficiency and biological age as covariates. The results of th</w:t>
      </w:r>
      <w:r w:rsidR="007B0D41" w:rsidRPr="00C56194">
        <w:rPr>
          <w:rFonts w:eastAsiaTheme="minorHAnsi"/>
          <w:lang w:val="sv-SE" w:eastAsia="zh-CN"/>
        </w:rPr>
        <w:t>e</w:t>
      </w:r>
      <w:r w:rsidRPr="00C56194">
        <w:rPr>
          <w:rFonts w:eastAsiaTheme="minorHAnsi"/>
          <w:lang w:val="sv-SE" w:eastAsia="zh-CN"/>
        </w:rPr>
        <w:t>s</w:t>
      </w:r>
      <w:r w:rsidR="007B0D41" w:rsidRPr="00C56194">
        <w:rPr>
          <w:rFonts w:eastAsiaTheme="minorHAnsi"/>
          <w:lang w:val="sv-SE" w:eastAsia="zh-CN"/>
        </w:rPr>
        <w:t>e</w:t>
      </w:r>
      <w:r w:rsidRPr="00C56194">
        <w:rPr>
          <w:rFonts w:eastAsiaTheme="minorHAnsi"/>
          <w:lang w:val="sv-SE" w:eastAsia="zh-CN"/>
        </w:rPr>
        <w:t xml:space="preserve"> test</w:t>
      </w:r>
      <w:r w:rsidR="007B0D41" w:rsidRPr="00C56194">
        <w:rPr>
          <w:rFonts w:eastAsiaTheme="minorHAnsi"/>
          <w:lang w:val="sv-SE" w:eastAsia="zh-CN"/>
        </w:rPr>
        <w:t>s</w:t>
      </w:r>
      <w:r w:rsidRPr="00C56194">
        <w:rPr>
          <w:rFonts w:eastAsiaTheme="minorHAnsi"/>
          <w:lang w:val="sv-SE" w:eastAsia="zh-CN"/>
        </w:rPr>
        <w:t xml:space="preserve"> yielded a significant effect for verb final (</w:t>
      </w:r>
      <w:r w:rsidRPr="00C56194">
        <w:rPr>
          <w:rFonts w:eastAsiaTheme="minorHAnsi"/>
          <w:i/>
          <w:lang w:val="sv-SE" w:eastAsia="zh-CN"/>
        </w:rPr>
        <w:t>p</w:t>
      </w:r>
      <w:r w:rsidR="007B0D41" w:rsidRPr="00C56194">
        <w:rPr>
          <w:rFonts w:eastAsiaTheme="minorHAnsi"/>
          <w:i/>
          <w:lang w:val="sv-SE" w:eastAsia="zh-CN"/>
        </w:rPr>
        <w:t xml:space="preserve"> </w:t>
      </w:r>
      <w:r w:rsidRPr="00C56194">
        <w:rPr>
          <w:rFonts w:eastAsiaTheme="minorHAnsi"/>
          <w:lang w:val="sv-SE" w:eastAsia="zh-CN"/>
        </w:rPr>
        <w:t>= .046) and subject-</w:t>
      </w:r>
      <w:proofErr w:type="gramStart"/>
      <w:r w:rsidRPr="00C56194">
        <w:rPr>
          <w:rFonts w:eastAsiaTheme="minorHAnsi"/>
          <w:lang w:val="sv-SE" w:eastAsia="zh-CN"/>
        </w:rPr>
        <w:t>verb inversion</w:t>
      </w:r>
      <w:proofErr w:type="gramEnd"/>
      <w:r w:rsidRPr="00C56194">
        <w:rPr>
          <w:rFonts w:eastAsiaTheme="minorHAnsi"/>
          <w:lang w:val="sv-SE" w:eastAsia="zh-CN"/>
        </w:rPr>
        <w:t xml:space="preserve"> (</w:t>
      </w:r>
      <w:r w:rsidRPr="00C56194">
        <w:rPr>
          <w:rFonts w:eastAsiaTheme="minorHAnsi"/>
          <w:i/>
          <w:lang w:val="sv-SE" w:eastAsia="zh-CN"/>
        </w:rPr>
        <w:t>p</w:t>
      </w:r>
      <w:r w:rsidR="007B0D41" w:rsidRPr="00C56194">
        <w:rPr>
          <w:rFonts w:eastAsiaTheme="minorHAnsi"/>
          <w:i/>
          <w:lang w:val="sv-SE" w:eastAsia="zh-CN"/>
        </w:rPr>
        <w:t xml:space="preserve"> </w:t>
      </w:r>
      <w:r w:rsidRPr="00C56194">
        <w:rPr>
          <w:rFonts w:eastAsiaTheme="minorHAnsi"/>
          <w:lang w:val="sv-SE" w:eastAsia="zh-CN"/>
        </w:rPr>
        <w:t xml:space="preserve">= .002). Furthermore, an inverse relationship was found between L2 syntactic proficiency and interlanguage transfer, in that low L2 proficiency in the use of verb final and (especially) inversion was associated with an overgeneralization of discontinuous verb placement in embedded clauses in the L3. </w:t>
      </w:r>
    </w:p>
    <w:p w14:paraId="3A77CB24" w14:textId="77777777" w:rsidR="008C0691" w:rsidRPr="00C56194" w:rsidRDefault="008C0691" w:rsidP="00C56194">
      <w:pPr>
        <w:spacing w:line="480" w:lineRule="auto"/>
        <w:rPr>
          <w:rFonts w:eastAsiaTheme="minorHAnsi"/>
          <w:b/>
          <w:lang w:val="sv-SE" w:eastAsia="zh-CN"/>
        </w:rPr>
      </w:pPr>
    </w:p>
    <w:p w14:paraId="5E695E2C" w14:textId="643560E7" w:rsidR="0080224D" w:rsidRPr="00C56194" w:rsidRDefault="00433812" w:rsidP="00C56194">
      <w:pPr>
        <w:spacing w:line="480" w:lineRule="auto"/>
        <w:rPr>
          <w:rFonts w:eastAsiaTheme="minorHAnsi"/>
          <w:i/>
          <w:lang w:val="sv-SE" w:eastAsia="zh-CN"/>
        </w:rPr>
      </w:pPr>
      <w:r w:rsidRPr="00C56194">
        <w:rPr>
          <w:rFonts w:eastAsiaTheme="minorHAnsi"/>
          <w:b/>
          <w:lang w:val="sv-SE" w:eastAsia="zh-CN"/>
        </w:rPr>
        <w:t>Keywords</w:t>
      </w:r>
      <w:r w:rsidR="0080224D" w:rsidRPr="00C56194">
        <w:rPr>
          <w:rFonts w:eastAsiaTheme="minorHAnsi"/>
          <w:lang w:val="sv-SE" w:eastAsia="zh-CN"/>
        </w:rPr>
        <w:t xml:space="preserve">: </w:t>
      </w:r>
      <w:r w:rsidRPr="00C56194">
        <w:rPr>
          <w:rFonts w:eastAsiaTheme="minorHAnsi"/>
          <w:i/>
          <w:lang w:val="sv-SE" w:eastAsia="zh-CN"/>
        </w:rPr>
        <w:t>(interlanguage) transfer</w:t>
      </w:r>
      <w:r w:rsidR="0080224D" w:rsidRPr="00C56194">
        <w:rPr>
          <w:rFonts w:eastAsiaTheme="minorHAnsi"/>
          <w:i/>
          <w:lang w:val="sv-SE" w:eastAsia="zh-CN"/>
        </w:rPr>
        <w:t>, crosslinguistic influence, L3 acquisition, L2 German, L3 English</w:t>
      </w:r>
    </w:p>
    <w:p w14:paraId="70E6F516" w14:textId="475A12AC" w:rsidR="008C0691" w:rsidRPr="00C56194" w:rsidRDefault="00384C3B" w:rsidP="00C56194">
      <w:pPr>
        <w:spacing w:line="480" w:lineRule="auto"/>
        <w:rPr>
          <w:rFonts w:eastAsiaTheme="minorHAnsi"/>
          <w:b/>
          <w:lang w:val="sv-SE" w:eastAsia="zh-CN"/>
        </w:rPr>
      </w:pPr>
      <w:r w:rsidRPr="00C56194">
        <w:rPr>
          <w:rFonts w:eastAsiaTheme="minorHAnsi"/>
          <w:b/>
          <w:lang w:val="sv-SE" w:eastAsia="zh-CN"/>
        </w:rPr>
        <w:lastRenderedPageBreak/>
        <w:t>1</w:t>
      </w:r>
      <w:r w:rsidR="008C0691" w:rsidRPr="00C56194">
        <w:rPr>
          <w:rFonts w:eastAsiaTheme="minorHAnsi"/>
          <w:b/>
          <w:lang w:val="sv-SE" w:eastAsia="zh-CN"/>
        </w:rPr>
        <w:t xml:space="preserve"> Introduction </w:t>
      </w:r>
    </w:p>
    <w:p w14:paraId="7EAF394B" w14:textId="77777777" w:rsidR="00165930" w:rsidRPr="00C56194" w:rsidRDefault="00165930" w:rsidP="00C56194">
      <w:pPr>
        <w:spacing w:line="480" w:lineRule="auto"/>
        <w:rPr>
          <w:rFonts w:eastAsiaTheme="minorHAnsi"/>
          <w:lang w:val="sv-SE" w:eastAsia="zh-CN"/>
        </w:rPr>
      </w:pPr>
    </w:p>
    <w:p w14:paraId="7CF65160" w14:textId="3EA0AAB7" w:rsidR="00B415D6" w:rsidRPr="00C56194" w:rsidRDefault="008C0691" w:rsidP="00C56194">
      <w:pPr>
        <w:spacing w:line="480" w:lineRule="auto"/>
        <w:rPr>
          <w:rFonts w:eastAsiaTheme="minorHAnsi"/>
          <w:lang w:val="sv-SE" w:eastAsia="zh-CN"/>
        </w:rPr>
      </w:pPr>
      <w:r w:rsidRPr="00C56194">
        <w:rPr>
          <w:rFonts w:eastAsiaTheme="minorHAnsi"/>
          <w:lang w:val="sv-SE" w:eastAsia="zh-CN"/>
        </w:rPr>
        <w:t>Ever since the pioneer</w:t>
      </w:r>
      <w:r w:rsidR="00484C9E" w:rsidRPr="00C56194">
        <w:rPr>
          <w:rFonts w:eastAsiaTheme="minorHAnsi"/>
          <w:lang w:val="sv-SE" w:eastAsia="zh-CN"/>
        </w:rPr>
        <w:t>ing</w:t>
      </w:r>
      <w:r w:rsidRPr="00C56194">
        <w:rPr>
          <w:rFonts w:eastAsiaTheme="minorHAnsi"/>
          <w:lang w:val="sv-SE" w:eastAsia="zh-CN"/>
        </w:rPr>
        <w:t xml:space="preserve"> work by Williams </w:t>
      </w:r>
      <w:r w:rsidR="005C2FFB" w:rsidRPr="00C56194">
        <w:rPr>
          <w:rFonts w:eastAsiaTheme="minorHAnsi"/>
          <w:lang w:val="sv-SE" w:eastAsia="zh-CN"/>
        </w:rPr>
        <w:t xml:space="preserve">&amp; </w:t>
      </w:r>
      <w:r w:rsidRPr="00C56194">
        <w:rPr>
          <w:rFonts w:eastAsiaTheme="minorHAnsi"/>
          <w:lang w:val="sv-SE" w:eastAsia="zh-CN"/>
        </w:rPr>
        <w:t>Hammarberg (1998) back in the late nineties, a growin</w:t>
      </w:r>
      <w:r w:rsidR="00484C9E" w:rsidRPr="00C56194">
        <w:rPr>
          <w:rFonts w:eastAsiaTheme="minorHAnsi"/>
          <w:lang w:val="sv-SE" w:eastAsia="zh-CN"/>
        </w:rPr>
        <w:t>g body of empirical studies has</w:t>
      </w:r>
      <w:r w:rsidRPr="00C56194">
        <w:rPr>
          <w:rFonts w:eastAsiaTheme="minorHAnsi"/>
          <w:lang w:val="sv-SE" w:eastAsia="zh-CN"/>
        </w:rPr>
        <w:t xml:space="preserve"> been published on the influence of a prior non-native language in the linguistic repertoire of a speaker (L2) upon another non-native lan</w:t>
      </w:r>
      <w:r w:rsidR="00B415D6" w:rsidRPr="00C56194">
        <w:rPr>
          <w:rFonts w:eastAsiaTheme="minorHAnsi"/>
          <w:lang w:val="sv-SE" w:eastAsia="zh-CN"/>
        </w:rPr>
        <w:t xml:space="preserve">guage subsequently learnt (L3), commonly referred </w:t>
      </w:r>
      <w:proofErr w:type="gramStart"/>
      <w:r w:rsidR="00B415D6" w:rsidRPr="00C56194">
        <w:rPr>
          <w:rFonts w:eastAsiaTheme="minorHAnsi"/>
          <w:lang w:val="sv-SE" w:eastAsia="zh-CN"/>
        </w:rPr>
        <w:t>to as</w:t>
      </w:r>
      <w:proofErr w:type="gramEnd"/>
      <w:r w:rsidR="00B415D6" w:rsidRPr="00C56194">
        <w:rPr>
          <w:rFonts w:eastAsiaTheme="minorHAnsi"/>
          <w:lang w:val="sv-SE" w:eastAsia="zh-CN"/>
        </w:rPr>
        <w:t xml:space="preserve"> </w:t>
      </w:r>
      <w:r w:rsidR="00B415D6" w:rsidRPr="00C56194">
        <w:rPr>
          <w:rFonts w:eastAsiaTheme="minorHAnsi"/>
          <w:i/>
          <w:lang w:val="sv-SE" w:eastAsia="zh-CN"/>
        </w:rPr>
        <w:t>interlanguage transfer</w:t>
      </w:r>
      <w:r w:rsidR="00B415D6" w:rsidRPr="00C56194">
        <w:rPr>
          <w:rFonts w:eastAsiaTheme="minorHAnsi"/>
          <w:lang w:val="sv-SE" w:eastAsia="zh-CN"/>
        </w:rPr>
        <w:t xml:space="preserve"> (</w:t>
      </w:r>
      <w:r w:rsidR="00165930" w:rsidRPr="00C56194">
        <w:rPr>
          <w:lang w:val="en-GB"/>
        </w:rPr>
        <w:t xml:space="preserve">De Angelis </w:t>
      </w:r>
      <w:r w:rsidR="005C2FFB" w:rsidRPr="00C56194">
        <w:rPr>
          <w:lang w:val="en-GB"/>
        </w:rPr>
        <w:t xml:space="preserve">&amp; </w:t>
      </w:r>
      <w:r w:rsidR="00165930" w:rsidRPr="00C56194">
        <w:rPr>
          <w:lang w:val="en-GB"/>
        </w:rPr>
        <w:t>Selinker</w:t>
      </w:r>
      <w:r w:rsidR="00B415D6" w:rsidRPr="00C56194">
        <w:rPr>
          <w:lang w:val="en-GB"/>
        </w:rPr>
        <w:t xml:space="preserve"> 2001</w:t>
      </w:r>
      <w:r w:rsidR="00B415D6" w:rsidRPr="00C56194">
        <w:rPr>
          <w:rFonts w:eastAsiaTheme="minorHAnsi"/>
          <w:lang w:val="sv-SE" w:eastAsia="zh-CN"/>
        </w:rPr>
        <w:t>).</w:t>
      </w:r>
      <w:r w:rsidR="00B526FB" w:rsidRPr="00C56194">
        <w:rPr>
          <w:rFonts w:eastAsiaTheme="minorHAnsi"/>
          <w:lang w:val="sv-SE" w:eastAsia="zh-CN"/>
        </w:rPr>
        <w:t xml:space="preserve"> </w:t>
      </w:r>
      <w:r w:rsidR="00B415D6" w:rsidRPr="00C56194">
        <w:rPr>
          <w:rFonts w:eastAsiaTheme="minorHAnsi"/>
          <w:lang w:val="sv-SE" w:eastAsia="zh-CN"/>
        </w:rPr>
        <w:t xml:space="preserve">Less attention, however, has been paid to investigating the factors that may </w:t>
      </w:r>
      <w:r w:rsidR="002B5D98" w:rsidRPr="00C56194">
        <w:rPr>
          <w:rFonts w:eastAsiaTheme="minorHAnsi"/>
          <w:lang w:val="sv-SE" w:eastAsia="zh-CN"/>
        </w:rPr>
        <w:t xml:space="preserve">potentially favour or </w:t>
      </w:r>
      <w:r w:rsidR="00B415D6" w:rsidRPr="00C56194">
        <w:rPr>
          <w:rFonts w:eastAsiaTheme="minorHAnsi"/>
          <w:lang w:val="sv-SE" w:eastAsia="zh-CN"/>
        </w:rPr>
        <w:t xml:space="preserve">constrain </w:t>
      </w:r>
      <w:r w:rsidR="002B5D98" w:rsidRPr="00C56194">
        <w:rPr>
          <w:rFonts w:eastAsiaTheme="minorHAnsi"/>
          <w:lang w:val="sv-SE" w:eastAsia="zh-CN"/>
        </w:rPr>
        <w:t xml:space="preserve">the occurrence of this specific kind of transfer. </w:t>
      </w:r>
      <w:r w:rsidR="00B415D6" w:rsidRPr="00C56194">
        <w:rPr>
          <w:rFonts w:eastAsiaTheme="minorHAnsi"/>
          <w:lang w:val="sv-SE" w:eastAsia="zh-CN"/>
        </w:rPr>
        <w:t xml:space="preserve">Within this line of inquiry, </w:t>
      </w:r>
      <w:r w:rsidR="00B526FB" w:rsidRPr="00C56194">
        <w:rPr>
          <w:rFonts w:eastAsiaTheme="minorHAnsi"/>
          <w:lang w:val="sv-SE" w:eastAsia="zh-CN"/>
        </w:rPr>
        <w:t>t</w:t>
      </w:r>
      <w:r w:rsidRPr="00C56194">
        <w:rPr>
          <w:rFonts w:eastAsiaTheme="minorHAnsi"/>
          <w:lang w:val="sv-SE" w:eastAsia="zh-CN"/>
        </w:rPr>
        <w:t>he study reported in this chapter sets out to examine the effects of L2 synta</w:t>
      </w:r>
      <w:r w:rsidR="00487BE3" w:rsidRPr="00C56194">
        <w:rPr>
          <w:rFonts w:eastAsiaTheme="minorHAnsi"/>
          <w:color w:val="003399"/>
          <w:lang w:val="sv-SE" w:eastAsia="zh-CN"/>
        </w:rPr>
        <w:t>c</w:t>
      </w:r>
      <w:r w:rsidRPr="00C56194">
        <w:rPr>
          <w:rFonts w:eastAsiaTheme="minorHAnsi"/>
          <w:lang w:val="sv-SE" w:eastAsia="zh-CN"/>
        </w:rPr>
        <w:t xml:space="preserve">tic proficiency (henceforth, L2SP) on the interlanguage transfer of linguistic structures from the L2 during L3 processing and production. More specifically, the study tries to ascertain whether different levels of L2SP may contribute to increasing or decreasing the chances of interlanguage transfer to occur from the L2 to the L3. </w:t>
      </w:r>
    </w:p>
    <w:p w14:paraId="4F11E264" w14:textId="34C208EC" w:rsidR="008C0691" w:rsidRPr="00C56194" w:rsidRDefault="008C0691" w:rsidP="00C56194">
      <w:pPr>
        <w:spacing w:line="480" w:lineRule="auto"/>
        <w:ind w:firstLine="720"/>
        <w:rPr>
          <w:rFonts w:eastAsiaTheme="minorHAnsi"/>
          <w:lang w:val="sv-SE" w:eastAsia="zh-CN"/>
        </w:rPr>
      </w:pPr>
      <w:r w:rsidRPr="00C56194">
        <w:rPr>
          <w:rFonts w:eastAsiaTheme="minorHAnsi"/>
          <w:lang w:val="sv-SE" w:eastAsia="zh-CN"/>
        </w:rPr>
        <w:t xml:space="preserve">The data investigated in this study comes from a larger corpus that comprises written data in L2 German and L3 English. This corpus has been investigated in a series of studies on lexical (Sánchez 2015a) </w:t>
      </w:r>
      <w:r w:rsidR="00165930" w:rsidRPr="00C56194">
        <w:rPr>
          <w:rFonts w:eastAsiaTheme="minorHAnsi"/>
          <w:lang w:val="sv-SE" w:eastAsia="zh-CN"/>
        </w:rPr>
        <w:t>and syntactic transfer (Sánchez 2012;</w:t>
      </w:r>
      <w:r w:rsidRPr="00C56194">
        <w:rPr>
          <w:rFonts w:eastAsiaTheme="minorHAnsi"/>
          <w:lang w:val="sv-SE" w:eastAsia="zh-CN"/>
        </w:rPr>
        <w:t xml:space="preserve"> 2015b, among others). The main conclusion reached in these studies single</w:t>
      </w:r>
      <w:r w:rsidR="00CA2830" w:rsidRPr="00C56194">
        <w:rPr>
          <w:rFonts w:eastAsiaTheme="minorHAnsi"/>
          <w:lang w:val="sv-SE" w:eastAsia="zh-CN"/>
        </w:rPr>
        <w:t>d</w:t>
      </w:r>
      <w:r w:rsidRPr="00C56194">
        <w:rPr>
          <w:rFonts w:eastAsiaTheme="minorHAnsi"/>
          <w:lang w:val="sv-SE" w:eastAsia="zh-CN"/>
        </w:rPr>
        <w:t xml:space="preserve"> out the L2 as the primary source language of influence, overriding the </w:t>
      </w:r>
      <w:r w:rsidR="005C2FFB" w:rsidRPr="00C56194">
        <w:rPr>
          <w:rFonts w:eastAsiaTheme="minorHAnsi"/>
          <w:lang w:val="sv-SE" w:eastAsia="zh-CN"/>
        </w:rPr>
        <w:t>first languages (</w:t>
      </w:r>
      <w:r w:rsidRPr="00C56194">
        <w:rPr>
          <w:rFonts w:eastAsiaTheme="minorHAnsi"/>
          <w:lang w:val="sv-SE" w:eastAsia="zh-CN"/>
        </w:rPr>
        <w:t>L1s</w:t>
      </w:r>
      <w:r w:rsidR="005C2FFB" w:rsidRPr="00C56194">
        <w:rPr>
          <w:rFonts w:eastAsiaTheme="minorHAnsi"/>
          <w:lang w:val="sv-SE" w:eastAsia="zh-CN"/>
        </w:rPr>
        <w:t>)</w:t>
      </w:r>
      <w:r w:rsidRPr="00C56194">
        <w:rPr>
          <w:rFonts w:eastAsiaTheme="minorHAnsi"/>
          <w:lang w:val="sv-SE" w:eastAsia="zh-CN"/>
        </w:rPr>
        <w:t xml:space="preserve"> (Spanish and Catalan). With this as the point of departure, the present study expands the scope of previous work by the author</w:t>
      </w:r>
      <w:r w:rsidR="00602FE2" w:rsidRPr="00C56194">
        <w:rPr>
          <w:rFonts w:eastAsiaTheme="minorHAnsi"/>
          <w:lang w:val="sv-SE" w:eastAsia="zh-CN"/>
        </w:rPr>
        <w:t>,</w:t>
      </w:r>
      <w:r w:rsidRPr="00C56194">
        <w:rPr>
          <w:rFonts w:eastAsiaTheme="minorHAnsi"/>
          <w:lang w:val="sv-SE" w:eastAsia="zh-CN"/>
        </w:rPr>
        <w:t xml:space="preserve"> examining the effect that different levels of L2SP may have on the </w:t>
      </w:r>
      <w:r w:rsidR="009E4134" w:rsidRPr="00C56194">
        <w:rPr>
          <w:rFonts w:eastAsiaTheme="minorHAnsi"/>
          <w:i/>
          <w:lang w:val="sv-SE" w:eastAsia="zh-CN"/>
        </w:rPr>
        <w:t>timing</w:t>
      </w:r>
      <w:r w:rsidR="009E4134" w:rsidRPr="00C56194">
        <w:rPr>
          <w:rFonts w:eastAsiaTheme="minorHAnsi"/>
          <w:lang w:val="sv-SE" w:eastAsia="zh-CN"/>
        </w:rPr>
        <w:t xml:space="preserve"> (i.e., chronology), </w:t>
      </w:r>
      <w:r w:rsidR="009E4134" w:rsidRPr="00C56194">
        <w:rPr>
          <w:rFonts w:eastAsiaTheme="minorHAnsi"/>
          <w:i/>
          <w:lang w:val="sv-SE" w:eastAsia="zh-CN"/>
        </w:rPr>
        <w:t>extent</w:t>
      </w:r>
      <w:r w:rsidR="009E4134" w:rsidRPr="00C56194">
        <w:rPr>
          <w:rFonts w:eastAsiaTheme="minorHAnsi"/>
          <w:lang w:val="sv-SE" w:eastAsia="zh-CN"/>
        </w:rPr>
        <w:t xml:space="preserve"> (i.e., frequency), and </w:t>
      </w:r>
      <w:r w:rsidR="009E4134" w:rsidRPr="00C56194">
        <w:rPr>
          <w:rFonts w:eastAsiaTheme="minorHAnsi"/>
          <w:i/>
          <w:lang w:val="sv-SE" w:eastAsia="zh-CN"/>
        </w:rPr>
        <w:t>type</w:t>
      </w:r>
      <w:r w:rsidR="00CA2830" w:rsidRPr="00C56194">
        <w:rPr>
          <w:rFonts w:eastAsiaTheme="minorHAnsi"/>
          <w:lang w:val="sv-SE" w:eastAsia="zh-CN"/>
        </w:rPr>
        <w:t xml:space="preserve"> </w:t>
      </w:r>
      <w:r w:rsidR="00FD50AD" w:rsidRPr="00C56194">
        <w:rPr>
          <w:rFonts w:eastAsiaTheme="minorHAnsi"/>
          <w:lang w:val="sv-SE" w:eastAsia="zh-CN"/>
        </w:rPr>
        <w:t xml:space="preserve">of interlanguage syntactic transfer </w:t>
      </w:r>
      <w:r w:rsidR="00FD50AD" w:rsidRPr="00C56194">
        <w:rPr>
          <w:u w:color="0000FF"/>
          <w:lang w:val="en-GB"/>
        </w:rPr>
        <w:t>(henceforth, ILST)</w:t>
      </w:r>
      <w:r w:rsidR="00FD50AD" w:rsidRPr="00C56194">
        <w:rPr>
          <w:rFonts w:eastAsiaTheme="minorHAnsi"/>
          <w:lang w:val="sv-SE" w:eastAsia="zh-CN"/>
        </w:rPr>
        <w:t>.</w:t>
      </w:r>
    </w:p>
    <w:p w14:paraId="7C26EB4B" w14:textId="77777777" w:rsidR="008C0691" w:rsidRPr="00C56194" w:rsidRDefault="008C0691" w:rsidP="00C56194">
      <w:pPr>
        <w:spacing w:line="480" w:lineRule="auto"/>
        <w:rPr>
          <w:rFonts w:eastAsiaTheme="minorHAnsi"/>
          <w:lang w:val="sv-SE" w:eastAsia="zh-CN"/>
        </w:rPr>
      </w:pPr>
    </w:p>
    <w:p w14:paraId="7C1D9BB2" w14:textId="77777777" w:rsidR="008C0691" w:rsidRPr="00C56194" w:rsidRDefault="008C0691" w:rsidP="00C56194">
      <w:pPr>
        <w:spacing w:line="480" w:lineRule="auto"/>
        <w:rPr>
          <w:rFonts w:eastAsiaTheme="minorHAnsi"/>
          <w:lang w:val="sv-SE" w:eastAsia="zh-CN"/>
        </w:rPr>
      </w:pPr>
    </w:p>
    <w:p w14:paraId="3F08A259" w14:textId="77777777" w:rsidR="00550E08" w:rsidRPr="00C56194" w:rsidRDefault="00550E08" w:rsidP="00C56194">
      <w:pPr>
        <w:spacing w:line="480" w:lineRule="auto"/>
        <w:rPr>
          <w:rFonts w:eastAsiaTheme="minorHAnsi"/>
          <w:lang w:val="sv-SE" w:eastAsia="zh-CN"/>
        </w:rPr>
      </w:pPr>
    </w:p>
    <w:p w14:paraId="16EAFAD2" w14:textId="77777777" w:rsidR="008C0691" w:rsidRPr="00C56194" w:rsidRDefault="008C0691" w:rsidP="00C56194">
      <w:pPr>
        <w:spacing w:line="480" w:lineRule="auto"/>
        <w:rPr>
          <w:rFonts w:eastAsiaTheme="minorHAnsi"/>
          <w:lang w:val="sv-SE" w:eastAsia="zh-CN"/>
        </w:rPr>
      </w:pPr>
    </w:p>
    <w:p w14:paraId="4FA50735" w14:textId="743A4B34" w:rsidR="008C0691" w:rsidRPr="00C56194" w:rsidRDefault="00384C3B" w:rsidP="00C56194">
      <w:pPr>
        <w:spacing w:line="480" w:lineRule="auto"/>
        <w:rPr>
          <w:rFonts w:eastAsiaTheme="minorHAnsi"/>
          <w:b/>
          <w:lang w:val="sv-SE" w:eastAsia="zh-CN"/>
        </w:rPr>
      </w:pPr>
      <w:r w:rsidRPr="00C56194">
        <w:rPr>
          <w:rFonts w:eastAsiaTheme="minorHAnsi"/>
          <w:b/>
          <w:lang w:val="sv-SE" w:eastAsia="zh-CN"/>
        </w:rPr>
        <w:lastRenderedPageBreak/>
        <w:t>2</w:t>
      </w:r>
      <w:r w:rsidR="00165930" w:rsidRPr="00C56194">
        <w:rPr>
          <w:rFonts w:eastAsiaTheme="minorHAnsi"/>
          <w:b/>
          <w:lang w:val="sv-SE" w:eastAsia="zh-CN"/>
        </w:rPr>
        <w:t xml:space="preserve"> Background of the s</w:t>
      </w:r>
      <w:r w:rsidR="008C0691" w:rsidRPr="00C56194">
        <w:rPr>
          <w:rFonts w:eastAsiaTheme="minorHAnsi"/>
          <w:b/>
          <w:lang w:val="sv-SE" w:eastAsia="zh-CN"/>
        </w:rPr>
        <w:t xml:space="preserve">tudy </w:t>
      </w:r>
    </w:p>
    <w:p w14:paraId="2335DE12" w14:textId="77777777" w:rsidR="00165930" w:rsidRPr="00C56194" w:rsidRDefault="00165930" w:rsidP="00C56194">
      <w:pPr>
        <w:spacing w:line="480" w:lineRule="auto"/>
        <w:rPr>
          <w:rFonts w:eastAsiaTheme="minorHAnsi"/>
          <w:lang w:val="sv-SE" w:eastAsia="en-US"/>
        </w:rPr>
      </w:pPr>
    </w:p>
    <w:p w14:paraId="519F0295" w14:textId="2BC84FF7" w:rsidR="00165930" w:rsidRPr="00C56194" w:rsidRDefault="00165930" w:rsidP="00C56194">
      <w:pPr>
        <w:spacing w:line="480" w:lineRule="auto"/>
        <w:rPr>
          <w:rFonts w:eastAsiaTheme="minorHAnsi"/>
          <w:b/>
          <w:lang w:val="sv-SE" w:eastAsia="en-US"/>
        </w:rPr>
      </w:pPr>
      <w:r w:rsidRPr="00C56194">
        <w:rPr>
          <w:rFonts w:eastAsiaTheme="minorHAnsi"/>
          <w:b/>
          <w:lang w:val="sv-SE" w:eastAsia="en-US"/>
        </w:rPr>
        <w:t xml:space="preserve">2.1 Typological contrasts </w:t>
      </w:r>
      <w:r w:rsidR="00F80D98" w:rsidRPr="00C56194">
        <w:rPr>
          <w:rFonts w:eastAsiaTheme="minorHAnsi"/>
          <w:b/>
          <w:lang w:val="sv-SE" w:eastAsia="en-US"/>
        </w:rPr>
        <w:t xml:space="preserve">in syntax </w:t>
      </w:r>
      <w:r w:rsidRPr="00C56194">
        <w:rPr>
          <w:rFonts w:eastAsiaTheme="minorHAnsi"/>
          <w:b/>
          <w:lang w:val="sv-SE" w:eastAsia="en-US"/>
        </w:rPr>
        <w:t xml:space="preserve">between German and English </w:t>
      </w:r>
    </w:p>
    <w:p w14:paraId="5C32FF6B" w14:textId="77777777" w:rsidR="00165930" w:rsidRPr="00C56194" w:rsidRDefault="00165930" w:rsidP="00C56194">
      <w:pPr>
        <w:spacing w:line="480" w:lineRule="auto"/>
        <w:rPr>
          <w:rFonts w:eastAsiaTheme="minorHAnsi"/>
          <w:lang w:val="sv-SE" w:eastAsia="en-US"/>
        </w:rPr>
      </w:pPr>
    </w:p>
    <w:p w14:paraId="09124995" w14:textId="6E19D992" w:rsidR="008C0691" w:rsidRPr="00380AD6" w:rsidRDefault="008C0691" w:rsidP="00C56194">
      <w:pPr>
        <w:spacing w:line="480" w:lineRule="auto"/>
        <w:rPr>
          <w:lang w:val="en-GB"/>
        </w:rPr>
      </w:pPr>
      <w:r w:rsidRPr="00C56194">
        <w:rPr>
          <w:rFonts w:eastAsiaTheme="minorHAnsi"/>
          <w:lang w:val="sv-SE" w:eastAsia="en-US"/>
        </w:rPr>
        <w:t xml:space="preserve">In this study, the source language of influence (L2 German) and the target language (L3 English) differ in the crucial linguistic feature selected for investigation, i.e., verb placement. As </w:t>
      </w:r>
      <w:proofErr w:type="gramStart"/>
      <w:r w:rsidRPr="00C56194">
        <w:rPr>
          <w:rFonts w:eastAsiaTheme="minorHAnsi"/>
          <w:lang w:val="sv-SE" w:eastAsia="en-US"/>
        </w:rPr>
        <w:t>far as</w:t>
      </w:r>
      <w:proofErr w:type="gramEnd"/>
      <w:r w:rsidRPr="00C56194">
        <w:rPr>
          <w:rFonts w:eastAsiaTheme="minorHAnsi"/>
          <w:lang w:val="sv-SE" w:eastAsia="en-US"/>
        </w:rPr>
        <w:t xml:space="preserve"> this is concerned, German is</w:t>
      </w:r>
      <w:r w:rsidR="00DF426E" w:rsidRPr="00C56194">
        <w:rPr>
          <w:rFonts w:eastAsiaTheme="minorHAnsi"/>
          <w:lang w:val="sv-SE" w:eastAsia="en-US"/>
        </w:rPr>
        <w:t xml:space="preserve"> classified as head-final (Beck</w:t>
      </w:r>
      <w:r w:rsidRPr="00C56194">
        <w:rPr>
          <w:rFonts w:eastAsiaTheme="minorHAnsi"/>
          <w:lang w:val="sv-SE" w:eastAsia="en-US"/>
        </w:rPr>
        <w:t xml:space="preserve"> 1998) </w:t>
      </w:r>
      <w:r w:rsidRPr="00C56194">
        <w:rPr>
          <w:lang w:val="en-GB"/>
        </w:rPr>
        <w:t>and complements are pre-verbal (Object-Verb, OV). As a consequence, its basic word order is SOV</w:t>
      </w:r>
      <w:r w:rsidR="00CA2830" w:rsidRPr="00C56194">
        <w:rPr>
          <w:rStyle w:val="Voetnootmarkering"/>
          <w:rFonts w:eastAsiaTheme="minorHAnsi"/>
          <w:lang w:val="sv-SE" w:eastAsia="en-US"/>
        </w:rPr>
        <w:footnoteReference w:id="1"/>
      </w:r>
      <w:r w:rsidR="00CA2830" w:rsidRPr="00C56194">
        <w:rPr>
          <w:rFonts w:eastAsiaTheme="minorHAnsi"/>
          <w:lang w:val="sv-SE" w:eastAsia="en-US"/>
        </w:rPr>
        <w:t xml:space="preserve"> </w:t>
      </w:r>
      <w:r w:rsidRPr="00C56194">
        <w:rPr>
          <w:lang w:val="en-GB"/>
        </w:rPr>
        <w:t xml:space="preserve"> (Subject-Object-Verb). In contrast, the L3 English is head-initial and complements are post-verbal (SVO, Subject-Ve</w:t>
      </w:r>
      <w:r w:rsidR="00484C9E" w:rsidRPr="00C56194">
        <w:rPr>
          <w:lang w:val="en-GB"/>
        </w:rPr>
        <w:t>rb-Object), the same as in the two</w:t>
      </w:r>
      <w:r w:rsidRPr="00C56194">
        <w:rPr>
          <w:lang w:val="en-GB"/>
        </w:rPr>
        <w:t xml:space="preserve"> L1s of the participants, Spanish and Catalan. At a surface level, the head-final feature is associated with a number of structural properties, above all, subject-verb inversion, discontinuous verb placement, and verb final. These properties are presented in Table 1, alongside the clause category (main vs. embedded) where they occur. </w:t>
      </w:r>
    </w:p>
    <w:p w14:paraId="1D9D9DFE" w14:textId="77777777" w:rsidR="008C0691" w:rsidRPr="008308B4" w:rsidRDefault="008C0691" w:rsidP="008C0691">
      <w:pPr>
        <w:spacing w:line="276" w:lineRule="auto"/>
        <w:jc w:val="both"/>
        <w:rPr>
          <w:rFonts w:ascii="Arial Black" w:eastAsiaTheme="minorHAnsi" w:hAnsi="Arial Black"/>
          <w:b/>
          <w:sz w:val="22"/>
          <w:szCs w:val="22"/>
          <w:lang w:val="sv-SE" w:eastAsia="zh-CN"/>
        </w:rPr>
      </w:pPr>
    </w:p>
    <w:p w14:paraId="42C2C9FA" w14:textId="77777777" w:rsidR="008C0691" w:rsidRPr="008308B4" w:rsidRDefault="008C0691" w:rsidP="008C0691">
      <w:pPr>
        <w:spacing w:line="276" w:lineRule="auto"/>
        <w:jc w:val="both"/>
        <w:rPr>
          <w:rFonts w:eastAsiaTheme="minorHAnsi"/>
          <w:sz w:val="22"/>
          <w:szCs w:val="22"/>
          <w:lang w:val="sv-SE" w:eastAsia="en-US"/>
        </w:rPr>
      </w:pPr>
    </w:p>
    <w:p w14:paraId="45CB5835" w14:textId="19DD29AF" w:rsidR="008C0691" w:rsidRDefault="00DF426E" w:rsidP="008C0691">
      <w:pPr>
        <w:tabs>
          <w:tab w:val="left" w:pos="9540"/>
        </w:tabs>
        <w:spacing w:line="360" w:lineRule="auto"/>
        <w:ind w:right="278"/>
        <w:jc w:val="both"/>
        <w:rPr>
          <w:sz w:val="22"/>
          <w:szCs w:val="22"/>
          <w:lang w:val="en-GB"/>
        </w:rPr>
      </w:pPr>
      <w:r>
        <w:rPr>
          <w:sz w:val="22"/>
          <w:szCs w:val="22"/>
          <w:lang w:val="en-GB"/>
        </w:rPr>
        <w:t>Table 1:</w:t>
      </w:r>
      <w:r w:rsidR="008C0691" w:rsidRPr="008308B4">
        <w:rPr>
          <w:sz w:val="22"/>
          <w:szCs w:val="22"/>
          <w:lang w:val="en-GB"/>
        </w:rPr>
        <w:t xml:space="preserve"> German OV structural properties and related clause categories (main vs. embedded)</w:t>
      </w:r>
    </w:p>
    <w:tbl>
      <w:tblPr>
        <w:tblStyle w:val="Tabelraster"/>
        <w:tblW w:w="8188" w:type="dxa"/>
        <w:tblLook w:val="04A0" w:firstRow="1" w:lastRow="0" w:firstColumn="1" w:lastColumn="0" w:noHBand="0" w:noVBand="1"/>
      </w:tblPr>
      <w:tblGrid>
        <w:gridCol w:w="3077"/>
        <w:gridCol w:w="1612"/>
        <w:gridCol w:w="3499"/>
      </w:tblGrid>
      <w:tr w:rsidR="003759F5" w:rsidRPr="008308B4" w14:paraId="667DBABD" w14:textId="07B522CD" w:rsidTr="00C56194">
        <w:trPr>
          <w:trHeight w:val="338"/>
        </w:trPr>
        <w:tc>
          <w:tcPr>
            <w:tcW w:w="3077" w:type="dxa"/>
            <w:tcBorders>
              <w:top w:val="single" w:sz="4" w:space="0" w:color="auto"/>
              <w:left w:val="single" w:sz="4" w:space="0" w:color="FFFFFF" w:themeColor="background1"/>
              <w:bottom w:val="single" w:sz="4" w:space="0" w:color="auto"/>
              <w:right w:val="single" w:sz="6" w:space="0" w:color="FFFFFF" w:themeColor="background1"/>
            </w:tcBorders>
            <w:shd w:val="clear" w:color="auto" w:fill="FFF5D5"/>
          </w:tcPr>
          <w:p w14:paraId="0FA11B0A" w14:textId="2901AB04" w:rsidR="003759F5" w:rsidRPr="008308B4" w:rsidRDefault="003759F5" w:rsidP="003759F5">
            <w:pPr>
              <w:spacing w:line="276" w:lineRule="auto"/>
              <w:jc w:val="center"/>
              <w:rPr>
                <w:rFonts w:eastAsiaTheme="minorHAnsi"/>
                <w:sz w:val="19"/>
                <w:szCs w:val="19"/>
                <w:lang w:val="sv-SE" w:eastAsia="zh-CN"/>
              </w:rPr>
            </w:pPr>
            <w:r>
              <w:rPr>
                <w:rFonts w:eastAsiaTheme="minorHAnsi"/>
                <w:sz w:val="19"/>
                <w:szCs w:val="19"/>
                <w:lang w:val="sv-SE" w:eastAsia="zh-CN"/>
              </w:rPr>
              <w:t>Structural property</w:t>
            </w:r>
          </w:p>
        </w:tc>
        <w:tc>
          <w:tcPr>
            <w:tcW w:w="1612" w:type="dxa"/>
            <w:tcBorders>
              <w:top w:val="single" w:sz="4" w:space="0" w:color="auto"/>
              <w:left w:val="single" w:sz="6" w:space="0" w:color="FFFFFF" w:themeColor="background1"/>
              <w:bottom w:val="single" w:sz="4" w:space="0" w:color="auto"/>
              <w:right w:val="single" w:sz="4" w:space="0" w:color="FFFFFF" w:themeColor="background1"/>
            </w:tcBorders>
            <w:shd w:val="clear" w:color="auto" w:fill="FFF5D5"/>
          </w:tcPr>
          <w:p w14:paraId="329703E8" w14:textId="400A7C6A" w:rsidR="003759F5" w:rsidRPr="000367B4" w:rsidRDefault="003759F5" w:rsidP="003759F5">
            <w:pPr>
              <w:spacing w:line="276" w:lineRule="auto"/>
              <w:jc w:val="center"/>
              <w:rPr>
                <w:rFonts w:eastAsiaTheme="minorHAnsi"/>
                <w:sz w:val="20"/>
                <w:szCs w:val="20"/>
                <w:lang w:val="sv-SE" w:eastAsia="zh-CN"/>
              </w:rPr>
            </w:pPr>
            <w:r>
              <w:rPr>
                <w:rFonts w:eastAsiaTheme="minorHAnsi"/>
                <w:sz w:val="20"/>
                <w:szCs w:val="20"/>
                <w:lang w:val="sv-SE" w:eastAsia="zh-CN"/>
              </w:rPr>
              <w:t>Clause type</w:t>
            </w:r>
          </w:p>
        </w:tc>
        <w:tc>
          <w:tcPr>
            <w:tcW w:w="3499" w:type="dxa"/>
            <w:tcBorders>
              <w:top w:val="single" w:sz="4" w:space="0" w:color="auto"/>
              <w:left w:val="single" w:sz="6" w:space="0" w:color="FFFFFF" w:themeColor="background1"/>
              <w:bottom w:val="single" w:sz="4" w:space="0" w:color="auto"/>
              <w:right w:val="single" w:sz="4" w:space="0" w:color="FFFFFF" w:themeColor="background1"/>
            </w:tcBorders>
            <w:shd w:val="clear" w:color="auto" w:fill="FFF5D5"/>
          </w:tcPr>
          <w:p w14:paraId="4B04C6EC" w14:textId="2EB62F57" w:rsidR="003759F5" w:rsidRDefault="003759F5" w:rsidP="003759F5">
            <w:pPr>
              <w:spacing w:line="276" w:lineRule="auto"/>
              <w:jc w:val="center"/>
              <w:rPr>
                <w:rFonts w:eastAsiaTheme="minorHAnsi"/>
                <w:sz w:val="20"/>
                <w:szCs w:val="20"/>
                <w:lang w:val="sv-SE" w:eastAsia="zh-CN"/>
              </w:rPr>
            </w:pPr>
            <w:r>
              <w:rPr>
                <w:rFonts w:eastAsiaTheme="minorHAnsi"/>
                <w:sz w:val="20"/>
                <w:szCs w:val="20"/>
                <w:lang w:val="sv-SE" w:eastAsia="zh-CN"/>
              </w:rPr>
              <w:t>Description</w:t>
            </w:r>
          </w:p>
        </w:tc>
      </w:tr>
      <w:tr w:rsidR="003759F5" w:rsidRPr="008308B4" w14:paraId="3992EF5A" w14:textId="11502B45" w:rsidTr="00C56194">
        <w:trPr>
          <w:trHeight w:val="998"/>
        </w:trPr>
        <w:tc>
          <w:tcPr>
            <w:tcW w:w="3077" w:type="dxa"/>
            <w:tcBorders>
              <w:top w:val="single" w:sz="4" w:space="0" w:color="auto"/>
              <w:left w:val="single" w:sz="4" w:space="0" w:color="FFFFFF" w:themeColor="background1"/>
              <w:bottom w:val="single" w:sz="6" w:space="0" w:color="FFFFFF" w:themeColor="background1"/>
              <w:right w:val="single" w:sz="6" w:space="0" w:color="FFFFFF" w:themeColor="background1"/>
            </w:tcBorders>
            <w:shd w:val="clear" w:color="auto" w:fill="auto"/>
          </w:tcPr>
          <w:p w14:paraId="2F412418" w14:textId="77777777" w:rsidR="003759F5" w:rsidRPr="008308B4" w:rsidRDefault="003759F5" w:rsidP="00A0475B">
            <w:pPr>
              <w:spacing w:line="276" w:lineRule="auto"/>
              <w:jc w:val="both"/>
              <w:rPr>
                <w:rFonts w:eastAsiaTheme="minorHAnsi"/>
                <w:sz w:val="21"/>
                <w:szCs w:val="21"/>
                <w:lang w:val="sv-SE" w:eastAsia="zh-CN"/>
              </w:rPr>
            </w:pPr>
            <w:r w:rsidRPr="008308B4">
              <w:rPr>
                <w:rFonts w:eastAsiaTheme="minorHAnsi"/>
                <w:sz w:val="19"/>
                <w:szCs w:val="19"/>
                <w:lang w:val="sv-SE" w:eastAsia="zh-CN"/>
              </w:rPr>
              <w:t xml:space="preserve">a. </w:t>
            </w:r>
            <w:r w:rsidRPr="008308B4">
              <w:rPr>
                <w:rFonts w:eastAsiaTheme="minorHAnsi"/>
                <w:sz w:val="21"/>
                <w:szCs w:val="21"/>
                <w:lang w:val="sv-SE" w:eastAsia="zh-CN"/>
              </w:rPr>
              <w:t>Inversion rule</w:t>
            </w:r>
          </w:p>
          <w:p w14:paraId="711289B4" w14:textId="77777777" w:rsidR="003759F5" w:rsidRPr="008308B4" w:rsidRDefault="003759F5" w:rsidP="00A0475B">
            <w:pPr>
              <w:spacing w:line="276" w:lineRule="auto"/>
              <w:jc w:val="both"/>
              <w:rPr>
                <w:rFonts w:eastAsiaTheme="minorHAnsi"/>
                <w:sz w:val="21"/>
                <w:szCs w:val="21"/>
                <w:lang w:val="sv-SE" w:eastAsia="zh-CN"/>
              </w:rPr>
            </w:pPr>
            <w:r w:rsidRPr="008308B4">
              <w:rPr>
                <w:rFonts w:eastAsiaTheme="minorHAnsi"/>
                <w:sz w:val="21"/>
                <w:szCs w:val="21"/>
                <w:lang w:val="sv-SE" w:eastAsia="zh-CN"/>
              </w:rPr>
              <w:t>(</w:t>
            </w:r>
            <w:r w:rsidRPr="00C02126">
              <w:rPr>
                <w:rFonts w:eastAsiaTheme="minorHAnsi"/>
                <w:sz w:val="21"/>
                <w:szCs w:val="21"/>
                <w:lang w:val="sv-SE" w:eastAsia="zh-CN"/>
              </w:rPr>
              <w:t>INV</w:t>
            </w:r>
            <w:r w:rsidRPr="008308B4">
              <w:rPr>
                <w:rFonts w:eastAsiaTheme="minorHAnsi"/>
                <w:sz w:val="21"/>
                <w:szCs w:val="21"/>
                <w:lang w:val="sv-SE" w:eastAsia="zh-CN"/>
              </w:rPr>
              <w:t>)</w:t>
            </w:r>
          </w:p>
        </w:tc>
        <w:tc>
          <w:tcPr>
            <w:tcW w:w="1612" w:type="dxa"/>
            <w:tcBorders>
              <w:top w:val="single" w:sz="4" w:space="0" w:color="auto"/>
              <w:left w:val="single" w:sz="6" w:space="0" w:color="FFFFFF" w:themeColor="background1"/>
              <w:bottom w:val="single" w:sz="6" w:space="0" w:color="FFFFFF" w:themeColor="background1"/>
              <w:right w:val="single" w:sz="4" w:space="0" w:color="FFFFFF" w:themeColor="background1"/>
            </w:tcBorders>
            <w:shd w:val="clear" w:color="auto" w:fill="auto"/>
          </w:tcPr>
          <w:p w14:paraId="7C5DE7CF" w14:textId="703C32CA" w:rsidR="003759F5" w:rsidRPr="000367B4" w:rsidRDefault="003759F5" w:rsidP="003759F5">
            <w:pPr>
              <w:spacing w:line="276" w:lineRule="auto"/>
              <w:jc w:val="both"/>
              <w:rPr>
                <w:rFonts w:eastAsiaTheme="minorHAnsi"/>
                <w:sz w:val="20"/>
                <w:szCs w:val="20"/>
                <w:lang w:val="sv-SE" w:eastAsia="zh-CN"/>
              </w:rPr>
            </w:pPr>
            <w:r w:rsidRPr="000367B4">
              <w:rPr>
                <w:rFonts w:eastAsiaTheme="minorHAnsi"/>
                <w:sz w:val="20"/>
                <w:szCs w:val="20"/>
                <w:lang w:val="sv-SE" w:eastAsia="zh-CN"/>
              </w:rPr>
              <w:t xml:space="preserve">Main          </w:t>
            </w:r>
          </w:p>
        </w:tc>
        <w:tc>
          <w:tcPr>
            <w:tcW w:w="3499" w:type="dxa"/>
            <w:tcBorders>
              <w:top w:val="single" w:sz="4" w:space="0" w:color="auto"/>
              <w:left w:val="single" w:sz="6" w:space="0" w:color="FFFFFF" w:themeColor="background1"/>
              <w:bottom w:val="single" w:sz="6" w:space="0" w:color="FFFFFF" w:themeColor="background1"/>
              <w:right w:val="single" w:sz="4" w:space="0" w:color="FFFFFF" w:themeColor="background1"/>
            </w:tcBorders>
            <w:shd w:val="clear" w:color="auto" w:fill="auto"/>
          </w:tcPr>
          <w:p w14:paraId="02094F2A" w14:textId="7FBAD152" w:rsidR="003759F5" w:rsidRPr="000367B4" w:rsidRDefault="003759F5" w:rsidP="003759F5">
            <w:pPr>
              <w:spacing w:line="276" w:lineRule="auto"/>
              <w:jc w:val="both"/>
              <w:rPr>
                <w:rFonts w:eastAsiaTheme="minorHAnsi"/>
                <w:sz w:val="20"/>
                <w:szCs w:val="20"/>
                <w:lang w:val="sv-SE" w:eastAsia="zh-CN"/>
              </w:rPr>
            </w:pPr>
            <w:r w:rsidRPr="000367B4">
              <w:rPr>
                <w:rFonts w:eastAsiaTheme="minorHAnsi"/>
                <w:sz w:val="20"/>
                <w:szCs w:val="20"/>
                <w:lang w:val="sv-SE" w:eastAsia="zh-CN"/>
              </w:rPr>
              <w:t>Subject-</w:t>
            </w:r>
            <w:proofErr w:type="gramStart"/>
            <w:r w:rsidRPr="000367B4">
              <w:rPr>
                <w:rFonts w:eastAsiaTheme="minorHAnsi"/>
                <w:sz w:val="20"/>
                <w:szCs w:val="20"/>
                <w:lang w:val="sv-SE" w:eastAsia="zh-CN"/>
              </w:rPr>
              <w:t>verb inversion</w:t>
            </w:r>
            <w:proofErr w:type="gramEnd"/>
            <w:r w:rsidRPr="000367B4">
              <w:rPr>
                <w:rFonts w:eastAsiaTheme="minorHAnsi"/>
                <w:sz w:val="20"/>
                <w:szCs w:val="20"/>
                <w:lang w:val="sv-SE" w:eastAsia="zh-CN"/>
              </w:rPr>
              <w:t xml:space="preserve"> when the subjec</w:t>
            </w:r>
            <w:r>
              <w:rPr>
                <w:rFonts w:eastAsiaTheme="minorHAnsi"/>
                <w:sz w:val="20"/>
                <w:szCs w:val="20"/>
                <w:lang w:val="sv-SE" w:eastAsia="zh-CN"/>
              </w:rPr>
              <w:t xml:space="preserve">t </w:t>
            </w:r>
            <w:r w:rsidRPr="000367B4">
              <w:rPr>
                <w:rFonts w:eastAsiaTheme="minorHAnsi"/>
                <w:sz w:val="20"/>
                <w:szCs w:val="20"/>
                <w:lang w:val="sv-SE" w:eastAsia="zh-CN"/>
              </w:rPr>
              <w:t>does not occupy the first position in the</w:t>
            </w:r>
            <w:r>
              <w:rPr>
                <w:rFonts w:eastAsiaTheme="minorHAnsi"/>
                <w:sz w:val="20"/>
                <w:szCs w:val="20"/>
                <w:lang w:val="sv-SE" w:eastAsia="zh-CN"/>
              </w:rPr>
              <w:t xml:space="preserve"> </w:t>
            </w:r>
            <w:r w:rsidRPr="000367B4">
              <w:rPr>
                <w:rFonts w:eastAsiaTheme="minorHAnsi"/>
                <w:sz w:val="20"/>
                <w:szCs w:val="20"/>
                <w:lang w:val="sv-SE" w:eastAsia="zh-CN"/>
              </w:rPr>
              <w:t>clause</w:t>
            </w:r>
          </w:p>
          <w:p w14:paraId="4B98C03F" w14:textId="77777777" w:rsidR="003759F5" w:rsidRPr="000367B4" w:rsidRDefault="003759F5" w:rsidP="00A0475B">
            <w:pPr>
              <w:spacing w:line="276" w:lineRule="auto"/>
              <w:jc w:val="both"/>
              <w:rPr>
                <w:rFonts w:eastAsiaTheme="minorHAnsi"/>
                <w:sz w:val="20"/>
                <w:szCs w:val="20"/>
                <w:lang w:val="sv-SE" w:eastAsia="zh-CN"/>
              </w:rPr>
            </w:pPr>
          </w:p>
        </w:tc>
      </w:tr>
      <w:tr w:rsidR="003759F5" w:rsidRPr="008308B4" w14:paraId="27AD995D" w14:textId="3E1403FC" w:rsidTr="00C56194">
        <w:trPr>
          <w:trHeight w:val="1260"/>
        </w:trPr>
        <w:tc>
          <w:tcPr>
            <w:tcW w:w="3077" w:type="dxa"/>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auto"/>
          </w:tcPr>
          <w:p w14:paraId="54F532F9" w14:textId="77777777" w:rsidR="003759F5" w:rsidRPr="008308B4" w:rsidRDefault="003759F5" w:rsidP="00A0475B">
            <w:pPr>
              <w:spacing w:line="276" w:lineRule="auto"/>
              <w:jc w:val="both"/>
              <w:rPr>
                <w:rFonts w:eastAsiaTheme="minorHAnsi"/>
                <w:sz w:val="21"/>
                <w:szCs w:val="21"/>
                <w:lang w:val="sv-SE" w:eastAsia="zh-CN"/>
              </w:rPr>
            </w:pPr>
            <w:r w:rsidRPr="008308B4">
              <w:rPr>
                <w:rFonts w:eastAsiaTheme="minorHAnsi"/>
                <w:sz w:val="19"/>
                <w:szCs w:val="19"/>
                <w:lang w:val="sv-SE" w:eastAsia="zh-CN"/>
              </w:rPr>
              <w:t>b.</w:t>
            </w:r>
            <w:r w:rsidRPr="008308B4">
              <w:rPr>
                <w:rFonts w:eastAsiaTheme="minorHAnsi"/>
                <w:sz w:val="21"/>
                <w:szCs w:val="21"/>
                <w:lang w:val="sv-SE" w:eastAsia="zh-CN"/>
              </w:rPr>
              <w:t xml:space="preserve"> Rule of discontinuous verb placement</w:t>
            </w:r>
          </w:p>
          <w:p w14:paraId="5DB16E25" w14:textId="77777777" w:rsidR="003759F5" w:rsidRPr="00C02126" w:rsidRDefault="003759F5" w:rsidP="00A0475B">
            <w:pPr>
              <w:spacing w:line="276" w:lineRule="auto"/>
              <w:jc w:val="both"/>
              <w:rPr>
                <w:rFonts w:eastAsiaTheme="minorHAnsi"/>
                <w:sz w:val="21"/>
                <w:szCs w:val="21"/>
                <w:lang w:val="sv-SE" w:eastAsia="zh-CN"/>
              </w:rPr>
            </w:pPr>
            <w:r w:rsidRPr="00C02126">
              <w:rPr>
                <w:rFonts w:eastAsiaTheme="minorHAnsi"/>
                <w:sz w:val="21"/>
                <w:szCs w:val="21"/>
                <w:lang w:val="sv-SE" w:eastAsia="zh-CN"/>
              </w:rPr>
              <w:t>(SEP)</w:t>
            </w:r>
          </w:p>
        </w:tc>
        <w:tc>
          <w:tcPr>
            <w:tcW w:w="1612"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auto"/>
          </w:tcPr>
          <w:p w14:paraId="7ADB6CA9" w14:textId="2B1246BF" w:rsidR="003759F5" w:rsidRPr="000367B4" w:rsidRDefault="003759F5" w:rsidP="003759F5">
            <w:pPr>
              <w:spacing w:line="276" w:lineRule="auto"/>
              <w:jc w:val="both"/>
              <w:rPr>
                <w:rFonts w:eastAsiaTheme="minorHAnsi"/>
                <w:sz w:val="20"/>
                <w:szCs w:val="20"/>
                <w:lang w:val="sv-SE" w:eastAsia="zh-CN"/>
              </w:rPr>
            </w:pPr>
            <w:r w:rsidRPr="000367B4">
              <w:rPr>
                <w:rFonts w:eastAsiaTheme="minorHAnsi"/>
                <w:sz w:val="20"/>
                <w:szCs w:val="20"/>
                <w:lang w:val="sv-SE" w:eastAsia="zh-CN"/>
              </w:rPr>
              <w:t xml:space="preserve">Main          </w:t>
            </w:r>
          </w:p>
          <w:p w14:paraId="354CB2CA" w14:textId="51740B59" w:rsidR="003759F5" w:rsidRPr="000367B4" w:rsidRDefault="003759F5" w:rsidP="00A0475B">
            <w:pPr>
              <w:spacing w:line="276" w:lineRule="auto"/>
              <w:jc w:val="both"/>
              <w:rPr>
                <w:rFonts w:eastAsiaTheme="minorHAnsi"/>
                <w:sz w:val="20"/>
                <w:szCs w:val="20"/>
                <w:lang w:val="sv-SE" w:eastAsia="zh-CN"/>
              </w:rPr>
            </w:pPr>
          </w:p>
          <w:p w14:paraId="5A73CDDE" w14:textId="77777777" w:rsidR="003759F5" w:rsidRPr="000367B4" w:rsidRDefault="003759F5" w:rsidP="00A0475B">
            <w:pPr>
              <w:spacing w:line="276" w:lineRule="auto"/>
              <w:jc w:val="both"/>
              <w:rPr>
                <w:rFonts w:eastAsiaTheme="minorHAnsi"/>
                <w:sz w:val="20"/>
                <w:szCs w:val="20"/>
                <w:lang w:val="sv-SE" w:eastAsia="zh-CN"/>
              </w:rPr>
            </w:pPr>
            <w:r w:rsidRPr="000367B4">
              <w:rPr>
                <w:rFonts w:eastAsiaTheme="minorHAnsi"/>
                <w:sz w:val="20"/>
                <w:szCs w:val="20"/>
                <w:lang w:val="sv-SE" w:eastAsia="zh-CN"/>
              </w:rPr>
              <w:t xml:space="preserve"> </w:t>
            </w:r>
          </w:p>
        </w:tc>
        <w:tc>
          <w:tcPr>
            <w:tcW w:w="3499" w:type="dxa"/>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auto"/>
          </w:tcPr>
          <w:p w14:paraId="20E99EE2" w14:textId="7E5730CB" w:rsidR="003759F5" w:rsidRPr="000367B4" w:rsidRDefault="003759F5" w:rsidP="003759F5">
            <w:pPr>
              <w:spacing w:line="276" w:lineRule="auto"/>
              <w:jc w:val="both"/>
              <w:rPr>
                <w:rFonts w:eastAsiaTheme="minorHAnsi"/>
                <w:sz w:val="20"/>
                <w:szCs w:val="20"/>
                <w:lang w:val="sv-SE" w:eastAsia="zh-CN"/>
              </w:rPr>
            </w:pPr>
            <w:r w:rsidRPr="000367B4">
              <w:rPr>
                <w:rFonts w:eastAsiaTheme="minorHAnsi"/>
                <w:sz w:val="20"/>
                <w:szCs w:val="20"/>
                <w:lang w:val="sv-SE" w:eastAsia="zh-CN"/>
              </w:rPr>
              <w:t xml:space="preserve">The finite verb occupies the second position in the clause (V2) and the non-finite verb occupies the </w:t>
            </w:r>
            <w:proofErr w:type="gramStart"/>
            <w:r w:rsidRPr="000367B4">
              <w:rPr>
                <w:rFonts w:eastAsiaTheme="minorHAnsi"/>
                <w:sz w:val="20"/>
                <w:szCs w:val="20"/>
                <w:lang w:val="sv-SE" w:eastAsia="zh-CN"/>
              </w:rPr>
              <w:t>last position</w:t>
            </w:r>
            <w:proofErr w:type="gramEnd"/>
            <w:r w:rsidRPr="000367B4">
              <w:rPr>
                <w:rFonts w:eastAsiaTheme="minorHAnsi"/>
                <w:sz w:val="20"/>
                <w:szCs w:val="20"/>
                <w:lang w:val="sv-SE" w:eastAsia="zh-CN"/>
              </w:rPr>
              <w:t xml:space="preserve"> in the clause</w:t>
            </w:r>
          </w:p>
        </w:tc>
      </w:tr>
      <w:tr w:rsidR="003759F5" w:rsidRPr="008308B4" w14:paraId="6BD42750" w14:textId="3D8110C1" w:rsidTr="00C56194">
        <w:trPr>
          <w:trHeight w:val="752"/>
        </w:trPr>
        <w:tc>
          <w:tcPr>
            <w:tcW w:w="3077" w:type="dxa"/>
            <w:tcBorders>
              <w:top w:val="single" w:sz="6" w:space="0" w:color="FFFFFF" w:themeColor="background1"/>
              <w:left w:val="single" w:sz="4" w:space="0" w:color="FFFFFF" w:themeColor="background1"/>
              <w:bottom w:val="single" w:sz="4" w:space="0" w:color="auto"/>
              <w:right w:val="single" w:sz="6" w:space="0" w:color="FFFFFF" w:themeColor="background1"/>
            </w:tcBorders>
            <w:shd w:val="clear" w:color="auto" w:fill="auto"/>
          </w:tcPr>
          <w:p w14:paraId="49E144D9" w14:textId="77777777" w:rsidR="003759F5" w:rsidRPr="008308B4" w:rsidRDefault="003759F5" w:rsidP="00A0475B">
            <w:pPr>
              <w:spacing w:line="276" w:lineRule="auto"/>
              <w:jc w:val="both"/>
              <w:rPr>
                <w:rFonts w:eastAsiaTheme="minorHAnsi"/>
                <w:sz w:val="21"/>
                <w:szCs w:val="21"/>
                <w:lang w:val="sv-SE" w:eastAsia="zh-CN"/>
              </w:rPr>
            </w:pPr>
            <w:r w:rsidRPr="008308B4">
              <w:rPr>
                <w:rFonts w:eastAsiaTheme="minorHAnsi"/>
                <w:sz w:val="19"/>
                <w:szCs w:val="19"/>
                <w:lang w:val="sv-SE" w:eastAsia="zh-CN"/>
              </w:rPr>
              <w:t>c.</w:t>
            </w:r>
            <w:r w:rsidRPr="008308B4">
              <w:rPr>
                <w:rFonts w:eastAsiaTheme="minorHAnsi"/>
                <w:sz w:val="21"/>
                <w:szCs w:val="21"/>
                <w:lang w:val="sv-SE" w:eastAsia="zh-CN"/>
              </w:rPr>
              <w:t xml:space="preserve"> Verb final </w:t>
            </w:r>
          </w:p>
          <w:p w14:paraId="621B1E48" w14:textId="77777777" w:rsidR="003759F5" w:rsidRPr="00C02126" w:rsidRDefault="003759F5" w:rsidP="00A0475B">
            <w:pPr>
              <w:spacing w:line="276" w:lineRule="auto"/>
              <w:jc w:val="both"/>
              <w:rPr>
                <w:rFonts w:eastAsiaTheme="minorHAnsi"/>
                <w:sz w:val="21"/>
                <w:szCs w:val="21"/>
                <w:lang w:val="sv-SE" w:eastAsia="zh-CN"/>
              </w:rPr>
            </w:pPr>
            <w:r w:rsidRPr="00C02126">
              <w:rPr>
                <w:rFonts w:eastAsiaTheme="minorHAnsi"/>
                <w:sz w:val="21"/>
                <w:szCs w:val="21"/>
                <w:lang w:val="sv-SE" w:eastAsia="zh-CN"/>
              </w:rPr>
              <w:t>(VFINAL)</w:t>
            </w:r>
          </w:p>
        </w:tc>
        <w:tc>
          <w:tcPr>
            <w:tcW w:w="1612" w:type="dxa"/>
            <w:tcBorders>
              <w:top w:val="single" w:sz="6" w:space="0" w:color="FFFFFF" w:themeColor="background1"/>
              <w:left w:val="single" w:sz="6" w:space="0" w:color="FFFFFF" w:themeColor="background1"/>
              <w:bottom w:val="single" w:sz="4" w:space="0" w:color="auto"/>
              <w:right w:val="single" w:sz="4" w:space="0" w:color="FFFFFF" w:themeColor="background1"/>
            </w:tcBorders>
            <w:shd w:val="clear" w:color="auto" w:fill="auto"/>
          </w:tcPr>
          <w:p w14:paraId="4565AE1C" w14:textId="54098533" w:rsidR="003759F5" w:rsidRPr="000367B4" w:rsidRDefault="003759F5" w:rsidP="003759F5">
            <w:pPr>
              <w:spacing w:line="276" w:lineRule="auto"/>
              <w:jc w:val="both"/>
              <w:rPr>
                <w:rFonts w:eastAsiaTheme="minorHAnsi"/>
                <w:sz w:val="20"/>
                <w:szCs w:val="20"/>
                <w:lang w:val="sv-SE" w:eastAsia="zh-CN"/>
              </w:rPr>
            </w:pPr>
            <w:r>
              <w:rPr>
                <w:rFonts w:eastAsiaTheme="minorHAnsi"/>
                <w:sz w:val="20"/>
                <w:szCs w:val="20"/>
                <w:lang w:val="sv-SE" w:eastAsia="zh-CN"/>
              </w:rPr>
              <w:t>Embedded</w:t>
            </w:r>
            <w:r w:rsidRPr="000367B4">
              <w:rPr>
                <w:rFonts w:eastAsiaTheme="minorHAnsi"/>
                <w:sz w:val="20"/>
                <w:szCs w:val="20"/>
                <w:lang w:val="sv-SE" w:eastAsia="zh-CN"/>
              </w:rPr>
              <w:t xml:space="preserve">         </w:t>
            </w:r>
          </w:p>
          <w:p w14:paraId="5A438863" w14:textId="39D49803" w:rsidR="003759F5" w:rsidRPr="000367B4" w:rsidRDefault="003759F5" w:rsidP="00A0475B">
            <w:pPr>
              <w:spacing w:line="276" w:lineRule="auto"/>
              <w:jc w:val="both"/>
              <w:rPr>
                <w:rFonts w:eastAsiaTheme="minorHAnsi"/>
                <w:sz w:val="20"/>
                <w:szCs w:val="20"/>
                <w:lang w:val="sv-SE" w:eastAsia="zh-CN"/>
              </w:rPr>
            </w:pPr>
          </w:p>
        </w:tc>
        <w:tc>
          <w:tcPr>
            <w:tcW w:w="3499" w:type="dxa"/>
            <w:tcBorders>
              <w:top w:val="single" w:sz="6" w:space="0" w:color="FFFFFF" w:themeColor="background1"/>
              <w:left w:val="single" w:sz="6" w:space="0" w:color="FFFFFF" w:themeColor="background1"/>
              <w:bottom w:val="single" w:sz="4" w:space="0" w:color="auto"/>
              <w:right w:val="single" w:sz="4" w:space="0" w:color="FFFFFF" w:themeColor="background1"/>
            </w:tcBorders>
            <w:shd w:val="clear" w:color="auto" w:fill="auto"/>
          </w:tcPr>
          <w:p w14:paraId="1B6C8EFD" w14:textId="4A04311F" w:rsidR="003759F5" w:rsidRPr="000367B4" w:rsidRDefault="003759F5" w:rsidP="003759F5">
            <w:pPr>
              <w:spacing w:line="276" w:lineRule="auto"/>
              <w:jc w:val="both"/>
              <w:rPr>
                <w:rFonts w:eastAsiaTheme="minorHAnsi"/>
                <w:sz w:val="20"/>
                <w:szCs w:val="20"/>
                <w:lang w:val="sv-SE" w:eastAsia="zh-CN"/>
              </w:rPr>
            </w:pPr>
            <w:r w:rsidRPr="000367B4">
              <w:rPr>
                <w:rFonts w:eastAsiaTheme="minorHAnsi"/>
                <w:sz w:val="20"/>
                <w:szCs w:val="20"/>
                <w:lang w:val="sv-SE" w:eastAsia="zh-CN"/>
              </w:rPr>
              <w:t>The verb always appears at the end of the</w:t>
            </w:r>
            <w:r>
              <w:rPr>
                <w:rFonts w:eastAsiaTheme="minorHAnsi"/>
                <w:sz w:val="20"/>
                <w:szCs w:val="20"/>
                <w:lang w:val="sv-SE" w:eastAsia="zh-CN"/>
              </w:rPr>
              <w:t xml:space="preserve"> c</w:t>
            </w:r>
            <w:r w:rsidRPr="000367B4">
              <w:rPr>
                <w:rFonts w:eastAsiaTheme="minorHAnsi"/>
                <w:sz w:val="20"/>
                <w:szCs w:val="20"/>
                <w:lang w:val="sv-SE" w:eastAsia="zh-CN"/>
              </w:rPr>
              <w:t>lause. In periphrastic constructions, the</w:t>
            </w:r>
            <w:r>
              <w:rPr>
                <w:rFonts w:eastAsiaTheme="minorHAnsi"/>
                <w:sz w:val="20"/>
                <w:szCs w:val="20"/>
                <w:lang w:val="sv-SE" w:eastAsia="zh-CN"/>
              </w:rPr>
              <w:t xml:space="preserve"> </w:t>
            </w:r>
            <w:r w:rsidRPr="000367B4">
              <w:rPr>
                <w:rFonts w:eastAsiaTheme="minorHAnsi"/>
                <w:sz w:val="20"/>
                <w:szCs w:val="20"/>
                <w:lang w:val="sv-SE" w:eastAsia="zh-CN"/>
              </w:rPr>
              <w:t>non-finite form precedes the finite form</w:t>
            </w:r>
          </w:p>
        </w:tc>
      </w:tr>
    </w:tbl>
    <w:p w14:paraId="432595D2" w14:textId="77777777" w:rsidR="000367B4" w:rsidRDefault="000367B4" w:rsidP="007726D2">
      <w:pPr>
        <w:jc w:val="both"/>
        <w:rPr>
          <w:rFonts w:eastAsiaTheme="minorHAnsi"/>
          <w:sz w:val="22"/>
          <w:szCs w:val="22"/>
          <w:lang w:val="sv-SE" w:eastAsia="en-US"/>
        </w:rPr>
      </w:pPr>
    </w:p>
    <w:p w14:paraId="11403ADD" w14:textId="77777777" w:rsidR="002D0F67" w:rsidRDefault="002D0F67" w:rsidP="007726D2">
      <w:pPr>
        <w:jc w:val="both"/>
        <w:rPr>
          <w:rFonts w:eastAsiaTheme="minorHAnsi"/>
          <w:sz w:val="22"/>
          <w:szCs w:val="22"/>
          <w:lang w:val="sv-SE" w:eastAsia="en-US"/>
        </w:rPr>
      </w:pPr>
    </w:p>
    <w:p w14:paraId="43160BD1" w14:textId="3B92C0F7" w:rsidR="008C0691" w:rsidRPr="00C56194" w:rsidRDefault="008C0691" w:rsidP="00C56194">
      <w:pPr>
        <w:spacing w:line="480" w:lineRule="auto"/>
        <w:rPr>
          <w:rFonts w:eastAsiaTheme="minorHAnsi"/>
          <w:lang w:val="sv-SE" w:eastAsia="en-US"/>
        </w:rPr>
      </w:pPr>
      <w:r w:rsidRPr="00C56194">
        <w:rPr>
          <w:rFonts w:eastAsiaTheme="minorHAnsi"/>
          <w:lang w:val="sv-SE" w:eastAsia="en-US"/>
        </w:rPr>
        <w:lastRenderedPageBreak/>
        <w:t>As a result of the head-final feature, in German the finite verb always appears in second position in main clauses. Hence, when a constituent other than the subject o</w:t>
      </w:r>
      <w:r w:rsidR="00DF426E" w:rsidRPr="00C56194">
        <w:rPr>
          <w:rFonts w:eastAsiaTheme="minorHAnsi"/>
          <w:lang w:val="sv-SE" w:eastAsia="en-US"/>
        </w:rPr>
        <w:t>ccupies the first position (</w:t>
      </w:r>
      <w:proofErr w:type="gramStart"/>
      <w:r w:rsidR="00E33B30" w:rsidRPr="00C56194">
        <w:rPr>
          <w:rFonts w:eastAsiaTheme="minorHAnsi"/>
          <w:lang w:val="sv-SE" w:eastAsia="en-US"/>
        </w:rPr>
        <w:t>as in</w:t>
      </w:r>
      <w:proofErr w:type="gramEnd"/>
      <w:r w:rsidR="00E33B30" w:rsidRPr="00C56194">
        <w:rPr>
          <w:rFonts w:eastAsiaTheme="minorHAnsi"/>
          <w:lang w:val="sv-SE" w:eastAsia="en-US"/>
        </w:rPr>
        <w:t xml:space="preserve"> the example given in [</w:t>
      </w:r>
      <w:r w:rsidRPr="00C56194">
        <w:rPr>
          <w:rFonts w:eastAsiaTheme="minorHAnsi"/>
          <w:lang w:val="sv-SE" w:eastAsia="en-US"/>
        </w:rPr>
        <w:t>1</w:t>
      </w:r>
      <w:r w:rsidR="00E33B30" w:rsidRPr="00C56194">
        <w:rPr>
          <w:rFonts w:eastAsiaTheme="minorHAnsi"/>
          <w:lang w:val="sv-SE" w:eastAsia="en-US"/>
        </w:rPr>
        <w:t>]</w:t>
      </w:r>
      <w:r w:rsidRPr="00C56194">
        <w:rPr>
          <w:rFonts w:eastAsiaTheme="minorHAnsi"/>
          <w:lang w:val="sv-SE" w:eastAsia="en-US"/>
        </w:rPr>
        <w:t xml:space="preserve">), there is subject-verb inversion (INV). For the sake of clarity, the verb phrases in these examples, adapted from Sánchez (2016), are italicized. </w:t>
      </w:r>
    </w:p>
    <w:p w14:paraId="3FD03781" w14:textId="77777777" w:rsidR="008C0691" w:rsidRPr="008308B4" w:rsidRDefault="008C0691" w:rsidP="007726D2">
      <w:pPr>
        <w:jc w:val="both"/>
        <w:rPr>
          <w:rFonts w:eastAsiaTheme="minorHAnsi"/>
          <w:sz w:val="22"/>
          <w:szCs w:val="22"/>
          <w:lang w:val="sv-SE" w:eastAsia="en-US"/>
        </w:rPr>
      </w:pPr>
    </w:p>
    <w:p w14:paraId="31EE1CE4" w14:textId="77777777" w:rsidR="008C0691" w:rsidRPr="008308B4" w:rsidRDefault="008C0691" w:rsidP="008C0691">
      <w:pPr>
        <w:jc w:val="both"/>
        <w:rPr>
          <w:sz w:val="21"/>
          <w:szCs w:val="21"/>
          <w:u w:val="single"/>
          <w:lang w:val="en-GB"/>
        </w:rPr>
      </w:pPr>
      <w:r w:rsidRPr="008308B4">
        <w:rPr>
          <w:sz w:val="21"/>
          <w:szCs w:val="21"/>
          <w:lang w:val="en-GB"/>
        </w:rPr>
        <w:tab/>
      </w:r>
    </w:p>
    <w:p w14:paraId="16D7262E" w14:textId="208D6B5F" w:rsidR="008C0691" w:rsidRPr="006C1A2A" w:rsidRDefault="00B217E0" w:rsidP="008C0691">
      <w:pPr>
        <w:ind w:firstLine="708"/>
        <w:jc w:val="both"/>
        <w:rPr>
          <w:sz w:val="20"/>
          <w:szCs w:val="20"/>
          <w:lang w:val="de-DE"/>
        </w:rPr>
      </w:pPr>
      <w:r w:rsidRPr="006C1A2A">
        <w:rPr>
          <w:sz w:val="20"/>
          <w:szCs w:val="20"/>
          <w:lang w:val="de-DE"/>
        </w:rPr>
        <w:t>(1)</w:t>
      </w:r>
      <w:r w:rsidRPr="006C1A2A">
        <w:rPr>
          <w:sz w:val="20"/>
          <w:szCs w:val="20"/>
          <w:lang w:val="de-DE"/>
        </w:rPr>
        <w:tab/>
      </w:r>
      <w:r w:rsidR="008C0691" w:rsidRPr="006C1A2A">
        <w:rPr>
          <w:sz w:val="20"/>
          <w:szCs w:val="20"/>
          <w:lang w:val="de-DE"/>
        </w:rPr>
        <w:t xml:space="preserve">Gerade </w:t>
      </w:r>
      <w:r w:rsidRPr="006C1A2A">
        <w:rPr>
          <w:sz w:val="20"/>
          <w:szCs w:val="20"/>
          <w:lang w:val="de-DE"/>
        </w:rPr>
        <w:t xml:space="preserve">                  </w:t>
      </w:r>
      <w:r w:rsidR="008C0691" w:rsidRPr="006C1A2A">
        <w:rPr>
          <w:i/>
          <w:iCs/>
          <w:sz w:val="20"/>
          <w:szCs w:val="20"/>
          <w:lang w:val="de-DE"/>
        </w:rPr>
        <w:t>schreibt</w:t>
      </w:r>
      <w:r w:rsidRPr="006C1A2A">
        <w:rPr>
          <w:i/>
          <w:iCs/>
          <w:sz w:val="20"/>
          <w:szCs w:val="20"/>
          <w:lang w:val="de-DE"/>
        </w:rPr>
        <w:tab/>
      </w:r>
      <w:r w:rsidR="008C0691" w:rsidRPr="006C1A2A">
        <w:rPr>
          <w:sz w:val="20"/>
          <w:szCs w:val="20"/>
          <w:lang w:val="de-DE"/>
        </w:rPr>
        <w:t xml:space="preserve">Peter </w:t>
      </w:r>
      <w:r w:rsidRPr="006C1A2A">
        <w:rPr>
          <w:sz w:val="20"/>
          <w:szCs w:val="20"/>
          <w:lang w:val="de-DE"/>
        </w:rPr>
        <w:t xml:space="preserve">   </w:t>
      </w:r>
      <w:r w:rsidR="008C0691" w:rsidRPr="006C1A2A">
        <w:rPr>
          <w:sz w:val="20"/>
          <w:szCs w:val="20"/>
          <w:lang w:val="de-DE"/>
        </w:rPr>
        <w:t>ei</w:t>
      </w:r>
      <w:r w:rsidRPr="006C1A2A">
        <w:rPr>
          <w:sz w:val="20"/>
          <w:szCs w:val="20"/>
          <w:lang w:val="de-DE"/>
        </w:rPr>
        <w:t>n</w:t>
      </w:r>
      <w:r w:rsidR="008C0691" w:rsidRPr="006C1A2A">
        <w:rPr>
          <w:sz w:val="20"/>
          <w:szCs w:val="20"/>
          <w:lang w:val="de-DE"/>
        </w:rPr>
        <w:t>en Brief</w:t>
      </w:r>
      <w:r w:rsidRPr="006C1A2A">
        <w:rPr>
          <w:sz w:val="20"/>
          <w:szCs w:val="20"/>
          <w:lang w:val="de-DE"/>
        </w:rPr>
        <w:tab/>
      </w:r>
    </w:p>
    <w:p w14:paraId="56E073E6" w14:textId="762A779E" w:rsidR="008C0691" w:rsidRPr="006C1A2A" w:rsidRDefault="008C0691" w:rsidP="008C0691">
      <w:pPr>
        <w:jc w:val="both"/>
        <w:rPr>
          <w:sz w:val="20"/>
          <w:szCs w:val="20"/>
          <w:lang w:val="en-GB"/>
        </w:rPr>
      </w:pPr>
      <w:r w:rsidRPr="006C1A2A">
        <w:rPr>
          <w:sz w:val="20"/>
          <w:szCs w:val="20"/>
          <w:lang w:val="de-DE"/>
        </w:rPr>
        <w:t xml:space="preserve"> </w:t>
      </w:r>
      <w:r w:rsidRPr="006C1A2A">
        <w:rPr>
          <w:sz w:val="20"/>
          <w:szCs w:val="20"/>
          <w:lang w:val="de-DE"/>
        </w:rPr>
        <w:tab/>
      </w:r>
      <w:r w:rsidRPr="006C1A2A">
        <w:rPr>
          <w:sz w:val="20"/>
          <w:szCs w:val="20"/>
          <w:lang w:val="en-GB"/>
        </w:rPr>
        <w:t xml:space="preserve">At this moment </w:t>
      </w:r>
      <w:r w:rsidR="00B217E0" w:rsidRPr="006C1A2A">
        <w:rPr>
          <w:sz w:val="20"/>
          <w:szCs w:val="20"/>
          <w:lang w:val="en-GB"/>
        </w:rPr>
        <w:t xml:space="preserve">     writes</w:t>
      </w:r>
      <w:r w:rsidR="00B217E0" w:rsidRPr="006C1A2A">
        <w:rPr>
          <w:sz w:val="20"/>
          <w:szCs w:val="20"/>
          <w:lang w:val="en-GB"/>
        </w:rPr>
        <w:tab/>
      </w:r>
      <w:r w:rsidRPr="006C1A2A">
        <w:rPr>
          <w:sz w:val="20"/>
          <w:szCs w:val="20"/>
          <w:lang w:val="en-GB"/>
        </w:rPr>
        <w:t xml:space="preserve">Peter </w:t>
      </w:r>
      <w:r w:rsidR="00B217E0" w:rsidRPr="006C1A2A">
        <w:rPr>
          <w:sz w:val="20"/>
          <w:szCs w:val="20"/>
          <w:lang w:val="en-GB"/>
        </w:rPr>
        <w:t xml:space="preserve">   </w:t>
      </w:r>
      <w:r w:rsidRPr="006C1A2A">
        <w:rPr>
          <w:sz w:val="20"/>
          <w:szCs w:val="20"/>
          <w:lang w:val="en-GB"/>
        </w:rPr>
        <w:t xml:space="preserve">a letter </w:t>
      </w:r>
    </w:p>
    <w:p w14:paraId="399BEA8E" w14:textId="6B1D4EB7" w:rsidR="008C0691" w:rsidRPr="006C1A2A" w:rsidRDefault="008C0691" w:rsidP="007726D2">
      <w:pPr>
        <w:jc w:val="both"/>
        <w:rPr>
          <w:sz w:val="20"/>
          <w:szCs w:val="20"/>
          <w:lang w:val="en-GB"/>
        </w:rPr>
      </w:pPr>
      <w:r w:rsidRPr="006C1A2A">
        <w:rPr>
          <w:sz w:val="20"/>
          <w:szCs w:val="20"/>
          <w:lang w:val="en-GB"/>
        </w:rPr>
        <w:tab/>
      </w:r>
      <w:r w:rsidR="00B217E0" w:rsidRPr="006C1A2A">
        <w:rPr>
          <w:sz w:val="20"/>
          <w:szCs w:val="20"/>
          <w:lang w:val="en-GB"/>
        </w:rPr>
        <w:t>‘Peter is writing a letter at this moment’</w:t>
      </w:r>
    </w:p>
    <w:p w14:paraId="2D6F736C" w14:textId="77777777" w:rsidR="00335FF7" w:rsidRPr="00C56194" w:rsidRDefault="00335FF7" w:rsidP="00C56194">
      <w:pPr>
        <w:spacing w:line="480" w:lineRule="auto"/>
        <w:rPr>
          <w:lang w:val="en-GB"/>
        </w:rPr>
      </w:pPr>
    </w:p>
    <w:p w14:paraId="13F166EB" w14:textId="77777777" w:rsidR="000367B4" w:rsidRPr="00C56194" w:rsidRDefault="000367B4" w:rsidP="00C56194">
      <w:pPr>
        <w:spacing w:line="480" w:lineRule="auto"/>
        <w:rPr>
          <w:rFonts w:eastAsiaTheme="minorHAnsi"/>
          <w:lang w:val="sv-SE" w:eastAsia="en-US"/>
        </w:rPr>
      </w:pPr>
    </w:p>
    <w:p w14:paraId="7BDFA351" w14:textId="4BB14E55" w:rsidR="008C0691" w:rsidRPr="00C56194" w:rsidRDefault="008C0691" w:rsidP="00C56194">
      <w:pPr>
        <w:spacing w:line="480" w:lineRule="auto"/>
        <w:rPr>
          <w:rFonts w:eastAsiaTheme="minorHAnsi"/>
          <w:lang w:val="sv-SE" w:eastAsia="en-US"/>
        </w:rPr>
      </w:pPr>
      <w:r w:rsidRPr="00C56194">
        <w:rPr>
          <w:rFonts w:eastAsiaTheme="minorHAnsi"/>
          <w:lang w:val="sv-SE" w:eastAsia="en-US"/>
        </w:rPr>
        <w:t xml:space="preserve">Another structural property of main clauses is the discontinuity of verb placement or </w:t>
      </w:r>
      <w:proofErr w:type="gramStart"/>
      <w:r w:rsidRPr="00C56194">
        <w:rPr>
          <w:rFonts w:eastAsiaTheme="minorHAnsi"/>
          <w:lang w:val="sv-SE" w:eastAsia="en-US"/>
        </w:rPr>
        <w:t>verb</w:t>
      </w:r>
      <w:r w:rsidR="00C56194">
        <w:rPr>
          <w:rFonts w:eastAsiaTheme="minorHAnsi"/>
          <w:lang w:val="sv-SE" w:eastAsia="en-US"/>
        </w:rPr>
        <w:t xml:space="preserve"> </w:t>
      </w:r>
      <w:r w:rsidRPr="00C56194">
        <w:rPr>
          <w:rFonts w:eastAsiaTheme="minorHAnsi"/>
          <w:lang w:val="sv-SE" w:eastAsia="en-US"/>
        </w:rPr>
        <w:t>separation</w:t>
      </w:r>
      <w:proofErr w:type="gramEnd"/>
      <w:r w:rsidRPr="00C56194">
        <w:rPr>
          <w:rFonts w:eastAsiaTheme="minorHAnsi"/>
          <w:lang w:val="sv-SE" w:eastAsia="en-US"/>
        </w:rPr>
        <w:t xml:space="preserve"> (SEP). The SEP property separates the finite and non-finite verbs in periphrastic constructions, that is, complex verb phrases with lexical and auxiliary verbs. Hence, SEP affects th</w:t>
      </w:r>
      <w:r w:rsidR="0015280A" w:rsidRPr="00C56194">
        <w:rPr>
          <w:rFonts w:eastAsiaTheme="minorHAnsi"/>
          <w:lang w:val="sv-SE" w:eastAsia="en-US"/>
        </w:rPr>
        <w:t>ematic verbs such as tense (</w:t>
      </w:r>
      <w:r w:rsidRPr="00C56194">
        <w:rPr>
          <w:rFonts w:eastAsiaTheme="minorHAnsi"/>
          <w:lang w:val="sv-SE" w:eastAsia="en-US"/>
        </w:rPr>
        <w:t>2) and modal (3) auxiliaries. The following examples illustrate the surface word orders associated with SEP.</w:t>
      </w:r>
      <w:r w:rsidR="007D2DEA" w:rsidRPr="00C56194">
        <w:rPr>
          <w:rFonts w:eastAsiaTheme="minorHAnsi"/>
          <w:lang w:val="sv-SE" w:eastAsia="en-US"/>
        </w:rPr>
        <w:t xml:space="preserve"> </w:t>
      </w:r>
      <w:r w:rsidRPr="00C56194">
        <w:rPr>
          <w:rFonts w:eastAsiaTheme="minorHAnsi"/>
          <w:lang w:val="sv-SE" w:eastAsia="en-US"/>
        </w:rPr>
        <w:t xml:space="preserve"> </w:t>
      </w:r>
    </w:p>
    <w:p w14:paraId="3E0C742D" w14:textId="77777777" w:rsidR="00335FF7" w:rsidRPr="00C56194" w:rsidRDefault="00335FF7" w:rsidP="00C56194">
      <w:pPr>
        <w:spacing w:line="480" w:lineRule="auto"/>
        <w:rPr>
          <w:rFonts w:eastAsiaTheme="minorHAnsi"/>
          <w:lang w:val="sv-SE" w:eastAsia="en-US"/>
        </w:rPr>
      </w:pPr>
    </w:p>
    <w:p w14:paraId="4D895F46" w14:textId="140C1254" w:rsidR="008C0691" w:rsidRPr="008308B4" w:rsidRDefault="008C0691" w:rsidP="007726D2">
      <w:pPr>
        <w:ind w:firstLine="708"/>
        <w:jc w:val="both"/>
        <w:rPr>
          <w:sz w:val="20"/>
          <w:szCs w:val="20"/>
          <w:u w:val="single"/>
          <w:lang w:val="de-DE"/>
        </w:rPr>
      </w:pPr>
      <w:r w:rsidRPr="008308B4">
        <w:rPr>
          <w:sz w:val="21"/>
          <w:szCs w:val="21"/>
          <w:lang w:val="de-DE"/>
        </w:rPr>
        <w:t>(2)</w:t>
      </w:r>
      <w:r w:rsidRPr="008308B4">
        <w:rPr>
          <w:sz w:val="21"/>
          <w:szCs w:val="21"/>
          <w:lang w:val="de-DE"/>
        </w:rPr>
        <w:tab/>
      </w:r>
      <w:r w:rsidR="006C1A2A">
        <w:rPr>
          <w:sz w:val="20"/>
          <w:szCs w:val="20"/>
          <w:lang w:val="de-DE"/>
        </w:rPr>
        <w:t xml:space="preserve">Peter   </w:t>
      </w:r>
      <w:r w:rsidRPr="008308B4">
        <w:rPr>
          <w:i/>
          <w:sz w:val="20"/>
          <w:szCs w:val="20"/>
          <w:lang w:val="de-DE"/>
        </w:rPr>
        <w:t>hat</w:t>
      </w:r>
      <w:r w:rsidRPr="008308B4">
        <w:rPr>
          <w:sz w:val="20"/>
          <w:szCs w:val="20"/>
          <w:lang w:val="de-DE"/>
        </w:rPr>
        <w:t xml:space="preserve"> </w:t>
      </w:r>
      <w:r w:rsidR="006C1A2A">
        <w:rPr>
          <w:sz w:val="20"/>
          <w:szCs w:val="20"/>
          <w:lang w:val="de-DE"/>
        </w:rPr>
        <w:tab/>
      </w:r>
      <w:r w:rsidRPr="008308B4">
        <w:rPr>
          <w:sz w:val="20"/>
          <w:szCs w:val="20"/>
          <w:lang w:val="de-DE"/>
        </w:rPr>
        <w:t xml:space="preserve">gerade </w:t>
      </w:r>
      <w:r w:rsidR="006C1A2A">
        <w:rPr>
          <w:sz w:val="20"/>
          <w:szCs w:val="20"/>
          <w:lang w:val="de-DE"/>
        </w:rPr>
        <w:tab/>
      </w:r>
      <w:r w:rsidRPr="008308B4">
        <w:rPr>
          <w:sz w:val="20"/>
          <w:szCs w:val="20"/>
          <w:lang w:val="de-DE"/>
        </w:rPr>
        <w:t xml:space="preserve">einen brief </w:t>
      </w:r>
      <w:r w:rsidR="006C1A2A">
        <w:rPr>
          <w:sz w:val="20"/>
          <w:szCs w:val="20"/>
          <w:lang w:val="de-DE"/>
        </w:rPr>
        <w:tab/>
      </w:r>
      <w:r w:rsidRPr="008308B4">
        <w:rPr>
          <w:i/>
          <w:sz w:val="20"/>
          <w:szCs w:val="20"/>
          <w:lang w:val="de-DE"/>
        </w:rPr>
        <w:t>geschrieben</w:t>
      </w:r>
      <w:r w:rsidR="006C1A2A">
        <w:rPr>
          <w:sz w:val="20"/>
          <w:szCs w:val="20"/>
          <w:lang w:val="de-DE"/>
        </w:rPr>
        <w:tab/>
      </w:r>
      <w:r w:rsidR="006C1A2A">
        <w:rPr>
          <w:sz w:val="20"/>
          <w:szCs w:val="20"/>
          <w:lang w:val="de-DE"/>
        </w:rPr>
        <w:tab/>
      </w:r>
    </w:p>
    <w:p w14:paraId="16C51761" w14:textId="2E27DE68" w:rsidR="008C0691" w:rsidRDefault="008C0691" w:rsidP="007726D2">
      <w:pPr>
        <w:jc w:val="both"/>
        <w:rPr>
          <w:sz w:val="20"/>
          <w:szCs w:val="20"/>
          <w:lang w:val="en-GB"/>
        </w:rPr>
      </w:pPr>
      <w:r w:rsidRPr="008308B4">
        <w:rPr>
          <w:sz w:val="20"/>
          <w:szCs w:val="20"/>
          <w:lang w:val="de-DE"/>
        </w:rPr>
        <w:t xml:space="preserve"> </w:t>
      </w:r>
      <w:r w:rsidRPr="008308B4">
        <w:rPr>
          <w:sz w:val="20"/>
          <w:szCs w:val="20"/>
          <w:lang w:val="de-DE"/>
        </w:rPr>
        <w:tab/>
      </w:r>
      <w:r w:rsidR="006C1A2A">
        <w:rPr>
          <w:sz w:val="20"/>
          <w:szCs w:val="20"/>
          <w:lang w:val="en-GB"/>
        </w:rPr>
        <w:t xml:space="preserve">Peter   </w:t>
      </w:r>
      <w:r w:rsidRPr="008308B4">
        <w:rPr>
          <w:sz w:val="20"/>
          <w:szCs w:val="20"/>
          <w:lang w:val="en-GB"/>
        </w:rPr>
        <w:t>has</w:t>
      </w:r>
      <w:r w:rsidR="006C1A2A">
        <w:rPr>
          <w:sz w:val="20"/>
          <w:szCs w:val="20"/>
          <w:lang w:val="en-GB"/>
        </w:rPr>
        <w:tab/>
      </w:r>
      <w:r w:rsidRPr="008308B4">
        <w:rPr>
          <w:sz w:val="20"/>
          <w:szCs w:val="20"/>
          <w:lang w:val="en-GB"/>
        </w:rPr>
        <w:t xml:space="preserve">at this moment </w:t>
      </w:r>
      <w:r w:rsidR="006C1A2A">
        <w:rPr>
          <w:sz w:val="20"/>
          <w:szCs w:val="20"/>
          <w:lang w:val="en-GB"/>
        </w:rPr>
        <w:t xml:space="preserve">   </w:t>
      </w:r>
      <w:r w:rsidRPr="008308B4">
        <w:rPr>
          <w:sz w:val="20"/>
          <w:szCs w:val="20"/>
          <w:lang w:val="en-GB"/>
        </w:rPr>
        <w:t xml:space="preserve">a letter </w:t>
      </w:r>
      <w:r w:rsidR="006C1A2A">
        <w:rPr>
          <w:sz w:val="20"/>
          <w:szCs w:val="20"/>
          <w:lang w:val="en-GB"/>
        </w:rPr>
        <w:tab/>
      </w:r>
      <w:r w:rsidRPr="008308B4">
        <w:rPr>
          <w:sz w:val="20"/>
          <w:szCs w:val="20"/>
          <w:lang w:val="en-GB"/>
        </w:rPr>
        <w:t xml:space="preserve">written </w:t>
      </w:r>
    </w:p>
    <w:p w14:paraId="54924850" w14:textId="605FC411" w:rsidR="006C1A2A" w:rsidRPr="008308B4" w:rsidRDefault="006C1A2A" w:rsidP="007726D2">
      <w:pPr>
        <w:jc w:val="both"/>
        <w:rPr>
          <w:sz w:val="20"/>
          <w:szCs w:val="20"/>
          <w:lang w:val="en-GB"/>
        </w:rPr>
      </w:pPr>
      <w:r>
        <w:rPr>
          <w:sz w:val="20"/>
          <w:szCs w:val="20"/>
          <w:lang w:val="en-GB"/>
        </w:rPr>
        <w:tab/>
        <w:t xml:space="preserve">‘Peter has just written a letter’ </w:t>
      </w:r>
    </w:p>
    <w:p w14:paraId="221E9F36" w14:textId="77777777" w:rsidR="008C0691" w:rsidRPr="008308B4" w:rsidRDefault="008C0691" w:rsidP="00757C32">
      <w:pPr>
        <w:spacing w:line="360" w:lineRule="auto"/>
        <w:ind w:left="708" w:firstLine="708"/>
        <w:jc w:val="both"/>
        <w:rPr>
          <w:sz w:val="21"/>
          <w:szCs w:val="21"/>
          <w:u w:val="single"/>
          <w:lang w:val="en-GB"/>
        </w:rPr>
      </w:pPr>
      <w:r w:rsidRPr="008308B4">
        <w:rPr>
          <w:sz w:val="21"/>
          <w:szCs w:val="21"/>
          <w:lang w:val="en-GB"/>
        </w:rPr>
        <w:tab/>
      </w:r>
    </w:p>
    <w:p w14:paraId="0BCE8C39" w14:textId="01609801" w:rsidR="008C0691" w:rsidRPr="008308B4" w:rsidRDefault="008C0691" w:rsidP="007726D2">
      <w:pPr>
        <w:ind w:firstLine="708"/>
        <w:jc w:val="both"/>
        <w:rPr>
          <w:sz w:val="20"/>
          <w:szCs w:val="20"/>
          <w:u w:val="single"/>
          <w:lang w:val="de-DE"/>
        </w:rPr>
      </w:pPr>
      <w:r w:rsidRPr="008308B4">
        <w:rPr>
          <w:sz w:val="21"/>
          <w:szCs w:val="21"/>
          <w:lang w:val="de-DE"/>
        </w:rPr>
        <w:t>(3)</w:t>
      </w:r>
      <w:r w:rsidRPr="008308B4">
        <w:rPr>
          <w:sz w:val="21"/>
          <w:szCs w:val="21"/>
          <w:lang w:val="de-DE"/>
        </w:rPr>
        <w:tab/>
      </w:r>
      <w:r w:rsidRPr="008308B4">
        <w:rPr>
          <w:sz w:val="20"/>
          <w:szCs w:val="20"/>
          <w:lang w:val="de-DE"/>
        </w:rPr>
        <w:t>Peter</w:t>
      </w:r>
      <w:r w:rsidR="005B3D38">
        <w:rPr>
          <w:sz w:val="20"/>
          <w:szCs w:val="20"/>
          <w:lang w:val="de-DE"/>
        </w:rPr>
        <w:t xml:space="preserve">   </w:t>
      </w:r>
      <w:r w:rsidRPr="008308B4">
        <w:rPr>
          <w:i/>
          <w:sz w:val="20"/>
          <w:szCs w:val="20"/>
          <w:lang w:val="de-DE"/>
        </w:rPr>
        <w:t>kann</w:t>
      </w:r>
      <w:r w:rsidR="005B3D38">
        <w:rPr>
          <w:sz w:val="20"/>
          <w:szCs w:val="20"/>
          <w:lang w:val="de-DE"/>
        </w:rPr>
        <w:t xml:space="preserve">      </w:t>
      </w:r>
      <w:r w:rsidRPr="008308B4">
        <w:rPr>
          <w:sz w:val="20"/>
          <w:szCs w:val="20"/>
          <w:lang w:val="de-DE"/>
        </w:rPr>
        <w:t xml:space="preserve">ins Kino </w:t>
      </w:r>
      <w:r w:rsidR="005B3D38">
        <w:rPr>
          <w:sz w:val="20"/>
          <w:szCs w:val="20"/>
          <w:lang w:val="de-DE"/>
        </w:rPr>
        <w:t xml:space="preserve">         </w:t>
      </w:r>
      <w:r w:rsidRPr="008308B4">
        <w:rPr>
          <w:i/>
          <w:sz w:val="20"/>
          <w:szCs w:val="20"/>
          <w:lang w:val="de-DE"/>
        </w:rPr>
        <w:t>gehen</w:t>
      </w:r>
      <w:r w:rsidRPr="008308B4">
        <w:rPr>
          <w:sz w:val="20"/>
          <w:szCs w:val="20"/>
          <w:lang w:val="de-DE"/>
        </w:rPr>
        <w:tab/>
      </w:r>
      <w:r w:rsidRPr="008308B4">
        <w:rPr>
          <w:sz w:val="20"/>
          <w:szCs w:val="20"/>
          <w:lang w:val="de-DE"/>
        </w:rPr>
        <w:tab/>
      </w:r>
      <w:r w:rsidRPr="008308B4">
        <w:rPr>
          <w:sz w:val="20"/>
          <w:szCs w:val="20"/>
          <w:lang w:val="de-DE"/>
        </w:rPr>
        <w:tab/>
        <w:t xml:space="preserve">  </w:t>
      </w:r>
    </w:p>
    <w:p w14:paraId="6C79EDD6" w14:textId="71B409AB" w:rsidR="005B3D38" w:rsidRDefault="008C0691" w:rsidP="007726D2">
      <w:pPr>
        <w:jc w:val="both"/>
        <w:rPr>
          <w:sz w:val="20"/>
          <w:szCs w:val="20"/>
          <w:lang w:val="en-GB"/>
        </w:rPr>
      </w:pPr>
      <w:r w:rsidRPr="008308B4">
        <w:rPr>
          <w:sz w:val="20"/>
          <w:szCs w:val="20"/>
          <w:lang w:val="de-DE"/>
        </w:rPr>
        <w:t xml:space="preserve"> </w:t>
      </w:r>
      <w:r w:rsidRPr="008308B4">
        <w:rPr>
          <w:sz w:val="20"/>
          <w:szCs w:val="20"/>
          <w:lang w:val="de-DE"/>
        </w:rPr>
        <w:tab/>
      </w:r>
      <w:r w:rsidR="005B3D38">
        <w:rPr>
          <w:sz w:val="20"/>
          <w:szCs w:val="20"/>
          <w:lang w:val="en-GB"/>
        </w:rPr>
        <w:t xml:space="preserve">Peter   </w:t>
      </w:r>
      <w:r w:rsidRPr="008308B4">
        <w:rPr>
          <w:sz w:val="20"/>
          <w:szCs w:val="20"/>
          <w:lang w:val="en-GB"/>
        </w:rPr>
        <w:t xml:space="preserve">can </w:t>
      </w:r>
      <w:r w:rsidR="005B3D38">
        <w:rPr>
          <w:sz w:val="20"/>
          <w:szCs w:val="20"/>
          <w:lang w:val="en-GB"/>
        </w:rPr>
        <w:t xml:space="preserve">       </w:t>
      </w:r>
      <w:r w:rsidRPr="008308B4">
        <w:rPr>
          <w:sz w:val="20"/>
          <w:szCs w:val="20"/>
          <w:lang w:val="en-GB"/>
        </w:rPr>
        <w:t xml:space="preserve">to the cinema </w:t>
      </w:r>
      <w:r w:rsidR="005B3D38">
        <w:rPr>
          <w:sz w:val="20"/>
          <w:szCs w:val="20"/>
          <w:lang w:val="en-GB"/>
        </w:rPr>
        <w:t xml:space="preserve">  </w:t>
      </w:r>
      <w:r w:rsidRPr="008308B4">
        <w:rPr>
          <w:sz w:val="20"/>
          <w:szCs w:val="20"/>
          <w:lang w:val="en-GB"/>
        </w:rPr>
        <w:t>go</w:t>
      </w:r>
    </w:p>
    <w:p w14:paraId="0DE623A1" w14:textId="04A86DE0" w:rsidR="008C0691" w:rsidRPr="008308B4" w:rsidRDefault="005B3D38" w:rsidP="007726D2">
      <w:pPr>
        <w:jc w:val="both"/>
        <w:rPr>
          <w:sz w:val="20"/>
          <w:szCs w:val="20"/>
          <w:lang w:val="en-GB"/>
        </w:rPr>
      </w:pPr>
      <w:r>
        <w:rPr>
          <w:sz w:val="20"/>
          <w:szCs w:val="20"/>
          <w:lang w:val="en-GB"/>
        </w:rPr>
        <w:tab/>
        <w:t>‘Peter can go to the cinema’</w:t>
      </w:r>
      <w:r w:rsidR="008C0691" w:rsidRPr="008308B4">
        <w:rPr>
          <w:sz w:val="20"/>
          <w:szCs w:val="20"/>
          <w:lang w:val="en-GB"/>
        </w:rPr>
        <w:t xml:space="preserve"> </w:t>
      </w:r>
    </w:p>
    <w:p w14:paraId="2C58D370" w14:textId="77777777" w:rsidR="007726D2" w:rsidRPr="00C56194" w:rsidRDefault="007726D2" w:rsidP="00C56194">
      <w:pPr>
        <w:spacing w:line="480" w:lineRule="auto"/>
        <w:rPr>
          <w:rFonts w:eastAsiaTheme="minorHAnsi"/>
          <w:lang w:val="sv-SE" w:eastAsia="en-US"/>
        </w:rPr>
      </w:pPr>
    </w:p>
    <w:p w14:paraId="5F7B6BED" w14:textId="77777777" w:rsidR="007726D2" w:rsidRPr="00C56194" w:rsidRDefault="007726D2" w:rsidP="00C56194">
      <w:pPr>
        <w:spacing w:line="480" w:lineRule="auto"/>
        <w:rPr>
          <w:rFonts w:eastAsiaTheme="minorHAnsi"/>
          <w:lang w:val="sv-SE" w:eastAsia="en-US"/>
        </w:rPr>
      </w:pPr>
    </w:p>
    <w:p w14:paraId="13E3A4BB" w14:textId="57527038" w:rsidR="008C0691" w:rsidRPr="00C56194" w:rsidRDefault="008C0691" w:rsidP="00C56194">
      <w:pPr>
        <w:spacing w:line="480" w:lineRule="auto"/>
        <w:rPr>
          <w:rFonts w:eastAsiaTheme="minorHAnsi"/>
          <w:lang w:val="sv-SE" w:eastAsia="en-US"/>
        </w:rPr>
      </w:pPr>
      <w:r w:rsidRPr="00C56194">
        <w:rPr>
          <w:rFonts w:eastAsiaTheme="minorHAnsi"/>
          <w:lang w:val="sv-SE" w:eastAsia="en-US"/>
        </w:rPr>
        <w:t>In turn, verb final (VFINAL) in embedded clauses moves the verb phrase to the end of the clause (</w:t>
      </w:r>
      <w:proofErr w:type="gramStart"/>
      <w:r w:rsidRPr="00C56194">
        <w:rPr>
          <w:rFonts w:eastAsiaTheme="minorHAnsi"/>
          <w:lang w:val="sv-SE" w:eastAsia="en-US"/>
        </w:rPr>
        <w:t>as in</w:t>
      </w:r>
      <w:proofErr w:type="gramEnd"/>
      <w:r w:rsidRPr="00C56194">
        <w:rPr>
          <w:rFonts w:eastAsiaTheme="minorHAnsi"/>
          <w:lang w:val="sv-SE" w:eastAsia="en-US"/>
        </w:rPr>
        <w:t xml:space="preserve"> 4). In periphrastic constructions, the non-finite form precedes the finite form (</w:t>
      </w:r>
      <w:proofErr w:type="gramStart"/>
      <w:r w:rsidRPr="00C56194">
        <w:rPr>
          <w:rFonts w:eastAsiaTheme="minorHAnsi"/>
          <w:lang w:val="sv-SE" w:eastAsia="en-US"/>
        </w:rPr>
        <w:t>as in</w:t>
      </w:r>
      <w:proofErr w:type="gramEnd"/>
      <w:r w:rsidRPr="00C56194">
        <w:rPr>
          <w:rFonts w:eastAsiaTheme="minorHAnsi"/>
          <w:lang w:val="sv-SE" w:eastAsia="en-US"/>
        </w:rPr>
        <w:t xml:space="preserve"> 5). </w:t>
      </w:r>
    </w:p>
    <w:p w14:paraId="1F335A4D" w14:textId="77777777" w:rsidR="008C0691" w:rsidRPr="00C56194" w:rsidRDefault="008C0691" w:rsidP="00C56194">
      <w:pPr>
        <w:spacing w:line="480" w:lineRule="auto"/>
        <w:ind w:left="708" w:firstLine="708"/>
        <w:rPr>
          <w:u w:val="single"/>
          <w:lang w:val="en-GB"/>
        </w:rPr>
      </w:pPr>
      <w:r w:rsidRPr="00C56194">
        <w:rPr>
          <w:lang w:val="en-GB"/>
        </w:rPr>
        <w:tab/>
      </w:r>
    </w:p>
    <w:p w14:paraId="101BF093" w14:textId="107B4F3F" w:rsidR="008C0691" w:rsidRPr="008308B4" w:rsidRDefault="008C0691" w:rsidP="007726D2">
      <w:pPr>
        <w:ind w:firstLine="708"/>
        <w:jc w:val="both"/>
        <w:rPr>
          <w:sz w:val="20"/>
          <w:szCs w:val="20"/>
          <w:u w:val="single"/>
          <w:lang w:val="de-DE"/>
        </w:rPr>
      </w:pPr>
      <w:r w:rsidRPr="008308B4">
        <w:rPr>
          <w:sz w:val="21"/>
          <w:szCs w:val="21"/>
          <w:lang w:val="de-DE"/>
        </w:rPr>
        <w:t>(4)</w:t>
      </w:r>
      <w:r w:rsidRPr="008308B4">
        <w:rPr>
          <w:sz w:val="21"/>
          <w:szCs w:val="21"/>
          <w:lang w:val="de-DE"/>
        </w:rPr>
        <w:tab/>
      </w:r>
      <w:r w:rsidRPr="008308B4">
        <w:rPr>
          <w:sz w:val="20"/>
          <w:szCs w:val="20"/>
          <w:lang w:val="de-DE"/>
        </w:rPr>
        <w:t>da</w:t>
      </w:r>
      <w:r w:rsidRPr="007B0D41">
        <w:rPr>
          <w:rFonts w:eastAsiaTheme="minorHAnsi"/>
          <w:sz w:val="20"/>
          <w:szCs w:val="20"/>
          <w:lang w:val="de-DE" w:eastAsia="en-US"/>
        </w:rPr>
        <w:t xml:space="preserve">ß </w:t>
      </w:r>
      <w:r w:rsidR="00F3060D" w:rsidRPr="007B0D41">
        <w:rPr>
          <w:rFonts w:eastAsiaTheme="minorHAnsi"/>
          <w:sz w:val="20"/>
          <w:szCs w:val="20"/>
          <w:lang w:val="de-DE" w:eastAsia="en-US"/>
        </w:rPr>
        <w:t xml:space="preserve">  </w:t>
      </w:r>
      <w:r w:rsidRPr="008308B4">
        <w:rPr>
          <w:sz w:val="20"/>
          <w:szCs w:val="20"/>
          <w:lang w:val="de-DE"/>
        </w:rPr>
        <w:t xml:space="preserve">Peter </w:t>
      </w:r>
      <w:r w:rsidR="00F3060D">
        <w:rPr>
          <w:sz w:val="20"/>
          <w:szCs w:val="20"/>
          <w:lang w:val="de-DE"/>
        </w:rPr>
        <w:t xml:space="preserve">   </w:t>
      </w:r>
      <w:r w:rsidRPr="008308B4">
        <w:rPr>
          <w:sz w:val="20"/>
          <w:szCs w:val="20"/>
          <w:lang w:val="de-DE"/>
        </w:rPr>
        <w:t xml:space="preserve">heute </w:t>
      </w:r>
      <w:r w:rsidR="00F3060D">
        <w:rPr>
          <w:sz w:val="20"/>
          <w:szCs w:val="20"/>
          <w:lang w:val="de-DE"/>
        </w:rPr>
        <w:t xml:space="preserve">     </w:t>
      </w:r>
      <w:r w:rsidRPr="008308B4">
        <w:rPr>
          <w:sz w:val="20"/>
          <w:szCs w:val="20"/>
          <w:lang w:val="de-DE"/>
        </w:rPr>
        <w:t xml:space="preserve">ins Kino </w:t>
      </w:r>
      <w:r w:rsidR="00F3060D">
        <w:rPr>
          <w:sz w:val="20"/>
          <w:szCs w:val="20"/>
          <w:lang w:val="de-DE"/>
        </w:rPr>
        <w:t xml:space="preserve">          </w:t>
      </w:r>
      <w:r w:rsidRPr="008308B4">
        <w:rPr>
          <w:i/>
          <w:sz w:val="20"/>
          <w:szCs w:val="20"/>
          <w:lang w:val="de-DE"/>
        </w:rPr>
        <w:t>geht</w:t>
      </w:r>
      <w:r w:rsidRPr="008308B4">
        <w:rPr>
          <w:sz w:val="20"/>
          <w:szCs w:val="20"/>
          <w:lang w:val="de-DE"/>
        </w:rPr>
        <w:tab/>
      </w:r>
      <w:r w:rsidRPr="008308B4">
        <w:rPr>
          <w:sz w:val="20"/>
          <w:szCs w:val="20"/>
          <w:lang w:val="de-DE"/>
        </w:rPr>
        <w:tab/>
      </w:r>
      <w:r w:rsidRPr="008308B4">
        <w:rPr>
          <w:sz w:val="20"/>
          <w:szCs w:val="20"/>
          <w:lang w:val="de-DE"/>
        </w:rPr>
        <w:tab/>
        <w:t xml:space="preserve">  </w:t>
      </w:r>
    </w:p>
    <w:p w14:paraId="1AE8FE83" w14:textId="659BE885" w:rsidR="008C0691" w:rsidRDefault="008C0691" w:rsidP="007726D2">
      <w:pPr>
        <w:jc w:val="both"/>
        <w:rPr>
          <w:sz w:val="20"/>
          <w:szCs w:val="20"/>
          <w:lang w:val="en-GB"/>
        </w:rPr>
      </w:pPr>
      <w:r w:rsidRPr="008308B4">
        <w:rPr>
          <w:sz w:val="20"/>
          <w:szCs w:val="20"/>
          <w:lang w:val="de-DE"/>
        </w:rPr>
        <w:t xml:space="preserve"> </w:t>
      </w:r>
      <w:r w:rsidRPr="008308B4">
        <w:rPr>
          <w:sz w:val="20"/>
          <w:szCs w:val="20"/>
          <w:lang w:val="de-DE"/>
        </w:rPr>
        <w:tab/>
      </w:r>
      <w:r w:rsidRPr="008308B4">
        <w:rPr>
          <w:sz w:val="20"/>
          <w:szCs w:val="20"/>
          <w:lang w:val="en-GB"/>
        </w:rPr>
        <w:t xml:space="preserve">that </w:t>
      </w:r>
      <w:r w:rsidR="00F3060D">
        <w:rPr>
          <w:sz w:val="20"/>
          <w:szCs w:val="20"/>
          <w:lang w:val="en-GB"/>
        </w:rPr>
        <w:t xml:space="preserve">  </w:t>
      </w:r>
      <w:r w:rsidRPr="008308B4">
        <w:rPr>
          <w:sz w:val="20"/>
          <w:szCs w:val="20"/>
          <w:lang w:val="en-GB"/>
        </w:rPr>
        <w:t xml:space="preserve">Peter </w:t>
      </w:r>
      <w:r w:rsidR="00F3060D">
        <w:rPr>
          <w:sz w:val="20"/>
          <w:szCs w:val="20"/>
          <w:lang w:val="en-GB"/>
        </w:rPr>
        <w:t xml:space="preserve">   </w:t>
      </w:r>
      <w:r w:rsidRPr="008308B4">
        <w:rPr>
          <w:sz w:val="20"/>
          <w:szCs w:val="20"/>
          <w:lang w:val="en-GB"/>
        </w:rPr>
        <w:t xml:space="preserve">today </w:t>
      </w:r>
      <w:r w:rsidR="00F3060D">
        <w:rPr>
          <w:sz w:val="20"/>
          <w:szCs w:val="20"/>
          <w:lang w:val="en-GB"/>
        </w:rPr>
        <w:t xml:space="preserve">    </w:t>
      </w:r>
      <w:r w:rsidRPr="008308B4">
        <w:rPr>
          <w:sz w:val="20"/>
          <w:szCs w:val="20"/>
          <w:lang w:val="en-GB"/>
        </w:rPr>
        <w:t xml:space="preserve">to the cinema </w:t>
      </w:r>
      <w:r w:rsidR="00F3060D">
        <w:rPr>
          <w:sz w:val="20"/>
          <w:szCs w:val="20"/>
          <w:lang w:val="en-GB"/>
        </w:rPr>
        <w:t xml:space="preserve">   </w:t>
      </w:r>
      <w:r w:rsidRPr="008308B4">
        <w:rPr>
          <w:sz w:val="20"/>
          <w:szCs w:val="20"/>
          <w:lang w:val="en-GB"/>
        </w:rPr>
        <w:t>goes</w:t>
      </w:r>
    </w:p>
    <w:p w14:paraId="7778A986" w14:textId="4EB58C2D" w:rsidR="008C0691" w:rsidRPr="00757C32" w:rsidRDefault="00F3060D" w:rsidP="007726D2">
      <w:pPr>
        <w:jc w:val="both"/>
        <w:rPr>
          <w:sz w:val="20"/>
          <w:szCs w:val="20"/>
          <w:lang w:val="en-GB"/>
        </w:rPr>
      </w:pPr>
      <w:r>
        <w:rPr>
          <w:sz w:val="20"/>
          <w:szCs w:val="20"/>
          <w:lang w:val="en-GB"/>
        </w:rPr>
        <w:tab/>
        <w:t>‘that Peter is going to the cinema today’</w:t>
      </w:r>
    </w:p>
    <w:p w14:paraId="6B0C73E3" w14:textId="77777777" w:rsidR="008C0691" w:rsidRPr="008308B4" w:rsidRDefault="008C0691" w:rsidP="00757C32">
      <w:pPr>
        <w:spacing w:line="360" w:lineRule="auto"/>
        <w:jc w:val="both"/>
        <w:rPr>
          <w:sz w:val="21"/>
          <w:szCs w:val="21"/>
          <w:u w:val="single"/>
          <w:lang w:val="en-GB"/>
        </w:rPr>
      </w:pPr>
      <w:r w:rsidRPr="008308B4">
        <w:rPr>
          <w:sz w:val="21"/>
          <w:szCs w:val="21"/>
          <w:lang w:val="en-GB"/>
        </w:rPr>
        <w:tab/>
      </w:r>
    </w:p>
    <w:p w14:paraId="57C6AF31" w14:textId="2F886EA8" w:rsidR="008C0691" w:rsidRPr="008308B4" w:rsidRDefault="008C0691" w:rsidP="007726D2">
      <w:pPr>
        <w:ind w:firstLine="708"/>
        <w:jc w:val="both"/>
        <w:rPr>
          <w:sz w:val="20"/>
          <w:szCs w:val="20"/>
          <w:u w:val="single"/>
          <w:lang w:val="de-DE"/>
        </w:rPr>
      </w:pPr>
      <w:r w:rsidRPr="008308B4">
        <w:rPr>
          <w:sz w:val="21"/>
          <w:szCs w:val="21"/>
          <w:lang w:val="de-DE"/>
        </w:rPr>
        <w:lastRenderedPageBreak/>
        <w:t>(5)</w:t>
      </w:r>
      <w:r w:rsidRPr="008308B4">
        <w:rPr>
          <w:sz w:val="21"/>
          <w:szCs w:val="21"/>
          <w:lang w:val="de-DE"/>
        </w:rPr>
        <w:tab/>
      </w:r>
      <w:r w:rsidRPr="008308B4">
        <w:rPr>
          <w:sz w:val="20"/>
          <w:szCs w:val="20"/>
          <w:lang w:val="de-DE"/>
        </w:rPr>
        <w:t>da</w:t>
      </w:r>
      <w:r w:rsidRPr="007B0D41">
        <w:rPr>
          <w:rFonts w:eastAsiaTheme="minorHAnsi"/>
          <w:sz w:val="20"/>
          <w:szCs w:val="20"/>
          <w:lang w:val="de-DE" w:eastAsia="en-US"/>
        </w:rPr>
        <w:t>ß</w:t>
      </w:r>
      <w:r w:rsidRPr="008308B4">
        <w:rPr>
          <w:sz w:val="20"/>
          <w:szCs w:val="20"/>
          <w:lang w:val="de-DE"/>
        </w:rPr>
        <w:t xml:space="preserve"> </w:t>
      </w:r>
      <w:r w:rsidR="00F3060D">
        <w:rPr>
          <w:sz w:val="20"/>
          <w:szCs w:val="20"/>
          <w:lang w:val="de-DE"/>
        </w:rPr>
        <w:t xml:space="preserve">   </w:t>
      </w:r>
      <w:r w:rsidRPr="008308B4">
        <w:rPr>
          <w:sz w:val="20"/>
          <w:szCs w:val="20"/>
          <w:lang w:val="de-DE"/>
        </w:rPr>
        <w:t xml:space="preserve">Peter </w:t>
      </w:r>
      <w:r w:rsidR="00F3060D">
        <w:rPr>
          <w:sz w:val="20"/>
          <w:szCs w:val="20"/>
          <w:lang w:val="de-DE"/>
        </w:rPr>
        <w:t xml:space="preserve">   </w:t>
      </w:r>
      <w:r w:rsidRPr="008308B4">
        <w:rPr>
          <w:sz w:val="20"/>
          <w:szCs w:val="20"/>
          <w:lang w:val="de-DE"/>
        </w:rPr>
        <w:t xml:space="preserve">heute </w:t>
      </w:r>
      <w:r w:rsidR="00F3060D">
        <w:rPr>
          <w:sz w:val="20"/>
          <w:szCs w:val="20"/>
          <w:lang w:val="de-DE"/>
        </w:rPr>
        <w:t xml:space="preserve">   </w:t>
      </w:r>
      <w:r w:rsidRPr="008308B4">
        <w:rPr>
          <w:sz w:val="20"/>
          <w:szCs w:val="20"/>
          <w:lang w:val="de-DE"/>
        </w:rPr>
        <w:t xml:space="preserve">ins Kino </w:t>
      </w:r>
      <w:r w:rsidR="00F3060D">
        <w:rPr>
          <w:sz w:val="20"/>
          <w:szCs w:val="20"/>
          <w:lang w:val="de-DE"/>
        </w:rPr>
        <w:t xml:space="preserve">          </w:t>
      </w:r>
      <w:r w:rsidRPr="008308B4">
        <w:rPr>
          <w:i/>
          <w:sz w:val="20"/>
          <w:szCs w:val="20"/>
          <w:lang w:val="de-DE"/>
        </w:rPr>
        <w:t>gegangen ist</w:t>
      </w:r>
      <w:r w:rsidR="00F3060D">
        <w:rPr>
          <w:sz w:val="20"/>
          <w:szCs w:val="20"/>
          <w:lang w:val="de-DE"/>
        </w:rPr>
        <w:tab/>
      </w:r>
    </w:p>
    <w:p w14:paraId="7C3BE202" w14:textId="2009F4C8" w:rsidR="008C0691" w:rsidRDefault="008C0691" w:rsidP="007726D2">
      <w:pPr>
        <w:jc w:val="both"/>
        <w:rPr>
          <w:sz w:val="20"/>
          <w:szCs w:val="20"/>
          <w:lang w:val="en-GB"/>
        </w:rPr>
      </w:pPr>
      <w:r w:rsidRPr="008308B4">
        <w:rPr>
          <w:sz w:val="20"/>
          <w:szCs w:val="20"/>
          <w:lang w:val="de-DE"/>
        </w:rPr>
        <w:t xml:space="preserve"> </w:t>
      </w:r>
      <w:r w:rsidRPr="008308B4">
        <w:rPr>
          <w:sz w:val="20"/>
          <w:szCs w:val="20"/>
          <w:lang w:val="de-DE"/>
        </w:rPr>
        <w:tab/>
      </w:r>
      <w:r w:rsidRPr="008308B4">
        <w:rPr>
          <w:sz w:val="20"/>
          <w:szCs w:val="20"/>
          <w:lang w:val="en-GB"/>
        </w:rPr>
        <w:t xml:space="preserve">that </w:t>
      </w:r>
      <w:r w:rsidR="00F3060D">
        <w:rPr>
          <w:sz w:val="20"/>
          <w:szCs w:val="20"/>
          <w:lang w:val="en-GB"/>
        </w:rPr>
        <w:t xml:space="preserve">   </w:t>
      </w:r>
      <w:r w:rsidRPr="008308B4">
        <w:rPr>
          <w:sz w:val="20"/>
          <w:szCs w:val="20"/>
          <w:lang w:val="en-GB"/>
        </w:rPr>
        <w:t xml:space="preserve">Peter </w:t>
      </w:r>
      <w:r w:rsidR="00F3060D">
        <w:rPr>
          <w:sz w:val="20"/>
          <w:szCs w:val="20"/>
          <w:lang w:val="en-GB"/>
        </w:rPr>
        <w:t xml:space="preserve">   </w:t>
      </w:r>
      <w:r w:rsidRPr="008308B4">
        <w:rPr>
          <w:sz w:val="20"/>
          <w:szCs w:val="20"/>
          <w:lang w:val="en-GB"/>
        </w:rPr>
        <w:t xml:space="preserve">today </w:t>
      </w:r>
      <w:r w:rsidR="00F3060D">
        <w:rPr>
          <w:sz w:val="20"/>
          <w:szCs w:val="20"/>
          <w:lang w:val="en-GB"/>
        </w:rPr>
        <w:t xml:space="preserve">   </w:t>
      </w:r>
      <w:r w:rsidRPr="008308B4">
        <w:rPr>
          <w:sz w:val="20"/>
          <w:szCs w:val="20"/>
          <w:lang w:val="en-GB"/>
        </w:rPr>
        <w:t xml:space="preserve">to the cinema </w:t>
      </w:r>
      <w:r w:rsidR="00F3060D">
        <w:rPr>
          <w:sz w:val="20"/>
          <w:szCs w:val="20"/>
          <w:lang w:val="en-GB"/>
        </w:rPr>
        <w:t xml:space="preserve">  </w:t>
      </w:r>
      <w:r w:rsidRPr="008308B4">
        <w:rPr>
          <w:sz w:val="20"/>
          <w:szCs w:val="20"/>
          <w:lang w:val="en-GB"/>
        </w:rPr>
        <w:t xml:space="preserve">gone is </w:t>
      </w:r>
    </w:p>
    <w:p w14:paraId="390056A7" w14:textId="4F443F98" w:rsidR="00F3060D" w:rsidRPr="008308B4" w:rsidRDefault="00F3060D" w:rsidP="007726D2">
      <w:pPr>
        <w:jc w:val="both"/>
        <w:rPr>
          <w:sz w:val="20"/>
          <w:szCs w:val="20"/>
          <w:lang w:val="en-GB"/>
        </w:rPr>
      </w:pPr>
      <w:r>
        <w:rPr>
          <w:sz w:val="20"/>
          <w:szCs w:val="20"/>
          <w:lang w:val="en-GB"/>
        </w:rPr>
        <w:tab/>
        <w:t xml:space="preserve">‘that Peter has gone to the cinema today’ </w:t>
      </w:r>
    </w:p>
    <w:p w14:paraId="205A668E" w14:textId="77777777" w:rsidR="008C0691" w:rsidRPr="008308B4" w:rsidRDefault="008C0691" w:rsidP="007726D2">
      <w:pPr>
        <w:jc w:val="both"/>
        <w:rPr>
          <w:rFonts w:eastAsiaTheme="minorHAnsi"/>
          <w:sz w:val="22"/>
          <w:szCs w:val="22"/>
          <w:lang w:val="sv-SE" w:eastAsia="zh-CN"/>
        </w:rPr>
      </w:pPr>
    </w:p>
    <w:p w14:paraId="471D2AEE" w14:textId="77777777" w:rsidR="008C0691" w:rsidRPr="00C56194" w:rsidRDefault="008C0691" w:rsidP="00C56194">
      <w:pPr>
        <w:spacing w:line="480" w:lineRule="auto"/>
        <w:rPr>
          <w:rFonts w:eastAsiaTheme="minorHAnsi"/>
          <w:lang w:val="sv-SE" w:eastAsia="zh-CN"/>
        </w:rPr>
      </w:pPr>
    </w:p>
    <w:p w14:paraId="7A5EB12C" w14:textId="77777777" w:rsidR="00A143FD" w:rsidRPr="00C56194" w:rsidRDefault="00A143FD" w:rsidP="00C56194">
      <w:pPr>
        <w:spacing w:line="480" w:lineRule="auto"/>
        <w:rPr>
          <w:rFonts w:eastAsiaTheme="minorHAnsi"/>
          <w:lang w:val="sv-SE" w:eastAsia="zh-CN"/>
        </w:rPr>
      </w:pPr>
    </w:p>
    <w:p w14:paraId="18C9C072" w14:textId="77777777" w:rsidR="00F80D98" w:rsidRPr="00C56194" w:rsidRDefault="00F80D98" w:rsidP="00C56194">
      <w:pPr>
        <w:spacing w:line="480" w:lineRule="auto"/>
        <w:rPr>
          <w:rFonts w:eastAsiaTheme="minorHAnsi"/>
          <w:b/>
          <w:lang w:val="sv-SE" w:eastAsia="en-US"/>
        </w:rPr>
      </w:pPr>
    </w:p>
    <w:p w14:paraId="3EB0857B" w14:textId="301E062B" w:rsidR="00F80D98" w:rsidRPr="00C56194" w:rsidRDefault="00F80D98" w:rsidP="00C56194">
      <w:pPr>
        <w:spacing w:line="480" w:lineRule="auto"/>
        <w:rPr>
          <w:rFonts w:eastAsiaTheme="minorHAnsi"/>
          <w:b/>
          <w:lang w:val="sv-SE" w:eastAsia="en-US"/>
        </w:rPr>
      </w:pPr>
      <w:r w:rsidRPr="00C56194">
        <w:rPr>
          <w:rFonts w:eastAsiaTheme="minorHAnsi"/>
          <w:b/>
          <w:lang w:val="sv-SE" w:eastAsia="en-US"/>
        </w:rPr>
        <w:t xml:space="preserve">2.2 The corpus </w:t>
      </w:r>
    </w:p>
    <w:p w14:paraId="5F6AA1B0" w14:textId="77777777" w:rsidR="00F80D98" w:rsidRPr="00C56194" w:rsidRDefault="00F80D98" w:rsidP="00C56194">
      <w:pPr>
        <w:spacing w:line="480" w:lineRule="auto"/>
        <w:rPr>
          <w:rFonts w:eastAsiaTheme="minorHAnsi"/>
          <w:lang w:val="sv-SE" w:eastAsia="zh-CN"/>
        </w:rPr>
      </w:pPr>
    </w:p>
    <w:p w14:paraId="4504C207" w14:textId="10A80A49" w:rsidR="008C0691" w:rsidRPr="00C56194" w:rsidRDefault="008C0691" w:rsidP="00C56194">
      <w:pPr>
        <w:spacing w:line="480" w:lineRule="auto"/>
        <w:rPr>
          <w:lang w:val="sv-SE"/>
        </w:rPr>
      </w:pPr>
      <w:r w:rsidRPr="00C56194">
        <w:rPr>
          <w:rFonts w:eastAsiaTheme="minorHAnsi"/>
          <w:lang w:val="sv-SE" w:eastAsia="zh-CN"/>
        </w:rPr>
        <w:t>As indicated in the introduction, the data of the present study come from a larger corpus of written</w:t>
      </w:r>
      <w:r w:rsidR="009C7FCF" w:rsidRPr="00C56194">
        <w:rPr>
          <w:rFonts w:eastAsiaTheme="minorHAnsi"/>
          <w:lang w:val="sv-SE" w:eastAsia="zh-CN"/>
        </w:rPr>
        <w:t xml:space="preserve"> data </w:t>
      </w:r>
      <w:r w:rsidRPr="00C56194">
        <w:rPr>
          <w:rFonts w:eastAsiaTheme="minorHAnsi"/>
          <w:lang w:val="sv-SE" w:eastAsia="zh-CN"/>
        </w:rPr>
        <w:t>compiled in various studies on ILST from L2 German to L3 English. The examp</w:t>
      </w:r>
      <w:r w:rsidR="00D06263" w:rsidRPr="00C56194">
        <w:rPr>
          <w:rFonts w:eastAsiaTheme="minorHAnsi"/>
          <w:lang w:val="sv-SE" w:eastAsia="zh-CN"/>
        </w:rPr>
        <w:t>les below (adapted from Sánchez 2011;</w:t>
      </w:r>
      <w:r w:rsidRPr="00C56194">
        <w:rPr>
          <w:rFonts w:eastAsiaTheme="minorHAnsi"/>
          <w:lang w:val="sv-SE" w:eastAsia="zh-CN"/>
        </w:rPr>
        <w:t xml:space="preserve"> 2015b and 2016) illustrate the occurrence of ILST of two OV structural properties in the corpus, namely, SEP and VFINAL. The occurrence of ILST of SEP separated finite and non-finite verbs in periphrastic constructions, and it affected main clau</w:t>
      </w:r>
      <w:r w:rsidR="00AB2102" w:rsidRPr="00C56194">
        <w:rPr>
          <w:rFonts w:eastAsiaTheme="minorHAnsi"/>
          <w:lang w:val="sv-SE" w:eastAsia="zh-CN"/>
        </w:rPr>
        <w:t>s</w:t>
      </w:r>
      <w:r w:rsidR="00CA2830" w:rsidRPr="00C56194">
        <w:rPr>
          <w:rFonts w:eastAsiaTheme="minorHAnsi"/>
          <w:lang w:val="sv-SE" w:eastAsia="zh-CN"/>
        </w:rPr>
        <w:t>es with tense (</w:t>
      </w:r>
      <w:proofErr w:type="gramStart"/>
      <w:r w:rsidR="00CA2830" w:rsidRPr="00C56194">
        <w:rPr>
          <w:rFonts w:eastAsiaTheme="minorHAnsi"/>
          <w:lang w:val="sv-SE" w:eastAsia="zh-CN"/>
        </w:rPr>
        <w:t>6-7</w:t>
      </w:r>
      <w:proofErr w:type="gramEnd"/>
      <w:r w:rsidR="00CA2830" w:rsidRPr="00C56194">
        <w:rPr>
          <w:rFonts w:eastAsiaTheme="minorHAnsi"/>
          <w:lang w:val="sv-SE" w:eastAsia="zh-CN"/>
        </w:rPr>
        <w:t>) and modal (8-</w:t>
      </w:r>
      <w:r w:rsidRPr="00C56194">
        <w:rPr>
          <w:rFonts w:eastAsiaTheme="minorHAnsi"/>
          <w:lang w:val="sv-SE" w:eastAsia="zh-CN"/>
        </w:rPr>
        <w:t xml:space="preserve">9) auxiliaries. </w:t>
      </w:r>
      <w:r w:rsidRPr="00C56194">
        <w:rPr>
          <w:lang w:val="sv-SE"/>
        </w:rPr>
        <w:t xml:space="preserve">The examples here and in the remainder of the chapter are presented as learners wrote them, so mispellings and other inaccuracies have been preserved. </w:t>
      </w:r>
    </w:p>
    <w:p w14:paraId="73C0848F" w14:textId="77777777" w:rsidR="008C0691" w:rsidRPr="00C56194" w:rsidRDefault="008C0691" w:rsidP="00C56194">
      <w:pPr>
        <w:spacing w:line="480" w:lineRule="auto"/>
        <w:rPr>
          <w:rFonts w:eastAsiaTheme="minorHAnsi"/>
          <w:lang w:val="sv-SE" w:eastAsia="zh-CN"/>
        </w:rPr>
      </w:pPr>
    </w:p>
    <w:p w14:paraId="3BAA678C" w14:textId="3749B7D0" w:rsidR="008C0691" w:rsidRPr="008308B4" w:rsidRDefault="00CA2830" w:rsidP="00D06263">
      <w:pPr>
        <w:spacing w:line="360" w:lineRule="auto"/>
        <w:ind w:firstLine="1304"/>
        <w:jc w:val="both"/>
        <w:rPr>
          <w:sz w:val="21"/>
          <w:szCs w:val="21"/>
        </w:rPr>
      </w:pPr>
      <w:r w:rsidRPr="007B0D41">
        <w:rPr>
          <w:sz w:val="21"/>
          <w:szCs w:val="21"/>
          <w:lang w:val="en-US"/>
        </w:rPr>
        <w:t>(</w:t>
      </w:r>
      <w:r w:rsidR="008C0691" w:rsidRPr="007B0D41">
        <w:rPr>
          <w:sz w:val="21"/>
          <w:szCs w:val="21"/>
          <w:lang w:val="en-US"/>
        </w:rPr>
        <w:t>6)</w:t>
      </w:r>
      <w:r w:rsidR="008C0691" w:rsidRPr="007B0D41">
        <w:rPr>
          <w:sz w:val="21"/>
          <w:szCs w:val="21"/>
          <w:lang w:val="en-US"/>
        </w:rPr>
        <w:tab/>
      </w:r>
      <w:r w:rsidR="008C0691" w:rsidRPr="008308B4">
        <w:rPr>
          <w:sz w:val="20"/>
          <w:szCs w:val="20"/>
          <w:lang w:val="ca-ES"/>
        </w:rPr>
        <w:t xml:space="preserve">The dog </w:t>
      </w:r>
      <w:r w:rsidR="008C0691" w:rsidRPr="008308B4">
        <w:rPr>
          <w:i/>
          <w:iCs/>
          <w:sz w:val="20"/>
          <w:szCs w:val="20"/>
          <w:lang w:val="ca-ES"/>
        </w:rPr>
        <w:t>has</w:t>
      </w:r>
      <w:r w:rsidR="008C0691" w:rsidRPr="008308B4">
        <w:rPr>
          <w:sz w:val="20"/>
          <w:szCs w:val="20"/>
          <w:lang w:val="ca-ES"/>
        </w:rPr>
        <w:t xml:space="preserve"> got the eat </w:t>
      </w:r>
      <w:r w:rsidR="008C0691" w:rsidRPr="00A65524">
        <w:rPr>
          <w:b/>
          <w:i/>
          <w:iCs/>
          <w:sz w:val="20"/>
          <w:szCs w:val="20"/>
          <w:u w:color="000000"/>
          <w:lang w:val="ca-ES"/>
        </w:rPr>
        <w:t>geeat</w:t>
      </w:r>
    </w:p>
    <w:p w14:paraId="13533A9B" w14:textId="5DB1C52C" w:rsidR="008C0691" w:rsidRPr="007B0D41" w:rsidRDefault="00CA2830" w:rsidP="00D06263">
      <w:pPr>
        <w:spacing w:line="360" w:lineRule="auto"/>
        <w:ind w:firstLine="1304"/>
        <w:jc w:val="both"/>
        <w:rPr>
          <w:sz w:val="21"/>
          <w:szCs w:val="21"/>
          <w:lang w:val="en-US"/>
        </w:rPr>
      </w:pPr>
      <w:r w:rsidRPr="007B0D41">
        <w:rPr>
          <w:sz w:val="21"/>
          <w:szCs w:val="21"/>
          <w:lang w:val="en-US"/>
        </w:rPr>
        <w:t>(</w:t>
      </w:r>
      <w:r w:rsidR="008C0691" w:rsidRPr="007B0D41">
        <w:rPr>
          <w:sz w:val="21"/>
          <w:szCs w:val="21"/>
          <w:lang w:val="en-US"/>
        </w:rPr>
        <w:t>7)</w:t>
      </w:r>
      <w:r w:rsidR="008C0691" w:rsidRPr="007B0D41">
        <w:rPr>
          <w:sz w:val="21"/>
          <w:szCs w:val="21"/>
          <w:lang w:val="en-US"/>
        </w:rPr>
        <w:tab/>
      </w:r>
      <w:r w:rsidR="008C0691" w:rsidRPr="007B0D41">
        <w:rPr>
          <w:sz w:val="20"/>
          <w:szCs w:val="20"/>
          <w:lang w:val="en-US"/>
        </w:rPr>
        <w:t xml:space="preserve">The mother </w:t>
      </w:r>
      <w:r w:rsidR="008C0691" w:rsidRPr="007B0D41">
        <w:rPr>
          <w:i/>
          <w:sz w:val="20"/>
          <w:szCs w:val="20"/>
          <w:lang w:val="en-US"/>
        </w:rPr>
        <w:t>is</w:t>
      </w:r>
      <w:r w:rsidR="008C0691" w:rsidRPr="007B0D41">
        <w:rPr>
          <w:sz w:val="20"/>
          <w:szCs w:val="20"/>
          <w:lang w:val="en-US"/>
        </w:rPr>
        <w:t xml:space="preserve"> tea </w:t>
      </w:r>
      <w:r w:rsidR="008C0691" w:rsidRPr="007B0D41">
        <w:rPr>
          <w:b/>
          <w:i/>
          <w:sz w:val="20"/>
          <w:szCs w:val="20"/>
          <w:lang w:val="en-US"/>
        </w:rPr>
        <w:t>preparing</w:t>
      </w:r>
      <w:r w:rsidR="008C0691" w:rsidRPr="007B0D41">
        <w:rPr>
          <w:sz w:val="21"/>
          <w:szCs w:val="21"/>
          <w:lang w:val="en-US"/>
        </w:rPr>
        <w:t xml:space="preserve">  </w:t>
      </w:r>
      <w:r w:rsidR="008C0691" w:rsidRPr="007B0D41">
        <w:rPr>
          <w:sz w:val="21"/>
          <w:szCs w:val="21"/>
          <w:lang w:val="en-US"/>
        </w:rPr>
        <w:tab/>
      </w:r>
    </w:p>
    <w:p w14:paraId="7AFC107D" w14:textId="1DCACD0B" w:rsidR="008C0691" w:rsidRPr="007B0D41" w:rsidRDefault="00CA2830" w:rsidP="00D06263">
      <w:pPr>
        <w:spacing w:line="360" w:lineRule="auto"/>
        <w:ind w:firstLine="1304"/>
        <w:jc w:val="both"/>
        <w:rPr>
          <w:sz w:val="21"/>
          <w:szCs w:val="21"/>
          <w:lang w:val="en-US"/>
        </w:rPr>
      </w:pPr>
      <w:r w:rsidRPr="007B0D41">
        <w:rPr>
          <w:sz w:val="21"/>
          <w:szCs w:val="21"/>
          <w:lang w:val="en-US"/>
        </w:rPr>
        <w:t>(</w:t>
      </w:r>
      <w:r w:rsidR="008C0691" w:rsidRPr="007B0D41">
        <w:rPr>
          <w:sz w:val="21"/>
          <w:szCs w:val="21"/>
          <w:lang w:val="en-US"/>
        </w:rPr>
        <w:t>8)</w:t>
      </w:r>
      <w:r w:rsidR="008C0691" w:rsidRPr="007B0D41">
        <w:rPr>
          <w:sz w:val="21"/>
          <w:szCs w:val="21"/>
          <w:lang w:val="en-US"/>
        </w:rPr>
        <w:tab/>
      </w:r>
      <w:r w:rsidR="008C0691" w:rsidRPr="007B0D41">
        <w:rPr>
          <w:sz w:val="20"/>
          <w:szCs w:val="20"/>
          <w:lang w:val="en-US"/>
        </w:rPr>
        <w:t xml:space="preserve">We </w:t>
      </w:r>
      <w:r w:rsidR="008C0691" w:rsidRPr="007B0D41">
        <w:rPr>
          <w:i/>
          <w:sz w:val="20"/>
          <w:szCs w:val="20"/>
          <w:lang w:val="en-US"/>
        </w:rPr>
        <w:t>can</w:t>
      </w:r>
      <w:r w:rsidR="008C0691" w:rsidRPr="007B0D41">
        <w:rPr>
          <w:sz w:val="20"/>
          <w:szCs w:val="20"/>
          <w:lang w:val="en-US"/>
        </w:rPr>
        <w:t xml:space="preserve"> in the garden </w:t>
      </w:r>
      <w:r w:rsidR="008C0691" w:rsidRPr="007B0D41">
        <w:rPr>
          <w:b/>
          <w:i/>
          <w:sz w:val="20"/>
          <w:szCs w:val="20"/>
          <w:lang w:val="en-US"/>
        </w:rPr>
        <w:t>walk</w:t>
      </w:r>
      <w:r w:rsidR="008C0691" w:rsidRPr="007B0D41">
        <w:rPr>
          <w:sz w:val="21"/>
          <w:szCs w:val="21"/>
          <w:lang w:val="en-US"/>
        </w:rPr>
        <w:t xml:space="preserve">  </w:t>
      </w:r>
      <w:r w:rsidR="008C0691" w:rsidRPr="007B0D41">
        <w:rPr>
          <w:sz w:val="21"/>
          <w:szCs w:val="21"/>
          <w:lang w:val="en-US"/>
        </w:rPr>
        <w:tab/>
      </w:r>
    </w:p>
    <w:p w14:paraId="331196DA" w14:textId="25660950" w:rsidR="008C0691" w:rsidRPr="008308B4" w:rsidRDefault="00CA2830" w:rsidP="00D06263">
      <w:pPr>
        <w:spacing w:line="360" w:lineRule="auto"/>
        <w:ind w:firstLine="1304"/>
        <w:jc w:val="both"/>
        <w:rPr>
          <w:rFonts w:eastAsiaTheme="minorHAnsi"/>
          <w:sz w:val="22"/>
          <w:szCs w:val="22"/>
          <w:lang w:val="sv-SE" w:eastAsia="zh-CN"/>
        </w:rPr>
      </w:pPr>
      <w:r w:rsidRPr="007B0D41">
        <w:rPr>
          <w:sz w:val="21"/>
          <w:szCs w:val="21"/>
          <w:lang w:val="en-US"/>
        </w:rPr>
        <w:t>(</w:t>
      </w:r>
      <w:r w:rsidR="008C0691" w:rsidRPr="007B0D41">
        <w:rPr>
          <w:sz w:val="21"/>
          <w:szCs w:val="21"/>
          <w:lang w:val="en-US"/>
        </w:rPr>
        <w:t>9)</w:t>
      </w:r>
      <w:r w:rsidR="008C0691" w:rsidRPr="007B0D41">
        <w:rPr>
          <w:sz w:val="21"/>
          <w:szCs w:val="21"/>
          <w:lang w:val="en-US"/>
        </w:rPr>
        <w:tab/>
      </w:r>
      <w:r w:rsidR="008C0691" w:rsidRPr="007B0D41">
        <w:rPr>
          <w:sz w:val="20"/>
          <w:szCs w:val="20"/>
          <w:lang w:val="en-US"/>
        </w:rPr>
        <w:t xml:space="preserve">They </w:t>
      </w:r>
      <w:r w:rsidR="008C0691" w:rsidRPr="007B0D41">
        <w:rPr>
          <w:i/>
          <w:sz w:val="20"/>
          <w:szCs w:val="20"/>
          <w:lang w:val="en-US"/>
        </w:rPr>
        <w:t>willen</w:t>
      </w:r>
      <w:r w:rsidR="008C0691" w:rsidRPr="007B0D41">
        <w:rPr>
          <w:sz w:val="20"/>
          <w:szCs w:val="20"/>
          <w:lang w:val="en-US"/>
        </w:rPr>
        <w:t xml:space="preserve"> a Picknick </w:t>
      </w:r>
      <w:r w:rsidR="008C0691" w:rsidRPr="007B0D41">
        <w:rPr>
          <w:b/>
          <w:i/>
          <w:sz w:val="20"/>
          <w:szCs w:val="20"/>
          <w:lang w:val="en-US"/>
        </w:rPr>
        <w:t>eat</w:t>
      </w:r>
      <w:r w:rsidR="00F80D98" w:rsidRPr="007B0D41">
        <w:rPr>
          <w:sz w:val="20"/>
          <w:szCs w:val="20"/>
          <w:lang w:val="en-US"/>
        </w:rPr>
        <w:t>!</w:t>
      </w:r>
      <w:r w:rsidR="008C0691" w:rsidRPr="007B0D41">
        <w:rPr>
          <w:sz w:val="20"/>
          <w:szCs w:val="20"/>
          <w:lang w:val="en-US"/>
        </w:rPr>
        <w:t xml:space="preserve"> </w:t>
      </w:r>
    </w:p>
    <w:p w14:paraId="44D50462" w14:textId="77777777" w:rsidR="008C0691" w:rsidRPr="008308B4" w:rsidRDefault="008C0691" w:rsidP="008C0691">
      <w:pPr>
        <w:jc w:val="both"/>
        <w:rPr>
          <w:rFonts w:eastAsiaTheme="minorHAnsi"/>
          <w:sz w:val="22"/>
          <w:szCs w:val="22"/>
          <w:lang w:val="sv-SE" w:eastAsia="zh-CN"/>
        </w:rPr>
      </w:pPr>
    </w:p>
    <w:p w14:paraId="3B15FF9D" w14:textId="77777777" w:rsidR="008C0691" w:rsidRPr="008308B4" w:rsidRDefault="008C0691" w:rsidP="008C0691">
      <w:pPr>
        <w:jc w:val="both"/>
        <w:rPr>
          <w:rFonts w:eastAsiaTheme="minorHAnsi"/>
          <w:sz w:val="22"/>
          <w:szCs w:val="22"/>
          <w:lang w:val="sv-SE" w:eastAsia="zh-CN"/>
        </w:rPr>
      </w:pPr>
    </w:p>
    <w:p w14:paraId="1DBFE557" w14:textId="199F4240" w:rsidR="00A143FD" w:rsidRPr="00C56194" w:rsidRDefault="008C0691" w:rsidP="00C56194">
      <w:pPr>
        <w:spacing w:line="480" w:lineRule="auto"/>
        <w:rPr>
          <w:rFonts w:eastAsiaTheme="minorHAnsi"/>
          <w:lang w:val="sv-SE" w:eastAsia="zh-CN"/>
        </w:rPr>
      </w:pPr>
      <w:r w:rsidRPr="00C56194">
        <w:rPr>
          <w:rFonts w:eastAsiaTheme="minorHAnsi"/>
          <w:lang w:val="sv-SE" w:eastAsia="zh-CN"/>
        </w:rPr>
        <w:t xml:space="preserve">Besides ILST, examples </w:t>
      </w:r>
      <w:r w:rsidR="00CA2830" w:rsidRPr="00C56194">
        <w:rPr>
          <w:rFonts w:eastAsiaTheme="minorHAnsi"/>
          <w:lang w:val="sv-SE" w:eastAsia="zh-CN"/>
        </w:rPr>
        <w:t xml:space="preserve">6 and </w:t>
      </w:r>
      <w:r w:rsidRPr="00C56194">
        <w:rPr>
          <w:rFonts w:eastAsiaTheme="minorHAnsi"/>
          <w:lang w:val="sv-SE" w:eastAsia="zh-CN"/>
        </w:rPr>
        <w:t xml:space="preserve">9 exhibit lexical transfer as well, suggesting co-occurrence of transfer at the level of </w:t>
      </w:r>
      <w:proofErr w:type="gramStart"/>
      <w:r w:rsidRPr="00C56194">
        <w:rPr>
          <w:rFonts w:eastAsiaTheme="minorHAnsi"/>
          <w:lang w:val="sv-SE" w:eastAsia="zh-CN"/>
        </w:rPr>
        <w:t>syntax and</w:t>
      </w:r>
      <w:proofErr w:type="gramEnd"/>
      <w:r w:rsidRPr="00C56194">
        <w:rPr>
          <w:rFonts w:eastAsiaTheme="minorHAnsi"/>
          <w:lang w:val="sv-SE" w:eastAsia="zh-CN"/>
        </w:rPr>
        <w:t xml:space="preserve"> at the interface between lexis and morphology leading to the creation of lexical inventions. Specifically, the forms *</w:t>
      </w:r>
      <w:r w:rsidRPr="00C56194">
        <w:rPr>
          <w:rFonts w:eastAsiaTheme="minorHAnsi"/>
          <w:i/>
          <w:lang w:val="sv-SE" w:eastAsia="zh-CN"/>
        </w:rPr>
        <w:t>geeat</w:t>
      </w:r>
      <w:r w:rsidR="008041DF" w:rsidRPr="00C56194">
        <w:rPr>
          <w:rFonts w:eastAsiaTheme="minorHAnsi"/>
          <w:lang w:val="sv-SE" w:eastAsia="zh-CN"/>
        </w:rPr>
        <w:t xml:space="preserve"> (</w:t>
      </w:r>
      <w:r w:rsidRPr="00C56194">
        <w:rPr>
          <w:rFonts w:eastAsiaTheme="minorHAnsi"/>
          <w:lang w:val="sv-SE" w:eastAsia="zh-CN"/>
        </w:rPr>
        <w:t>6) and *</w:t>
      </w:r>
      <w:r w:rsidRPr="00C56194">
        <w:rPr>
          <w:rFonts w:eastAsiaTheme="minorHAnsi"/>
          <w:i/>
          <w:lang w:val="sv-SE" w:eastAsia="zh-CN"/>
        </w:rPr>
        <w:t>willen</w:t>
      </w:r>
      <w:r w:rsidR="008041DF" w:rsidRPr="00C56194">
        <w:rPr>
          <w:rFonts w:eastAsiaTheme="minorHAnsi"/>
          <w:lang w:val="sv-SE" w:eastAsia="zh-CN"/>
        </w:rPr>
        <w:t xml:space="preserve"> (</w:t>
      </w:r>
      <w:r w:rsidRPr="00C56194">
        <w:rPr>
          <w:rFonts w:eastAsiaTheme="minorHAnsi"/>
          <w:lang w:val="sv-SE" w:eastAsia="zh-CN"/>
        </w:rPr>
        <w:t>9) are blends of an L3 English lexeme and an L2 German morpheme. The form *</w:t>
      </w:r>
      <w:r w:rsidRPr="00C56194">
        <w:rPr>
          <w:rFonts w:eastAsiaTheme="minorHAnsi"/>
          <w:i/>
          <w:lang w:val="sv-SE" w:eastAsia="zh-CN"/>
        </w:rPr>
        <w:t>geeat</w:t>
      </w:r>
      <w:r w:rsidRPr="00C56194">
        <w:rPr>
          <w:rFonts w:eastAsiaTheme="minorHAnsi"/>
          <w:lang w:val="sv-SE" w:eastAsia="zh-CN"/>
        </w:rPr>
        <w:t xml:space="preserve"> is a blend of the English lexeme </w:t>
      </w:r>
      <w:r w:rsidRPr="0073553E">
        <w:t>‘</w:t>
      </w:r>
      <w:r w:rsidRPr="00C56194">
        <w:rPr>
          <w:rFonts w:eastAsiaTheme="minorHAnsi"/>
          <w:lang w:val="sv-SE" w:eastAsia="zh-CN"/>
        </w:rPr>
        <w:t xml:space="preserve">eat’ and the German prefix </w:t>
      </w:r>
      <w:r w:rsidRPr="0073553E">
        <w:t>‘</w:t>
      </w:r>
      <w:r w:rsidRPr="00C56194">
        <w:rPr>
          <w:rFonts w:eastAsiaTheme="minorHAnsi"/>
          <w:lang w:val="sv-SE" w:eastAsia="zh-CN"/>
        </w:rPr>
        <w:t xml:space="preserve">ge-’ (used for the formation of the past participle), and it represented a productive word formation pattern in clauses that </w:t>
      </w:r>
      <w:r w:rsidR="00467A9B" w:rsidRPr="00C56194">
        <w:rPr>
          <w:rFonts w:eastAsiaTheme="minorHAnsi"/>
          <w:lang w:val="sv-SE" w:eastAsia="zh-CN"/>
        </w:rPr>
        <w:t>exhibited</w:t>
      </w:r>
      <w:r w:rsidRPr="00C56194">
        <w:rPr>
          <w:rFonts w:eastAsiaTheme="minorHAnsi"/>
          <w:lang w:val="sv-SE" w:eastAsia="zh-CN"/>
        </w:rPr>
        <w:t xml:space="preserve"> </w:t>
      </w:r>
      <w:r w:rsidRPr="00C56194">
        <w:rPr>
          <w:rFonts w:eastAsiaTheme="minorHAnsi"/>
          <w:lang w:val="sv-SE" w:eastAsia="zh-CN"/>
        </w:rPr>
        <w:lastRenderedPageBreak/>
        <w:t xml:space="preserve">ILST (along with others </w:t>
      </w:r>
      <w:r w:rsidRPr="00C56194">
        <w:rPr>
          <w:lang w:val="sv-SE"/>
        </w:rPr>
        <w:t xml:space="preserve">such as </w:t>
      </w:r>
      <w:r w:rsidRPr="00C56194">
        <w:rPr>
          <w:rFonts w:eastAsiaTheme="minorHAnsi"/>
          <w:lang w:val="sv-SE" w:eastAsia="zh-CN"/>
        </w:rPr>
        <w:t>*</w:t>
      </w:r>
      <w:r w:rsidRPr="00C56194">
        <w:rPr>
          <w:i/>
          <w:lang w:val="sv-SE"/>
        </w:rPr>
        <w:t>geluncht</w:t>
      </w:r>
      <w:r w:rsidRPr="00C56194">
        <w:rPr>
          <w:lang w:val="sv-SE"/>
        </w:rPr>
        <w:t xml:space="preserve">, </w:t>
      </w:r>
      <w:r w:rsidRPr="00C56194">
        <w:rPr>
          <w:rFonts w:eastAsiaTheme="minorHAnsi"/>
          <w:lang w:val="sv-SE" w:eastAsia="zh-CN"/>
        </w:rPr>
        <w:t>*</w:t>
      </w:r>
      <w:r w:rsidRPr="00C56194">
        <w:rPr>
          <w:i/>
          <w:lang w:val="sv-SE"/>
        </w:rPr>
        <w:t>geeats</w:t>
      </w:r>
      <w:r w:rsidRPr="00C56194">
        <w:rPr>
          <w:lang w:val="sv-SE"/>
        </w:rPr>
        <w:t xml:space="preserve">, </w:t>
      </w:r>
      <w:r w:rsidRPr="00C56194">
        <w:rPr>
          <w:rFonts w:eastAsiaTheme="minorHAnsi"/>
          <w:lang w:val="sv-SE" w:eastAsia="zh-CN"/>
        </w:rPr>
        <w:t>*</w:t>
      </w:r>
      <w:r w:rsidRPr="00C56194">
        <w:rPr>
          <w:i/>
          <w:lang w:val="sv-SE"/>
        </w:rPr>
        <w:t>geeating</w:t>
      </w:r>
      <w:r w:rsidRPr="00C56194">
        <w:rPr>
          <w:lang w:val="sv-SE"/>
        </w:rPr>
        <w:t xml:space="preserve">, </w:t>
      </w:r>
      <w:r w:rsidRPr="00C56194">
        <w:rPr>
          <w:rFonts w:eastAsiaTheme="minorHAnsi"/>
          <w:lang w:val="sv-SE" w:eastAsia="zh-CN"/>
        </w:rPr>
        <w:t>*</w:t>
      </w:r>
      <w:r w:rsidRPr="00C56194">
        <w:rPr>
          <w:i/>
          <w:lang w:val="sv-SE"/>
        </w:rPr>
        <w:t>geeate</w:t>
      </w:r>
      <w:r w:rsidRPr="00C56194">
        <w:rPr>
          <w:lang w:val="sv-SE"/>
        </w:rPr>
        <w:t xml:space="preserve">, </w:t>
      </w:r>
      <w:r w:rsidRPr="00C56194">
        <w:rPr>
          <w:rFonts w:eastAsiaTheme="minorHAnsi"/>
          <w:lang w:val="sv-SE" w:eastAsia="zh-CN"/>
        </w:rPr>
        <w:t>*</w:t>
      </w:r>
      <w:r w:rsidRPr="00C56194">
        <w:rPr>
          <w:i/>
          <w:lang w:val="sv-SE"/>
        </w:rPr>
        <w:t>geeiten</w:t>
      </w:r>
      <w:r w:rsidRPr="00C56194">
        <w:rPr>
          <w:lang w:val="sv-SE"/>
        </w:rPr>
        <w:t xml:space="preserve"> or </w:t>
      </w:r>
      <w:r w:rsidRPr="00C56194">
        <w:rPr>
          <w:rFonts w:eastAsiaTheme="minorHAnsi"/>
          <w:lang w:val="sv-SE" w:eastAsia="zh-CN"/>
        </w:rPr>
        <w:t>*</w:t>
      </w:r>
      <w:r w:rsidRPr="00C56194">
        <w:rPr>
          <w:i/>
          <w:lang w:val="sv-SE"/>
        </w:rPr>
        <w:t>geeatet</w:t>
      </w:r>
      <w:r w:rsidRPr="00C56194">
        <w:rPr>
          <w:lang w:val="sv-SE"/>
        </w:rPr>
        <w:t>, t</w:t>
      </w:r>
      <w:r w:rsidR="008041DF" w:rsidRPr="00C56194">
        <w:rPr>
          <w:lang w:val="sv-SE"/>
        </w:rPr>
        <w:t xml:space="preserve">o name just a few; see Sánchez </w:t>
      </w:r>
      <w:r w:rsidRPr="00C56194">
        <w:rPr>
          <w:lang w:val="sv-SE"/>
        </w:rPr>
        <w:t>2015a for a full inventory)</w:t>
      </w:r>
      <w:r w:rsidRPr="00C56194">
        <w:rPr>
          <w:rFonts w:eastAsiaTheme="minorHAnsi"/>
          <w:lang w:val="sv-SE" w:eastAsia="zh-CN"/>
        </w:rPr>
        <w:t>. In turn, the form *</w:t>
      </w:r>
      <w:r w:rsidRPr="00C56194">
        <w:rPr>
          <w:rFonts w:eastAsiaTheme="minorHAnsi"/>
          <w:i/>
          <w:lang w:val="sv-SE" w:eastAsia="zh-CN"/>
        </w:rPr>
        <w:t xml:space="preserve">willen </w:t>
      </w:r>
      <w:r w:rsidRPr="00C56194">
        <w:rPr>
          <w:rFonts w:eastAsiaTheme="minorHAnsi"/>
          <w:lang w:val="sv-SE" w:eastAsia="zh-CN"/>
        </w:rPr>
        <w:t xml:space="preserve">is a blend of the English lexeme </w:t>
      </w:r>
      <w:r w:rsidRPr="0073553E">
        <w:t>‘</w:t>
      </w:r>
      <w:r w:rsidRPr="00C56194">
        <w:rPr>
          <w:rFonts w:eastAsiaTheme="minorHAnsi"/>
          <w:lang w:val="sv-SE" w:eastAsia="zh-CN"/>
        </w:rPr>
        <w:t xml:space="preserve">will’ and the German suffix </w:t>
      </w:r>
      <w:r w:rsidRPr="0073553E">
        <w:t>‘</w:t>
      </w:r>
      <w:r w:rsidRPr="00C56194">
        <w:rPr>
          <w:rFonts w:eastAsiaTheme="minorHAnsi"/>
          <w:lang w:val="sv-SE" w:eastAsia="zh-CN"/>
        </w:rPr>
        <w:t xml:space="preserve">-en’, used here for the formation of the 3rd person plural in present simple (the same as forms such as </w:t>
      </w:r>
      <w:r w:rsidRPr="00C56194">
        <w:rPr>
          <w:i/>
          <w:lang w:val="sv-SE"/>
        </w:rPr>
        <w:t>runnen</w:t>
      </w:r>
      <w:r w:rsidRPr="00C56194">
        <w:rPr>
          <w:lang w:val="sv-SE"/>
        </w:rPr>
        <w:t xml:space="preserve">, </w:t>
      </w:r>
      <w:r w:rsidRPr="00C56194">
        <w:rPr>
          <w:i/>
          <w:lang w:val="sv-SE"/>
        </w:rPr>
        <w:t>walken</w:t>
      </w:r>
      <w:r w:rsidRPr="00C56194">
        <w:rPr>
          <w:lang w:val="sv-SE"/>
        </w:rPr>
        <w:t xml:space="preserve"> or </w:t>
      </w:r>
      <w:r w:rsidRPr="00C56194">
        <w:rPr>
          <w:i/>
          <w:lang w:val="sv-SE"/>
        </w:rPr>
        <w:t>maken</w:t>
      </w:r>
      <w:r w:rsidRPr="00C56194">
        <w:rPr>
          <w:rFonts w:eastAsiaTheme="minorHAnsi"/>
          <w:lang w:val="sv-SE" w:eastAsia="zh-CN"/>
        </w:rPr>
        <w:t>).</w:t>
      </w:r>
    </w:p>
    <w:p w14:paraId="3B638CB0" w14:textId="77777777" w:rsidR="008C0691" w:rsidRPr="00C56194" w:rsidRDefault="008C0691" w:rsidP="00C56194">
      <w:pPr>
        <w:spacing w:line="480" w:lineRule="auto"/>
        <w:rPr>
          <w:rFonts w:eastAsiaTheme="minorHAnsi"/>
          <w:lang w:val="sv-SE" w:eastAsia="zh-CN"/>
        </w:rPr>
      </w:pPr>
    </w:p>
    <w:p w14:paraId="77F35CD5" w14:textId="6A95B41B" w:rsidR="008C0691" w:rsidRDefault="008C0691" w:rsidP="00C56194">
      <w:pPr>
        <w:spacing w:line="480" w:lineRule="auto"/>
        <w:jc w:val="both"/>
        <w:rPr>
          <w:rFonts w:eastAsiaTheme="minorHAnsi"/>
          <w:lang w:val="sv-SE" w:eastAsia="zh-CN"/>
        </w:rPr>
      </w:pPr>
      <w:r w:rsidRPr="00C56194">
        <w:rPr>
          <w:rFonts w:eastAsiaTheme="minorHAnsi"/>
          <w:lang w:val="sv-SE" w:eastAsia="zh-CN"/>
        </w:rPr>
        <w:t>In some cases, ILST of SEP co-</w:t>
      </w:r>
      <w:r w:rsidR="00CA2830" w:rsidRPr="00C56194">
        <w:rPr>
          <w:rFonts w:eastAsiaTheme="minorHAnsi"/>
          <w:lang w:val="sv-SE" w:eastAsia="zh-CN"/>
        </w:rPr>
        <w:t xml:space="preserve">occurred also with INV, </w:t>
      </w:r>
      <w:proofErr w:type="gramStart"/>
      <w:r w:rsidR="00CA2830" w:rsidRPr="00C56194">
        <w:rPr>
          <w:rFonts w:eastAsiaTheme="minorHAnsi"/>
          <w:lang w:val="sv-SE" w:eastAsia="zh-CN"/>
        </w:rPr>
        <w:t>as in</w:t>
      </w:r>
      <w:proofErr w:type="gramEnd"/>
      <w:r w:rsidR="00CA2830" w:rsidRPr="00C56194">
        <w:rPr>
          <w:rFonts w:eastAsiaTheme="minorHAnsi"/>
          <w:lang w:val="sv-SE" w:eastAsia="zh-CN"/>
        </w:rPr>
        <w:t xml:space="preserve"> (10) and (1</w:t>
      </w:r>
      <w:r w:rsidRPr="00C56194">
        <w:rPr>
          <w:rFonts w:eastAsiaTheme="minorHAnsi"/>
          <w:lang w:val="sv-SE" w:eastAsia="zh-CN"/>
        </w:rPr>
        <w:t>1) below.</w:t>
      </w:r>
    </w:p>
    <w:p w14:paraId="35828506" w14:textId="77777777" w:rsidR="0073553E" w:rsidRPr="00C56194" w:rsidRDefault="0073553E" w:rsidP="00C56194">
      <w:pPr>
        <w:spacing w:line="480" w:lineRule="auto"/>
        <w:jc w:val="both"/>
        <w:rPr>
          <w:rFonts w:eastAsiaTheme="minorHAnsi"/>
          <w:lang w:val="sv-SE" w:eastAsia="zh-CN"/>
        </w:rPr>
      </w:pPr>
    </w:p>
    <w:p w14:paraId="4E3D4D51" w14:textId="14B83CC7" w:rsidR="008C0691" w:rsidRPr="008308B4" w:rsidRDefault="00CA2830" w:rsidP="00C3428E">
      <w:pPr>
        <w:spacing w:line="360" w:lineRule="auto"/>
        <w:ind w:firstLine="1304"/>
        <w:jc w:val="both"/>
        <w:rPr>
          <w:sz w:val="20"/>
          <w:szCs w:val="20"/>
        </w:rPr>
      </w:pPr>
      <w:r w:rsidRPr="007B0D41">
        <w:rPr>
          <w:sz w:val="20"/>
          <w:szCs w:val="20"/>
          <w:lang w:val="en-US"/>
        </w:rPr>
        <w:t>(1</w:t>
      </w:r>
      <w:r w:rsidR="008C0691" w:rsidRPr="007B0D41">
        <w:rPr>
          <w:sz w:val="20"/>
          <w:szCs w:val="20"/>
          <w:lang w:val="en-US"/>
        </w:rPr>
        <w:t>0)</w:t>
      </w:r>
      <w:r w:rsidR="008C0691" w:rsidRPr="007B0D41">
        <w:rPr>
          <w:sz w:val="20"/>
          <w:szCs w:val="20"/>
          <w:lang w:val="en-US"/>
        </w:rPr>
        <w:tab/>
      </w:r>
      <w:r w:rsidR="008C0691" w:rsidRPr="008308B4">
        <w:rPr>
          <w:bCs/>
          <w:sz w:val="20"/>
          <w:szCs w:val="20"/>
          <w:lang w:val="en-GB"/>
        </w:rPr>
        <w:t xml:space="preserve">Then </w:t>
      </w:r>
      <w:r w:rsidR="008C0691" w:rsidRPr="008308B4">
        <w:rPr>
          <w:bCs/>
          <w:i/>
          <w:sz w:val="20"/>
          <w:szCs w:val="20"/>
          <w:lang w:val="en-GB"/>
        </w:rPr>
        <w:t>have</w:t>
      </w:r>
      <w:r w:rsidR="008C0691" w:rsidRPr="008308B4">
        <w:rPr>
          <w:bCs/>
          <w:sz w:val="20"/>
          <w:szCs w:val="20"/>
          <w:lang w:val="en-GB"/>
        </w:rPr>
        <w:t xml:space="preserve"> Tom the water </w:t>
      </w:r>
      <w:r w:rsidR="008C0691" w:rsidRPr="00A65524">
        <w:rPr>
          <w:b/>
          <w:bCs/>
          <w:i/>
          <w:sz w:val="20"/>
          <w:szCs w:val="20"/>
          <w:lang w:val="en-GB"/>
        </w:rPr>
        <w:t>genommen</w:t>
      </w:r>
      <w:r w:rsidR="008C0691" w:rsidRPr="008308B4">
        <w:rPr>
          <w:rStyle w:val="Voetnootmarkering"/>
          <w:bCs/>
          <w:sz w:val="20"/>
          <w:szCs w:val="20"/>
          <w:lang w:val="en-GB"/>
        </w:rPr>
        <w:footnoteReference w:id="2"/>
      </w:r>
      <w:r w:rsidR="008C0691" w:rsidRPr="008308B4">
        <w:rPr>
          <w:sz w:val="20"/>
          <w:szCs w:val="20"/>
          <w:lang w:val="en-GB"/>
        </w:rPr>
        <w:tab/>
      </w:r>
    </w:p>
    <w:p w14:paraId="20CBF2AC" w14:textId="116CC46D" w:rsidR="008C0691" w:rsidRPr="007B0D41" w:rsidRDefault="00CA2830" w:rsidP="00C3428E">
      <w:pPr>
        <w:spacing w:line="360" w:lineRule="auto"/>
        <w:ind w:firstLine="1304"/>
        <w:jc w:val="both"/>
        <w:rPr>
          <w:sz w:val="20"/>
          <w:szCs w:val="20"/>
          <w:lang w:val="en-US"/>
        </w:rPr>
      </w:pPr>
      <w:r w:rsidRPr="007B0D41">
        <w:rPr>
          <w:sz w:val="20"/>
          <w:szCs w:val="20"/>
          <w:lang w:val="en-US"/>
        </w:rPr>
        <w:t>(1</w:t>
      </w:r>
      <w:r w:rsidR="008C0691" w:rsidRPr="007B0D41">
        <w:rPr>
          <w:sz w:val="20"/>
          <w:szCs w:val="20"/>
          <w:lang w:val="en-US"/>
        </w:rPr>
        <w:t>1)</w:t>
      </w:r>
      <w:r w:rsidR="008C0691" w:rsidRPr="007B0D41">
        <w:rPr>
          <w:sz w:val="20"/>
          <w:szCs w:val="20"/>
          <w:lang w:val="en-US"/>
        </w:rPr>
        <w:tab/>
      </w:r>
      <w:r w:rsidR="008C0691" w:rsidRPr="008308B4">
        <w:rPr>
          <w:sz w:val="20"/>
          <w:szCs w:val="20"/>
          <w:lang w:val="ca-ES"/>
        </w:rPr>
        <w:t xml:space="preserve">and </w:t>
      </w:r>
      <w:r w:rsidR="008C0691" w:rsidRPr="008308B4">
        <w:rPr>
          <w:sz w:val="20"/>
          <w:szCs w:val="20"/>
          <w:u w:color="000000"/>
          <w:lang w:val="ca-ES"/>
        </w:rPr>
        <w:t>then</w:t>
      </w:r>
      <w:r w:rsidR="008C0691" w:rsidRPr="008308B4">
        <w:rPr>
          <w:sz w:val="20"/>
          <w:szCs w:val="20"/>
          <w:lang w:val="ca-ES"/>
        </w:rPr>
        <w:t xml:space="preserve"> </w:t>
      </w:r>
      <w:r w:rsidR="008C0691" w:rsidRPr="008308B4">
        <w:rPr>
          <w:i/>
          <w:iCs/>
          <w:sz w:val="20"/>
          <w:szCs w:val="20"/>
          <w:lang w:val="ca-ES"/>
        </w:rPr>
        <w:t>hat</w:t>
      </w:r>
      <w:r w:rsidR="008C0691" w:rsidRPr="008308B4">
        <w:rPr>
          <w:sz w:val="20"/>
          <w:szCs w:val="20"/>
          <w:lang w:val="ca-ES"/>
        </w:rPr>
        <w:t xml:space="preserve"> a dog in then basket </w:t>
      </w:r>
      <w:r w:rsidR="008C0691" w:rsidRPr="00A65524">
        <w:rPr>
          <w:b/>
          <w:i/>
          <w:iCs/>
          <w:sz w:val="20"/>
          <w:szCs w:val="20"/>
          <w:lang w:val="ca-ES"/>
        </w:rPr>
        <w:t>go</w:t>
      </w:r>
      <w:r w:rsidR="008C0691" w:rsidRPr="008308B4">
        <w:rPr>
          <w:rStyle w:val="Voetnootmarkering"/>
          <w:sz w:val="20"/>
          <w:szCs w:val="20"/>
          <w:lang w:val="ca-ES"/>
        </w:rPr>
        <w:footnoteReference w:id="3"/>
      </w:r>
      <w:r w:rsidR="008C0691" w:rsidRPr="007B0D41">
        <w:rPr>
          <w:sz w:val="20"/>
          <w:szCs w:val="20"/>
          <w:lang w:val="en-US"/>
        </w:rPr>
        <w:tab/>
      </w:r>
    </w:p>
    <w:p w14:paraId="19D48C48" w14:textId="77777777" w:rsidR="0073553E" w:rsidRPr="00C56194" w:rsidRDefault="0073553E" w:rsidP="00C56194">
      <w:pPr>
        <w:spacing w:line="480" w:lineRule="auto"/>
        <w:rPr>
          <w:rFonts w:eastAsiaTheme="minorHAnsi"/>
          <w:lang w:val="sv-SE" w:eastAsia="zh-CN"/>
        </w:rPr>
      </w:pPr>
    </w:p>
    <w:p w14:paraId="65CDF3EC" w14:textId="77777777" w:rsidR="00A143FD" w:rsidRPr="00C56194" w:rsidRDefault="00A143FD" w:rsidP="00C56194">
      <w:pPr>
        <w:spacing w:line="480" w:lineRule="auto"/>
        <w:rPr>
          <w:rFonts w:eastAsiaTheme="minorHAnsi"/>
          <w:lang w:val="sv-SE" w:eastAsia="zh-CN"/>
        </w:rPr>
      </w:pPr>
    </w:p>
    <w:p w14:paraId="03455681" w14:textId="453E2771" w:rsidR="008C0691" w:rsidRPr="00C56194" w:rsidRDefault="001D370B" w:rsidP="00C56194">
      <w:pPr>
        <w:spacing w:line="480" w:lineRule="auto"/>
        <w:rPr>
          <w:rFonts w:eastAsiaTheme="minorHAnsi"/>
          <w:lang w:val="sv-SE" w:eastAsia="zh-CN"/>
        </w:rPr>
      </w:pPr>
      <w:r w:rsidRPr="00C56194">
        <w:rPr>
          <w:rFonts w:eastAsiaTheme="minorHAnsi"/>
          <w:lang w:val="sv-SE" w:eastAsia="zh-CN"/>
        </w:rPr>
        <w:t>O</w:t>
      </w:r>
      <w:r w:rsidR="008C0691" w:rsidRPr="00C56194">
        <w:rPr>
          <w:rFonts w:eastAsiaTheme="minorHAnsi"/>
          <w:lang w:val="sv-SE" w:eastAsia="zh-CN"/>
        </w:rPr>
        <w:t xml:space="preserve">n other occasions, SEP was </w:t>
      </w:r>
      <w:r w:rsidRPr="00C56194">
        <w:rPr>
          <w:rFonts w:eastAsiaTheme="minorHAnsi"/>
          <w:lang w:val="sv-SE" w:eastAsia="zh-CN"/>
        </w:rPr>
        <w:t xml:space="preserve">also </w:t>
      </w:r>
      <w:r w:rsidR="008C0691" w:rsidRPr="00C56194">
        <w:rPr>
          <w:rFonts w:eastAsiaTheme="minorHAnsi"/>
          <w:lang w:val="sv-SE" w:eastAsia="zh-CN"/>
        </w:rPr>
        <w:t xml:space="preserve">transferred to embedded clauses with </w:t>
      </w:r>
      <w:r w:rsidR="00147BC2" w:rsidRPr="00C56194">
        <w:rPr>
          <w:rFonts w:eastAsiaTheme="minorHAnsi"/>
          <w:lang w:val="sv-SE" w:eastAsia="zh-CN"/>
        </w:rPr>
        <w:t>periphrastic constructions</w:t>
      </w:r>
      <w:r w:rsidR="00CA2830" w:rsidRPr="00C56194">
        <w:rPr>
          <w:rFonts w:eastAsiaTheme="minorHAnsi"/>
          <w:lang w:val="sv-SE" w:eastAsia="zh-CN"/>
        </w:rPr>
        <w:t xml:space="preserve">, </w:t>
      </w:r>
      <w:proofErr w:type="gramStart"/>
      <w:r w:rsidR="00CA2830" w:rsidRPr="00C56194">
        <w:rPr>
          <w:rFonts w:eastAsiaTheme="minorHAnsi"/>
          <w:lang w:val="sv-SE" w:eastAsia="zh-CN"/>
        </w:rPr>
        <w:t>as in</w:t>
      </w:r>
      <w:proofErr w:type="gramEnd"/>
      <w:r w:rsidR="00CA2830" w:rsidRPr="00C56194">
        <w:rPr>
          <w:rFonts w:eastAsiaTheme="minorHAnsi"/>
          <w:lang w:val="sv-SE" w:eastAsia="zh-CN"/>
        </w:rPr>
        <w:t xml:space="preserve"> examples 12-1</w:t>
      </w:r>
      <w:r w:rsidR="008C0691" w:rsidRPr="00C56194">
        <w:rPr>
          <w:rFonts w:eastAsiaTheme="minorHAnsi"/>
          <w:lang w:val="sv-SE" w:eastAsia="zh-CN"/>
        </w:rPr>
        <w:t xml:space="preserve">5. Sánchez (2016) explains this as an overgeneralization of SEP to linguistic contexts where VFINAL would have applied in the L2 German. The following examples show the ILST of SEP in embedded clauses of different types, above all nominal, causal, and relative. </w:t>
      </w:r>
    </w:p>
    <w:p w14:paraId="16145674" w14:textId="77777777" w:rsidR="008C0691" w:rsidRPr="00C56194" w:rsidRDefault="008C0691" w:rsidP="00C56194">
      <w:pPr>
        <w:spacing w:line="480" w:lineRule="auto"/>
        <w:rPr>
          <w:rFonts w:eastAsiaTheme="minorHAnsi"/>
          <w:lang w:val="sv-SE" w:eastAsia="zh-CN"/>
        </w:rPr>
      </w:pPr>
    </w:p>
    <w:p w14:paraId="25454D7A" w14:textId="4F1AFAE3" w:rsidR="008C0691" w:rsidRPr="007B0D41" w:rsidRDefault="008C0691" w:rsidP="009E3A31">
      <w:pPr>
        <w:spacing w:line="360" w:lineRule="auto"/>
        <w:ind w:firstLine="1304"/>
        <w:jc w:val="both"/>
        <w:rPr>
          <w:rFonts w:asciiTheme="majorHAnsi" w:hAnsiTheme="majorHAnsi" w:cstheme="majorHAnsi"/>
          <w:sz w:val="21"/>
          <w:szCs w:val="21"/>
          <w:lang w:val="en-US"/>
        </w:rPr>
      </w:pPr>
      <w:r w:rsidRPr="007B0D41">
        <w:rPr>
          <w:rFonts w:asciiTheme="majorHAnsi" w:hAnsiTheme="majorHAnsi" w:cstheme="majorHAnsi"/>
          <w:sz w:val="21"/>
          <w:szCs w:val="21"/>
          <w:lang w:val="en-US"/>
        </w:rPr>
        <w:t>(</w:t>
      </w:r>
      <w:r w:rsidR="00CA2830" w:rsidRPr="007B0D41">
        <w:rPr>
          <w:rFonts w:asciiTheme="majorHAnsi" w:hAnsiTheme="majorHAnsi" w:cstheme="majorHAnsi"/>
          <w:sz w:val="21"/>
          <w:szCs w:val="21"/>
          <w:lang w:val="en-US"/>
        </w:rPr>
        <w:t>1</w:t>
      </w:r>
      <w:r w:rsidRPr="007B0D41">
        <w:rPr>
          <w:rFonts w:asciiTheme="majorHAnsi" w:hAnsiTheme="majorHAnsi" w:cstheme="majorHAnsi"/>
          <w:sz w:val="21"/>
          <w:szCs w:val="21"/>
          <w:lang w:val="en-US"/>
        </w:rPr>
        <w:t>2)</w:t>
      </w:r>
      <w:r w:rsidRPr="007B0D41">
        <w:rPr>
          <w:rFonts w:asciiTheme="majorHAnsi" w:hAnsiTheme="majorHAnsi" w:cstheme="majorHAnsi"/>
          <w:sz w:val="21"/>
          <w:szCs w:val="21"/>
          <w:lang w:val="en-US"/>
        </w:rPr>
        <w:tab/>
      </w:r>
      <w:r w:rsidRPr="009E3A31">
        <w:rPr>
          <w:rFonts w:asciiTheme="majorHAnsi" w:hAnsiTheme="majorHAnsi" w:cstheme="majorHAnsi"/>
          <w:sz w:val="20"/>
          <w:szCs w:val="20"/>
        </w:rPr>
        <w:t xml:space="preserve">because the dog </w:t>
      </w:r>
      <w:r w:rsidRPr="009E3A31">
        <w:rPr>
          <w:rFonts w:asciiTheme="majorHAnsi" w:hAnsiTheme="majorHAnsi" w:cstheme="majorHAnsi"/>
          <w:i/>
          <w:sz w:val="20"/>
          <w:szCs w:val="20"/>
        </w:rPr>
        <w:t>has</w:t>
      </w:r>
      <w:r w:rsidRPr="009E3A31">
        <w:rPr>
          <w:rFonts w:asciiTheme="majorHAnsi" w:hAnsiTheme="majorHAnsi" w:cstheme="majorHAnsi"/>
          <w:sz w:val="20"/>
          <w:szCs w:val="20"/>
        </w:rPr>
        <w:t xml:space="preserve"> he’s dinner </w:t>
      </w:r>
      <w:r w:rsidRPr="00A65524">
        <w:rPr>
          <w:rFonts w:asciiTheme="majorHAnsi" w:hAnsiTheme="majorHAnsi" w:cstheme="majorHAnsi"/>
          <w:b/>
          <w:i/>
          <w:sz w:val="20"/>
          <w:szCs w:val="20"/>
        </w:rPr>
        <w:t>eat</w:t>
      </w:r>
    </w:p>
    <w:p w14:paraId="6EBA07AD" w14:textId="33F4BD9D" w:rsidR="008C0691" w:rsidRPr="007B0D41" w:rsidRDefault="00CA2830" w:rsidP="009E3A31">
      <w:pPr>
        <w:spacing w:line="360" w:lineRule="auto"/>
        <w:ind w:firstLine="1304"/>
        <w:jc w:val="both"/>
        <w:rPr>
          <w:rFonts w:asciiTheme="majorHAnsi" w:hAnsiTheme="majorHAnsi" w:cstheme="majorHAnsi"/>
          <w:sz w:val="21"/>
          <w:szCs w:val="21"/>
          <w:lang w:val="en-US"/>
        </w:rPr>
      </w:pPr>
      <w:r w:rsidRPr="007B0D41">
        <w:rPr>
          <w:rFonts w:asciiTheme="majorHAnsi" w:hAnsiTheme="majorHAnsi" w:cstheme="majorHAnsi"/>
          <w:sz w:val="21"/>
          <w:szCs w:val="21"/>
          <w:lang w:val="en-US"/>
        </w:rPr>
        <w:t>(1</w:t>
      </w:r>
      <w:r w:rsidR="008C0691" w:rsidRPr="007B0D41">
        <w:rPr>
          <w:rFonts w:asciiTheme="majorHAnsi" w:hAnsiTheme="majorHAnsi" w:cstheme="majorHAnsi"/>
          <w:sz w:val="21"/>
          <w:szCs w:val="21"/>
          <w:lang w:val="en-US"/>
        </w:rPr>
        <w:t>3)</w:t>
      </w:r>
      <w:r w:rsidR="008C0691" w:rsidRPr="007B0D41">
        <w:rPr>
          <w:rFonts w:asciiTheme="majorHAnsi" w:hAnsiTheme="majorHAnsi" w:cstheme="majorHAnsi"/>
          <w:sz w:val="21"/>
          <w:szCs w:val="21"/>
          <w:lang w:val="en-US"/>
        </w:rPr>
        <w:tab/>
      </w:r>
      <w:r w:rsidR="008C0691" w:rsidRPr="009E3A31">
        <w:rPr>
          <w:rFonts w:asciiTheme="majorHAnsi" w:hAnsiTheme="majorHAnsi" w:cstheme="majorHAnsi"/>
          <w:sz w:val="20"/>
          <w:szCs w:val="20"/>
        </w:rPr>
        <w:t xml:space="preserve">that the dog </w:t>
      </w:r>
      <w:r w:rsidR="008C0691" w:rsidRPr="009E3A31">
        <w:rPr>
          <w:rFonts w:asciiTheme="majorHAnsi" w:hAnsiTheme="majorHAnsi" w:cstheme="majorHAnsi"/>
          <w:i/>
          <w:sz w:val="20"/>
          <w:szCs w:val="20"/>
        </w:rPr>
        <w:t>has</w:t>
      </w:r>
      <w:r w:rsidR="008C0691" w:rsidRPr="009E3A31">
        <w:rPr>
          <w:rFonts w:asciiTheme="majorHAnsi" w:hAnsiTheme="majorHAnsi" w:cstheme="majorHAnsi"/>
          <w:sz w:val="20"/>
          <w:szCs w:val="20"/>
        </w:rPr>
        <w:t xml:space="preserve"> the lunch </w:t>
      </w:r>
      <w:r w:rsidR="008C0691" w:rsidRPr="00A65524">
        <w:rPr>
          <w:rFonts w:asciiTheme="majorHAnsi" w:hAnsiTheme="majorHAnsi" w:cstheme="majorHAnsi"/>
          <w:b/>
          <w:i/>
          <w:sz w:val="20"/>
          <w:szCs w:val="20"/>
        </w:rPr>
        <w:t>eating</w:t>
      </w:r>
    </w:p>
    <w:p w14:paraId="71C56730" w14:textId="68AC458A" w:rsidR="008C0691" w:rsidRPr="007B0D41" w:rsidRDefault="00CA2830" w:rsidP="009E3A31">
      <w:pPr>
        <w:spacing w:line="360" w:lineRule="auto"/>
        <w:ind w:firstLine="1304"/>
        <w:jc w:val="both"/>
        <w:rPr>
          <w:rFonts w:asciiTheme="majorHAnsi" w:hAnsiTheme="majorHAnsi" w:cstheme="majorHAnsi"/>
          <w:sz w:val="21"/>
          <w:szCs w:val="21"/>
          <w:lang w:val="en-US"/>
        </w:rPr>
      </w:pPr>
      <w:r w:rsidRPr="007B0D41">
        <w:rPr>
          <w:rFonts w:asciiTheme="majorHAnsi" w:hAnsiTheme="majorHAnsi" w:cstheme="majorHAnsi"/>
          <w:sz w:val="21"/>
          <w:szCs w:val="21"/>
          <w:lang w:val="en-US"/>
        </w:rPr>
        <w:t>(1</w:t>
      </w:r>
      <w:r w:rsidR="008C0691" w:rsidRPr="007B0D41">
        <w:rPr>
          <w:rFonts w:asciiTheme="majorHAnsi" w:hAnsiTheme="majorHAnsi" w:cstheme="majorHAnsi"/>
          <w:sz w:val="21"/>
          <w:szCs w:val="21"/>
          <w:lang w:val="en-US"/>
        </w:rPr>
        <w:t>4)</w:t>
      </w:r>
      <w:r w:rsidR="008C0691" w:rsidRPr="007B0D41">
        <w:rPr>
          <w:rFonts w:asciiTheme="majorHAnsi" w:hAnsiTheme="majorHAnsi" w:cstheme="majorHAnsi"/>
          <w:sz w:val="21"/>
          <w:szCs w:val="21"/>
          <w:lang w:val="en-US"/>
        </w:rPr>
        <w:tab/>
      </w:r>
      <w:r w:rsidR="008C0691" w:rsidRPr="009E3A31">
        <w:rPr>
          <w:rFonts w:asciiTheme="majorHAnsi" w:hAnsiTheme="majorHAnsi" w:cstheme="majorHAnsi"/>
          <w:sz w:val="20"/>
          <w:szCs w:val="20"/>
          <w:lang w:val="ca-ES"/>
        </w:rPr>
        <w:t xml:space="preserve">who </w:t>
      </w:r>
      <w:r w:rsidR="008C0691" w:rsidRPr="009E3A31">
        <w:rPr>
          <w:rFonts w:asciiTheme="majorHAnsi" w:hAnsiTheme="majorHAnsi" w:cstheme="majorHAnsi"/>
          <w:i/>
          <w:sz w:val="20"/>
          <w:szCs w:val="20"/>
          <w:lang w:val="ca-ES"/>
        </w:rPr>
        <w:t>has</w:t>
      </w:r>
      <w:r w:rsidR="008C0691" w:rsidRPr="009E3A31">
        <w:rPr>
          <w:rFonts w:asciiTheme="majorHAnsi" w:hAnsiTheme="majorHAnsi" w:cstheme="majorHAnsi"/>
          <w:sz w:val="20"/>
          <w:szCs w:val="20"/>
          <w:lang w:val="ca-ES"/>
        </w:rPr>
        <w:t xml:space="preserve"> the bread and the cake </w:t>
      </w:r>
      <w:r w:rsidR="008C0691" w:rsidRPr="00A65524">
        <w:rPr>
          <w:rFonts w:asciiTheme="majorHAnsi" w:hAnsiTheme="majorHAnsi" w:cstheme="majorHAnsi"/>
          <w:b/>
          <w:i/>
          <w:sz w:val="20"/>
          <w:szCs w:val="20"/>
          <w:lang w:val="ca-ES"/>
        </w:rPr>
        <w:t>eat</w:t>
      </w:r>
      <w:r w:rsidR="008C0691" w:rsidRPr="007B0D41">
        <w:rPr>
          <w:rFonts w:asciiTheme="majorHAnsi" w:hAnsiTheme="majorHAnsi" w:cstheme="majorHAnsi"/>
          <w:sz w:val="21"/>
          <w:szCs w:val="21"/>
          <w:lang w:val="en-US"/>
        </w:rPr>
        <w:t xml:space="preserve">  </w:t>
      </w:r>
    </w:p>
    <w:p w14:paraId="3D1499A5" w14:textId="3ED7678C" w:rsidR="008C0691" w:rsidRPr="007B0D41" w:rsidRDefault="00CA2830" w:rsidP="009E3A31">
      <w:pPr>
        <w:spacing w:line="360" w:lineRule="auto"/>
        <w:ind w:firstLine="1304"/>
        <w:jc w:val="both"/>
        <w:rPr>
          <w:rFonts w:asciiTheme="majorHAnsi" w:hAnsiTheme="majorHAnsi" w:cstheme="majorHAnsi"/>
          <w:sz w:val="20"/>
          <w:szCs w:val="20"/>
          <w:lang w:val="en-US"/>
        </w:rPr>
      </w:pPr>
      <w:r w:rsidRPr="007B0D41">
        <w:rPr>
          <w:rFonts w:asciiTheme="majorHAnsi" w:hAnsiTheme="majorHAnsi" w:cstheme="majorHAnsi"/>
          <w:sz w:val="21"/>
          <w:szCs w:val="21"/>
          <w:lang w:val="en-US"/>
        </w:rPr>
        <w:t>(1</w:t>
      </w:r>
      <w:r w:rsidR="008C0691" w:rsidRPr="007B0D41">
        <w:rPr>
          <w:rFonts w:asciiTheme="majorHAnsi" w:hAnsiTheme="majorHAnsi" w:cstheme="majorHAnsi"/>
          <w:sz w:val="21"/>
          <w:szCs w:val="21"/>
          <w:lang w:val="en-US"/>
        </w:rPr>
        <w:t>5)</w:t>
      </w:r>
      <w:r w:rsidR="008C0691" w:rsidRPr="007B0D41">
        <w:rPr>
          <w:rFonts w:asciiTheme="majorHAnsi" w:hAnsiTheme="majorHAnsi" w:cstheme="majorHAnsi"/>
          <w:sz w:val="21"/>
          <w:szCs w:val="21"/>
          <w:lang w:val="en-US"/>
        </w:rPr>
        <w:tab/>
      </w:r>
      <w:r w:rsidR="008C0691" w:rsidRPr="009E3A31">
        <w:rPr>
          <w:rFonts w:asciiTheme="majorHAnsi" w:hAnsiTheme="majorHAnsi" w:cstheme="majorHAnsi"/>
          <w:sz w:val="20"/>
          <w:szCs w:val="20"/>
          <w:lang w:val="ca-ES"/>
        </w:rPr>
        <w:t xml:space="preserve">because the dog </w:t>
      </w:r>
      <w:r w:rsidR="008C0691" w:rsidRPr="009E3A31">
        <w:rPr>
          <w:rFonts w:asciiTheme="majorHAnsi" w:hAnsiTheme="majorHAnsi" w:cstheme="majorHAnsi"/>
          <w:i/>
          <w:sz w:val="20"/>
          <w:szCs w:val="20"/>
          <w:lang w:val="ca-ES"/>
        </w:rPr>
        <w:t>is</w:t>
      </w:r>
      <w:r w:rsidR="008C0691" w:rsidRPr="009E3A31">
        <w:rPr>
          <w:rFonts w:asciiTheme="majorHAnsi" w:hAnsiTheme="majorHAnsi" w:cstheme="majorHAnsi"/>
          <w:sz w:val="20"/>
          <w:szCs w:val="20"/>
          <w:lang w:val="ca-ES"/>
        </w:rPr>
        <w:t xml:space="preserve"> the food </w:t>
      </w:r>
      <w:r w:rsidR="008C0691" w:rsidRPr="00A65524">
        <w:rPr>
          <w:rFonts w:asciiTheme="majorHAnsi" w:hAnsiTheme="majorHAnsi" w:cstheme="majorHAnsi"/>
          <w:b/>
          <w:i/>
          <w:sz w:val="20"/>
          <w:szCs w:val="20"/>
          <w:lang w:val="ca-ES"/>
        </w:rPr>
        <w:t>eating</w:t>
      </w:r>
      <w:r w:rsidR="008C0691" w:rsidRPr="007B0D41">
        <w:rPr>
          <w:rFonts w:asciiTheme="majorHAnsi" w:hAnsiTheme="majorHAnsi" w:cstheme="majorHAnsi"/>
          <w:sz w:val="20"/>
          <w:szCs w:val="20"/>
          <w:lang w:val="en-US"/>
        </w:rPr>
        <w:t xml:space="preserve">  </w:t>
      </w:r>
    </w:p>
    <w:p w14:paraId="2913A337" w14:textId="77777777" w:rsidR="00A143FD" w:rsidRPr="00C56194" w:rsidRDefault="00A143FD" w:rsidP="00C56194">
      <w:pPr>
        <w:spacing w:line="480" w:lineRule="auto"/>
        <w:rPr>
          <w:rFonts w:eastAsiaTheme="minorHAnsi"/>
          <w:lang w:val="sv-SE" w:eastAsia="zh-CN"/>
        </w:rPr>
      </w:pPr>
    </w:p>
    <w:p w14:paraId="577A4C95" w14:textId="40CBABFC" w:rsidR="008C0691" w:rsidRPr="00C56194" w:rsidRDefault="00CA2830" w:rsidP="00C56194">
      <w:pPr>
        <w:spacing w:line="480" w:lineRule="auto"/>
        <w:rPr>
          <w:rFonts w:eastAsiaTheme="minorHAnsi"/>
          <w:lang w:val="sv-SE" w:eastAsia="zh-CN"/>
        </w:rPr>
      </w:pPr>
      <w:r w:rsidRPr="00C56194">
        <w:rPr>
          <w:rFonts w:eastAsiaTheme="minorHAnsi"/>
          <w:lang w:val="sv-SE" w:eastAsia="zh-CN"/>
        </w:rPr>
        <w:t xml:space="preserve">As regards VFINAL, examples </w:t>
      </w:r>
      <w:proofErr w:type="gramStart"/>
      <w:r w:rsidRPr="00C56194">
        <w:rPr>
          <w:rFonts w:eastAsiaTheme="minorHAnsi"/>
          <w:lang w:val="sv-SE" w:eastAsia="zh-CN"/>
        </w:rPr>
        <w:t>16-1</w:t>
      </w:r>
      <w:r w:rsidR="008C0691" w:rsidRPr="00C56194">
        <w:rPr>
          <w:rFonts w:eastAsiaTheme="minorHAnsi"/>
          <w:lang w:val="sv-SE" w:eastAsia="zh-CN"/>
        </w:rPr>
        <w:t>9</w:t>
      </w:r>
      <w:proofErr w:type="gramEnd"/>
      <w:r w:rsidR="008C0691" w:rsidRPr="00C56194">
        <w:rPr>
          <w:rFonts w:eastAsiaTheme="minorHAnsi"/>
          <w:lang w:val="sv-SE" w:eastAsia="zh-CN"/>
        </w:rPr>
        <w:t xml:space="preserve"> below illustrate the occurrence of ILST of VFINAL in embedded clauses with both simple</w:t>
      </w:r>
      <w:r w:rsidR="00147BC2" w:rsidRPr="00C56194">
        <w:rPr>
          <w:rFonts w:eastAsiaTheme="minorHAnsi"/>
          <w:lang w:val="sv-SE" w:eastAsia="zh-CN"/>
        </w:rPr>
        <w:t xml:space="preserve"> verb phrases</w:t>
      </w:r>
      <w:r w:rsidRPr="00C56194">
        <w:rPr>
          <w:rFonts w:eastAsiaTheme="minorHAnsi"/>
          <w:lang w:val="sv-SE" w:eastAsia="zh-CN"/>
        </w:rPr>
        <w:t xml:space="preserve"> (16-1</w:t>
      </w:r>
      <w:r w:rsidR="008C0691" w:rsidRPr="00C56194">
        <w:rPr>
          <w:rFonts w:eastAsiaTheme="minorHAnsi"/>
          <w:lang w:val="sv-SE" w:eastAsia="zh-CN"/>
        </w:rPr>
        <w:t>7)</w:t>
      </w:r>
      <w:r w:rsidRPr="00C56194">
        <w:rPr>
          <w:rFonts w:eastAsiaTheme="minorHAnsi"/>
          <w:lang w:val="sv-SE" w:eastAsia="zh-CN"/>
        </w:rPr>
        <w:t xml:space="preserve"> and</w:t>
      </w:r>
      <w:r w:rsidR="008C0691" w:rsidRPr="00C56194">
        <w:rPr>
          <w:rFonts w:eastAsiaTheme="minorHAnsi"/>
          <w:lang w:val="sv-SE" w:eastAsia="zh-CN"/>
        </w:rPr>
        <w:t xml:space="preserve"> </w:t>
      </w:r>
      <w:r w:rsidR="00147BC2" w:rsidRPr="00C56194">
        <w:rPr>
          <w:rFonts w:eastAsiaTheme="minorHAnsi"/>
          <w:lang w:val="sv-SE" w:eastAsia="zh-CN"/>
        </w:rPr>
        <w:t>periphrastic</w:t>
      </w:r>
      <w:r w:rsidR="00B87786" w:rsidRPr="00C56194">
        <w:rPr>
          <w:rFonts w:eastAsiaTheme="minorHAnsi"/>
          <w:lang w:val="sv-SE" w:eastAsia="zh-CN"/>
        </w:rPr>
        <w:t xml:space="preserve"> constructions</w:t>
      </w:r>
      <w:r w:rsidR="00147BC2" w:rsidRPr="00C56194">
        <w:rPr>
          <w:rFonts w:eastAsiaTheme="minorHAnsi"/>
          <w:lang w:val="sv-SE" w:eastAsia="zh-CN"/>
        </w:rPr>
        <w:t xml:space="preserve"> </w:t>
      </w:r>
      <w:r w:rsidRPr="00C56194">
        <w:rPr>
          <w:rFonts w:eastAsiaTheme="minorHAnsi"/>
          <w:lang w:val="sv-SE" w:eastAsia="zh-CN"/>
        </w:rPr>
        <w:t>(18-</w:t>
      </w:r>
      <w:r w:rsidRPr="00C56194">
        <w:rPr>
          <w:rFonts w:eastAsiaTheme="minorHAnsi"/>
          <w:lang w:val="sv-SE" w:eastAsia="zh-CN"/>
        </w:rPr>
        <w:lastRenderedPageBreak/>
        <w:t>1</w:t>
      </w:r>
      <w:r w:rsidR="008C0691" w:rsidRPr="00C56194">
        <w:rPr>
          <w:rFonts w:eastAsiaTheme="minorHAnsi"/>
          <w:lang w:val="sv-SE" w:eastAsia="zh-CN"/>
        </w:rPr>
        <w:t>9). The latter co-existed with embedded clauses that exhibited an overgeneral</w:t>
      </w:r>
      <w:r w:rsidRPr="00C56194">
        <w:rPr>
          <w:rFonts w:eastAsiaTheme="minorHAnsi"/>
          <w:lang w:val="sv-SE" w:eastAsia="zh-CN"/>
        </w:rPr>
        <w:t xml:space="preserve">ization of SEP, </w:t>
      </w:r>
      <w:proofErr w:type="gramStart"/>
      <w:r w:rsidRPr="00C56194">
        <w:rPr>
          <w:rFonts w:eastAsiaTheme="minorHAnsi"/>
          <w:lang w:val="sv-SE" w:eastAsia="zh-CN"/>
        </w:rPr>
        <w:t>as in</w:t>
      </w:r>
      <w:proofErr w:type="gramEnd"/>
      <w:r w:rsidRPr="00C56194">
        <w:rPr>
          <w:rFonts w:eastAsiaTheme="minorHAnsi"/>
          <w:lang w:val="sv-SE" w:eastAsia="zh-CN"/>
        </w:rPr>
        <w:t xml:space="preserve"> examples 12-1</w:t>
      </w:r>
      <w:r w:rsidR="008C0691" w:rsidRPr="00C56194">
        <w:rPr>
          <w:rFonts w:eastAsiaTheme="minorHAnsi"/>
          <w:lang w:val="sv-SE" w:eastAsia="zh-CN"/>
        </w:rPr>
        <w:t xml:space="preserve">5 above. </w:t>
      </w:r>
    </w:p>
    <w:p w14:paraId="5E97CBF1" w14:textId="77777777" w:rsidR="008C0691" w:rsidRPr="00C56194" w:rsidRDefault="008C0691" w:rsidP="00C56194">
      <w:pPr>
        <w:spacing w:line="480" w:lineRule="auto"/>
        <w:rPr>
          <w:lang w:val="en-US"/>
        </w:rPr>
      </w:pPr>
    </w:p>
    <w:p w14:paraId="0077D0FE" w14:textId="1F2CB97E" w:rsidR="008C0691" w:rsidRPr="007B0D41" w:rsidRDefault="00CA2830" w:rsidP="009E3A31">
      <w:pPr>
        <w:spacing w:line="360" w:lineRule="auto"/>
        <w:ind w:firstLine="1304"/>
        <w:jc w:val="both"/>
        <w:rPr>
          <w:rFonts w:asciiTheme="majorHAnsi" w:hAnsiTheme="majorHAnsi" w:cstheme="majorHAnsi"/>
          <w:sz w:val="21"/>
          <w:szCs w:val="21"/>
          <w:lang w:val="en-US"/>
        </w:rPr>
      </w:pPr>
      <w:r w:rsidRPr="007B0D41">
        <w:rPr>
          <w:rFonts w:asciiTheme="majorHAnsi" w:hAnsiTheme="majorHAnsi" w:cstheme="majorHAnsi"/>
          <w:sz w:val="21"/>
          <w:szCs w:val="21"/>
          <w:lang w:val="en-US"/>
        </w:rPr>
        <w:t>(1</w:t>
      </w:r>
      <w:r w:rsidR="008C0691" w:rsidRPr="007B0D41">
        <w:rPr>
          <w:rFonts w:asciiTheme="majorHAnsi" w:hAnsiTheme="majorHAnsi" w:cstheme="majorHAnsi"/>
          <w:sz w:val="21"/>
          <w:szCs w:val="21"/>
          <w:lang w:val="en-US"/>
        </w:rPr>
        <w:t>6)</w:t>
      </w:r>
      <w:r w:rsidR="008C0691" w:rsidRPr="007B0D41">
        <w:rPr>
          <w:rFonts w:asciiTheme="majorHAnsi" w:hAnsiTheme="majorHAnsi" w:cstheme="majorHAnsi"/>
          <w:sz w:val="21"/>
          <w:szCs w:val="21"/>
          <w:lang w:val="en-US"/>
        </w:rPr>
        <w:tab/>
      </w:r>
      <w:r w:rsidR="008C0691" w:rsidRPr="009E3A31">
        <w:rPr>
          <w:rFonts w:asciiTheme="majorHAnsi" w:hAnsiTheme="majorHAnsi" w:cstheme="majorHAnsi"/>
          <w:sz w:val="20"/>
          <w:szCs w:val="20"/>
        </w:rPr>
        <w:t xml:space="preserve">When the brothers in the picknick </w:t>
      </w:r>
      <w:r w:rsidR="008C0691" w:rsidRPr="008F4772">
        <w:rPr>
          <w:rFonts w:asciiTheme="majorHAnsi" w:hAnsiTheme="majorHAnsi" w:cstheme="majorHAnsi"/>
          <w:b/>
          <w:i/>
          <w:sz w:val="20"/>
          <w:szCs w:val="20"/>
        </w:rPr>
        <w:t>are</w:t>
      </w:r>
      <w:r w:rsidR="008C0691" w:rsidRPr="007B0D41">
        <w:rPr>
          <w:rFonts w:asciiTheme="majorHAnsi" w:hAnsiTheme="majorHAnsi" w:cstheme="majorHAnsi"/>
          <w:sz w:val="21"/>
          <w:szCs w:val="21"/>
          <w:lang w:val="en-US"/>
        </w:rPr>
        <w:t xml:space="preserve"> </w:t>
      </w:r>
      <w:r w:rsidR="008C0691" w:rsidRPr="007B0D41">
        <w:rPr>
          <w:rFonts w:asciiTheme="majorHAnsi" w:hAnsiTheme="majorHAnsi" w:cstheme="majorHAnsi"/>
          <w:sz w:val="21"/>
          <w:szCs w:val="21"/>
          <w:lang w:val="en-US"/>
        </w:rPr>
        <w:tab/>
      </w:r>
    </w:p>
    <w:p w14:paraId="0F995E18" w14:textId="0933B17D" w:rsidR="008C0691" w:rsidRPr="007B0D41" w:rsidRDefault="00CA2830" w:rsidP="009E3A31">
      <w:pPr>
        <w:spacing w:line="360" w:lineRule="auto"/>
        <w:ind w:firstLine="1304"/>
        <w:jc w:val="both"/>
        <w:rPr>
          <w:rFonts w:asciiTheme="majorHAnsi" w:hAnsiTheme="majorHAnsi" w:cstheme="majorHAnsi"/>
          <w:sz w:val="21"/>
          <w:szCs w:val="21"/>
          <w:lang w:val="en-US"/>
        </w:rPr>
      </w:pPr>
      <w:r w:rsidRPr="007B0D41">
        <w:rPr>
          <w:rFonts w:asciiTheme="majorHAnsi" w:hAnsiTheme="majorHAnsi" w:cstheme="majorHAnsi"/>
          <w:sz w:val="21"/>
          <w:szCs w:val="21"/>
          <w:lang w:val="en-US"/>
        </w:rPr>
        <w:t>(1</w:t>
      </w:r>
      <w:r w:rsidR="008C0691" w:rsidRPr="007B0D41">
        <w:rPr>
          <w:rFonts w:asciiTheme="majorHAnsi" w:hAnsiTheme="majorHAnsi" w:cstheme="majorHAnsi"/>
          <w:sz w:val="21"/>
          <w:szCs w:val="21"/>
          <w:lang w:val="en-US"/>
        </w:rPr>
        <w:t>7)</w:t>
      </w:r>
      <w:r w:rsidR="008C0691" w:rsidRPr="007B0D41">
        <w:rPr>
          <w:rFonts w:asciiTheme="majorHAnsi" w:hAnsiTheme="majorHAnsi" w:cstheme="majorHAnsi"/>
          <w:sz w:val="21"/>
          <w:szCs w:val="21"/>
          <w:lang w:val="en-US"/>
        </w:rPr>
        <w:tab/>
      </w:r>
      <w:r w:rsidR="008C0691" w:rsidRPr="009E3A31">
        <w:rPr>
          <w:rFonts w:asciiTheme="majorHAnsi" w:hAnsiTheme="majorHAnsi" w:cstheme="majorHAnsi"/>
          <w:sz w:val="20"/>
          <w:szCs w:val="20"/>
        </w:rPr>
        <w:t xml:space="preserve">when the kids with his mother </w:t>
      </w:r>
      <w:r w:rsidR="008C0691" w:rsidRPr="008F4772">
        <w:rPr>
          <w:rFonts w:asciiTheme="majorHAnsi" w:hAnsiTheme="majorHAnsi" w:cstheme="majorHAnsi"/>
          <w:b/>
          <w:i/>
          <w:sz w:val="20"/>
          <w:szCs w:val="20"/>
        </w:rPr>
        <w:t>spoke</w:t>
      </w:r>
      <w:r w:rsidR="008C0691" w:rsidRPr="007B0D41">
        <w:rPr>
          <w:rFonts w:asciiTheme="majorHAnsi" w:hAnsiTheme="majorHAnsi" w:cstheme="majorHAnsi"/>
          <w:sz w:val="21"/>
          <w:szCs w:val="21"/>
          <w:lang w:val="en-US"/>
        </w:rPr>
        <w:t xml:space="preserve">  </w:t>
      </w:r>
      <w:r w:rsidR="008C0691" w:rsidRPr="007B0D41">
        <w:rPr>
          <w:rFonts w:asciiTheme="majorHAnsi" w:hAnsiTheme="majorHAnsi" w:cstheme="majorHAnsi"/>
          <w:sz w:val="21"/>
          <w:szCs w:val="21"/>
          <w:lang w:val="en-US"/>
        </w:rPr>
        <w:tab/>
      </w:r>
    </w:p>
    <w:p w14:paraId="09BB6C94" w14:textId="6ACE58DB" w:rsidR="008C0691" w:rsidRPr="007B0D41" w:rsidRDefault="00CA2830" w:rsidP="009E3A31">
      <w:pPr>
        <w:spacing w:line="360" w:lineRule="auto"/>
        <w:ind w:firstLine="1304"/>
        <w:jc w:val="both"/>
        <w:rPr>
          <w:rFonts w:asciiTheme="majorHAnsi" w:hAnsiTheme="majorHAnsi" w:cstheme="majorHAnsi"/>
          <w:sz w:val="21"/>
          <w:szCs w:val="21"/>
          <w:lang w:val="en-US"/>
        </w:rPr>
      </w:pPr>
      <w:r w:rsidRPr="007B0D41">
        <w:rPr>
          <w:rFonts w:asciiTheme="majorHAnsi" w:hAnsiTheme="majorHAnsi" w:cstheme="majorHAnsi"/>
          <w:sz w:val="21"/>
          <w:szCs w:val="21"/>
          <w:lang w:val="en-US"/>
        </w:rPr>
        <w:t>(1</w:t>
      </w:r>
      <w:r w:rsidR="008C0691" w:rsidRPr="007B0D41">
        <w:rPr>
          <w:rFonts w:asciiTheme="majorHAnsi" w:hAnsiTheme="majorHAnsi" w:cstheme="majorHAnsi"/>
          <w:sz w:val="21"/>
          <w:szCs w:val="21"/>
          <w:lang w:val="en-US"/>
        </w:rPr>
        <w:t>8)</w:t>
      </w:r>
      <w:r w:rsidR="008C0691" w:rsidRPr="007B0D41">
        <w:rPr>
          <w:rFonts w:asciiTheme="majorHAnsi" w:hAnsiTheme="majorHAnsi" w:cstheme="majorHAnsi"/>
          <w:sz w:val="21"/>
          <w:szCs w:val="21"/>
          <w:lang w:val="en-US"/>
        </w:rPr>
        <w:tab/>
      </w:r>
      <w:r w:rsidR="008C0691" w:rsidRPr="009E3A31">
        <w:rPr>
          <w:rFonts w:asciiTheme="majorHAnsi" w:hAnsiTheme="majorHAnsi" w:cstheme="majorHAnsi"/>
          <w:sz w:val="20"/>
          <w:szCs w:val="20"/>
          <w:lang w:val="ca-ES"/>
        </w:rPr>
        <w:t xml:space="preserve">because the dog the sandwich </w:t>
      </w:r>
      <w:r w:rsidR="008C0691" w:rsidRPr="008F4772">
        <w:rPr>
          <w:rFonts w:asciiTheme="majorHAnsi" w:hAnsiTheme="majorHAnsi" w:cstheme="majorHAnsi"/>
          <w:b/>
          <w:i/>
          <w:sz w:val="20"/>
          <w:szCs w:val="20"/>
          <w:lang w:val="ca-ES"/>
        </w:rPr>
        <w:t>eat</w:t>
      </w:r>
      <w:r w:rsidR="008C0691" w:rsidRPr="008F4772">
        <w:rPr>
          <w:rFonts w:asciiTheme="majorHAnsi" w:hAnsiTheme="majorHAnsi" w:cstheme="majorHAnsi"/>
          <w:b/>
          <w:sz w:val="20"/>
          <w:szCs w:val="20"/>
          <w:lang w:val="ca-ES"/>
        </w:rPr>
        <w:t xml:space="preserve"> </w:t>
      </w:r>
      <w:r w:rsidR="008C0691" w:rsidRPr="008F4772">
        <w:rPr>
          <w:rFonts w:asciiTheme="majorHAnsi" w:hAnsiTheme="majorHAnsi" w:cstheme="majorHAnsi"/>
          <w:b/>
          <w:i/>
          <w:sz w:val="20"/>
          <w:szCs w:val="20"/>
          <w:lang w:val="ca-ES"/>
        </w:rPr>
        <w:t>has</w:t>
      </w:r>
      <w:r w:rsidR="008C0691" w:rsidRPr="007B0D41">
        <w:rPr>
          <w:rFonts w:asciiTheme="majorHAnsi" w:hAnsiTheme="majorHAnsi" w:cstheme="majorHAnsi"/>
          <w:sz w:val="21"/>
          <w:szCs w:val="21"/>
          <w:lang w:val="en-US"/>
        </w:rPr>
        <w:t xml:space="preserve">  </w:t>
      </w:r>
    </w:p>
    <w:p w14:paraId="76412F09" w14:textId="75D79725" w:rsidR="008C0691" w:rsidRPr="007B0D41" w:rsidRDefault="00CA2830" w:rsidP="009E3A31">
      <w:pPr>
        <w:spacing w:line="360" w:lineRule="auto"/>
        <w:ind w:firstLine="1304"/>
        <w:jc w:val="both"/>
        <w:rPr>
          <w:sz w:val="21"/>
          <w:szCs w:val="21"/>
          <w:lang w:val="en-US"/>
        </w:rPr>
      </w:pPr>
      <w:r w:rsidRPr="007B0D41">
        <w:rPr>
          <w:rFonts w:asciiTheme="majorHAnsi" w:hAnsiTheme="majorHAnsi" w:cstheme="majorHAnsi"/>
          <w:sz w:val="21"/>
          <w:szCs w:val="21"/>
          <w:lang w:val="en-US"/>
        </w:rPr>
        <w:t>(1</w:t>
      </w:r>
      <w:r w:rsidR="008C0691" w:rsidRPr="007B0D41">
        <w:rPr>
          <w:rFonts w:asciiTheme="majorHAnsi" w:hAnsiTheme="majorHAnsi" w:cstheme="majorHAnsi"/>
          <w:sz w:val="21"/>
          <w:szCs w:val="21"/>
          <w:lang w:val="en-US"/>
        </w:rPr>
        <w:t>9)</w:t>
      </w:r>
      <w:r w:rsidR="008C0691" w:rsidRPr="007B0D41">
        <w:rPr>
          <w:rFonts w:asciiTheme="majorHAnsi" w:hAnsiTheme="majorHAnsi" w:cstheme="majorHAnsi"/>
          <w:sz w:val="21"/>
          <w:szCs w:val="21"/>
          <w:lang w:val="en-US"/>
        </w:rPr>
        <w:tab/>
      </w:r>
      <w:r w:rsidR="008C0691" w:rsidRPr="009E3A31">
        <w:rPr>
          <w:rFonts w:asciiTheme="majorHAnsi" w:hAnsiTheme="majorHAnsi" w:cstheme="majorHAnsi"/>
          <w:sz w:val="20"/>
          <w:szCs w:val="20"/>
          <w:lang w:val="ca-ES"/>
        </w:rPr>
        <w:t xml:space="preserve">that their dog in the bascket </w:t>
      </w:r>
      <w:r w:rsidR="008C0691" w:rsidRPr="008F4772">
        <w:rPr>
          <w:rFonts w:asciiTheme="majorHAnsi" w:hAnsiTheme="majorHAnsi" w:cstheme="majorHAnsi"/>
          <w:b/>
          <w:i/>
          <w:iCs/>
          <w:sz w:val="20"/>
          <w:szCs w:val="20"/>
          <w:lang w:val="ca-ES"/>
        </w:rPr>
        <w:t>had</w:t>
      </w:r>
      <w:r w:rsidR="008C0691" w:rsidRPr="009E3A31">
        <w:rPr>
          <w:rFonts w:asciiTheme="majorHAnsi" w:hAnsiTheme="majorHAnsi" w:cstheme="majorHAnsi"/>
          <w:sz w:val="20"/>
          <w:szCs w:val="20"/>
          <w:lang w:val="ca-ES"/>
        </w:rPr>
        <w:t xml:space="preserve"> (</w:t>
      </w:r>
      <w:r w:rsidR="008C0691" w:rsidRPr="008F4772">
        <w:rPr>
          <w:rFonts w:asciiTheme="majorHAnsi" w:hAnsiTheme="majorHAnsi" w:cstheme="majorHAnsi"/>
          <w:b/>
          <w:bCs/>
          <w:i/>
          <w:iCs/>
          <w:sz w:val="20"/>
          <w:szCs w:val="20"/>
          <w:u w:color="000000"/>
          <w:lang w:val="ca-ES"/>
        </w:rPr>
        <w:t>ponerse dentro</w:t>
      </w:r>
      <w:r w:rsidR="008C0691" w:rsidRPr="009E3A31">
        <w:rPr>
          <w:rStyle w:val="Voetnootmarkering"/>
          <w:rFonts w:asciiTheme="majorHAnsi" w:hAnsiTheme="majorHAnsi" w:cstheme="majorHAnsi"/>
          <w:bCs/>
          <w:iCs/>
          <w:sz w:val="20"/>
          <w:szCs w:val="20"/>
          <w:u w:color="000000"/>
          <w:lang w:val="ca-ES"/>
        </w:rPr>
        <w:footnoteReference w:id="4"/>
      </w:r>
      <w:r w:rsidR="008C0691" w:rsidRPr="009E3A31">
        <w:rPr>
          <w:rFonts w:asciiTheme="majorHAnsi" w:hAnsiTheme="majorHAnsi" w:cstheme="majorHAnsi"/>
          <w:sz w:val="20"/>
          <w:szCs w:val="20"/>
          <w:lang w:val="ca-ES"/>
        </w:rPr>
        <w:t>)</w:t>
      </w:r>
      <w:r w:rsidR="008C0691" w:rsidRPr="007B0D41">
        <w:rPr>
          <w:sz w:val="21"/>
          <w:szCs w:val="21"/>
          <w:lang w:val="en-US"/>
        </w:rPr>
        <w:t xml:space="preserve">  </w:t>
      </w:r>
      <w:r w:rsidR="008C0691" w:rsidRPr="007B0D41">
        <w:rPr>
          <w:sz w:val="21"/>
          <w:szCs w:val="21"/>
          <w:lang w:val="en-US"/>
        </w:rPr>
        <w:tab/>
      </w:r>
    </w:p>
    <w:p w14:paraId="3DB6567B" w14:textId="77777777" w:rsidR="008C0691" w:rsidRPr="00C56194" w:rsidRDefault="008C0691" w:rsidP="00C56194">
      <w:pPr>
        <w:spacing w:line="480" w:lineRule="auto"/>
        <w:rPr>
          <w:lang w:val="sv-SE"/>
        </w:rPr>
      </w:pPr>
    </w:p>
    <w:p w14:paraId="1E61B4D3" w14:textId="77777777" w:rsidR="0073553E" w:rsidRPr="00C56194" w:rsidRDefault="0073553E" w:rsidP="00C56194">
      <w:pPr>
        <w:spacing w:line="480" w:lineRule="auto"/>
        <w:rPr>
          <w:lang w:val="sv-SE"/>
        </w:rPr>
      </w:pPr>
    </w:p>
    <w:p w14:paraId="03C52710" w14:textId="77777777" w:rsidR="009E3A31" w:rsidRPr="00C56194" w:rsidRDefault="009E3A31" w:rsidP="00C56194">
      <w:pPr>
        <w:spacing w:line="480" w:lineRule="auto"/>
        <w:rPr>
          <w:rFonts w:eastAsiaTheme="minorHAnsi"/>
          <w:b/>
          <w:lang w:val="sv-SE" w:eastAsia="en-US"/>
        </w:rPr>
      </w:pPr>
    </w:p>
    <w:p w14:paraId="58603DC6" w14:textId="590D19AA" w:rsidR="009E3A31" w:rsidRPr="00C56194" w:rsidRDefault="009E3A31" w:rsidP="00C56194">
      <w:pPr>
        <w:spacing w:line="480" w:lineRule="auto"/>
        <w:rPr>
          <w:rFonts w:eastAsiaTheme="minorHAnsi"/>
          <w:b/>
          <w:lang w:val="sv-SE" w:eastAsia="en-US"/>
        </w:rPr>
      </w:pPr>
      <w:r w:rsidRPr="00C56194">
        <w:rPr>
          <w:rFonts w:eastAsiaTheme="minorHAnsi"/>
          <w:b/>
          <w:lang w:val="sv-SE" w:eastAsia="en-US"/>
        </w:rPr>
        <w:t xml:space="preserve">2.3 L2 proficiency and interlanguage transfer in L3 learning </w:t>
      </w:r>
    </w:p>
    <w:p w14:paraId="63D75EE4" w14:textId="6A2AB741" w:rsidR="009E3A31" w:rsidRPr="0073553E" w:rsidRDefault="009E3A31" w:rsidP="00C56194">
      <w:pPr>
        <w:spacing w:line="480" w:lineRule="auto"/>
        <w:rPr>
          <w:lang w:val="en-GB"/>
        </w:rPr>
      </w:pPr>
    </w:p>
    <w:p w14:paraId="3F2616E2" w14:textId="414A2652" w:rsidR="00AB0365" w:rsidRDefault="008C0691" w:rsidP="00C56194">
      <w:pPr>
        <w:spacing w:line="480" w:lineRule="auto"/>
        <w:rPr>
          <w:rFonts w:eastAsiaTheme="minorHAnsi"/>
          <w:lang w:val="sv-SE" w:eastAsia="zh-CN"/>
        </w:rPr>
      </w:pPr>
      <w:r w:rsidRPr="00C56194">
        <w:rPr>
          <w:rFonts w:eastAsiaTheme="minorHAnsi"/>
          <w:lang w:val="sv-SE" w:eastAsia="zh-CN"/>
        </w:rPr>
        <w:t xml:space="preserve">The role of the proficiency factor on the occurrence of ILST in this corpus has been examined in various studies, namely, focusing on the role </w:t>
      </w:r>
      <w:r w:rsidR="00412E33" w:rsidRPr="00C56194">
        <w:rPr>
          <w:rFonts w:eastAsiaTheme="minorHAnsi"/>
          <w:lang w:val="sv-SE" w:eastAsia="zh-CN"/>
        </w:rPr>
        <w:t>both of L3 proficiency (Sánchez</w:t>
      </w:r>
      <w:r w:rsidRPr="00C56194">
        <w:rPr>
          <w:rFonts w:eastAsiaTheme="minorHAnsi"/>
          <w:lang w:val="sv-SE" w:eastAsia="zh-CN"/>
        </w:rPr>
        <w:t xml:space="preserve"> 2014) and of L2 p</w:t>
      </w:r>
      <w:r w:rsidR="00AB0365" w:rsidRPr="00C56194">
        <w:rPr>
          <w:rFonts w:eastAsiaTheme="minorHAnsi"/>
          <w:lang w:val="sv-SE" w:eastAsia="zh-CN"/>
        </w:rPr>
        <w:t>roficiency (Sánchez</w:t>
      </w:r>
      <w:r w:rsidRPr="00C56194">
        <w:rPr>
          <w:rFonts w:eastAsiaTheme="minorHAnsi"/>
          <w:lang w:val="sv-SE" w:eastAsia="zh-CN"/>
        </w:rPr>
        <w:t xml:space="preserve"> 2011</w:t>
      </w:r>
      <w:r w:rsidR="00412E33" w:rsidRPr="00C56194">
        <w:rPr>
          <w:rFonts w:eastAsiaTheme="minorHAnsi"/>
          <w:lang w:val="sv-SE" w:eastAsia="zh-CN"/>
        </w:rPr>
        <w:t xml:space="preserve">; Sánchez </w:t>
      </w:r>
      <w:r w:rsidR="00D14C0B" w:rsidRPr="00C56194">
        <w:rPr>
          <w:rFonts w:eastAsiaTheme="minorHAnsi"/>
          <w:lang w:val="sv-SE" w:eastAsia="zh-CN"/>
        </w:rPr>
        <w:t>&amp;</w:t>
      </w:r>
      <w:r w:rsidR="00412E33" w:rsidRPr="00C56194">
        <w:rPr>
          <w:rFonts w:eastAsiaTheme="minorHAnsi"/>
          <w:lang w:val="sv-SE" w:eastAsia="zh-CN"/>
        </w:rPr>
        <w:t xml:space="preserve"> Bardel 2017</w:t>
      </w:r>
      <w:r w:rsidRPr="00C56194">
        <w:rPr>
          <w:rFonts w:eastAsiaTheme="minorHAnsi"/>
          <w:lang w:val="sv-SE" w:eastAsia="zh-CN"/>
        </w:rPr>
        <w:t xml:space="preserve">). As for L2 proficiency, which is the focus of this chapter, these two studies employed different instruments to measure </w:t>
      </w:r>
      <w:r w:rsidR="001D370B" w:rsidRPr="00C56194">
        <w:rPr>
          <w:rFonts w:eastAsiaTheme="minorHAnsi"/>
          <w:lang w:val="sv-SE" w:eastAsia="zh-CN"/>
        </w:rPr>
        <w:t xml:space="preserve">it </w:t>
      </w:r>
      <w:r w:rsidRPr="00C56194">
        <w:rPr>
          <w:rFonts w:eastAsiaTheme="minorHAnsi"/>
          <w:lang w:val="sv-SE" w:eastAsia="zh-CN"/>
        </w:rPr>
        <w:t>and operationalized it in different wa</w:t>
      </w:r>
      <w:r w:rsidR="00D14C0B" w:rsidRPr="00C56194">
        <w:rPr>
          <w:rFonts w:eastAsiaTheme="minorHAnsi"/>
          <w:lang w:val="sv-SE" w:eastAsia="zh-CN"/>
        </w:rPr>
        <w:t>ys. On the one hand, Sánchez &amp;</w:t>
      </w:r>
      <w:r w:rsidRPr="00C56194">
        <w:rPr>
          <w:rFonts w:eastAsiaTheme="minorHAnsi"/>
          <w:lang w:val="sv-SE" w:eastAsia="zh-CN"/>
        </w:rPr>
        <w:t xml:space="preserve"> Bardel (2017) examined the role of </w:t>
      </w:r>
      <w:r w:rsidRPr="00C56194">
        <w:rPr>
          <w:rFonts w:eastAsiaTheme="minorHAnsi"/>
          <w:i/>
          <w:lang w:val="sv-SE" w:eastAsia="zh-CN"/>
        </w:rPr>
        <w:t>overall</w:t>
      </w:r>
      <w:r w:rsidRPr="00C56194">
        <w:rPr>
          <w:rFonts w:eastAsiaTheme="minorHAnsi"/>
          <w:lang w:val="sv-SE" w:eastAsia="zh-CN"/>
        </w:rPr>
        <w:t xml:space="preserve"> proficiency, which they defined, following guidelines in the CEFR, as </w:t>
      </w:r>
      <w:r w:rsidRPr="0073553E">
        <w:t>“</w:t>
      </w:r>
      <w:r w:rsidRPr="00C56194">
        <w:rPr>
          <w:rFonts w:eastAsiaTheme="minorHAnsi"/>
          <w:lang w:val="sv-SE" w:eastAsia="zh-CN"/>
        </w:rPr>
        <w:t>competence</w:t>
      </w:r>
      <w:r w:rsidR="00412E33" w:rsidRPr="00C56194">
        <w:rPr>
          <w:rFonts w:eastAsiaTheme="minorHAnsi"/>
          <w:lang w:val="sv-SE" w:eastAsia="zh-CN"/>
        </w:rPr>
        <w:t xml:space="preserve"> put to use” (Council of Europe</w:t>
      </w:r>
      <w:r w:rsidRPr="00C56194">
        <w:rPr>
          <w:rFonts w:eastAsiaTheme="minorHAnsi"/>
          <w:lang w:val="sv-SE" w:eastAsia="zh-CN"/>
        </w:rPr>
        <w:t xml:space="preserve"> 2001: 187). Hence, it was defined as global within the system </w:t>
      </w:r>
      <w:r w:rsidRPr="0073553E">
        <w:t>“</w:t>
      </w:r>
      <w:r w:rsidRPr="00C56194">
        <w:rPr>
          <w:rFonts w:eastAsiaTheme="minorHAnsi"/>
          <w:lang w:val="sv-SE" w:eastAsia="zh-CN"/>
        </w:rPr>
        <w:t xml:space="preserve">as a whole” (p. 42), and it was measured using a standardized general proficiency test, i.e. the German Placement Test. </w:t>
      </w:r>
      <w:r w:rsidR="00AB0365" w:rsidRPr="00C56194">
        <w:rPr>
          <w:rFonts w:eastAsiaTheme="minorHAnsi"/>
          <w:lang w:val="sv-SE" w:eastAsia="zh-CN"/>
        </w:rPr>
        <w:t>B</w:t>
      </w:r>
      <w:r w:rsidRPr="00C56194">
        <w:rPr>
          <w:rFonts w:eastAsiaTheme="minorHAnsi"/>
          <w:lang w:val="sv-SE" w:eastAsia="zh-CN"/>
        </w:rPr>
        <w:t xml:space="preserve">oth </w:t>
      </w:r>
      <w:r w:rsidR="00AB0365" w:rsidRPr="00C56194">
        <w:rPr>
          <w:rFonts w:eastAsiaTheme="minorHAnsi"/>
          <w:lang w:val="sv-SE" w:eastAsia="zh-CN"/>
        </w:rPr>
        <w:t xml:space="preserve">Sánchez (2011) and Sánchez &amp; Bardel (2017) </w:t>
      </w:r>
      <w:r w:rsidRPr="00C56194">
        <w:rPr>
          <w:rFonts w:eastAsiaTheme="minorHAnsi"/>
          <w:lang w:val="sv-SE" w:eastAsia="zh-CN"/>
        </w:rPr>
        <w:t xml:space="preserve">concluded that this factor constrained the </w:t>
      </w:r>
      <w:r w:rsidR="00B84A82" w:rsidRPr="00C56194">
        <w:rPr>
          <w:rFonts w:eastAsiaTheme="minorHAnsi"/>
          <w:lang w:val="sv-SE" w:eastAsia="zh-CN"/>
        </w:rPr>
        <w:t>timing</w:t>
      </w:r>
      <w:r w:rsidR="009F7F10" w:rsidRPr="00C56194">
        <w:rPr>
          <w:rFonts w:eastAsiaTheme="minorHAnsi"/>
          <w:lang w:val="sv-SE" w:eastAsia="zh-CN"/>
        </w:rPr>
        <w:t xml:space="preserve"> </w:t>
      </w:r>
      <w:r w:rsidRPr="00C56194">
        <w:rPr>
          <w:rFonts w:eastAsiaTheme="minorHAnsi"/>
          <w:lang w:val="sv-SE" w:eastAsia="zh-CN"/>
        </w:rPr>
        <w:t xml:space="preserve">and extent of ILST. </w:t>
      </w:r>
    </w:p>
    <w:p w14:paraId="2562C15F" w14:textId="77777777" w:rsidR="0073553E" w:rsidRPr="00C56194" w:rsidRDefault="0073553E" w:rsidP="00C56194">
      <w:pPr>
        <w:spacing w:line="480" w:lineRule="auto"/>
        <w:rPr>
          <w:rFonts w:eastAsiaTheme="minorHAnsi"/>
          <w:lang w:val="sv-SE" w:eastAsia="zh-CN"/>
        </w:rPr>
      </w:pPr>
    </w:p>
    <w:p w14:paraId="54ACF081" w14:textId="77777777" w:rsidR="001D370B" w:rsidRPr="00C56194" w:rsidRDefault="001D370B" w:rsidP="00C56194">
      <w:pPr>
        <w:spacing w:line="480" w:lineRule="auto"/>
        <w:rPr>
          <w:rFonts w:eastAsiaTheme="minorHAnsi"/>
          <w:lang w:val="sv-SE" w:eastAsia="zh-CN"/>
        </w:rPr>
      </w:pPr>
    </w:p>
    <w:p w14:paraId="15C3B498" w14:textId="2EC382E9" w:rsidR="002D7239" w:rsidRPr="00C56194" w:rsidRDefault="002D7239" w:rsidP="00C56194">
      <w:pPr>
        <w:spacing w:line="480" w:lineRule="auto"/>
        <w:rPr>
          <w:rFonts w:eastAsiaTheme="minorHAnsi"/>
          <w:b/>
          <w:lang w:val="sv-SE" w:eastAsia="en-US"/>
        </w:rPr>
      </w:pPr>
      <w:r w:rsidRPr="00C56194">
        <w:rPr>
          <w:rFonts w:eastAsiaTheme="minorHAnsi"/>
          <w:b/>
          <w:lang w:val="sv-SE" w:eastAsia="en-US"/>
        </w:rPr>
        <w:lastRenderedPageBreak/>
        <w:t>2.3.1 Interl</w:t>
      </w:r>
      <w:r w:rsidR="00D552C5" w:rsidRPr="00C56194">
        <w:rPr>
          <w:rFonts w:eastAsiaTheme="minorHAnsi"/>
          <w:b/>
          <w:lang w:val="sv-SE" w:eastAsia="en-US"/>
        </w:rPr>
        <w:t xml:space="preserve">anguage transfer at low </w:t>
      </w:r>
      <w:r w:rsidRPr="00C56194">
        <w:rPr>
          <w:rFonts w:eastAsiaTheme="minorHAnsi"/>
          <w:b/>
          <w:lang w:val="sv-SE" w:eastAsia="en-US"/>
        </w:rPr>
        <w:t>L2 proficiency</w:t>
      </w:r>
      <w:r w:rsidR="00D552C5" w:rsidRPr="00C56194">
        <w:rPr>
          <w:rFonts w:eastAsiaTheme="minorHAnsi"/>
          <w:b/>
          <w:lang w:val="sv-SE" w:eastAsia="en-US"/>
        </w:rPr>
        <w:t xml:space="preserve"> levels</w:t>
      </w:r>
    </w:p>
    <w:p w14:paraId="1EB7C6B9" w14:textId="77777777" w:rsidR="002D7239" w:rsidRPr="00C56194" w:rsidRDefault="002D7239" w:rsidP="00C56194">
      <w:pPr>
        <w:spacing w:line="480" w:lineRule="auto"/>
        <w:rPr>
          <w:lang w:val="en-GB"/>
        </w:rPr>
      </w:pPr>
    </w:p>
    <w:p w14:paraId="40BCF811" w14:textId="3EC8AB1F" w:rsidR="002A5742" w:rsidRPr="00C56194" w:rsidRDefault="004706FE" w:rsidP="00C56194">
      <w:pPr>
        <w:spacing w:line="480" w:lineRule="auto"/>
        <w:rPr>
          <w:rFonts w:eastAsiaTheme="minorHAnsi"/>
          <w:lang w:val="sv-SE" w:eastAsia="zh-CN"/>
        </w:rPr>
      </w:pPr>
      <w:r w:rsidRPr="00C56194">
        <w:rPr>
          <w:lang w:val="en-GB"/>
        </w:rPr>
        <w:t>In this respect,</w:t>
      </w:r>
      <w:r w:rsidR="009F7F10" w:rsidRPr="00C56194">
        <w:rPr>
          <w:lang w:val="en-GB"/>
        </w:rPr>
        <w:t xml:space="preserve"> Montrul</w:t>
      </w:r>
      <w:r w:rsidR="003C32D6" w:rsidRPr="00C56194">
        <w:rPr>
          <w:lang w:val="en-GB"/>
        </w:rPr>
        <w:t xml:space="preserve"> et al.</w:t>
      </w:r>
      <w:r w:rsidR="009F7F10" w:rsidRPr="00C56194">
        <w:rPr>
          <w:lang w:val="en-GB"/>
        </w:rPr>
        <w:t xml:space="preserve"> </w:t>
      </w:r>
      <w:r w:rsidR="00AB0365" w:rsidRPr="00C56194">
        <w:rPr>
          <w:lang w:val="en-GB"/>
        </w:rPr>
        <w:t>(2011: 24) claim that</w:t>
      </w:r>
      <w:r w:rsidR="009F7F10" w:rsidRPr="00C56194">
        <w:rPr>
          <w:lang w:val="en-GB"/>
        </w:rPr>
        <w:t xml:space="preserve"> L2 proficiency </w:t>
      </w:r>
      <w:r w:rsidR="009F7F10" w:rsidRPr="00C56194">
        <w:rPr>
          <w:u w:color="0000FF"/>
          <w:lang w:val="en-GB"/>
        </w:rPr>
        <w:t xml:space="preserve">“matters for the </w:t>
      </w:r>
      <w:r w:rsidR="009F7F10" w:rsidRPr="00C56194">
        <w:rPr>
          <w:lang w:val="en-GB"/>
        </w:rPr>
        <w:t>timing and extent of transfer in L3 acquisition”, and therefore “studies should also control for proficiency levels in the L2”.</w:t>
      </w:r>
      <w:r w:rsidR="00B8239E" w:rsidRPr="00C56194">
        <w:rPr>
          <w:lang w:val="en-GB"/>
        </w:rPr>
        <w:t xml:space="preserve"> </w:t>
      </w:r>
      <w:r w:rsidR="00CA2830" w:rsidRPr="00C56194">
        <w:rPr>
          <w:rFonts w:eastAsiaTheme="minorHAnsi"/>
          <w:lang w:val="sv-SE" w:eastAsia="zh-CN"/>
        </w:rPr>
        <w:t xml:space="preserve">The highest incidence of ILST in </w:t>
      </w:r>
      <w:r w:rsidR="00441D11" w:rsidRPr="00C56194">
        <w:rPr>
          <w:rFonts w:eastAsiaTheme="minorHAnsi"/>
          <w:lang w:val="sv-SE" w:eastAsia="zh-CN"/>
        </w:rPr>
        <w:t xml:space="preserve">previous </w:t>
      </w:r>
      <w:r w:rsidR="00CA2830" w:rsidRPr="00C56194">
        <w:rPr>
          <w:rFonts w:eastAsiaTheme="minorHAnsi"/>
          <w:lang w:val="sv-SE" w:eastAsia="zh-CN"/>
        </w:rPr>
        <w:t>studies</w:t>
      </w:r>
      <w:r w:rsidR="00ED75CB" w:rsidRPr="00C56194">
        <w:rPr>
          <w:rFonts w:eastAsiaTheme="minorHAnsi"/>
          <w:lang w:val="sv-SE" w:eastAsia="zh-CN"/>
        </w:rPr>
        <w:t xml:space="preserve"> </w:t>
      </w:r>
      <w:r w:rsidR="00441D11" w:rsidRPr="00C56194">
        <w:rPr>
          <w:rFonts w:eastAsiaTheme="minorHAnsi"/>
          <w:lang w:val="sv-SE" w:eastAsia="zh-CN"/>
        </w:rPr>
        <w:t xml:space="preserve">(Sánchez 2011; Sánchez &amp; Bardel 2017) </w:t>
      </w:r>
      <w:r w:rsidR="00274298" w:rsidRPr="00C56194">
        <w:rPr>
          <w:rFonts w:eastAsiaTheme="minorHAnsi"/>
          <w:lang w:val="sv-SE" w:eastAsia="zh-CN"/>
        </w:rPr>
        <w:t xml:space="preserve">was </w:t>
      </w:r>
      <w:r w:rsidR="00CA2830" w:rsidRPr="00C56194">
        <w:rPr>
          <w:rFonts w:eastAsiaTheme="minorHAnsi"/>
          <w:lang w:val="sv-SE" w:eastAsia="zh-CN"/>
        </w:rPr>
        <w:t>concentrated primarily at low and (to a somewhat lesser extent) intermediate L2 proficiency levels, and both identified the achievement of an intermediate proficiency in the source language of inf</w:t>
      </w:r>
      <w:r w:rsidR="00274298" w:rsidRPr="00C56194">
        <w:rPr>
          <w:rFonts w:eastAsiaTheme="minorHAnsi"/>
          <w:lang w:val="sv-SE" w:eastAsia="zh-CN"/>
        </w:rPr>
        <w:t>l</w:t>
      </w:r>
      <w:r w:rsidR="00CA2830" w:rsidRPr="00C56194">
        <w:rPr>
          <w:rFonts w:eastAsiaTheme="minorHAnsi"/>
          <w:lang w:val="sv-SE" w:eastAsia="zh-CN"/>
        </w:rPr>
        <w:t>uence as a turning point that tri</w:t>
      </w:r>
      <w:r w:rsidR="007A1C12" w:rsidRPr="00C56194">
        <w:rPr>
          <w:rFonts w:eastAsiaTheme="minorHAnsi"/>
          <w:lang w:val="sv-SE" w:eastAsia="zh-CN"/>
        </w:rPr>
        <w:t>ggered a linear fall in the extent</w:t>
      </w:r>
      <w:r w:rsidR="00CA2830" w:rsidRPr="00C56194">
        <w:rPr>
          <w:rFonts w:eastAsiaTheme="minorHAnsi"/>
          <w:lang w:val="sv-SE" w:eastAsia="zh-CN"/>
        </w:rPr>
        <w:t xml:space="preserve"> of ILST in the L3</w:t>
      </w:r>
      <w:r w:rsidR="008C0691" w:rsidRPr="00C56194">
        <w:rPr>
          <w:rFonts w:eastAsiaTheme="minorHAnsi"/>
          <w:lang w:val="sv-SE" w:eastAsia="zh-CN"/>
        </w:rPr>
        <w:t xml:space="preserve">. Additionally, based on the assumption that ILST occurred primarily at lower L2 proficiency levels, Sánchez (2011) concluded that a high proficiency level in the source language of influence may not </w:t>
      </w:r>
      <w:r w:rsidR="007A1C12" w:rsidRPr="00C56194">
        <w:rPr>
          <w:rFonts w:eastAsiaTheme="minorHAnsi"/>
          <w:lang w:val="sv-SE" w:eastAsia="zh-CN"/>
        </w:rPr>
        <w:t xml:space="preserve">be </w:t>
      </w:r>
      <w:r w:rsidR="008C0691" w:rsidRPr="00C56194">
        <w:rPr>
          <w:rFonts w:eastAsiaTheme="minorHAnsi"/>
          <w:lang w:val="sv-SE" w:eastAsia="zh-CN"/>
        </w:rPr>
        <w:t>a prerequisite for ILST to occur, thereby lending support to theoretical claims in previous studies (</w:t>
      </w:r>
      <w:r w:rsidR="002A5742" w:rsidRPr="00C56194">
        <w:rPr>
          <w:rFonts w:eastAsiaTheme="minorHAnsi"/>
          <w:lang w:val="sv-SE" w:eastAsia="zh-CN"/>
        </w:rPr>
        <w:t>De</w:t>
      </w:r>
      <w:r w:rsidR="003C32D6" w:rsidRPr="00C56194">
        <w:rPr>
          <w:rFonts w:eastAsiaTheme="minorHAnsi"/>
          <w:lang w:val="sv-SE" w:eastAsia="zh-CN"/>
        </w:rPr>
        <w:t xml:space="preserve"> </w:t>
      </w:r>
      <w:r w:rsidR="002A5742" w:rsidRPr="00C56194">
        <w:rPr>
          <w:rFonts w:eastAsiaTheme="minorHAnsi"/>
          <w:lang w:val="sv-SE" w:eastAsia="zh-CN"/>
        </w:rPr>
        <w:t>Angelis &amp;</w:t>
      </w:r>
      <w:r w:rsidR="00AA22B4" w:rsidRPr="00C56194">
        <w:rPr>
          <w:rFonts w:eastAsiaTheme="minorHAnsi"/>
          <w:lang w:val="sv-SE" w:eastAsia="zh-CN"/>
        </w:rPr>
        <w:t xml:space="preserve"> Selinker</w:t>
      </w:r>
      <w:r w:rsidR="002A5742" w:rsidRPr="00C56194">
        <w:rPr>
          <w:rFonts w:eastAsiaTheme="minorHAnsi"/>
          <w:lang w:val="sv-SE" w:eastAsia="zh-CN"/>
        </w:rPr>
        <w:t xml:space="preserve"> 2001; </w:t>
      </w:r>
      <w:r w:rsidR="00AA22B4" w:rsidRPr="00C56194">
        <w:rPr>
          <w:rFonts w:eastAsiaTheme="minorHAnsi"/>
          <w:lang w:val="sv-SE" w:eastAsia="zh-CN"/>
        </w:rPr>
        <w:t>De</w:t>
      </w:r>
      <w:r w:rsidR="003C32D6" w:rsidRPr="00C56194">
        <w:rPr>
          <w:rFonts w:eastAsiaTheme="minorHAnsi"/>
          <w:lang w:val="sv-SE" w:eastAsia="zh-CN"/>
        </w:rPr>
        <w:t xml:space="preserve"> </w:t>
      </w:r>
      <w:r w:rsidR="00AA22B4" w:rsidRPr="00C56194">
        <w:rPr>
          <w:rFonts w:eastAsiaTheme="minorHAnsi"/>
          <w:lang w:val="sv-SE" w:eastAsia="zh-CN"/>
        </w:rPr>
        <w:t>Angelis</w:t>
      </w:r>
      <w:r w:rsidR="008C0691" w:rsidRPr="00C56194">
        <w:rPr>
          <w:rFonts w:eastAsiaTheme="minorHAnsi"/>
          <w:lang w:val="sv-SE" w:eastAsia="zh-CN"/>
        </w:rPr>
        <w:t xml:space="preserve"> 2007; </w:t>
      </w:r>
      <w:r w:rsidR="00AA22B4" w:rsidRPr="00C56194">
        <w:rPr>
          <w:rFonts w:eastAsiaTheme="minorHAnsi"/>
          <w:lang w:val="sv-SE" w:eastAsia="zh-CN"/>
        </w:rPr>
        <w:t>Ringbom</w:t>
      </w:r>
      <w:r w:rsidR="002A5742" w:rsidRPr="00C56194">
        <w:rPr>
          <w:rFonts w:eastAsiaTheme="minorHAnsi"/>
          <w:lang w:val="sv-SE" w:eastAsia="zh-CN"/>
        </w:rPr>
        <w:t xml:space="preserve"> 2007; </w:t>
      </w:r>
      <w:r w:rsidR="00AA22B4" w:rsidRPr="00C56194">
        <w:rPr>
          <w:rFonts w:eastAsiaTheme="minorHAnsi"/>
          <w:lang w:val="sv-SE" w:eastAsia="zh-CN"/>
        </w:rPr>
        <w:t>Rast</w:t>
      </w:r>
      <w:r w:rsidR="008C0691" w:rsidRPr="00C56194">
        <w:rPr>
          <w:rFonts w:eastAsiaTheme="minorHAnsi"/>
          <w:lang w:val="sv-SE" w:eastAsia="zh-CN"/>
        </w:rPr>
        <w:t xml:space="preserve"> 2010;</w:t>
      </w:r>
      <w:r w:rsidR="00FD2936" w:rsidRPr="00C56194">
        <w:rPr>
          <w:rFonts w:eastAsiaTheme="minorHAnsi"/>
          <w:lang w:val="sv-SE" w:eastAsia="zh-CN"/>
        </w:rPr>
        <w:t xml:space="preserve"> </w:t>
      </w:r>
      <w:r w:rsidR="00AA22B4" w:rsidRPr="00C56194">
        <w:rPr>
          <w:rFonts w:eastAsiaTheme="minorHAnsi"/>
          <w:lang w:val="sv-SE" w:eastAsia="zh-CN"/>
        </w:rPr>
        <w:t>Sánchez</w:t>
      </w:r>
      <w:r w:rsidR="002A5742" w:rsidRPr="00C56194">
        <w:rPr>
          <w:rFonts w:eastAsiaTheme="minorHAnsi"/>
          <w:lang w:val="sv-SE" w:eastAsia="zh-CN"/>
        </w:rPr>
        <w:t xml:space="preserve"> 2012). </w:t>
      </w:r>
      <w:r w:rsidR="008C0691" w:rsidRPr="00C56194">
        <w:rPr>
          <w:rFonts w:eastAsiaTheme="minorHAnsi"/>
          <w:lang w:val="sv-SE" w:eastAsia="zh-CN"/>
        </w:rPr>
        <w:t>This finding wa</w:t>
      </w:r>
      <w:r w:rsidR="00D14C0B" w:rsidRPr="00C56194">
        <w:rPr>
          <w:rFonts w:eastAsiaTheme="minorHAnsi"/>
          <w:lang w:val="sv-SE" w:eastAsia="zh-CN"/>
        </w:rPr>
        <w:t>s later confirmed by Sánchez &amp;</w:t>
      </w:r>
      <w:r w:rsidR="008C0691" w:rsidRPr="00C56194">
        <w:rPr>
          <w:rFonts w:eastAsiaTheme="minorHAnsi"/>
          <w:lang w:val="sv-SE" w:eastAsia="zh-CN"/>
        </w:rPr>
        <w:t xml:space="preserve"> Bardel (2017), who </w:t>
      </w:r>
      <w:r w:rsidR="007A1C12" w:rsidRPr="00C56194">
        <w:rPr>
          <w:rFonts w:eastAsiaTheme="minorHAnsi"/>
          <w:lang w:val="sv-SE" w:eastAsia="zh-CN"/>
        </w:rPr>
        <w:t xml:space="preserve">found </w:t>
      </w:r>
      <w:r w:rsidR="008C0691" w:rsidRPr="00C56194">
        <w:rPr>
          <w:rFonts w:eastAsiaTheme="minorHAnsi"/>
          <w:lang w:val="sv-SE" w:eastAsia="zh-CN"/>
        </w:rPr>
        <w:t xml:space="preserve">that a low overall proficiency in the source language of influence suffices to exert a powerful impact on the L3. </w:t>
      </w:r>
    </w:p>
    <w:p w14:paraId="33C6C9C9" w14:textId="3120D934" w:rsidR="008C0691" w:rsidRPr="00C56194" w:rsidRDefault="002A5742" w:rsidP="00C56194">
      <w:pPr>
        <w:spacing w:line="480" w:lineRule="auto"/>
        <w:rPr>
          <w:lang w:val="en-GB"/>
        </w:rPr>
      </w:pPr>
      <w:r w:rsidRPr="00C56194">
        <w:rPr>
          <w:lang w:val="en-GB"/>
        </w:rPr>
        <w:t xml:space="preserve">          To explain the relationship between low L2 proficiency and the extent of interlanguage transfer</w:t>
      </w:r>
      <w:r w:rsidR="00274298" w:rsidRPr="00C56194">
        <w:rPr>
          <w:lang w:val="en-GB"/>
        </w:rPr>
        <w:t>,</w:t>
      </w:r>
      <w:r w:rsidRPr="00C56194">
        <w:rPr>
          <w:lang w:val="en-GB"/>
        </w:rPr>
        <w:t xml:space="preserve"> an argument that has been cited is that </w:t>
      </w:r>
      <w:r w:rsidR="00522AC2" w:rsidRPr="00C56194">
        <w:rPr>
          <w:lang w:val="en-GB"/>
        </w:rPr>
        <w:t xml:space="preserve">shortcomings in L2 proficiency may cause a failure to effectively inhibit unintended language activation of the L2 during L3 processing and production and, consequently, </w:t>
      </w:r>
      <w:r w:rsidR="00C374C1" w:rsidRPr="00C56194">
        <w:rPr>
          <w:lang w:val="en-GB"/>
        </w:rPr>
        <w:t xml:space="preserve">may lead </w:t>
      </w:r>
      <w:r w:rsidR="00522AC2" w:rsidRPr="00C56194">
        <w:rPr>
          <w:lang w:val="en-GB"/>
        </w:rPr>
        <w:t>to a higher incidence of transfer (</w:t>
      </w:r>
      <w:r w:rsidR="00AA22B4" w:rsidRPr="00C56194">
        <w:rPr>
          <w:rFonts w:eastAsiaTheme="minorHAnsi"/>
          <w:lang w:val="sv-SE" w:eastAsia="zh-CN"/>
        </w:rPr>
        <w:t>Shanon 1991; Dewaele 2001; De Bot 2004</w:t>
      </w:r>
      <w:r w:rsidR="00522AC2" w:rsidRPr="00C56194">
        <w:rPr>
          <w:rFonts w:eastAsiaTheme="minorHAnsi"/>
          <w:lang w:val="sv-SE" w:eastAsia="zh-CN"/>
        </w:rPr>
        <w:t xml:space="preserve">). More specifically, it has been suggested that </w:t>
      </w:r>
      <w:r w:rsidR="00522AC2" w:rsidRPr="00C56194">
        <w:rPr>
          <w:lang w:val="en-GB"/>
        </w:rPr>
        <w:t>interlanguage underdevelopment may be the driving force behind transfer, “putting the target language (L3) at a higher risk of being influenced by another n</w:t>
      </w:r>
      <w:r w:rsidR="00D14C0B" w:rsidRPr="00C56194">
        <w:rPr>
          <w:lang w:val="en-GB"/>
        </w:rPr>
        <w:t>on-native language” (Sánchez &amp;</w:t>
      </w:r>
      <w:r w:rsidR="00AA22B4" w:rsidRPr="00C56194">
        <w:rPr>
          <w:lang w:val="en-GB"/>
        </w:rPr>
        <w:t xml:space="preserve"> Bardel</w:t>
      </w:r>
      <w:r w:rsidR="00522AC2" w:rsidRPr="00C56194">
        <w:rPr>
          <w:lang w:val="en-GB"/>
        </w:rPr>
        <w:t xml:space="preserve"> 2017: 2</w:t>
      </w:r>
      <w:r w:rsidR="00AA22B4" w:rsidRPr="00C56194">
        <w:rPr>
          <w:lang w:val="en-GB"/>
        </w:rPr>
        <w:t>41; also Leung 2003</w:t>
      </w:r>
      <w:r w:rsidR="00274298" w:rsidRPr="00C56194">
        <w:rPr>
          <w:lang w:val="en-GB"/>
        </w:rPr>
        <w:t>;</w:t>
      </w:r>
      <w:r w:rsidR="00AA22B4" w:rsidRPr="00C56194">
        <w:rPr>
          <w:lang w:val="en-GB"/>
        </w:rPr>
        <w:t xml:space="preserve"> 2005; Sánchez</w:t>
      </w:r>
      <w:r w:rsidR="00522AC2" w:rsidRPr="00C56194">
        <w:rPr>
          <w:lang w:val="en-GB"/>
        </w:rPr>
        <w:t xml:space="preserve"> 2011). </w:t>
      </w:r>
      <w:r w:rsidR="008C0691" w:rsidRPr="00C56194">
        <w:rPr>
          <w:rFonts w:eastAsiaTheme="minorHAnsi"/>
          <w:lang w:val="sv-SE" w:eastAsia="zh-CN"/>
        </w:rPr>
        <w:t xml:space="preserve">At the same time, however, it is also possible that interlanguage transfer might </w:t>
      </w:r>
      <w:r w:rsidR="008C0691" w:rsidRPr="00C56194">
        <w:rPr>
          <w:lang w:val="en-GB"/>
        </w:rPr>
        <w:t>be more likely if the L2 proficiency of the learner is high (</w:t>
      </w:r>
      <w:r w:rsidR="00516DD5" w:rsidRPr="00C56194">
        <w:rPr>
          <w:lang w:val="en-GB"/>
        </w:rPr>
        <w:t xml:space="preserve">Odlin 1990; </w:t>
      </w:r>
      <w:r w:rsidR="00AA22B4" w:rsidRPr="00C56194">
        <w:rPr>
          <w:lang w:val="en-GB"/>
        </w:rPr>
        <w:t>Dewaele 1998; Dentler 2000; Hammarberg</w:t>
      </w:r>
      <w:r w:rsidR="008C0691" w:rsidRPr="00C56194">
        <w:rPr>
          <w:lang w:val="en-GB"/>
        </w:rPr>
        <w:t xml:space="preserve"> 2001; </w:t>
      </w:r>
      <w:r w:rsidR="00AA22B4" w:rsidRPr="00C56194">
        <w:rPr>
          <w:lang w:val="en-GB"/>
        </w:rPr>
        <w:t>Ringbom</w:t>
      </w:r>
      <w:r w:rsidR="008C0691" w:rsidRPr="00C56194">
        <w:rPr>
          <w:lang w:val="en-GB"/>
        </w:rPr>
        <w:t xml:space="preserve"> 2001</w:t>
      </w:r>
      <w:r w:rsidR="00274298" w:rsidRPr="00C56194">
        <w:rPr>
          <w:lang w:val="en-GB"/>
        </w:rPr>
        <w:t>;</w:t>
      </w:r>
      <w:r w:rsidR="008C0691" w:rsidRPr="00C56194">
        <w:rPr>
          <w:lang w:val="en-GB"/>
        </w:rPr>
        <w:t xml:space="preserve"> 2007). Taking </w:t>
      </w:r>
      <w:r w:rsidR="008C0691" w:rsidRPr="00C56194">
        <w:rPr>
          <w:lang w:val="en-GB"/>
        </w:rPr>
        <w:lastRenderedPageBreak/>
        <w:t xml:space="preserve">Bouvy’s (2000) claim that at least some knowledge of the element transferred from the L2 is necessary for transfer to occur, it makes sense to believe that some knowledge and control of linguistic structures at the level of syntax is a developmental prerequisite for the transferability of these structures. From this it would follow that advances </w:t>
      </w:r>
      <w:r w:rsidR="008C0691" w:rsidRPr="00C56194">
        <w:rPr>
          <w:u w:color="0000FF"/>
          <w:lang w:val="en-GB"/>
        </w:rPr>
        <w:t>in L2SP may have implications for the occurrence of ILST</w:t>
      </w:r>
      <w:r w:rsidR="00182C23" w:rsidRPr="00C56194">
        <w:rPr>
          <w:u w:color="0000FF"/>
          <w:lang w:val="en-GB"/>
        </w:rPr>
        <w:t xml:space="preserve">, as developmentally-related changes in the mental representation of properties of the L2 and their transferability may affect the extent of ILST and L3 interlanguage </w:t>
      </w:r>
      <w:r w:rsidR="00E700B5" w:rsidRPr="00C56194">
        <w:rPr>
          <w:u w:color="0000FF"/>
          <w:lang w:val="en-GB"/>
        </w:rPr>
        <w:t xml:space="preserve">development (Sánchez </w:t>
      </w:r>
      <w:r w:rsidR="006D2D7C" w:rsidRPr="00C56194">
        <w:rPr>
          <w:u w:color="0000FF"/>
          <w:lang w:val="en-GB"/>
        </w:rPr>
        <w:t>20</w:t>
      </w:r>
      <w:r w:rsidR="00EB5E83" w:rsidRPr="00C56194">
        <w:rPr>
          <w:u w:color="0000FF"/>
          <w:lang w:val="en-GB"/>
        </w:rPr>
        <w:t xml:space="preserve">11). </w:t>
      </w:r>
      <w:r w:rsidR="0046784D" w:rsidRPr="00C56194">
        <w:rPr>
          <w:u w:color="0000FF"/>
          <w:lang w:val="en-GB"/>
        </w:rPr>
        <w:t xml:space="preserve">After </w:t>
      </w:r>
      <w:r w:rsidR="008C0691" w:rsidRPr="00C56194">
        <w:rPr>
          <w:u w:color="0000FF"/>
          <w:lang w:val="en-GB"/>
        </w:rPr>
        <w:t xml:space="preserve">all, as Herdina </w:t>
      </w:r>
      <w:r w:rsidR="00E700B5" w:rsidRPr="00C56194">
        <w:rPr>
          <w:u w:color="0000FF"/>
          <w:lang w:val="en-GB"/>
        </w:rPr>
        <w:t xml:space="preserve">&amp; </w:t>
      </w:r>
      <w:r w:rsidR="008C0691" w:rsidRPr="00C56194">
        <w:rPr>
          <w:u w:color="0000FF"/>
          <w:lang w:val="en-GB"/>
        </w:rPr>
        <w:t>Jessner (2002</w:t>
      </w:r>
      <w:r w:rsidR="006D2D7C" w:rsidRPr="00C56194">
        <w:rPr>
          <w:u w:color="0000FF"/>
          <w:lang w:val="en-GB"/>
        </w:rPr>
        <w:t>: 40</w:t>
      </w:r>
      <w:r w:rsidR="008C0691" w:rsidRPr="00C56194">
        <w:rPr>
          <w:u w:color="0000FF"/>
          <w:lang w:val="en-GB"/>
        </w:rPr>
        <w:t>) indicate, a significant change in proficiency in a language “will affect the development of LS</w:t>
      </w:r>
      <w:r w:rsidR="008C0691" w:rsidRPr="00C56194">
        <w:rPr>
          <w:u w:color="0000FF"/>
          <w:vertAlign w:val="subscript"/>
          <w:lang w:val="en-GB"/>
        </w:rPr>
        <w:t>1</w:t>
      </w:r>
      <w:r w:rsidR="008C0691" w:rsidRPr="00C56194">
        <w:rPr>
          <w:u w:color="0000FF"/>
          <w:lang w:val="en-GB"/>
        </w:rPr>
        <w:t xml:space="preserve"> [Language System 1], LS</w:t>
      </w:r>
      <w:r w:rsidR="008C0691" w:rsidRPr="00C56194">
        <w:rPr>
          <w:u w:color="0000FF"/>
          <w:vertAlign w:val="subscript"/>
          <w:lang w:val="en-GB"/>
        </w:rPr>
        <w:t>2</w:t>
      </w:r>
      <w:r w:rsidR="008C0691" w:rsidRPr="00C56194">
        <w:rPr>
          <w:u w:color="0000FF"/>
          <w:lang w:val="en-GB"/>
        </w:rPr>
        <w:t xml:space="preserve"> [La</w:t>
      </w:r>
      <w:r w:rsidR="006D2D7C" w:rsidRPr="00C56194">
        <w:rPr>
          <w:u w:color="0000FF"/>
          <w:lang w:val="en-GB"/>
        </w:rPr>
        <w:t>nguage System 2], etc.”</w:t>
      </w:r>
      <w:r w:rsidR="008C0691" w:rsidRPr="00C56194">
        <w:rPr>
          <w:u w:color="0000FF"/>
          <w:lang w:val="en-GB"/>
        </w:rPr>
        <w:t xml:space="preserve"> </w:t>
      </w:r>
    </w:p>
    <w:p w14:paraId="21C87CE8" w14:textId="406E7A40" w:rsidR="008C0691" w:rsidRPr="00C56194" w:rsidRDefault="008C0691" w:rsidP="00C56194">
      <w:pPr>
        <w:spacing w:line="480" w:lineRule="auto"/>
        <w:rPr>
          <w:u w:color="0000FF"/>
          <w:lang w:val="en-GB"/>
        </w:rPr>
      </w:pPr>
      <w:r w:rsidRPr="00C56194">
        <w:rPr>
          <w:rFonts w:eastAsiaTheme="minorHAnsi"/>
          <w:lang w:val="sv-SE" w:eastAsia="zh-CN"/>
        </w:rPr>
        <w:t xml:space="preserve">         The relationship between L2SP and ILST depicted here resembles Cummins’ (1979) </w:t>
      </w:r>
      <w:r w:rsidRPr="00C56194">
        <w:rPr>
          <w:rFonts w:eastAsiaTheme="minorHAnsi"/>
          <w:i/>
          <w:lang w:val="sv-SE" w:eastAsia="zh-CN"/>
        </w:rPr>
        <w:t>developmental interdependence</w:t>
      </w:r>
      <w:r w:rsidR="003664E4" w:rsidRPr="00C56194">
        <w:rPr>
          <w:rFonts w:eastAsiaTheme="minorHAnsi"/>
          <w:lang w:val="sv-SE" w:eastAsia="zh-CN"/>
        </w:rPr>
        <w:t xml:space="preserve"> hypot</w:t>
      </w:r>
      <w:r w:rsidRPr="00C56194">
        <w:rPr>
          <w:rFonts w:eastAsiaTheme="minorHAnsi"/>
          <w:lang w:val="sv-SE" w:eastAsia="zh-CN"/>
        </w:rPr>
        <w:t>h</w:t>
      </w:r>
      <w:r w:rsidR="003664E4" w:rsidRPr="00C56194">
        <w:rPr>
          <w:rFonts w:eastAsiaTheme="minorHAnsi"/>
          <w:lang w:val="sv-SE" w:eastAsia="zh-CN"/>
        </w:rPr>
        <w:t>e</w:t>
      </w:r>
      <w:r w:rsidRPr="00C56194">
        <w:rPr>
          <w:rFonts w:eastAsiaTheme="minorHAnsi"/>
          <w:lang w:val="sv-SE" w:eastAsia="zh-CN"/>
        </w:rPr>
        <w:t xml:space="preserve">sis, which postulates that proficiency in the L1 and the L2 are interrelated. According to Cenoz, this </w:t>
      </w:r>
      <w:r w:rsidRPr="00C56194">
        <w:rPr>
          <w:u w:color="0000FF"/>
          <w:lang w:val="en-GB"/>
        </w:rPr>
        <w:t>hypothesis might be extended to multilingual learning,</w:t>
      </w:r>
      <w:r w:rsidRPr="00C56194">
        <w:rPr>
          <w:rFonts w:eastAsiaTheme="minorHAnsi"/>
          <w:lang w:val="sv-SE" w:eastAsia="zh-CN"/>
        </w:rPr>
        <w:t xml:space="preserve"> </w:t>
      </w:r>
      <w:r w:rsidRPr="00C56194">
        <w:rPr>
          <w:u w:color="0000FF"/>
          <w:lang w:val="en-GB"/>
        </w:rPr>
        <w:t>especially in situations of asymmetric proficiency and development in two or more languages. She further argues that this hypothesis may be used to investigate the relationship between L2 and L3 proficiency (see also Abunuwara 1992; Chumbow 1981; Thomas 1988), because “different degrees of proficiency in the first and second languages would affect the acquisition of the third (or fourth) language”</w:t>
      </w:r>
      <w:r w:rsidR="003664E4" w:rsidRPr="00C56194">
        <w:rPr>
          <w:u w:color="0000FF"/>
          <w:lang w:val="en-GB"/>
        </w:rPr>
        <w:t xml:space="preserve"> </w:t>
      </w:r>
      <w:r w:rsidR="003664E4" w:rsidRPr="00C56194">
        <w:rPr>
          <w:rFonts w:eastAsiaTheme="minorHAnsi"/>
          <w:lang w:val="sv-SE" w:eastAsia="zh-CN"/>
        </w:rPr>
        <w:t>(Cenoz 2000: 46)</w:t>
      </w:r>
      <w:r w:rsidRPr="00C56194">
        <w:rPr>
          <w:u w:color="0000FF"/>
          <w:lang w:val="en-GB"/>
        </w:rPr>
        <w:t xml:space="preserve">. </w:t>
      </w:r>
    </w:p>
    <w:p w14:paraId="2DA3AA7F" w14:textId="25CA46D9" w:rsidR="00F6543B" w:rsidRPr="00C56194" w:rsidRDefault="008C0691" w:rsidP="00C56194">
      <w:pPr>
        <w:spacing w:line="480" w:lineRule="auto"/>
        <w:rPr>
          <w:lang w:val="en-GB"/>
        </w:rPr>
      </w:pPr>
      <w:r w:rsidRPr="00C56194">
        <w:rPr>
          <w:lang w:val="en-GB"/>
        </w:rPr>
        <w:t xml:space="preserve">         The approach taken to the interdependence of the L2 and the L3 and to the constraints of L2 proficiency on the occurrence of ILST in the studies b</w:t>
      </w:r>
      <w:r w:rsidR="00D14C0B" w:rsidRPr="00C56194">
        <w:rPr>
          <w:lang w:val="en-GB"/>
        </w:rPr>
        <w:t>y Sánchez (2011) and Sánchez &amp;</w:t>
      </w:r>
      <w:r w:rsidRPr="00C56194">
        <w:rPr>
          <w:lang w:val="en-GB"/>
        </w:rPr>
        <w:t xml:space="preserve"> Bardel (</w:t>
      </w:r>
      <w:r w:rsidR="00196E66" w:rsidRPr="00C56194">
        <w:rPr>
          <w:lang w:val="en-GB"/>
        </w:rPr>
        <w:t>2017) cited above is heuristic</w:t>
      </w:r>
      <w:r w:rsidRPr="00C56194">
        <w:rPr>
          <w:lang w:val="en-GB"/>
        </w:rPr>
        <w:t xml:space="preserve">, as it looks at L2 proficiency holistically. </w:t>
      </w:r>
      <w:r w:rsidR="00E96AA8" w:rsidRPr="00C56194">
        <w:rPr>
          <w:rFonts w:eastAsiaTheme="minorHAnsi"/>
          <w:lang w:val="sv-SE" w:eastAsia="en-US"/>
        </w:rPr>
        <w:t>H</w:t>
      </w:r>
      <w:r w:rsidR="00196E66" w:rsidRPr="00C56194">
        <w:rPr>
          <w:rFonts w:eastAsiaTheme="minorHAnsi"/>
          <w:lang w:val="sv-SE" w:eastAsia="en-US"/>
        </w:rPr>
        <w:t>olistic</w:t>
      </w:r>
      <w:r w:rsidRPr="00C56194">
        <w:rPr>
          <w:rFonts w:eastAsiaTheme="minorHAnsi"/>
          <w:lang w:val="sv-SE" w:eastAsia="en-US"/>
        </w:rPr>
        <w:t xml:space="preserve"> approaches highlight the unique configuration of multicompeten</w:t>
      </w:r>
      <w:r w:rsidR="00196E66" w:rsidRPr="00C56194">
        <w:rPr>
          <w:rFonts w:eastAsiaTheme="minorHAnsi"/>
          <w:lang w:val="sv-SE" w:eastAsia="en-US"/>
        </w:rPr>
        <w:t>ce (Cook</w:t>
      </w:r>
      <w:r w:rsidRPr="00C56194">
        <w:rPr>
          <w:rFonts w:eastAsiaTheme="minorHAnsi"/>
          <w:lang w:val="sv-SE" w:eastAsia="en-US"/>
        </w:rPr>
        <w:t xml:space="preserve"> 1992) or composit</w:t>
      </w:r>
      <w:r w:rsidR="00196E66" w:rsidRPr="00C56194">
        <w:rPr>
          <w:rFonts w:eastAsiaTheme="minorHAnsi"/>
          <w:lang w:val="sv-SE" w:eastAsia="en-US"/>
        </w:rPr>
        <w:t>e competence (Council of Europe</w:t>
      </w:r>
      <w:r w:rsidRPr="00C56194">
        <w:rPr>
          <w:rFonts w:eastAsiaTheme="minorHAnsi"/>
          <w:lang w:val="sv-SE" w:eastAsia="en-US"/>
        </w:rPr>
        <w:t xml:space="preserve"> 2001: 60) typical and exclusive of multilingual learners. Another way of looking at L2 proficiency in the corpus investigated here would be to adopt a different perspective by focusing not on general proficiency, but on proficiency in relation to specific </w:t>
      </w:r>
      <w:r w:rsidR="00196E66" w:rsidRPr="00C56194">
        <w:rPr>
          <w:rFonts w:eastAsiaTheme="minorHAnsi"/>
          <w:lang w:val="sv-SE" w:eastAsia="en-US"/>
        </w:rPr>
        <w:t>aspects</w:t>
      </w:r>
      <w:r w:rsidRPr="00C56194">
        <w:rPr>
          <w:rFonts w:eastAsiaTheme="minorHAnsi"/>
          <w:lang w:val="sv-SE" w:eastAsia="en-US"/>
        </w:rPr>
        <w:t xml:space="preserve"> of language proficiency (North 1997). This other way of examining L2 </w:t>
      </w:r>
      <w:r w:rsidRPr="00C56194">
        <w:rPr>
          <w:rFonts w:eastAsiaTheme="minorHAnsi"/>
          <w:lang w:val="sv-SE" w:eastAsia="en-US"/>
        </w:rPr>
        <w:lastRenderedPageBreak/>
        <w:t xml:space="preserve">proficiency corresponds to </w:t>
      </w:r>
      <w:r w:rsidR="00196E66" w:rsidRPr="00C56194">
        <w:rPr>
          <w:lang w:val="en-GB"/>
        </w:rPr>
        <w:t>analytic</w:t>
      </w:r>
      <w:r w:rsidRPr="00C56194">
        <w:rPr>
          <w:lang w:val="en-GB"/>
        </w:rPr>
        <w:t xml:space="preserve"> approaches (Herdin</w:t>
      </w:r>
      <w:r w:rsidR="00196E66" w:rsidRPr="00C56194">
        <w:rPr>
          <w:lang w:val="en-GB"/>
        </w:rPr>
        <w:t>a &amp; Jessner 2002; Stratilaki</w:t>
      </w:r>
      <w:r w:rsidRPr="00C56194">
        <w:rPr>
          <w:lang w:val="en-GB"/>
        </w:rPr>
        <w:t xml:space="preserve"> 2006), which try </w:t>
      </w:r>
      <w:r w:rsidRPr="00C56194">
        <w:rPr>
          <w:rFonts w:eastAsiaTheme="minorHAnsi"/>
          <w:lang w:val="sv-SE" w:eastAsia="en-US"/>
        </w:rPr>
        <w:t xml:space="preserve">to identify the differential roles of </w:t>
      </w:r>
      <w:r w:rsidR="001A3B54" w:rsidRPr="00C56194">
        <w:rPr>
          <w:rFonts w:eastAsiaTheme="minorHAnsi"/>
          <w:lang w:val="sv-SE" w:eastAsia="en-US"/>
        </w:rPr>
        <w:t xml:space="preserve">each </w:t>
      </w:r>
      <w:r w:rsidRPr="00C56194">
        <w:rPr>
          <w:rFonts w:eastAsiaTheme="minorHAnsi"/>
          <w:lang w:val="sv-SE" w:eastAsia="en-US"/>
        </w:rPr>
        <w:t>background language. Both heuristic and analytic approaches offer distinct yet complementa</w:t>
      </w:r>
      <w:r w:rsidR="00D14C0B" w:rsidRPr="00C56194">
        <w:rPr>
          <w:rFonts w:eastAsiaTheme="minorHAnsi"/>
          <w:lang w:val="sv-SE" w:eastAsia="en-US"/>
        </w:rPr>
        <w:t>ry approaches, or as Sánchez &amp;</w:t>
      </w:r>
      <w:r w:rsidRPr="00C56194">
        <w:rPr>
          <w:rFonts w:eastAsiaTheme="minorHAnsi"/>
          <w:lang w:val="sv-SE" w:eastAsia="en-US"/>
        </w:rPr>
        <w:t xml:space="preserve"> Bardel (2017: 242) propose, they would be different sides of the same coin. Hence, if the findings reported i</w:t>
      </w:r>
      <w:r w:rsidR="00D14C0B" w:rsidRPr="00C56194">
        <w:rPr>
          <w:rFonts w:eastAsiaTheme="minorHAnsi"/>
          <w:lang w:val="sv-SE" w:eastAsia="en-US"/>
        </w:rPr>
        <w:t>n Sánchez (2011) and Sánchez &amp;</w:t>
      </w:r>
      <w:r w:rsidRPr="00C56194">
        <w:rPr>
          <w:rFonts w:eastAsiaTheme="minorHAnsi"/>
          <w:lang w:val="sv-SE" w:eastAsia="en-US"/>
        </w:rPr>
        <w:t xml:space="preserve"> Bardel (2017) </w:t>
      </w:r>
      <w:r w:rsidR="00E96AA8" w:rsidRPr="00C56194">
        <w:rPr>
          <w:rFonts w:eastAsiaTheme="minorHAnsi"/>
          <w:lang w:val="sv-SE" w:eastAsia="en-US"/>
        </w:rPr>
        <w:t>–</w:t>
      </w:r>
      <w:r w:rsidRPr="00C56194">
        <w:rPr>
          <w:rFonts w:eastAsiaTheme="minorHAnsi"/>
          <w:lang w:val="sv-SE" w:eastAsia="en-US"/>
        </w:rPr>
        <w:t xml:space="preserve"> both of which adopt a heuristic approach</w:t>
      </w:r>
      <w:r w:rsidR="00E96AA8" w:rsidRPr="00C56194">
        <w:rPr>
          <w:rFonts w:eastAsiaTheme="minorHAnsi"/>
          <w:lang w:val="sv-SE" w:eastAsia="en-US"/>
        </w:rPr>
        <w:t xml:space="preserve"> –</w:t>
      </w:r>
      <w:r w:rsidRPr="00C56194">
        <w:rPr>
          <w:rFonts w:eastAsiaTheme="minorHAnsi"/>
          <w:lang w:val="sv-SE" w:eastAsia="en-US"/>
        </w:rPr>
        <w:t xml:space="preserve"> are only one side of the coin, it is hoped that the other side of the story might be told in the present, analytic, study. </w:t>
      </w:r>
      <w:r w:rsidR="00D14C0B" w:rsidRPr="00C56194">
        <w:rPr>
          <w:rFonts w:eastAsiaTheme="minorHAnsi"/>
          <w:lang w:val="sv-SE" w:eastAsia="en-US"/>
        </w:rPr>
        <w:t>Hence, as Sánchez &amp;</w:t>
      </w:r>
      <w:r w:rsidR="00B128EE" w:rsidRPr="00C56194">
        <w:rPr>
          <w:rFonts w:eastAsiaTheme="minorHAnsi"/>
          <w:lang w:val="sv-SE" w:eastAsia="en-US"/>
        </w:rPr>
        <w:t xml:space="preserve"> Bardel (2017) conclude,</w:t>
      </w:r>
      <w:r w:rsidR="00B822CF" w:rsidRPr="00C56194">
        <w:rPr>
          <w:rFonts w:eastAsiaTheme="minorHAnsi"/>
          <w:lang w:val="sv-SE" w:eastAsia="en-US"/>
        </w:rPr>
        <w:t xml:space="preserve"> further research is necessary in order to clarify whether the decreases </w:t>
      </w:r>
      <w:r w:rsidR="009726E5" w:rsidRPr="00C56194">
        <w:rPr>
          <w:rFonts w:eastAsiaTheme="minorHAnsi"/>
          <w:lang w:val="sv-SE" w:eastAsia="en-US"/>
        </w:rPr>
        <w:t xml:space="preserve">observed </w:t>
      </w:r>
      <w:r w:rsidR="00B822CF" w:rsidRPr="00C56194">
        <w:rPr>
          <w:rFonts w:eastAsiaTheme="minorHAnsi"/>
          <w:lang w:val="sv-SE" w:eastAsia="en-US"/>
        </w:rPr>
        <w:t xml:space="preserve">in interlanguage transfer in general (and in ILST in particular) are </w:t>
      </w:r>
      <w:r w:rsidR="00B822CF" w:rsidRPr="00100ED7">
        <w:t>“</w:t>
      </w:r>
      <w:r w:rsidR="00B822CF" w:rsidRPr="00C56194">
        <w:rPr>
          <w:rFonts w:eastAsiaTheme="minorHAnsi"/>
          <w:lang w:val="sv-SE" w:eastAsia="en-US"/>
        </w:rPr>
        <w:t>caused by advances in general development in this language [the L2] or in domain-specific knowledge of the targeted structures in one or both languages”</w:t>
      </w:r>
      <w:r w:rsidR="00006880" w:rsidRPr="00C56194">
        <w:rPr>
          <w:rFonts w:eastAsiaTheme="minorHAnsi"/>
          <w:lang w:val="sv-SE" w:eastAsia="en-US"/>
        </w:rPr>
        <w:t xml:space="preserve"> (Sánchez &amp; Bardel 2017: 244)</w:t>
      </w:r>
      <w:r w:rsidR="00DF7BFC" w:rsidRPr="00C56194">
        <w:rPr>
          <w:rFonts w:eastAsiaTheme="minorHAnsi"/>
          <w:lang w:val="sv-SE" w:eastAsia="en-US"/>
        </w:rPr>
        <w:t xml:space="preserve">. </w:t>
      </w:r>
    </w:p>
    <w:p w14:paraId="2FA5B136" w14:textId="71375E1D" w:rsidR="00F6543B" w:rsidRPr="00C56194" w:rsidRDefault="00F6543B" w:rsidP="00C56194">
      <w:pPr>
        <w:spacing w:line="480" w:lineRule="auto"/>
        <w:rPr>
          <w:lang w:val="en-GB"/>
        </w:rPr>
      </w:pPr>
      <w:r w:rsidRPr="00C56194">
        <w:rPr>
          <w:lang w:val="en-GB"/>
        </w:rPr>
        <w:t xml:space="preserve">         To be able to objectively measure the effects of L2 proficiency at a domain-specific level (in syntax, in this case), </w:t>
      </w:r>
      <w:r w:rsidRPr="00C56194">
        <w:rPr>
          <w:u w:color="0000FF"/>
          <w:lang w:val="en-GB"/>
        </w:rPr>
        <w:t xml:space="preserve">“learners should be tested on the structure being studied [in the L3] in the background languages” (Falk </w:t>
      </w:r>
      <w:r w:rsidR="00C12797" w:rsidRPr="00C56194">
        <w:rPr>
          <w:u w:color="0000FF"/>
          <w:lang w:val="en-GB"/>
        </w:rPr>
        <w:t>&amp;</w:t>
      </w:r>
      <w:r w:rsidRPr="00C56194">
        <w:rPr>
          <w:u w:color="0000FF"/>
          <w:lang w:val="en-GB"/>
        </w:rPr>
        <w:t xml:space="preserve"> Bardel (2010: 197)</w:t>
      </w:r>
      <w:r w:rsidR="00E94A88" w:rsidRPr="00C56194">
        <w:rPr>
          <w:u w:color="0000FF"/>
          <w:lang w:val="en-GB"/>
        </w:rPr>
        <w:t>)</w:t>
      </w:r>
      <w:r w:rsidRPr="00C56194">
        <w:rPr>
          <w:u w:color="0000FF"/>
          <w:lang w:val="en-GB"/>
        </w:rPr>
        <w:t xml:space="preserve">, and using “more precise measures” to obtain a better understanding of this factor (p. 211). </w:t>
      </w:r>
      <w:r w:rsidRPr="00C56194">
        <w:rPr>
          <w:lang w:val="sv-SE"/>
        </w:rPr>
        <w:t xml:space="preserve">The reasoning behind these </w:t>
      </w:r>
      <w:r w:rsidRPr="00C56194">
        <w:rPr>
          <w:lang w:val="en-GB"/>
        </w:rPr>
        <w:t xml:space="preserve">considerations </w:t>
      </w:r>
      <w:r w:rsidRPr="00C56194">
        <w:rPr>
          <w:u w:color="0000FF"/>
          <w:lang w:val="en-GB"/>
        </w:rPr>
        <w:t xml:space="preserve">is consistent with </w:t>
      </w:r>
      <w:r w:rsidRPr="00C56194">
        <w:rPr>
          <w:lang w:val="sv-SE"/>
        </w:rPr>
        <w:t xml:space="preserve">Jarvis’ (2000) claim that for a rigorous analysis and identification of transfer, the design of the study needs to include analogous data both in the </w:t>
      </w:r>
      <w:proofErr w:type="gramStart"/>
      <w:r w:rsidRPr="00C56194">
        <w:rPr>
          <w:lang w:val="sv-SE"/>
        </w:rPr>
        <w:t>source and</w:t>
      </w:r>
      <w:proofErr w:type="gramEnd"/>
      <w:r w:rsidRPr="00C56194">
        <w:rPr>
          <w:lang w:val="sv-SE"/>
        </w:rPr>
        <w:t xml:space="preserve"> target languages. Furthermore, the data need to allow for a </w:t>
      </w:r>
      <w:r w:rsidRPr="00C56194">
        <w:rPr>
          <w:u w:color="0000FF"/>
          <w:lang w:val="en-GB"/>
        </w:rPr>
        <w:t xml:space="preserve">comparison that appraises the intra-group congruity of the learners’ linguistic performance in the </w:t>
      </w:r>
      <w:proofErr w:type="gramStart"/>
      <w:r w:rsidRPr="00C56194">
        <w:rPr>
          <w:u w:color="0000FF"/>
          <w:lang w:val="en-GB"/>
        </w:rPr>
        <w:t>source and</w:t>
      </w:r>
      <w:proofErr w:type="gramEnd"/>
      <w:r w:rsidRPr="00C56194">
        <w:rPr>
          <w:u w:color="0000FF"/>
          <w:lang w:val="en-GB"/>
        </w:rPr>
        <w:t xml:space="preserve"> the target languages in relation to a given linguistic feature. In L3 acquisition, this comparison involves searching for similarities between the L2 and L3 interlanguage performances of a given group of learners. Thus, this type of comparison i</w:t>
      </w:r>
      <w:r w:rsidR="00C12797" w:rsidRPr="00C56194">
        <w:rPr>
          <w:u w:color="0000FF"/>
          <w:lang w:val="en-GB"/>
        </w:rPr>
        <w:t>s important because it reveals what it is in the L2 that motivates</w:t>
      </w:r>
      <w:r w:rsidRPr="00C56194">
        <w:rPr>
          <w:u w:color="0000FF"/>
          <w:lang w:val="en-GB"/>
        </w:rPr>
        <w:t xml:space="preserve"> the L3 interlanguag</w:t>
      </w:r>
      <w:r w:rsidR="00C12797" w:rsidRPr="00C56194">
        <w:rPr>
          <w:u w:color="0000FF"/>
          <w:lang w:val="en-GB"/>
        </w:rPr>
        <w:t>e performance (see Jarvis 2000</w:t>
      </w:r>
      <w:r w:rsidR="00E94A88" w:rsidRPr="00C56194">
        <w:rPr>
          <w:u w:color="0000FF"/>
          <w:lang w:val="en-GB"/>
        </w:rPr>
        <w:t>:</w:t>
      </w:r>
      <w:r w:rsidRPr="00C56194">
        <w:rPr>
          <w:u w:color="0000FF"/>
          <w:lang w:val="en-GB"/>
        </w:rPr>
        <w:t xml:space="preserve"> 255)</w:t>
      </w:r>
      <w:r w:rsidRPr="00C56194">
        <w:rPr>
          <w:lang w:val="en-GB"/>
        </w:rPr>
        <w:t>.</w:t>
      </w:r>
      <w:r w:rsidRPr="00C56194">
        <w:rPr>
          <w:u w:color="0000FF"/>
          <w:lang w:val="en-GB"/>
        </w:rPr>
        <w:t xml:space="preserve"> </w:t>
      </w:r>
      <w:r w:rsidRPr="00C56194">
        <w:rPr>
          <w:lang w:val="en-GB"/>
        </w:rPr>
        <w:t>This is precisely</w:t>
      </w:r>
      <w:r w:rsidRPr="00C56194">
        <w:rPr>
          <w:u w:color="0000FF"/>
          <w:lang w:val="en-GB"/>
        </w:rPr>
        <w:t xml:space="preserve"> what the present study attempts to do, first by examining how L2 proficiency at a domain-specific level in syntax (namely, L2SP) affects the occurrence of interlanguage </w:t>
      </w:r>
      <w:r w:rsidRPr="00C56194">
        <w:rPr>
          <w:u w:color="0000FF"/>
          <w:lang w:val="en-GB"/>
        </w:rPr>
        <w:lastRenderedPageBreak/>
        <w:t>transfer in the L3 als</w:t>
      </w:r>
      <w:r w:rsidRPr="00C56194">
        <w:rPr>
          <w:lang w:val="en-GB"/>
        </w:rPr>
        <w:t xml:space="preserve">o at this same level </w:t>
      </w:r>
      <w:r w:rsidRPr="00C56194">
        <w:rPr>
          <w:u w:color="0000FF"/>
          <w:lang w:val="en-GB"/>
        </w:rPr>
        <w:t>(i.e., ILST)</w:t>
      </w:r>
      <w:r w:rsidRPr="00C56194">
        <w:rPr>
          <w:lang w:val="en-GB"/>
        </w:rPr>
        <w:t xml:space="preserve">. Secondly, the study is based on the comparison of performance in L2 German OV structures with ILST of these properties in the L3 English. </w:t>
      </w:r>
    </w:p>
    <w:p w14:paraId="236C9EE2" w14:textId="66237B58" w:rsidR="008C0691" w:rsidRPr="00C56194" w:rsidRDefault="00DF7BFC" w:rsidP="00C56194">
      <w:pPr>
        <w:spacing w:line="480" w:lineRule="auto"/>
        <w:rPr>
          <w:lang w:val="en-GB"/>
        </w:rPr>
      </w:pPr>
      <w:r w:rsidRPr="00C56194">
        <w:rPr>
          <w:rFonts w:eastAsiaTheme="minorHAnsi"/>
          <w:lang w:val="sv-SE" w:eastAsia="en-US"/>
        </w:rPr>
        <w:t xml:space="preserve">         </w:t>
      </w:r>
      <w:r w:rsidR="00F6543B" w:rsidRPr="00C56194">
        <w:rPr>
          <w:rFonts w:eastAsiaTheme="minorHAnsi"/>
          <w:lang w:val="sv-SE" w:eastAsia="en-US"/>
        </w:rPr>
        <w:t xml:space="preserve">Bearing in mind these considerations, </w:t>
      </w:r>
      <w:r w:rsidR="008C0691" w:rsidRPr="00C56194">
        <w:rPr>
          <w:rFonts w:eastAsiaTheme="minorHAnsi"/>
          <w:lang w:val="sv-SE" w:eastAsia="en-US"/>
        </w:rPr>
        <w:t xml:space="preserve">the study </w:t>
      </w:r>
      <w:r w:rsidRPr="00C56194">
        <w:rPr>
          <w:rFonts w:eastAsiaTheme="minorHAnsi"/>
          <w:lang w:val="sv-SE" w:eastAsia="en-US"/>
        </w:rPr>
        <w:t>presented in this chapter e</w:t>
      </w:r>
      <w:r w:rsidR="008C0691" w:rsidRPr="00C56194">
        <w:rPr>
          <w:rFonts w:eastAsiaTheme="minorHAnsi"/>
          <w:lang w:val="sv-SE" w:eastAsia="en-US"/>
        </w:rPr>
        <w:t>mbraces a narrower definition of specific proficiency (L2SP) in the selected linguistic feature in the L2, namely, the OV structural properties of the L2 German. By adopting an analytic approach, a novelty of the study is that the methodology makes it possible to more easily tease apart and isolate differential effects for the source</w:t>
      </w:r>
      <w:r w:rsidR="00F6543B" w:rsidRPr="00C56194">
        <w:rPr>
          <w:rFonts w:eastAsiaTheme="minorHAnsi"/>
          <w:lang w:val="sv-SE" w:eastAsia="en-US"/>
        </w:rPr>
        <w:t xml:space="preserve"> language of influence</w:t>
      </w:r>
      <w:r w:rsidR="008C0691" w:rsidRPr="00C56194">
        <w:rPr>
          <w:rFonts w:eastAsiaTheme="minorHAnsi"/>
          <w:lang w:val="sv-SE" w:eastAsia="en-US"/>
        </w:rPr>
        <w:t>. This narrow, more focused account</w:t>
      </w:r>
      <w:r w:rsidR="00F6543B" w:rsidRPr="00C56194">
        <w:rPr>
          <w:rFonts w:eastAsiaTheme="minorHAnsi"/>
          <w:lang w:val="sv-SE" w:eastAsia="en-US"/>
        </w:rPr>
        <w:t xml:space="preserve"> and measurement</w:t>
      </w:r>
      <w:r w:rsidR="008C0691" w:rsidRPr="00C56194">
        <w:rPr>
          <w:rFonts w:eastAsiaTheme="minorHAnsi"/>
          <w:lang w:val="sv-SE" w:eastAsia="en-US"/>
        </w:rPr>
        <w:t xml:space="preserve"> of L2 proficiency is consonant with the </w:t>
      </w:r>
      <w:r w:rsidR="008C0691" w:rsidRPr="00100ED7">
        <w:t>“</w:t>
      </w:r>
      <w:r w:rsidR="008C0691" w:rsidRPr="00C56194">
        <w:rPr>
          <w:rFonts w:eastAsiaTheme="minorHAnsi"/>
          <w:lang w:val="sv-SE" w:eastAsia="en-US"/>
        </w:rPr>
        <w:t xml:space="preserve">assumed level of acquired knowledge” in Herdina </w:t>
      </w:r>
      <w:r w:rsidR="00E85047" w:rsidRPr="00C56194">
        <w:rPr>
          <w:rFonts w:eastAsiaTheme="minorHAnsi"/>
          <w:lang w:val="sv-SE" w:eastAsia="en-US"/>
        </w:rPr>
        <w:t xml:space="preserve">&amp; </w:t>
      </w:r>
      <w:r w:rsidR="008C0691" w:rsidRPr="00C56194">
        <w:rPr>
          <w:rFonts w:eastAsiaTheme="minorHAnsi"/>
          <w:lang w:val="sv-SE" w:eastAsia="en-US"/>
        </w:rPr>
        <w:t xml:space="preserve">Jessner’s (2002: 57) definition of proficiency in each language of the multilingual learner. Likewise, this account of proficiency is consonant also with </w:t>
      </w:r>
      <w:r w:rsidR="008C0691" w:rsidRPr="00C56194">
        <w:rPr>
          <w:lang w:val="en-GB"/>
        </w:rPr>
        <w:t xml:space="preserve">Leung’s (2003: 199) </w:t>
      </w:r>
      <w:r w:rsidR="008C0691" w:rsidRPr="00C56194">
        <w:rPr>
          <w:rFonts w:eastAsiaTheme="minorHAnsi"/>
          <w:lang w:val="sv-SE" w:eastAsia="en-US"/>
        </w:rPr>
        <w:t xml:space="preserve">definition of </w:t>
      </w:r>
      <w:r w:rsidR="008C0691" w:rsidRPr="00C56194">
        <w:rPr>
          <w:lang w:val="en-GB"/>
        </w:rPr>
        <w:t>proficiency</w:t>
      </w:r>
      <w:r w:rsidR="00E85047" w:rsidRPr="00C56194">
        <w:rPr>
          <w:rFonts w:eastAsiaTheme="minorHAnsi"/>
          <w:lang w:val="sv-SE" w:eastAsia="en-US"/>
        </w:rPr>
        <w:t xml:space="preserve"> as kno</w:t>
      </w:r>
      <w:r w:rsidR="008C0691" w:rsidRPr="00C56194">
        <w:rPr>
          <w:rFonts w:eastAsiaTheme="minorHAnsi"/>
          <w:lang w:val="sv-SE" w:eastAsia="en-US"/>
        </w:rPr>
        <w:t>w</w:t>
      </w:r>
      <w:r w:rsidR="00E85047" w:rsidRPr="00C56194">
        <w:rPr>
          <w:rFonts w:eastAsiaTheme="minorHAnsi"/>
          <w:lang w:val="sv-SE" w:eastAsia="en-US"/>
        </w:rPr>
        <w:t>l</w:t>
      </w:r>
      <w:r w:rsidR="008C0691" w:rsidRPr="00C56194">
        <w:rPr>
          <w:rFonts w:eastAsiaTheme="minorHAnsi"/>
          <w:lang w:val="sv-SE" w:eastAsia="en-US"/>
        </w:rPr>
        <w:t xml:space="preserve">edge in relation to </w:t>
      </w:r>
      <w:r w:rsidR="008C0691" w:rsidRPr="00C56194">
        <w:rPr>
          <w:lang w:val="en-GB"/>
        </w:rPr>
        <w:t>“the steady state of a previously acquired (inter)language” (emphasis added; see also Leung 2005: 40). Besides, as far as ILST is concerned, she further argues that what is transferred at the outset of L3 learning is fundamentally this knowledge</w:t>
      </w:r>
      <w:r w:rsidR="0067686C" w:rsidRPr="00C56194">
        <w:rPr>
          <w:lang w:val="en-GB"/>
        </w:rPr>
        <w:t>, i.e. the steady state of previously acquired interlanguages</w:t>
      </w:r>
      <w:r w:rsidR="008C0691" w:rsidRPr="00C56194">
        <w:rPr>
          <w:lang w:val="en-GB"/>
        </w:rPr>
        <w:t xml:space="preserve">. Along similar lines, De Angelis (2007: 115) points out that what the learner transfers to the L3 and </w:t>
      </w:r>
      <w:r w:rsidR="00B54EFE" w:rsidRPr="00C56194">
        <w:rPr>
          <w:lang w:val="en-GB"/>
        </w:rPr>
        <w:t xml:space="preserve">what </w:t>
      </w:r>
      <w:r w:rsidR="008C0691" w:rsidRPr="00C56194">
        <w:rPr>
          <w:lang w:val="en-GB"/>
        </w:rPr>
        <w:t xml:space="preserve">affects performance in this language is “the linguistic development reached in one language”. </w:t>
      </w:r>
    </w:p>
    <w:p w14:paraId="45EA5BD2" w14:textId="77777777" w:rsidR="00F6543B" w:rsidRPr="00C56194" w:rsidRDefault="00F6543B" w:rsidP="00C56194">
      <w:pPr>
        <w:spacing w:line="480" w:lineRule="auto"/>
        <w:rPr>
          <w:rFonts w:eastAsiaTheme="minorHAnsi"/>
          <w:lang w:val="sv-SE" w:eastAsia="en-US"/>
        </w:rPr>
      </w:pPr>
    </w:p>
    <w:p w14:paraId="52B53182" w14:textId="31C8BBB1" w:rsidR="003826D6" w:rsidRPr="00C56194" w:rsidRDefault="003826D6" w:rsidP="00C56194">
      <w:pPr>
        <w:spacing w:line="480" w:lineRule="auto"/>
        <w:rPr>
          <w:rFonts w:eastAsiaTheme="minorHAnsi"/>
          <w:lang w:val="sv-SE" w:eastAsia="zh-CN"/>
        </w:rPr>
      </w:pPr>
    </w:p>
    <w:p w14:paraId="03904B13" w14:textId="77777777" w:rsidR="00297650" w:rsidRPr="00C56194" w:rsidRDefault="00297650" w:rsidP="00C56194">
      <w:pPr>
        <w:spacing w:line="480" w:lineRule="auto"/>
        <w:rPr>
          <w:rFonts w:eastAsiaTheme="minorHAnsi"/>
          <w:lang w:val="sv-SE" w:eastAsia="zh-CN"/>
        </w:rPr>
      </w:pPr>
    </w:p>
    <w:p w14:paraId="2F65CE47" w14:textId="43D24CA5" w:rsidR="009F7F10" w:rsidRPr="00C56194" w:rsidRDefault="00384C3B" w:rsidP="00C56194">
      <w:pPr>
        <w:spacing w:line="480" w:lineRule="auto"/>
        <w:rPr>
          <w:rFonts w:eastAsiaTheme="minorHAnsi"/>
          <w:b/>
          <w:lang w:val="sv-SE" w:eastAsia="zh-CN"/>
        </w:rPr>
      </w:pPr>
      <w:r w:rsidRPr="00C56194">
        <w:rPr>
          <w:rFonts w:eastAsiaTheme="minorHAnsi"/>
          <w:b/>
          <w:lang w:val="sv-SE" w:eastAsia="zh-CN"/>
        </w:rPr>
        <w:t>3</w:t>
      </w:r>
      <w:r w:rsidR="00815BB3" w:rsidRPr="00C56194">
        <w:rPr>
          <w:rFonts w:eastAsiaTheme="minorHAnsi"/>
          <w:b/>
          <w:lang w:val="sv-SE" w:eastAsia="zh-CN"/>
        </w:rPr>
        <w:t xml:space="preserve"> The present study &amp; research q</w:t>
      </w:r>
      <w:r w:rsidR="00DF4379" w:rsidRPr="00C56194">
        <w:rPr>
          <w:rFonts w:eastAsiaTheme="minorHAnsi"/>
          <w:b/>
          <w:lang w:val="sv-SE" w:eastAsia="zh-CN"/>
        </w:rPr>
        <w:t>uestion</w:t>
      </w:r>
    </w:p>
    <w:p w14:paraId="519CD724" w14:textId="77777777" w:rsidR="00297650" w:rsidRPr="00C56194" w:rsidRDefault="00297650" w:rsidP="00C56194">
      <w:pPr>
        <w:spacing w:line="480" w:lineRule="auto"/>
        <w:rPr>
          <w:rFonts w:eastAsiaTheme="minorHAnsi"/>
          <w:b/>
          <w:lang w:val="sv-SE" w:eastAsia="zh-CN"/>
        </w:rPr>
      </w:pPr>
    </w:p>
    <w:p w14:paraId="3A2D8947" w14:textId="3470741E" w:rsidR="0029019B" w:rsidRPr="00C56194" w:rsidRDefault="00DF4379" w:rsidP="00C56194">
      <w:pPr>
        <w:spacing w:line="480" w:lineRule="auto"/>
        <w:rPr>
          <w:rFonts w:eastAsiaTheme="minorHAnsi"/>
          <w:lang w:val="sv-SE" w:eastAsia="zh-CN"/>
        </w:rPr>
      </w:pPr>
      <w:r w:rsidRPr="00C56194">
        <w:rPr>
          <w:rFonts w:eastAsiaTheme="minorHAnsi"/>
          <w:lang w:val="sv-SE" w:eastAsia="zh-CN"/>
        </w:rPr>
        <w:t xml:space="preserve">The </w:t>
      </w:r>
      <w:r w:rsidR="00CD2911" w:rsidRPr="00C56194">
        <w:rPr>
          <w:rFonts w:eastAsiaTheme="minorHAnsi"/>
          <w:lang w:val="sv-SE" w:eastAsia="zh-CN"/>
        </w:rPr>
        <w:t>study presented here is a contribution to research on the role played by L2 proficiency on the occurrence of ILST</w:t>
      </w:r>
      <w:r w:rsidR="00F621BA" w:rsidRPr="00C56194">
        <w:rPr>
          <w:rFonts w:eastAsiaTheme="minorHAnsi"/>
          <w:lang w:val="sv-SE" w:eastAsia="zh-CN"/>
        </w:rPr>
        <w:t xml:space="preserve"> in L3 learning, and the data analyzed are part</w:t>
      </w:r>
      <w:r w:rsidR="007C03ED" w:rsidRPr="00C56194">
        <w:rPr>
          <w:rFonts w:eastAsiaTheme="minorHAnsi"/>
          <w:lang w:val="sv-SE" w:eastAsia="zh-CN"/>
        </w:rPr>
        <w:t xml:space="preserve"> of</w:t>
      </w:r>
      <w:r w:rsidR="006E260B" w:rsidRPr="00C56194">
        <w:rPr>
          <w:rFonts w:eastAsiaTheme="minorHAnsi"/>
          <w:lang w:val="sv-SE" w:eastAsia="zh-CN"/>
        </w:rPr>
        <w:t xml:space="preserve"> </w:t>
      </w:r>
      <w:r w:rsidR="00F621BA" w:rsidRPr="00C56194">
        <w:rPr>
          <w:rFonts w:eastAsiaTheme="minorHAnsi"/>
          <w:lang w:val="sv-SE" w:eastAsia="zh-CN"/>
        </w:rPr>
        <w:t xml:space="preserve">the corpus compiled </w:t>
      </w:r>
      <w:r w:rsidR="00F621BA" w:rsidRPr="00C56194">
        <w:rPr>
          <w:rFonts w:eastAsiaTheme="minorHAnsi"/>
          <w:lang w:val="sv-SE" w:eastAsia="zh-CN"/>
        </w:rPr>
        <w:lastRenderedPageBreak/>
        <w:t xml:space="preserve">by the author and described in detail in the background of the study. </w:t>
      </w:r>
      <w:r w:rsidR="0029019B" w:rsidRPr="00C56194">
        <w:rPr>
          <w:rFonts w:eastAsiaTheme="minorHAnsi"/>
          <w:lang w:val="sv-SE" w:eastAsia="zh-CN"/>
        </w:rPr>
        <w:t xml:space="preserve">Adopting an analytic approach, the study sets out to examine how L2 proficiency at a </w:t>
      </w:r>
      <w:r w:rsidR="006E260B" w:rsidRPr="00C56194">
        <w:rPr>
          <w:rFonts w:eastAsiaTheme="minorHAnsi"/>
          <w:lang w:val="sv-SE" w:eastAsia="zh-CN"/>
        </w:rPr>
        <w:t>domain-</w:t>
      </w:r>
      <w:r w:rsidR="0029019B" w:rsidRPr="00C56194">
        <w:rPr>
          <w:rFonts w:eastAsiaTheme="minorHAnsi"/>
          <w:lang w:val="sv-SE" w:eastAsia="zh-CN"/>
        </w:rPr>
        <w:t>specific level</w:t>
      </w:r>
      <w:r w:rsidR="006E260B" w:rsidRPr="00C56194">
        <w:rPr>
          <w:rFonts w:eastAsiaTheme="minorHAnsi"/>
          <w:lang w:val="sv-SE" w:eastAsia="zh-CN"/>
        </w:rPr>
        <w:t xml:space="preserve"> </w:t>
      </w:r>
      <w:r w:rsidR="0029019B" w:rsidRPr="00C56194">
        <w:rPr>
          <w:rFonts w:eastAsiaTheme="minorHAnsi"/>
          <w:lang w:val="sv-SE" w:eastAsia="zh-CN"/>
        </w:rPr>
        <w:t>and in relation to particular linguistic forms</w:t>
      </w:r>
      <w:r w:rsidR="006E260B" w:rsidRPr="00C56194">
        <w:rPr>
          <w:rFonts w:eastAsiaTheme="minorHAnsi"/>
          <w:lang w:val="sv-SE" w:eastAsia="zh-CN"/>
        </w:rPr>
        <w:t xml:space="preserve"> (OV structural properties)</w:t>
      </w:r>
      <w:r w:rsidR="0029019B" w:rsidRPr="00C56194">
        <w:rPr>
          <w:rFonts w:eastAsiaTheme="minorHAnsi"/>
          <w:lang w:val="sv-SE" w:eastAsia="zh-CN"/>
        </w:rPr>
        <w:t xml:space="preserve"> may affect the likelihood of occurrence of ILST. With this in mind, the research question guiding the study asks whether L2SP, defined here as mastery of the OV structural properties (SEP, VFINAL, INV) in the L2</w:t>
      </w:r>
      <w:r w:rsidR="009A2C0D" w:rsidRPr="00C56194">
        <w:rPr>
          <w:rFonts w:eastAsiaTheme="minorHAnsi"/>
          <w:lang w:val="sv-SE" w:eastAsia="zh-CN"/>
        </w:rPr>
        <w:t>,</w:t>
      </w:r>
      <w:r w:rsidR="0029019B" w:rsidRPr="00C56194">
        <w:rPr>
          <w:rFonts w:eastAsiaTheme="minorHAnsi"/>
          <w:lang w:val="sv-SE" w:eastAsia="zh-CN"/>
        </w:rPr>
        <w:t xml:space="preserve"> has any effect on the occurrence of ILST in the L3. </w:t>
      </w:r>
      <w:r w:rsidR="00815BB3" w:rsidRPr="00C56194">
        <w:rPr>
          <w:rFonts w:eastAsiaTheme="minorHAnsi"/>
          <w:lang w:val="sv-SE" w:eastAsia="zh-CN"/>
        </w:rPr>
        <w:t>The research question has been formulated as follows:</w:t>
      </w:r>
    </w:p>
    <w:p w14:paraId="247AF4B6" w14:textId="77777777" w:rsidR="007951CF" w:rsidRPr="00C56194" w:rsidRDefault="007951CF" w:rsidP="00C56194">
      <w:pPr>
        <w:spacing w:line="480" w:lineRule="auto"/>
        <w:rPr>
          <w:rFonts w:eastAsiaTheme="minorHAnsi"/>
          <w:lang w:val="sv-SE" w:eastAsia="zh-CN"/>
        </w:rPr>
      </w:pPr>
    </w:p>
    <w:p w14:paraId="66AE1101" w14:textId="77777777" w:rsidR="00360EDC" w:rsidRPr="00C56194" w:rsidRDefault="00251A0A" w:rsidP="00C56194">
      <w:pPr>
        <w:spacing w:line="480" w:lineRule="auto"/>
        <w:rPr>
          <w:rFonts w:eastAsiaTheme="minorHAnsi"/>
          <w:lang w:val="sv-SE" w:eastAsia="zh-CN"/>
        </w:rPr>
      </w:pPr>
      <w:r w:rsidRPr="00C56194">
        <w:rPr>
          <w:rFonts w:eastAsiaTheme="minorHAnsi"/>
          <w:lang w:val="sv-SE" w:eastAsia="zh-CN"/>
        </w:rPr>
        <w:t>RQ: Does mastery of the OV structural properties in the source language of influence (L2 German) constrain the timing, extent, and type of ILST in the target language (L3 English)?</w:t>
      </w:r>
    </w:p>
    <w:p w14:paraId="6EBCDAE8" w14:textId="77777777" w:rsidR="003355D0" w:rsidRPr="00C56194" w:rsidRDefault="003355D0" w:rsidP="00C56194">
      <w:pPr>
        <w:spacing w:line="480" w:lineRule="auto"/>
        <w:rPr>
          <w:rFonts w:eastAsiaTheme="minorHAnsi"/>
          <w:lang w:val="sv-SE" w:eastAsia="zh-CN"/>
        </w:rPr>
      </w:pPr>
    </w:p>
    <w:p w14:paraId="2543299A" w14:textId="77777777" w:rsidR="00CA385C" w:rsidRPr="00C56194" w:rsidRDefault="00CA385C" w:rsidP="00C56194">
      <w:pPr>
        <w:spacing w:line="480" w:lineRule="auto"/>
        <w:rPr>
          <w:rFonts w:eastAsiaTheme="minorHAnsi"/>
          <w:b/>
          <w:lang w:val="sv-SE" w:eastAsia="zh-CN"/>
        </w:rPr>
      </w:pPr>
    </w:p>
    <w:p w14:paraId="775E4CD0" w14:textId="77777777" w:rsidR="00CA0B80" w:rsidRPr="00C56194" w:rsidRDefault="00CA0B80" w:rsidP="00C56194">
      <w:pPr>
        <w:spacing w:line="480" w:lineRule="auto"/>
        <w:rPr>
          <w:rFonts w:eastAsiaTheme="minorHAnsi"/>
          <w:b/>
          <w:lang w:val="sv-SE" w:eastAsia="zh-CN"/>
        </w:rPr>
      </w:pPr>
    </w:p>
    <w:p w14:paraId="0C2B6214" w14:textId="77777777" w:rsidR="00CA0B80" w:rsidRPr="00C56194" w:rsidRDefault="00CA0B80" w:rsidP="00C56194">
      <w:pPr>
        <w:spacing w:line="480" w:lineRule="auto"/>
        <w:rPr>
          <w:rFonts w:eastAsiaTheme="minorHAnsi"/>
          <w:b/>
          <w:lang w:val="sv-SE" w:eastAsia="zh-CN"/>
        </w:rPr>
      </w:pPr>
    </w:p>
    <w:p w14:paraId="4B7B71A6" w14:textId="42CB7298" w:rsidR="00DF4379" w:rsidRPr="00C56194" w:rsidRDefault="00384C3B" w:rsidP="00C56194">
      <w:pPr>
        <w:spacing w:line="480" w:lineRule="auto"/>
        <w:rPr>
          <w:rFonts w:eastAsiaTheme="minorHAnsi"/>
          <w:b/>
          <w:lang w:val="sv-SE" w:eastAsia="zh-CN"/>
        </w:rPr>
      </w:pPr>
      <w:r w:rsidRPr="00C56194">
        <w:rPr>
          <w:rFonts w:eastAsiaTheme="minorHAnsi"/>
          <w:b/>
          <w:lang w:val="sv-SE" w:eastAsia="zh-CN"/>
        </w:rPr>
        <w:t>4</w:t>
      </w:r>
      <w:r w:rsidR="005F6833" w:rsidRPr="00C56194">
        <w:rPr>
          <w:rFonts w:eastAsiaTheme="minorHAnsi"/>
          <w:b/>
          <w:lang w:val="sv-SE" w:eastAsia="zh-CN"/>
        </w:rPr>
        <w:t xml:space="preserve"> Participants </w:t>
      </w:r>
    </w:p>
    <w:p w14:paraId="2DFAA4C8" w14:textId="77777777" w:rsidR="00297650" w:rsidRPr="00C56194" w:rsidRDefault="00297650" w:rsidP="00C56194">
      <w:pPr>
        <w:spacing w:line="480" w:lineRule="auto"/>
        <w:rPr>
          <w:rFonts w:eastAsiaTheme="minorHAnsi"/>
          <w:lang w:val="sv-SE" w:eastAsia="zh-CN"/>
        </w:rPr>
      </w:pPr>
    </w:p>
    <w:p w14:paraId="377ADC51" w14:textId="5009C2AD" w:rsidR="00CA385C" w:rsidRPr="00C56194" w:rsidRDefault="005F6833" w:rsidP="00C56194">
      <w:pPr>
        <w:spacing w:line="480" w:lineRule="auto"/>
        <w:rPr>
          <w:rFonts w:eastAsiaTheme="minorHAnsi"/>
          <w:lang w:val="sv-SE" w:eastAsia="zh-CN"/>
        </w:rPr>
      </w:pPr>
      <w:r w:rsidRPr="00C56194">
        <w:rPr>
          <w:rFonts w:eastAsiaTheme="minorHAnsi"/>
          <w:lang w:val="sv-SE" w:eastAsia="zh-CN"/>
        </w:rPr>
        <w:t xml:space="preserve">In </w:t>
      </w:r>
      <w:r w:rsidR="003D3F03" w:rsidRPr="00C56194">
        <w:rPr>
          <w:rFonts w:eastAsiaTheme="minorHAnsi"/>
          <w:lang w:val="sv-SE" w:eastAsia="zh-CN"/>
        </w:rPr>
        <w:t xml:space="preserve">order to answer the research question guiding the study, data were used from </w:t>
      </w:r>
      <w:r w:rsidR="001F44C8" w:rsidRPr="00C56194">
        <w:rPr>
          <w:rFonts w:eastAsiaTheme="minorHAnsi"/>
          <w:lang w:val="sv-SE" w:eastAsia="zh-CN"/>
        </w:rPr>
        <w:t xml:space="preserve">Spanish/Catalan </w:t>
      </w:r>
      <w:r w:rsidR="003D3F03" w:rsidRPr="00C56194">
        <w:rPr>
          <w:rFonts w:eastAsiaTheme="minorHAnsi"/>
          <w:lang w:val="sv-SE" w:eastAsia="zh-CN"/>
        </w:rPr>
        <w:t xml:space="preserve">learners (aged </w:t>
      </w:r>
      <w:proofErr w:type="gramStart"/>
      <w:r w:rsidR="003D3F03" w:rsidRPr="00C56194">
        <w:rPr>
          <w:rFonts w:eastAsiaTheme="minorHAnsi"/>
          <w:lang w:val="sv-SE" w:eastAsia="zh-CN"/>
        </w:rPr>
        <w:t>9-13</w:t>
      </w:r>
      <w:proofErr w:type="gramEnd"/>
      <w:r w:rsidR="003D3F03" w:rsidRPr="00C56194">
        <w:rPr>
          <w:rFonts w:eastAsiaTheme="minorHAnsi"/>
          <w:lang w:val="sv-SE" w:eastAsia="zh-CN"/>
        </w:rPr>
        <w:t xml:space="preserve">) of L3 </w:t>
      </w:r>
      <w:r w:rsidR="00306D9B" w:rsidRPr="00C56194">
        <w:rPr>
          <w:rFonts w:eastAsiaTheme="minorHAnsi"/>
          <w:lang w:val="sv-SE" w:eastAsia="zh-CN"/>
        </w:rPr>
        <w:t>English</w:t>
      </w:r>
      <w:r w:rsidR="003D3F03" w:rsidRPr="00C56194">
        <w:rPr>
          <w:rFonts w:eastAsiaTheme="minorHAnsi"/>
          <w:lang w:val="sv-SE" w:eastAsia="zh-CN"/>
        </w:rPr>
        <w:t xml:space="preserve"> with prior knowledge of L2 German (</w:t>
      </w:r>
      <w:r w:rsidR="003D3F03" w:rsidRPr="00C56194">
        <w:rPr>
          <w:rFonts w:eastAsiaTheme="minorHAnsi"/>
          <w:i/>
          <w:lang w:val="sv-SE" w:eastAsia="zh-CN"/>
        </w:rPr>
        <w:t>n</w:t>
      </w:r>
      <w:r w:rsidR="009A2C0D" w:rsidRPr="00C56194">
        <w:rPr>
          <w:rFonts w:eastAsiaTheme="minorHAnsi"/>
          <w:i/>
          <w:lang w:val="sv-SE" w:eastAsia="zh-CN"/>
        </w:rPr>
        <w:t xml:space="preserve"> </w:t>
      </w:r>
      <w:r w:rsidR="003D3F03" w:rsidRPr="00C56194">
        <w:rPr>
          <w:rFonts w:eastAsiaTheme="minorHAnsi"/>
          <w:lang w:val="sv-SE" w:eastAsia="zh-CN"/>
        </w:rPr>
        <w:t xml:space="preserve">= 280), which they were learning simultaneously. They were born in Spanish- and/or Catalan-speaking homes and used these languages to different degrees in their everyday lives, although both languages are official and co-exist at the community level. Moreover, their parents were native speakers of these languages and most of them had little or no knowledge of German. The learners had started learning the L2 German at school at the age of 5, in a programme that combined language learning and contents in subjects such as history, geography or arts. Exposure to this language was virtually limited to the school, with the </w:t>
      </w:r>
      <w:r w:rsidR="003D3F03" w:rsidRPr="00C56194">
        <w:rPr>
          <w:rFonts w:eastAsiaTheme="minorHAnsi"/>
          <w:lang w:val="sv-SE" w:eastAsia="zh-CN"/>
        </w:rPr>
        <w:lastRenderedPageBreak/>
        <w:t xml:space="preserve">exception of occasional extracurricuar activities organized by the school. </w:t>
      </w:r>
      <w:r w:rsidR="00413667" w:rsidRPr="00C56194">
        <w:rPr>
          <w:rFonts w:eastAsiaTheme="minorHAnsi"/>
          <w:lang w:val="sv-SE" w:eastAsia="zh-CN"/>
        </w:rPr>
        <w:t>Despite</w:t>
      </w:r>
      <w:r w:rsidR="00500B2E" w:rsidRPr="00C56194">
        <w:rPr>
          <w:rFonts w:eastAsiaTheme="minorHAnsi"/>
          <w:lang w:val="sv-SE" w:eastAsia="zh-CN"/>
        </w:rPr>
        <w:t xml:space="preserve"> this early starting age and the type of exposure to this language, their overall proficiency in this language was generally low</w:t>
      </w:r>
      <w:r w:rsidR="00D14C0B" w:rsidRPr="00C56194">
        <w:rPr>
          <w:rFonts w:eastAsiaTheme="minorHAnsi"/>
          <w:lang w:val="sv-SE" w:eastAsia="zh-CN"/>
        </w:rPr>
        <w:t xml:space="preserve"> (Sánchez &amp;</w:t>
      </w:r>
      <w:r w:rsidR="005B3C37" w:rsidRPr="00C56194">
        <w:rPr>
          <w:rFonts w:eastAsiaTheme="minorHAnsi"/>
          <w:lang w:val="sv-SE" w:eastAsia="zh-CN"/>
        </w:rPr>
        <w:t xml:space="preserve"> Bardel 2016)</w:t>
      </w:r>
      <w:r w:rsidR="00500B2E" w:rsidRPr="00C56194">
        <w:rPr>
          <w:rFonts w:eastAsiaTheme="minorHAnsi"/>
          <w:lang w:val="sv-SE" w:eastAsia="zh-CN"/>
        </w:rPr>
        <w:t>, as assessed by the standardized proficiency test employed in previous studies</w:t>
      </w:r>
      <w:r w:rsidR="00166575" w:rsidRPr="00C56194">
        <w:rPr>
          <w:rFonts w:eastAsiaTheme="minorHAnsi"/>
          <w:lang w:val="sv-SE" w:eastAsia="zh-CN"/>
        </w:rPr>
        <w:t xml:space="preserve"> with this corpus</w:t>
      </w:r>
      <w:r w:rsidR="00500B2E" w:rsidRPr="00C56194">
        <w:rPr>
          <w:rFonts w:eastAsiaTheme="minorHAnsi"/>
          <w:lang w:val="sv-SE" w:eastAsia="zh-CN"/>
        </w:rPr>
        <w:t xml:space="preserve"> </w:t>
      </w:r>
      <w:r w:rsidR="00166575" w:rsidRPr="00C56194">
        <w:rPr>
          <w:rFonts w:eastAsiaTheme="minorHAnsi"/>
          <w:lang w:val="sv-SE" w:eastAsia="zh-CN"/>
        </w:rPr>
        <w:t xml:space="preserve">and discussed in the background of the study </w:t>
      </w:r>
      <w:r w:rsidR="00500B2E" w:rsidRPr="00C56194">
        <w:rPr>
          <w:rFonts w:eastAsiaTheme="minorHAnsi"/>
          <w:lang w:val="sv-SE" w:eastAsia="zh-CN"/>
        </w:rPr>
        <w:t xml:space="preserve">(see Sánchez </w:t>
      </w:r>
      <w:r w:rsidR="00D14C0B" w:rsidRPr="00C56194">
        <w:rPr>
          <w:rFonts w:eastAsiaTheme="minorHAnsi"/>
          <w:lang w:val="sv-SE" w:eastAsia="zh-CN"/>
        </w:rPr>
        <w:t xml:space="preserve">&amp; </w:t>
      </w:r>
      <w:r w:rsidR="00500B2E" w:rsidRPr="00C56194">
        <w:rPr>
          <w:rFonts w:eastAsiaTheme="minorHAnsi"/>
          <w:lang w:val="sv-SE" w:eastAsia="zh-CN"/>
        </w:rPr>
        <w:t xml:space="preserve">Bardel 2017 for a more detailed account). </w:t>
      </w:r>
      <w:r w:rsidR="003D3F03" w:rsidRPr="00C56194">
        <w:rPr>
          <w:rFonts w:eastAsiaTheme="minorHAnsi"/>
          <w:lang w:val="sv-SE" w:eastAsia="zh-CN"/>
        </w:rPr>
        <w:t>In contrast to the homogen</w:t>
      </w:r>
      <w:r w:rsidR="008F5E23" w:rsidRPr="00C56194">
        <w:rPr>
          <w:rFonts w:eastAsiaTheme="minorHAnsi"/>
          <w:lang w:val="sv-SE" w:eastAsia="zh-CN"/>
        </w:rPr>
        <w:t>e</w:t>
      </w:r>
      <w:r w:rsidR="003D3F03" w:rsidRPr="00C56194">
        <w:rPr>
          <w:rFonts w:eastAsiaTheme="minorHAnsi"/>
          <w:lang w:val="sv-SE" w:eastAsia="zh-CN"/>
        </w:rPr>
        <w:t xml:space="preserve">ous exposure to </w:t>
      </w:r>
      <w:r w:rsidR="005D0486" w:rsidRPr="00C56194">
        <w:rPr>
          <w:rFonts w:eastAsiaTheme="minorHAnsi"/>
          <w:lang w:val="sv-SE" w:eastAsia="zh-CN"/>
        </w:rPr>
        <w:t xml:space="preserve">the L2 </w:t>
      </w:r>
      <w:r w:rsidR="003D3F03" w:rsidRPr="00C56194">
        <w:rPr>
          <w:rFonts w:eastAsiaTheme="minorHAnsi"/>
          <w:lang w:val="sv-SE" w:eastAsia="zh-CN"/>
        </w:rPr>
        <w:t xml:space="preserve">in terms of </w:t>
      </w:r>
      <w:proofErr w:type="gramStart"/>
      <w:r w:rsidR="003D3F03" w:rsidRPr="00C56194">
        <w:rPr>
          <w:rFonts w:eastAsiaTheme="minorHAnsi"/>
          <w:lang w:val="sv-SE" w:eastAsia="zh-CN"/>
        </w:rPr>
        <w:t>formal input</w:t>
      </w:r>
      <w:proofErr w:type="gramEnd"/>
      <w:r w:rsidR="003D3F03" w:rsidRPr="00C56194">
        <w:rPr>
          <w:rFonts w:eastAsiaTheme="minorHAnsi"/>
          <w:lang w:val="sv-SE" w:eastAsia="zh-CN"/>
        </w:rPr>
        <w:t xml:space="preserve"> and </w:t>
      </w:r>
      <w:r w:rsidR="00413667" w:rsidRPr="00C56194">
        <w:rPr>
          <w:rFonts w:eastAsiaTheme="minorHAnsi"/>
          <w:lang w:val="sv-SE" w:eastAsia="zh-CN"/>
        </w:rPr>
        <w:t>starting age</w:t>
      </w:r>
      <w:r w:rsidR="003D3F03" w:rsidRPr="00C56194">
        <w:rPr>
          <w:rFonts w:eastAsiaTheme="minorHAnsi"/>
          <w:lang w:val="sv-SE" w:eastAsia="zh-CN"/>
        </w:rPr>
        <w:t>, the situation for the L3 English was more heterogeneous. The learners started learning English when they were 8</w:t>
      </w:r>
      <w:r w:rsidR="00943C6B" w:rsidRPr="00C56194">
        <w:rPr>
          <w:rFonts w:eastAsiaTheme="minorHAnsi"/>
          <w:lang w:val="sv-SE" w:eastAsia="zh-CN"/>
        </w:rPr>
        <w:t xml:space="preserve"> years old</w:t>
      </w:r>
      <w:r w:rsidR="003D3F03" w:rsidRPr="00C56194">
        <w:rPr>
          <w:rFonts w:eastAsiaTheme="minorHAnsi"/>
          <w:lang w:val="sv-SE" w:eastAsia="zh-CN"/>
        </w:rPr>
        <w:t xml:space="preserve"> (or later), within a communication-oriented teaching programme. </w:t>
      </w:r>
      <w:r w:rsidR="009A2C0D" w:rsidRPr="00C56194">
        <w:rPr>
          <w:rFonts w:eastAsiaTheme="minorHAnsi"/>
          <w:lang w:val="sv-SE" w:eastAsia="zh-CN"/>
        </w:rPr>
        <w:t>I</w:t>
      </w:r>
      <w:r w:rsidR="003D3F03" w:rsidRPr="00C56194">
        <w:rPr>
          <w:rFonts w:eastAsiaTheme="minorHAnsi"/>
          <w:lang w:val="sv-SE" w:eastAsia="zh-CN"/>
        </w:rPr>
        <w:t xml:space="preserve">t is </w:t>
      </w:r>
      <w:r w:rsidR="009A2C0D" w:rsidRPr="00C56194">
        <w:rPr>
          <w:rFonts w:eastAsiaTheme="minorHAnsi"/>
          <w:lang w:val="sv-SE" w:eastAsia="zh-CN"/>
        </w:rPr>
        <w:t>important to point out that</w:t>
      </w:r>
      <w:r w:rsidR="00E74587" w:rsidRPr="00C56194">
        <w:rPr>
          <w:rFonts w:eastAsiaTheme="minorHAnsi"/>
          <w:lang w:val="sv-SE" w:eastAsia="zh-CN"/>
        </w:rPr>
        <w:t xml:space="preserve"> </w:t>
      </w:r>
      <w:r w:rsidR="003D3F03" w:rsidRPr="00C56194">
        <w:rPr>
          <w:rFonts w:eastAsiaTheme="minorHAnsi"/>
          <w:lang w:val="sv-SE" w:eastAsia="zh-CN"/>
        </w:rPr>
        <w:t xml:space="preserve">younger learners </w:t>
      </w:r>
      <w:r w:rsidR="009A2C0D" w:rsidRPr="00C56194">
        <w:rPr>
          <w:rFonts w:eastAsiaTheme="minorHAnsi"/>
          <w:lang w:val="sv-SE" w:eastAsia="zh-CN"/>
        </w:rPr>
        <w:t xml:space="preserve">did not necessarily have </w:t>
      </w:r>
      <w:r w:rsidR="003D3F03" w:rsidRPr="00C56194">
        <w:rPr>
          <w:rFonts w:eastAsiaTheme="minorHAnsi"/>
          <w:lang w:val="sv-SE" w:eastAsia="zh-CN"/>
        </w:rPr>
        <w:t>less expos</w:t>
      </w:r>
      <w:r w:rsidR="009A2C0D" w:rsidRPr="00C56194">
        <w:rPr>
          <w:rFonts w:eastAsiaTheme="minorHAnsi"/>
          <w:lang w:val="sv-SE" w:eastAsia="zh-CN"/>
        </w:rPr>
        <w:t>ure</w:t>
      </w:r>
      <w:r w:rsidR="003D3F03" w:rsidRPr="00C56194">
        <w:rPr>
          <w:rFonts w:eastAsiaTheme="minorHAnsi"/>
          <w:lang w:val="sv-SE" w:eastAsia="zh-CN"/>
        </w:rPr>
        <w:t xml:space="preserve"> to the L3 English than their older peers. This is because recent changes in the school curriculum had </w:t>
      </w:r>
      <w:r w:rsidR="009A2C0D" w:rsidRPr="00C56194">
        <w:rPr>
          <w:rFonts w:eastAsiaTheme="minorHAnsi"/>
          <w:lang w:val="sv-SE" w:eastAsia="zh-CN"/>
        </w:rPr>
        <w:t xml:space="preserve">moved up </w:t>
      </w:r>
      <w:r w:rsidR="003D3F03" w:rsidRPr="00C56194">
        <w:rPr>
          <w:rFonts w:eastAsiaTheme="minorHAnsi"/>
          <w:lang w:val="sv-SE" w:eastAsia="zh-CN"/>
        </w:rPr>
        <w:t>the starting age and the hours of instruction per week. Hence, it was possible for different-aged learners to have received the same amount of instruction, or even that younger learners were somewhat more instructe</w:t>
      </w:r>
      <w:r w:rsidR="00542F65" w:rsidRPr="00C56194">
        <w:rPr>
          <w:rFonts w:eastAsiaTheme="minorHAnsi"/>
          <w:lang w:val="sv-SE" w:eastAsia="zh-CN"/>
        </w:rPr>
        <w:t>d</w:t>
      </w:r>
      <w:r w:rsidR="0076071C" w:rsidRPr="00C56194">
        <w:rPr>
          <w:rFonts w:eastAsiaTheme="minorHAnsi"/>
          <w:lang w:val="sv-SE" w:eastAsia="zh-CN"/>
        </w:rPr>
        <w:t xml:space="preserve"> than their older peers</w:t>
      </w:r>
      <w:r w:rsidR="00542F65" w:rsidRPr="00C56194">
        <w:rPr>
          <w:rFonts w:eastAsiaTheme="minorHAnsi"/>
          <w:lang w:val="sv-SE" w:eastAsia="zh-CN"/>
        </w:rPr>
        <w:t xml:space="preserve">. In any case, </w:t>
      </w:r>
      <w:r w:rsidR="009A2C0D" w:rsidRPr="00C56194">
        <w:rPr>
          <w:rFonts w:eastAsiaTheme="minorHAnsi"/>
          <w:lang w:val="sv-SE" w:eastAsia="zh-CN"/>
        </w:rPr>
        <w:t xml:space="preserve">participants </w:t>
      </w:r>
      <w:r w:rsidR="00542F65" w:rsidRPr="00C56194">
        <w:rPr>
          <w:rFonts w:eastAsiaTheme="minorHAnsi"/>
          <w:lang w:val="sv-SE" w:eastAsia="zh-CN"/>
        </w:rPr>
        <w:t>took only one to two</w:t>
      </w:r>
      <w:r w:rsidR="003D3F03" w:rsidRPr="00C56194">
        <w:rPr>
          <w:rFonts w:eastAsiaTheme="minorHAnsi"/>
          <w:lang w:val="sv-SE" w:eastAsia="zh-CN"/>
        </w:rPr>
        <w:t xml:space="preserve"> </w:t>
      </w:r>
      <w:r w:rsidR="00542F65" w:rsidRPr="00C56194">
        <w:rPr>
          <w:rFonts w:eastAsiaTheme="minorHAnsi"/>
          <w:lang w:val="sv-SE" w:eastAsia="zh-CN"/>
        </w:rPr>
        <w:t xml:space="preserve">50-minute </w:t>
      </w:r>
      <w:r w:rsidR="003D3F03" w:rsidRPr="00C56194">
        <w:rPr>
          <w:rFonts w:eastAsiaTheme="minorHAnsi"/>
          <w:lang w:val="sv-SE" w:eastAsia="zh-CN"/>
        </w:rPr>
        <w:t>English lessons per week, so they had received a maximum of 165 hours of instruction in this language by the time the data were collected. An overview of the pa</w:t>
      </w:r>
      <w:r w:rsidR="00CA385C" w:rsidRPr="00C56194">
        <w:rPr>
          <w:rFonts w:eastAsiaTheme="minorHAnsi"/>
          <w:lang w:val="sv-SE" w:eastAsia="zh-CN"/>
        </w:rPr>
        <w:t>rticipants is offered in Table 2</w:t>
      </w:r>
      <w:r w:rsidR="003D3F03" w:rsidRPr="00C56194">
        <w:rPr>
          <w:rFonts w:eastAsiaTheme="minorHAnsi"/>
          <w:lang w:val="sv-SE" w:eastAsia="zh-CN"/>
        </w:rPr>
        <w:t>.</w:t>
      </w:r>
      <w:r w:rsidR="00E82F8B" w:rsidRPr="00C56194">
        <w:rPr>
          <w:rFonts w:eastAsiaTheme="minorHAnsi"/>
          <w:lang w:val="sv-SE" w:eastAsia="zh-CN"/>
        </w:rPr>
        <w:t xml:space="preserve"> </w:t>
      </w:r>
      <w:r w:rsidR="00CD6338" w:rsidRPr="00C56194">
        <w:rPr>
          <w:rFonts w:eastAsiaTheme="minorHAnsi"/>
          <w:lang w:val="sv-SE" w:eastAsia="zh-CN"/>
        </w:rPr>
        <w:t>T</w:t>
      </w:r>
      <w:r w:rsidR="00E82F8B" w:rsidRPr="00C56194">
        <w:rPr>
          <w:rFonts w:eastAsiaTheme="minorHAnsi"/>
          <w:lang w:val="sv-SE" w:eastAsia="zh-CN"/>
        </w:rPr>
        <w:t>his overview is offered merely for the sake of clarity in the description of the linguistic profile of the participants</w:t>
      </w:r>
      <w:r w:rsidR="00CD6338" w:rsidRPr="00C56194">
        <w:rPr>
          <w:rFonts w:eastAsiaTheme="minorHAnsi"/>
          <w:lang w:val="sv-SE" w:eastAsia="zh-CN"/>
        </w:rPr>
        <w:t>. Hence in this table (but not in the data analysis) they are grouped according to age and instructional time</w:t>
      </w:r>
      <w:r w:rsidR="00E82F8B" w:rsidRPr="00C56194">
        <w:rPr>
          <w:rFonts w:eastAsiaTheme="minorHAnsi"/>
          <w:lang w:val="sv-SE" w:eastAsia="zh-CN"/>
        </w:rPr>
        <w:t>. However, i</w:t>
      </w:r>
      <w:r w:rsidR="00820C43" w:rsidRPr="00C56194">
        <w:rPr>
          <w:rFonts w:eastAsiaTheme="minorHAnsi"/>
          <w:lang w:val="sv-SE" w:eastAsia="zh-CN"/>
        </w:rPr>
        <w:t>n</w:t>
      </w:r>
      <w:r w:rsidR="00421F59" w:rsidRPr="00C56194">
        <w:rPr>
          <w:rFonts w:eastAsiaTheme="minorHAnsi"/>
          <w:lang w:val="sv-SE" w:eastAsia="zh-CN"/>
        </w:rPr>
        <w:t xml:space="preserve"> order to prevent any undesired variability in the results caused by these differences, the learners’ </w:t>
      </w:r>
      <w:r w:rsidR="004867D2" w:rsidRPr="00C56194">
        <w:rPr>
          <w:rFonts w:eastAsiaTheme="minorHAnsi"/>
          <w:lang w:val="sv-SE" w:eastAsia="zh-CN"/>
        </w:rPr>
        <w:t xml:space="preserve">overall </w:t>
      </w:r>
      <w:r w:rsidR="00421F59" w:rsidRPr="00C56194">
        <w:rPr>
          <w:rFonts w:eastAsiaTheme="minorHAnsi"/>
          <w:lang w:val="sv-SE" w:eastAsia="zh-CN"/>
        </w:rPr>
        <w:t>proficiency in the L3</w:t>
      </w:r>
      <w:r w:rsidR="004867D2" w:rsidRPr="00C56194">
        <w:rPr>
          <w:rFonts w:eastAsiaTheme="minorHAnsi"/>
          <w:lang w:val="sv-SE" w:eastAsia="zh-CN"/>
        </w:rPr>
        <w:t xml:space="preserve"> and their biological age were controlled for (see Section 6). </w:t>
      </w:r>
    </w:p>
    <w:p w14:paraId="30715465" w14:textId="77777777" w:rsidR="00120440" w:rsidRPr="00C56194" w:rsidRDefault="00120440" w:rsidP="00C56194">
      <w:pPr>
        <w:spacing w:line="480" w:lineRule="auto"/>
        <w:rPr>
          <w:rFonts w:eastAsiaTheme="minorHAnsi"/>
          <w:lang w:val="sv-SE" w:eastAsia="zh-CN"/>
        </w:rPr>
      </w:pPr>
    </w:p>
    <w:p w14:paraId="370CF11C" w14:textId="77777777" w:rsidR="00120440" w:rsidRDefault="00120440" w:rsidP="00120440">
      <w:pPr>
        <w:jc w:val="both"/>
        <w:rPr>
          <w:rFonts w:eastAsiaTheme="minorHAnsi"/>
          <w:sz w:val="20"/>
          <w:szCs w:val="20"/>
          <w:lang w:val="en-GB" w:eastAsia="en-US"/>
        </w:rPr>
      </w:pPr>
    </w:p>
    <w:p w14:paraId="4168E7E2" w14:textId="3C5E2B68" w:rsidR="00120440" w:rsidRDefault="00120440" w:rsidP="00120440">
      <w:pPr>
        <w:jc w:val="both"/>
        <w:rPr>
          <w:sz w:val="20"/>
          <w:szCs w:val="20"/>
          <w:lang w:val="en-GB"/>
        </w:rPr>
      </w:pPr>
      <w:r>
        <w:rPr>
          <w:rFonts w:eastAsiaTheme="minorHAnsi"/>
          <w:sz w:val="20"/>
          <w:szCs w:val="20"/>
          <w:lang w:val="en-GB" w:eastAsia="en-US"/>
        </w:rPr>
        <w:t>Table 2:</w:t>
      </w:r>
      <w:r w:rsidRPr="008308B4">
        <w:rPr>
          <w:rFonts w:eastAsiaTheme="minorHAnsi"/>
          <w:sz w:val="20"/>
          <w:szCs w:val="20"/>
          <w:lang w:val="en-GB" w:eastAsia="en-US"/>
        </w:rPr>
        <w:t xml:space="preserve"> </w:t>
      </w:r>
      <w:r>
        <w:rPr>
          <w:sz w:val="20"/>
          <w:szCs w:val="20"/>
          <w:lang w:val="en-GB"/>
        </w:rPr>
        <w:t xml:space="preserve">Overview of the participants </w:t>
      </w:r>
    </w:p>
    <w:tbl>
      <w:tblPr>
        <w:tblStyle w:val="Tabelraster"/>
        <w:tblW w:w="0" w:type="auto"/>
        <w:jc w:val="center"/>
        <w:tblLook w:val="04A0" w:firstRow="1" w:lastRow="0" w:firstColumn="1" w:lastColumn="0" w:noHBand="0" w:noVBand="1"/>
      </w:tblPr>
      <w:tblGrid>
        <w:gridCol w:w="1188"/>
        <w:gridCol w:w="1717"/>
        <w:gridCol w:w="2172"/>
        <w:gridCol w:w="1718"/>
      </w:tblGrid>
      <w:tr w:rsidR="00D57D2E" w:rsidRPr="003737F1" w14:paraId="10F9FFC9" w14:textId="77777777" w:rsidTr="003737F1">
        <w:trPr>
          <w:jc w:val="center"/>
        </w:trPr>
        <w:tc>
          <w:tcPr>
            <w:tcW w:w="1188" w:type="dxa"/>
            <w:tcBorders>
              <w:left w:val="nil"/>
              <w:right w:val="nil"/>
            </w:tcBorders>
            <w:shd w:val="clear" w:color="auto" w:fill="auto"/>
          </w:tcPr>
          <w:p w14:paraId="62B7C8C1" w14:textId="6376E4FA" w:rsidR="00D57D2E" w:rsidRPr="003737F1" w:rsidRDefault="00D57D2E" w:rsidP="00120440">
            <w:pPr>
              <w:jc w:val="both"/>
              <w:rPr>
                <w:sz w:val="22"/>
                <w:szCs w:val="22"/>
              </w:rPr>
            </w:pPr>
            <w:r w:rsidRPr="003737F1">
              <w:rPr>
                <w:sz w:val="22"/>
                <w:szCs w:val="22"/>
              </w:rPr>
              <w:t>Mean age</w:t>
            </w:r>
          </w:p>
        </w:tc>
        <w:tc>
          <w:tcPr>
            <w:tcW w:w="1717" w:type="dxa"/>
            <w:tcBorders>
              <w:left w:val="nil"/>
              <w:right w:val="nil"/>
            </w:tcBorders>
            <w:shd w:val="clear" w:color="auto" w:fill="auto"/>
          </w:tcPr>
          <w:p w14:paraId="3F9D7931" w14:textId="217E5957" w:rsidR="00D57D2E" w:rsidRPr="003737F1" w:rsidRDefault="008A309A" w:rsidP="00D57D2E">
            <w:pPr>
              <w:jc w:val="center"/>
              <w:rPr>
                <w:i/>
                <w:sz w:val="22"/>
                <w:szCs w:val="22"/>
              </w:rPr>
            </w:pPr>
            <w:r>
              <w:rPr>
                <w:i/>
                <w:sz w:val="22"/>
                <w:szCs w:val="22"/>
              </w:rPr>
              <w:t>n</w:t>
            </w:r>
          </w:p>
        </w:tc>
        <w:tc>
          <w:tcPr>
            <w:tcW w:w="2172" w:type="dxa"/>
            <w:tcBorders>
              <w:left w:val="nil"/>
              <w:right w:val="nil"/>
            </w:tcBorders>
            <w:shd w:val="clear" w:color="auto" w:fill="auto"/>
          </w:tcPr>
          <w:p w14:paraId="173F27EB" w14:textId="6FC37003" w:rsidR="00D57D2E" w:rsidRPr="003737F1" w:rsidRDefault="00D57D2E" w:rsidP="00D57D2E">
            <w:pPr>
              <w:jc w:val="center"/>
              <w:rPr>
                <w:sz w:val="22"/>
                <w:szCs w:val="22"/>
              </w:rPr>
            </w:pPr>
            <w:r w:rsidRPr="003737F1">
              <w:rPr>
                <w:sz w:val="22"/>
                <w:szCs w:val="22"/>
              </w:rPr>
              <w:t>L3 instructional time</w:t>
            </w:r>
          </w:p>
        </w:tc>
        <w:tc>
          <w:tcPr>
            <w:tcW w:w="1718" w:type="dxa"/>
            <w:tcBorders>
              <w:left w:val="nil"/>
              <w:right w:val="nil"/>
            </w:tcBorders>
            <w:shd w:val="clear" w:color="auto" w:fill="auto"/>
          </w:tcPr>
          <w:p w14:paraId="6CEB110D" w14:textId="0521E92C" w:rsidR="00D57D2E" w:rsidRPr="003737F1" w:rsidRDefault="00D57D2E" w:rsidP="00D57D2E">
            <w:pPr>
              <w:jc w:val="center"/>
              <w:rPr>
                <w:sz w:val="22"/>
                <w:szCs w:val="22"/>
              </w:rPr>
            </w:pPr>
            <w:r w:rsidRPr="003737F1">
              <w:rPr>
                <w:sz w:val="22"/>
                <w:szCs w:val="22"/>
              </w:rPr>
              <w:t>Age of onset</w:t>
            </w:r>
          </w:p>
        </w:tc>
      </w:tr>
      <w:tr w:rsidR="00D57D2E" w:rsidRPr="003737F1" w14:paraId="5E59FF29" w14:textId="77777777" w:rsidTr="003737F1">
        <w:trPr>
          <w:jc w:val="center"/>
        </w:trPr>
        <w:tc>
          <w:tcPr>
            <w:tcW w:w="1188" w:type="dxa"/>
            <w:tcBorders>
              <w:left w:val="nil"/>
              <w:bottom w:val="nil"/>
              <w:right w:val="nil"/>
            </w:tcBorders>
            <w:shd w:val="clear" w:color="auto" w:fill="auto"/>
          </w:tcPr>
          <w:p w14:paraId="61D67066" w14:textId="00FAFF60" w:rsidR="00D57D2E" w:rsidRPr="003737F1" w:rsidRDefault="00D57D2E" w:rsidP="00120440">
            <w:pPr>
              <w:jc w:val="both"/>
              <w:rPr>
                <w:sz w:val="22"/>
                <w:szCs w:val="22"/>
              </w:rPr>
            </w:pPr>
            <w:r>
              <w:rPr>
                <w:sz w:val="22"/>
                <w:szCs w:val="22"/>
              </w:rPr>
              <w:t>9.9</w:t>
            </w:r>
          </w:p>
        </w:tc>
        <w:tc>
          <w:tcPr>
            <w:tcW w:w="1717" w:type="dxa"/>
            <w:tcBorders>
              <w:left w:val="nil"/>
              <w:bottom w:val="nil"/>
              <w:right w:val="nil"/>
            </w:tcBorders>
            <w:shd w:val="clear" w:color="auto" w:fill="auto"/>
          </w:tcPr>
          <w:p w14:paraId="7AA2E399" w14:textId="240A85E7" w:rsidR="00D57D2E" w:rsidRPr="003737F1" w:rsidRDefault="00D57D2E" w:rsidP="00D57D2E">
            <w:pPr>
              <w:jc w:val="center"/>
              <w:rPr>
                <w:sz w:val="22"/>
                <w:szCs w:val="22"/>
              </w:rPr>
            </w:pPr>
            <w:r>
              <w:rPr>
                <w:sz w:val="22"/>
                <w:szCs w:val="22"/>
              </w:rPr>
              <w:t>70</w:t>
            </w:r>
          </w:p>
        </w:tc>
        <w:tc>
          <w:tcPr>
            <w:tcW w:w="2172" w:type="dxa"/>
            <w:tcBorders>
              <w:left w:val="nil"/>
              <w:bottom w:val="nil"/>
              <w:right w:val="nil"/>
            </w:tcBorders>
            <w:shd w:val="clear" w:color="auto" w:fill="auto"/>
          </w:tcPr>
          <w:p w14:paraId="56027006" w14:textId="3BABA1D0" w:rsidR="00D57D2E" w:rsidRPr="003737F1" w:rsidRDefault="00D57D2E" w:rsidP="00D57D2E">
            <w:pPr>
              <w:jc w:val="center"/>
              <w:rPr>
                <w:sz w:val="22"/>
                <w:szCs w:val="22"/>
              </w:rPr>
            </w:pPr>
            <w:r>
              <w:rPr>
                <w:sz w:val="22"/>
                <w:szCs w:val="22"/>
              </w:rPr>
              <w:t>33-66 hours</w:t>
            </w:r>
          </w:p>
        </w:tc>
        <w:tc>
          <w:tcPr>
            <w:tcW w:w="1718" w:type="dxa"/>
            <w:tcBorders>
              <w:left w:val="nil"/>
              <w:bottom w:val="nil"/>
              <w:right w:val="nil"/>
            </w:tcBorders>
            <w:shd w:val="clear" w:color="auto" w:fill="auto"/>
          </w:tcPr>
          <w:p w14:paraId="3690715E" w14:textId="426B8B65" w:rsidR="00D57D2E" w:rsidRPr="003737F1" w:rsidRDefault="00D57D2E" w:rsidP="00D57D2E">
            <w:pPr>
              <w:jc w:val="center"/>
              <w:rPr>
                <w:sz w:val="22"/>
                <w:szCs w:val="22"/>
              </w:rPr>
            </w:pPr>
            <w:r>
              <w:rPr>
                <w:sz w:val="22"/>
                <w:szCs w:val="22"/>
              </w:rPr>
              <w:t>8-9</w:t>
            </w:r>
          </w:p>
        </w:tc>
      </w:tr>
      <w:tr w:rsidR="00D57D2E" w:rsidRPr="003737F1" w14:paraId="31008B84" w14:textId="77777777" w:rsidTr="003737F1">
        <w:trPr>
          <w:jc w:val="center"/>
        </w:trPr>
        <w:tc>
          <w:tcPr>
            <w:tcW w:w="1188" w:type="dxa"/>
            <w:tcBorders>
              <w:top w:val="nil"/>
              <w:left w:val="nil"/>
              <w:bottom w:val="nil"/>
              <w:right w:val="nil"/>
            </w:tcBorders>
            <w:shd w:val="clear" w:color="auto" w:fill="auto"/>
          </w:tcPr>
          <w:p w14:paraId="3D9EA3D5" w14:textId="3823B6CE" w:rsidR="00D57D2E" w:rsidRPr="003737F1" w:rsidRDefault="00D57D2E" w:rsidP="00120440">
            <w:pPr>
              <w:jc w:val="both"/>
              <w:rPr>
                <w:sz w:val="22"/>
                <w:szCs w:val="22"/>
              </w:rPr>
            </w:pPr>
            <w:r>
              <w:rPr>
                <w:sz w:val="22"/>
                <w:szCs w:val="22"/>
              </w:rPr>
              <w:t>10.9</w:t>
            </w:r>
          </w:p>
        </w:tc>
        <w:tc>
          <w:tcPr>
            <w:tcW w:w="1717" w:type="dxa"/>
            <w:tcBorders>
              <w:top w:val="nil"/>
              <w:left w:val="nil"/>
              <w:bottom w:val="nil"/>
              <w:right w:val="nil"/>
            </w:tcBorders>
            <w:shd w:val="clear" w:color="auto" w:fill="auto"/>
          </w:tcPr>
          <w:p w14:paraId="09FFF75A" w14:textId="42BFB188" w:rsidR="00D57D2E" w:rsidRPr="003737F1" w:rsidRDefault="00D57D2E" w:rsidP="00D57D2E">
            <w:pPr>
              <w:jc w:val="center"/>
              <w:rPr>
                <w:sz w:val="22"/>
                <w:szCs w:val="22"/>
              </w:rPr>
            </w:pPr>
            <w:r>
              <w:rPr>
                <w:sz w:val="22"/>
                <w:szCs w:val="22"/>
              </w:rPr>
              <w:t>50</w:t>
            </w:r>
          </w:p>
        </w:tc>
        <w:tc>
          <w:tcPr>
            <w:tcW w:w="2172" w:type="dxa"/>
            <w:tcBorders>
              <w:top w:val="nil"/>
              <w:left w:val="nil"/>
              <w:bottom w:val="nil"/>
              <w:right w:val="nil"/>
            </w:tcBorders>
            <w:shd w:val="clear" w:color="auto" w:fill="auto"/>
          </w:tcPr>
          <w:p w14:paraId="3BC0EA6C" w14:textId="6ED27FDC" w:rsidR="00D57D2E" w:rsidRPr="003737F1" w:rsidRDefault="00D57D2E" w:rsidP="00D57D2E">
            <w:pPr>
              <w:jc w:val="center"/>
              <w:rPr>
                <w:sz w:val="22"/>
                <w:szCs w:val="22"/>
              </w:rPr>
            </w:pPr>
            <w:r>
              <w:rPr>
                <w:sz w:val="22"/>
                <w:szCs w:val="22"/>
              </w:rPr>
              <w:t>33-66 hours</w:t>
            </w:r>
          </w:p>
        </w:tc>
        <w:tc>
          <w:tcPr>
            <w:tcW w:w="1718" w:type="dxa"/>
            <w:tcBorders>
              <w:top w:val="nil"/>
              <w:left w:val="nil"/>
              <w:bottom w:val="nil"/>
              <w:right w:val="nil"/>
            </w:tcBorders>
            <w:shd w:val="clear" w:color="auto" w:fill="auto"/>
          </w:tcPr>
          <w:p w14:paraId="72EE09F2" w14:textId="32CF6B92" w:rsidR="00D57D2E" w:rsidRPr="003737F1" w:rsidRDefault="00D57D2E" w:rsidP="00D57D2E">
            <w:pPr>
              <w:jc w:val="center"/>
              <w:rPr>
                <w:sz w:val="22"/>
                <w:szCs w:val="22"/>
              </w:rPr>
            </w:pPr>
            <w:r>
              <w:rPr>
                <w:sz w:val="22"/>
                <w:szCs w:val="22"/>
              </w:rPr>
              <w:t>9</w:t>
            </w:r>
          </w:p>
        </w:tc>
      </w:tr>
      <w:tr w:rsidR="00D57D2E" w:rsidRPr="003737F1" w14:paraId="5FE6F615" w14:textId="77777777" w:rsidTr="003737F1">
        <w:trPr>
          <w:jc w:val="center"/>
        </w:trPr>
        <w:tc>
          <w:tcPr>
            <w:tcW w:w="1188" w:type="dxa"/>
            <w:tcBorders>
              <w:top w:val="nil"/>
              <w:left w:val="nil"/>
              <w:bottom w:val="nil"/>
              <w:right w:val="nil"/>
            </w:tcBorders>
            <w:shd w:val="clear" w:color="auto" w:fill="auto"/>
          </w:tcPr>
          <w:p w14:paraId="7CF51181" w14:textId="4D28C7C4" w:rsidR="00D57D2E" w:rsidRPr="003737F1" w:rsidRDefault="00D57D2E" w:rsidP="00120440">
            <w:pPr>
              <w:jc w:val="both"/>
              <w:rPr>
                <w:sz w:val="22"/>
                <w:szCs w:val="22"/>
              </w:rPr>
            </w:pPr>
            <w:r>
              <w:rPr>
                <w:sz w:val="22"/>
                <w:szCs w:val="22"/>
              </w:rPr>
              <w:t>11.9</w:t>
            </w:r>
          </w:p>
        </w:tc>
        <w:tc>
          <w:tcPr>
            <w:tcW w:w="1717" w:type="dxa"/>
            <w:tcBorders>
              <w:top w:val="nil"/>
              <w:left w:val="nil"/>
              <w:bottom w:val="nil"/>
              <w:right w:val="nil"/>
            </w:tcBorders>
            <w:shd w:val="clear" w:color="auto" w:fill="auto"/>
          </w:tcPr>
          <w:p w14:paraId="60AD77CC" w14:textId="5F1A2D16" w:rsidR="00D57D2E" w:rsidRPr="003737F1" w:rsidRDefault="00D57D2E" w:rsidP="00D57D2E">
            <w:pPr>
              <w:jc w:val="center"/>
              <w:rPr>
                <w:sz w:val="22"/>
                <w:szCs w:val="22"/>
              </w:rPr>
            </w:pPr>
            <w:r>
              <w:rPr>
                <w:sz w:val="22"/>
                <w:szCs w:val="22"/>
              </w:rPr>
              <w:t>50</w:t>
            </w:r>
          </w:p>
        </w:tc>
        <w:tc>
          <w:tcPr>
            <w:tcW w:w="2172" w:type="dxa"/>
            <w:tcBorders>
              <w:top w:val="nil"/>
              <w:left w:val="nil"/>
              <w:bottom w:val="nil"/>
              <w:right w:val="nil"/>
            </w:tcBorders>
            <w:shd w:val="clear" w:color="auto" w:fill="auto"/>
          </w:tcPr>
          <w:p w14:paraId="79D9C9B6" w14:textId="5F738C19" w:rsidR="00D57D2E" w:rsidRPr="003737F1" w:rsidRDefault="00D57D2E" w:rsidP="00D57D2E">
            <w:pPr>
              <w:jc w:val="center"/>
              <w:rPr>
                <w:sz w:val="22"/>
                <w:szCs w:val="22"/>
              </w:rPr>
            </w:pPr>
            <w:r>
              <w:rPr>
                <w:sz w:val="22"/>
                <w:szCs w:val="22"/>
              </w:rPr>
              <w:t>99-165 hours</w:t>
            </w:r>
          </w:p>
        </w:tc>
        <w:tc>
          <w:tcPr>
            <w:tcW w:w="1718" w:type="dxa"/>
            <w:tcBorders>
              <w:top w:val="nil"/>
              <w:left w:val="nil"/>
              <w:bottom w:val="nil"/>
              <w:right w:val="nil"/>
            </w:tcBorders>
            <w:shd w:val="clear" w:color="auto" w:fill="auto"/>
          </w:tcPr>
          <w:p w14:paraId="331C4DF1" w14:textId="5A5E9DA0" w:rsidR="00D57D2E" w:rsidRPr="003737F1" w:rsidRDefault="00D57D2E" w:rsidP="00D57D2E">
            <w:pPr>
              <w:jc w:val="center"/>
              <w:rPr>
                <w:sz w:val="22"/>
                <w:szCs w:val="22"/>
              </w:rPr>
            </w:pPr>
            <w:r>
              <w:rPr>
                <w:sz w:val="22"/>
                <w:szCs w:val="22"/>
              </w:rPr>
              <w:t>9</w:t>
            </w:r>
          </w:p>
        </w:tc>
      </w:tr>
      <w:tr w:rsidR="00D57D2E" w:rsidRPr="003737F1" w14:paraId="0505CE8D" w14:textId="77777777" w:rsidTr="003737F1">
        <w:trPr>
          <w:jc w:val="center"/>
        </w:trPr>
        <w:tc>
          <w:tcPr>
            <w:tcW w:w="1188" w:type="dxa"/>
            <w:tcBorders>
              <w:top w:val="nil"/>
              <w:left w:val="nil"/>
              <w:bottom w:val="nil"/>
              <w:right w:val="nil"/>
            </w:tcBorders>
            <w:shd w:val="clear" w:color="auto" w:fill="auto"/>
          </w:tcPr>
          <w:p w14:paraId="3A7B742C" w14:textId="308481B8" w:rsidR="00D57D2E" w:rsidRPr="003737F1" w:rsidRDefault="00D57D2E" w:rsidP="00120440">
            <w:pPr>
              <w:jc w:val="both"/>
              <w:rPr>
                <w:sz w:val="22"/>
                <w:szCs w:val="22"/>
              </w:rPr>
            </w:pPr>
            <w:r>
              <w:rPr>
                <w:sz w:val="22"/>
                <w:szCs w:val="22"/>
              </w:rPr>
              <w:t>12.9</w:t>
            </w:r>
          </w:p>
        </w:tc>
        <w:tc>
          <w:tcPr>
            <w:tcW w:w="1717" w:type="dxa"/>
            <w:tcBorders>
              <w:top w:val="nil"/>
              <w:left w:val="nil"/>
              <w:bottom w:val="nil"/>
              <w:right w:val="nil"/>
            </w:tcBorders>
            <w:shd w:val="clear" w:color="auto" w:fill="auto"/>
          </w:tcPr>
          <w:p w14:paraId="2D248F15" w14:textId="0A409889" w:rsidR="00D57D2E" w:rsidRPr="003737F1" w:rsidRDefault="00D57D2E" w:rsidP="00D57D2E">
            <w:pPr>
              <w:jc w:val="center"/>
              <w:rPr>
                <w:sz w:val="22"/>
                <w:szCs w:val="22"/>
              </w:rPr>
            </w:pPr>
            <w:r>
              <w:rPr>
                <w:sz w:val="22"/>
                <w:szCs w:val="22"/>
              </w:rPr>
              <w:t>56</w:t>
            </w:r>
          </w:p>
        </w:tc>
        <w:tc>
          <w:tcPr>
            <w:tcW w:w="2172" w:type="dxa"/>
            <w:tcBorders>
              <w:top w:val="nil"/>
              <w:left w:val="nil"/>
              <w:bottom w:val="nil"/>
              <w:right w:val="nil"/>
            </w:tcBorders>
            <w:shd w:val="clear" w:color="auto" w:fill="auto"/>
          </w:tcPr>
          <w:p w14:paraId="6E91DCF6" w14:textId="2BC58936" w:rsidR="00D57D2E" w:rsidRPr="003737F1" w:rsidRDefault="00D57D2E" w:rsidP="00D57D2E">
            <w:pPr>
              <w:jc w:val="center"/>
              <w:rPr>
                <w:sz w:val="22"/>
                <w:szCs w:val="22"/>
              </w:rPr>
            </w:pPr>
            <w:r>
              <w:rPr>
                <w:sz w:val="22"/>
                <w:szCs w:val="22"/>
              </w:rPr>
              <w:t>132-165 hours</w:t>
            </w:r>
          </w:p>
        </w:tc>
        <w:tc>
          <w:tcPr>
            <w:tcW w:w="1718" w:type="dxa"/>
            <w:tcBorders>
              <w:top w:val="nil"/>
              <w:left w:val="nil"/>
              <w:bottom w:val="nil"/>
              <w:right w:val="nil"/>
            </w:tcBorders>
            <w:shd w:val="clear" w:color="auto" w:fill="auto"/>
          </w:tcPr>
          <w:p w14:paraId="6CD6BC61" w14:textId="7AD1D7F1" w:rsidR="00D57D2E" w:rsidRPr="003737F1" w:rsidRDefault="00D57D2E" w:rsidP="00D57D2E">
            <w:pPr>
              <w:jc w:val="center"/>
              <w:rPr>
                <w:sz w:val="22"/>
                <w:szCs w:val="22"/>
              </w:rPr>
            </w:pPr>
            <w:r>
              <w:rPr>
                <w:sz w:val="22"/>
                <w:szCs w:val="22"/>
              </w:rPr>
              <w:t>9-11</w:t>
            </w:r>
          </w:p>
        </w:tc>
      </w:tr>
      <w:tr w:rsidR="00D57D2E" w:rsidRPr="003737F1" w14:paraId="12305699" w14:textId="77777777" w:rsidTr="003737F1">
        <w:trPr>
          <w:jc w:val="center"/>
        </w:trPr>
        <w:tc>
          <w:tcPr>
            <w:tcW w:w="1188" w:type="dxa"/>
            <w:tcBorders>
              <w:top w:val="nil"/>
              <w:left w:val="nil"/>
              <w:right w:val="nil"/>
            </w:tcBorders>
            <w:shd w:val="clear" w:color="auto" w:fill="auto"/>
          </w:tcPr>
          <w:p w14:paraId="4AD1ADB2" w14:textId="66714FAD" w:rsidR="00D57D2E" w:rsidRPr="003737F1" w:rsidRDefault="00D57D2E" w:rsidP="00120440">
            <w:pPr>
              <w:jc w:val="both"/>
              <w:rPr>
                <w:sz w:val="22"/>
                <w:szCs w:val="22"/>
              </w:rPr>
            </w:pPr>
            <w:r>
              <w:rPr>
                <w:sz w:val="22"/>
                <w:szCs w:val="22"/>
              </w:rPr>
              <w:t>13.9</w:t>
            </w:r>
          </w:p>
        </w:tc>
        <w:tc>
          <w:tcPr>
            <w:tcW w:w="1717" w:type="dxa"/>
            <w:tcBorders>
              <w:top w:val="nil"/>
              <w:left w:val="nil"/>
              <w:right w:val="nil"/>
            </w:tcBorders>
            <w:shd w:val="clear" w:color="auto" w:fill="auto"/>
          </w:tcPr>
          <w:p w14:paraId="69016186" w14:textId="6B2876B1" w:rsidR="00D57D2E" w:rsidRPr="003737F1" w:rsidRDefault="00D57D2E" w:rsidP="00D57D2E">
            <w:pPr>
              <w:jc w:val="center"/>
              <w:rPr>
                <w:sz w:val="22"/>
                <w:szCs w:val="22"/>
              </w:rPr>
            </w:pPr>
            <w:r>
              <w:rPr>
                <w:sz w:val="22"/>
                <w:szCs w:val="22"/>
              </w:rPr>
              <w:t>54</w:t>
            </w:r>
          </w:p>
        </w:tc>
        <w:tc>
          <w:tcPr>
            <w:tcW w:w="2172" w:type="dxa"/>
            <w:tcBorders>
              <w:top w:val="nil"/>
              <w:left w:val="nil"/>
              <w:right w:val="nil"/>
            </w:tcBorders>
            <w:shd w:val="clear" w:color="auto" w:fill="auto"/>
          </w:tcPr>
          <w:p w14:paraId="7507460A" w14:textId="36F49136" w:rsidR="00D57D2E" w:rsidRPr="003737F1" w:rsidRDefault="00D57D2E" w:rsidP="00D57D2E">
            <w:pPr>
              <w:jc w:val="center"/>
              <w:rPr>
                <w:sz w:val="22"/>
                <w:szCs w:val="22"/>
              </w:rPr>
            </w:pPr>
            <w:r>
              <w:rPr>
                <w:sz w:val="22"/>
                <w:szCs w:val="22"/>
              </w:rPr>
              <w:t>132-165 hours</w:t>
            </w:r>
          </w:p>
        </w:tc>
        <w:tc>
          <w:tcPr>
            <w:tcW w:w="1718" w:type="dxa"/>
            <w:tcBorders>
              <w:top w:val="nil"/>
              <w:left w:val="nil"/>
              <w:right w:val="nil"/>
            </w:tcBorders>
            <w:shd w:val="clear" w:color="auto" w:fill="auto"/>
          </w:tcPr>
          <w:p w14:paraId="3316F135" w14:textId="0798AF36" w:rsidR="00D57D2E" w:rsidRPr="003737F1" w:rsidRDefault="00D57D2E" w:rsidP="00D57D2E">
            <w:pPr>
              <w:jc w:val="center"/>
              <w:rPr>
                <w:sz w:val="22"/>
                <w:szCs w:val="22"/>
              </w:rPr>
            </w:pPr>
            <w:r>
              <w:rPr>
                <w:sz w:val="22"/>
                <w:szCs w:val="22"/>
              </w:rPr>
              <w:t>9-11</w:t>
            </w:r>
          </w:p>
        </w:tc>
      </w:tr>
    </w:tbl>
    <w:p w14:paraId="7361078B" w14:textId="77777777" w:rsidR="00D57D2E" w:rsidRPr="00752FE7" w:rsidRDefault="00D57D2E" w:rsidP="00120440">
      <w:pPr>
        <w:jc w:val="both"/>
      </w:pPr>
    </w:p>
    <w:p w14:paraId="1190BA5B" w14:textId="6CCD0033" w:rsidR="00DF4379" w:rsidRPr="00C56194" w:rsidRDefault="00797B72" w:rsidP="00C56194">
      <w:pPr>
        <w:spacing w:line="480" w:lineRule="auto"/>
        <w:rPr>
          <w:rFonts w:eastAsiaTheme="minorHAnsi"/>
          <w:b/>
          <w:lang w:val="sv-SE" w:eastAsia="zh-CN"/>
        </w:rPr>
      </w:pPr>
      <w:r w:rsidRPr="00C56194">
        <w:rPr>
          <w:rFonts w:eastAsiaTheme="minorHAnsi"/>
          <w:b/>
          <w:lang w:val="sv-SE" w:eastAsia="zh-CN"/>
        </w:rPr>
        <w:lastRenderedPageBreak/>
        <w:t>5</w:t>
      </w:r>
      <w:r w:rsidR="00DF4379" w:rsidRPr="00C56194">
        <w:rPr>
          <w:rFonts w:eastAsiaTheme="minorHAnsi"/>
          <w:b/>
          <w:lang w:val="sv-SE" w:eastAsia="zh-CN"/>
        </w:rPr>
        <w:t xml:space="preserve"> Instruments </w:t>
      </w:r>
      <w:r w:rsidR="00A743C6" w:rsidRPr="00C56194">
        <w:rPr>
          <w:rFonts w:eastAsiaTheme="minorHAnsi"/>
          <w:b/>
          <w:lang w:val="sv-SE" w:eastAsia="zh-CN"/>
        </w:rPr>
        <w:t>and</w:t>
      </w:r>
      <w:r w:rsidR="00C543A0" w:rsidRPr="00C56194">
        <w:rPr>
          <w:rFonts w:eastAsiaTheme="minorHAnsi"/>
          <w:b/>
          <w:lang w:val="sv-SE" w:eastAsia="zh-CN"/>
        </w:rPr>
        <w:t xml:space="preserve"> d</w:t>
      </w:r>
      <w:r w:rsidR="00DF4379" w:rsidRPr="00C56194">
        <w:rPr>
          <w:rFonts w:eastAsiaTheme="minorHAnsi"/>
          <w:b/>
          <w:lang w:val="sv-SE" w:eastAsia="zh-CN"/>
        </w:rPr>
        <w:t xml:space="preserve">ata collection procedures  </w:t>
      </w:r>
    </w:p>
    <w:p w14:paraId="08F6659C" w14:textId="77777777" w:rsidR="00297650" w:rsidRPr="00C56194" w:rsidRDefault="00297650" w:rsidP="00C56194">
      <w:pPr>
        <w:spacing w:line="480" w:lineRule="auto"/>
        <w:rPr>
          <w:rFonts w:eastAsiaTheme="minorHAnsi"/>
          <w:b/>
          <w:lang w:val="sv-SE" w:eastAsia="zh-CN"/>
        </w:rPr>
      </w:pPr>
    </w:p>
    <w:p w14:paraId="6A72E8D0" w14:textId="5B79740F" w:rsidR="00AE3DF8" w:rsidRPr="00C56194" w:rsidRDefault="00DF4379" w:rsidP="00C56194">
      <w:pPr>
        <w:spacing w:line="480" w:lineRule="auto"/>
        <w:rPr>
          <w:rFonts w:eastAsiaTheme="minorHAnsi"/>
          <w:lang w:val="sv-SE" w:eastAsia="zh-CN"/>
        </w:rPr>
      </w:pPr>
      <w:r w:rsidRPr="00C56194">
        <w:rPr>
          <w:rFonts w:eastAsiaTheme="minorHAnsi"/>
          <w:lang w:val="sv-SE" w:eastAsia="zh-CN"/>
        </w:rPr>
        <w:t xml:space="preserve">The battery of tests </w:t>
      </w:r>
      <w:r w:rsidR="009839B3" w:rsidRPr="00C56194">
        <w:rPr>
          <w:rFonts w:eastAsiaTheme="minorHAnsi"/>
          <w:lang w:val="sv-SE" w:eastAsia="zh-CN"/>
        </w:rPr>
        <w:t xml:space="preserve">employed in </w:t>
      </w:r>
      <w:r w:rsidR="001F44C8" w:rsidRPr="00C56194">
        <w:rPr>
          <w:rFonts w:eastAsiaTheme="minorHAnsi"/>
          <w:lang w:val="sv-SE" w:eastAsia="zh-CN"/>
        </w:rPr>
        <w:t>the data collection consisted in</w:t>
      </w:r>
      <w:r w:rsidR="009839B3" w:rsidRPr="00C56194">
        <w:rPr>
          <w:rFonts w:eastAsiaTheme="minorHAnsi"/>
          <w:lang w:val="sv-SE" w:eastAsia="zh-CN"/>
        </w:rPr>
        <w:t xml:space="preserve"> a</w:t>
      </w:r>
      <w:r w:rsidRPr="00C56194">
        <w:rPr>
          <w:rFonts w:eastAsiaTheme="minorHAnsi"/>
          <w:lang w:val="sv-SE" w:eastAsia="zh-CN"/>
        </w:rPr>
        <w:t xml:space="preserve"> background language questionnare to select the participants, a picture story</w:t>
      </w:r>
      <w:r w:rsidR="009A2C0D" w:rsidRPr="00C56194">
        <w:rPr>
          <w:rFonts w:eastAsiaTheme="minorHAnsi"/>
          <w:lang w:val="sv-SE" w:eastAsia="zh-CN"/>
        </w:rPr>
        <w:t>-</w:t>
      </w:r>
      <w:r w:rsidRPr="00C56194">
        <w:rPr>
          <w:rFonts w:eastAsiaTheme="minorHAnsi"/>
          <w:lang w:val="sv-SE" w:eastAsia="zh-CN"/>
        </w:rPr>
        <w:t xml:space="preserve">telling </w:t>
      </w:r>
      <w:r w:rsidR="00085134" w:rsidRPr="00C56194">
        <w:rPr>
          <w:rFonts w:eastAsiaTheme="minorHAnsi"/>
          <w:lang w:val="sv-SE" w:eastAsia="zh-CN"/>
        </w:rPr>
        <w:t xml:space="preserve">task </w:t>
      </w:r>
      <w:r w:rsidRPr="00C56194">
        <w:rPr>
          <w:rFonts w:eastAsiaTheme="minorHAnsi"/>
          <w:lang w:val="sv-SE" w:eastAsia="zh-CN"/>
        </w:rPr>
        <w:t>to elicit written production</w:t>
      </w:r>
      <w:r w:rsidR="007B0442" w:rsidRPr="00C56194">
        <w:rPr>
          <w:rFonts w:eastAsiaTheme="minorHAnsi"/>
          <w:lang w:val="sv-SE" w:eastAsia="zh-CN"/>
        </w:rPr>
        <w:t xml:space="preserve"> in the</w:t>
      </w:r>
      <w:r w:rsidR="00EE42A8" w:rsidRPr="00C56194">
        <w:rPr>
          <w:rFonts w:eastAsiaTheme="minorHAnsi"/>
          <w:lang w:val="sv-SE" w:eastAsia="zh-CN"/>
        </w:rPr>
        <w:t xml:space="preserve"> L3 English and</w:t>
      </w:r>
      <w:r w:rsidR="007B0442" w:rsidRPr="00C56194">
        <w:rPr>
          <w:rFonts w:eastAsiaTheme="minorHAnsi"/>
          <w:lang w:val="sv-SE" w:eastAsia="zh-CN"/>
        </w:rPr>
        <w:t xml:space="preserve"> L2 Germ</w:t>
      </w:r>
      <w:r w:rsidR="001F763A" w:rsidRPr="00C56194">
        <w:rPr>
          <w:rFonts w:eastAsiaTheme="minorHAnsi"/>
          <w:lang w:val="sv-SE" w:eastAsia="zh-CN"/>
        </w:rPr>
        <w:t>an</w:t>
      </w:r>
      <w:r w:rsidR="002C05D1" w:rsidRPr="00C56194">
        <w:rPr>
          <w:rFonts w:eastAsiaTheme="minorHAnsi"/>
          <w:lang w:val="sv-SE" w:eastAsia="zh-CN"/>
        </w:rPr>
        <w:t>,</w:t>
      </w:r>
      <w:r w:rsidR="00EE42A8" w:rsidRPr="00C56194">
        <w:rPr>
          <w:rFonts w:eastAsiaTheme="minorHAnsi"/>
          <w:lang w:val="sv-SE" w:eastAsia="zh-CN"/>
        </w:rPr>
        <w:t xml:space="preserve"> </w:t>
      </w:r>
      <w:r w:rsidRPr="00C56194">
        <w:rPr>
          <w:rFonts w:eastAsiaTheme="minorHAnsi"/>
          <w:lang w:val="sv-SE" w:eastAsia="zh-CN"/>
        </w:rPr>
        <w:t xml:space="preserve">and a cloze test to measure their overall proficiency in the L3 English. </w:t>
      </w:r>
      <w:r w:rsidR="001F763A" w:rsidRPr="00C56194">
        <w:rPr>
          <w:rFonts w:eastAsiaTheme="minorHAnsi"/>
          <w:lang w:val="sv-SE" w:eastAsia="zh-CN"/>
        </w:rPr>
        <w:t xml:space="preserve">It is important to clarify that even though proficiency in this language was not the factor investigated here, it was included in the study design because L3 proficiency was used as a control variable in the statistical tests run on the data, as explained below. </w:t>
      </w:r>
      <w:r w:rsidRPr="00C56194">
        <w:rPr>
          <w:lang w:val="en-GB"/>
        </w:rPr>
        <w:t>All the tests were administered in class time and in presenc</w:t>
      </w:r>
      <w:r w:rsidR="001F44C8" w:rsidRPr="00C56194">
        <w:rPr>
          <w:lang w:val="en-GB"/>
        </w:rPr>
        <w:t>e of the researcher. The data from</w:t>
      </w:r>
      <w:r w:rsidRPr="00C56194">
        <w:rPr>
          <w:lang w:val="en-GB"/>
        </w:rPr>
        <w:t xml:space="preserve"> e</w:t>
      </w:r>
      <w:r w:rsidR="00085134" w:rsidRPr="00C56194">
        <w:rPr>
          <w:lang w:val="en-GB"/>
        </w:rPr>
        <w:t>ach participant were collected i</w:t>
      </w:r>
      <w:r w:rsidRPr="00C56194">
        <w:rPr>
          <w:lang w:val="en-GB"/>
        </w:rPr>
        <w:t xml:space="preserve">n two sessions. In the first session, the learners filled </w:t>
      </w:r>
      <w:r w:rsidR="001F44C8" w:rsidRPr="00C56194">
        <w:rPr>
          <w:lang w:val="en-GB"/>
        </w:rPr>
        <w:t xml:space="preserve">in </w:t>
      </w:r>
      <w:r w:rsidRPr="00C56194">
        <w:rPr>
          <w:lang w:val="en-GB"/>
        </w:rPr>
        <w:t>the questionnaire, carried out the narrative task in either Englis</w:t>
      </w:r>
      <w:r w:rsidR="007B0442" w:rsidRPr="00C56194">
        <w:rPr>
          <w:lang w:val="en-GB"/>
        </w:rPr>
        <w:t>h or German, and completed the cloze t</w:t>
      </w:r>
      <w:r w:rsidRPr="00C56194">
        <w:rPr>
          <w:lang w:val="en-GB"/>
        </w:rPr>
        <w:t xml:space="preserve">est. In the second session, they performed the narrative task in the other non-native language. </w:t>
      </w:r>
    </w:p>
    <w:p w14:paraId="70120009" w14:textId="5D665CFB" w:rsidR="00AE3DF8" w:rsidRPr="00C56194" w:rsidRDefault="00AE3DF8" w:rsidP="00C56194">
      <w:pPr>
        <w:spacing w:line="480" w:lineRule="auto"/>
        <w:ind w:firstLine="720"/>
        <w:rPr>
          <w:rFonts w:eastAsiaTheme="minorHAnsi"/>
          <w:lang w:val="en-US" w:eastAsia="en-US"/>
        </w:rPr>
      </w:pPr>
      <w:r w:rsidRPr="00C56194">
        <w:rPr>
          <w:rFonts w:eastAsiaTheme="minorHAnsi"/>
          <w:lang w:val="sv-SE" w:eastAsia="zh-CN"/>
        </w:rPr>
        <w:t xml:space="preserve">A questionnaire </w:t>
      </w:r>
      <w:r w:rsidRPr="00C56194">
        <w:rPr>
          <w:rFonts w:eastAsiaTheme="minorHAnsi"/>
          <w:lang w:val="en-US" w:eastAsia="en-US"/>
        </w:rPr>
        <w:t xml:space="preserve">was administered to intact classes to select the participants. The main criteria for inclusion in the study were </w:t>
      </w:r>
      <w:r w:rsidR="00085134" w:rsidRPr="00C56194">
        <w:rPr>
          <w:rFonts w:eastAsiaTheme="minorHAnsi"/>
          <w:lang w:val="en-US" w:eastAsia="en-US"/>
        </w:rPr>
        <w:t xml:space="preserve">(i) </w:t>
      </w:r>
      <w:r w:rsidRPr="00C56194">
        <w:rPr>
          <w:rFonts w:eastAsiaTheme="minorHAnsi"/>
          <w:lang w:val="en-US" w:eastAsia="en-US"/>
        </w:rPr>
        <w:t xml:space="preserve">for the learners to be native speakers of Spanish and/ or Catalan, </w:t>
      </w:r>
      <w:r w:rsidR="00085134" w:rsidRPr="00C56194">
        <w:rPr>
          <w:rFonts w:eastAsiaTheme="minorHAnsi"/>
          <w:lang w:val="en-US" w:eastAsia="en-US"/>
        </w:rPr>
        <w:t xml:space="preserve">(ii) </w:t>
      </w:r>
      <w:r w:rsidRPr="00C56194">
        <w:rPr>
          <w:rFonts w:eastAsiaTheme="minorHAnsi"/>
          <w:lang w:val="en-US" w:eastAsia="en-US"/>
        </w:rPr>
        <w:t>that German preceded English in the chronological order of acquisition of these languages</w:t>
      </w:r>
      <w:r w:rsidR="002C05D1" w:rsidRPr="00C56194">
        <w:rPr>
          <w:rFonts w:eastAsiaTheme="minorHAnsi"/>
          <w:lang w:val="en-US" w:eastAsia="en-US"/>
        </w:rPr>
        <w:t xml:space="preserve">, and </w:t>
      </w:r>
      <w:r w:rsidR="00085134" w:rsidRPr="00C56194">
        <w:rPr>
          <w:rFonts w:eastAsiaTheme="minorHAnsi"/>
          <w:lang w:val="en-US" w:eastAsia="en-US"/>
        </w:rPr>
        <w:t xml:space="preserve">(iii) </w:t>
      </w:r>
      <w:r w:rsidR="002C05D1" w:rsidRPr="00C56194">
        <w:rPr>
          <w:rFonts w:eastAsiaTheme="minorHAnsi"/>
          <w:lang w:val="en-US" w:eastAsia="en-US"/>
        </w:rPr>
        <w:t>that they would not speak any other language</w:t>
      </w:r>
      <w:r w:rsidRPr="00C56194">
        <w:rPr>
          <w:rFonts w:eastAsiaTheme="minorHAnsi"/>
          <w:lang w:val="en-US" w:eastAsia="en-US"/>
        </w:rPr>
        <w:t xml:space="preserve">. This questionnaire was originally </w:t>
      </w:r>
      <w:r w:rsidRPr="00C56194">
        <w:rPr>
          <w:rFonts w:eastAsiaTheme="minorHAnsi"/>
          <w:lang w:val="sv-SE" w:eastAsia="zh-CN"/>
        </w:rPr>
        <w:t xml:space="preserve">inspired by an already existing bilingual questionnaire </w:t>
      </w:r>
      <w:r w:rsidRPr="00C56194">
        <w:rPr>
          <w:rFonts w:eastAsiaTheme="minorHAnsi"/>
          <w:lang w:val="en-US" w:eastAsia="en-US"/>
        </w:rPr>
        <w:t xml:space="preserve">(i.e., Baker </w:t>
      </w:r>
      <w:r w:rsidR="0009258F" w:rsidRPr="00C56194">
        <w:rPr>
          <w:rFonts w:eastAsiaTheme="minorHAnsi"/>
          <w:lang w:val="en-US" w:eastAsia="en-US"/>
        </w:rPr>
        <w:t>&amp; Prys Jones</w:t>
      </w:r>
      <w:r w:rsidRPr="00C56194">
        <w:rPr>
          <w:rFonts w:eastAsiaTheme="minorHAnsi"/>
          <w:lang w:val="en-US" w:eastAsia="en-US"/>
        </w:rPr>
        <w:t xml:space="preserve"> 1998) </w:t>
      </w:r>
      <w:r w:rsidRPr="00C56194">
        <w:rPr>
          <w:rFonts w:eastAsiaTheme="minorHAnsi"/>
          <w:lang w:val="sv-SE" w:eastAsia="zh-CN"/>
        </w:rPr>
        <w:t xml:space="preserve">used </w:t>
      </w:r>
      <w:r w:rsidR="00A01CFE" w:rsidRPr="00C56194">
        <w:rPr>
          <w:rFonts w:eastAsiaTheme="minorHAnsi"/>
          <w:lang w:val="sv-SE" w:eastAsia="zh-CN"/>
        </w:rPr>
        <w:t>in the BAF Project</w:t>
      </w:r>
      <w:r w:rsidR="009A2C0D" w:rsidRPr="00C56194">
        <w:rPr>
          <w:rFonts w:eastAsiaTheme="minorHAnsi"/>
          <w:lang w:val="sv-SE" w:eastAsia="zh-CN"/>
        </w:rPr>
        <w:t xml:space="preserve"> by</w:t>
      </w:r>
      <w:r w:rsidR="00A01CFE" w:rsidRPr="00C56194">
        <w:rPr>
          <w:rFonts w:eastAsiaTheme="minorHAnsi"/>
          <w:lang w:val="sv-SE" w:eastAsia="zh-CN"/>
        </w:rPr>
        <w:t xml:space="preserve"> </w:t>
      </w:r>
      <w:r w:rsidRPr="00C56194">
        <w:rPr>
          <w:rFonts w:eastAsiaTheme="minorHAnsi"/>
          <w:lang w:val="sv-SE" w:eastAsia="zh-CN"/>
        </w:rPr>
        <w:t>the GRAL research group</w:t>
      </w:r>
      <w:r w:rsidR="00F1362E" w:rsidRPr="00C56194">
        <w:rPr>
          <w:rStyle w:val="Voetnootmarkering"/>
          <w:lang w:val="en-GB"/>
        </w:rPr>
        <w:footnoteReference w:id="5"/>
      </w:r>
      <w:r w:rsidRPr="00C56194">
        <w:rPr>
          <w:rFonts w:eastAsiaTheme="minorHAnsi"/>
          <w:lang w:val="en-US" w:eastAsia="en-US"/>
        </w:rPr>
        <w:t xml:space="preserve">, but it had been piloted and validated by the author </w:t>
      </w:r>
      <w:r w:rsidR="0009258F" w:rsidRPr="00C56194">
        <w:rPr>
          <w:rFonts w:eastAsiaTheme="minorHAnsi"/>
          <w:lang w:val="en-US" w:eastAsia="en-US"/>
        </w:rPr>
        <w:t>(Sánchez</w:t>
      </w:r>
      <w:r w:rsidR="007B557C" w:rsidRPr="00C56194">
        <w:rPr>
          <w:rFonts w:eastAsiaTheme="minorHAnsi"/>
          <w:lang w:val="en-US" w:eastAsia="en-US"/>
        </w:rPr>
        <w:t xml:space="preserve"> 2011) </w:t>
      </w:r>
      <w:r w:rsidR="00443205" w:rsidRPr="00C56194">
        <w:rPr>
          <w:rFonts w:eastAsiaTheme="minorHAnsi"/>
          <w:lang w:val="en-US" w:eastAsia="en-US"/>
        </w:rPr>
        <w:t>to satisfy the needs specific to the multilingual acquisition setting analysed</w:t>
      </w:r>
      <w:r w:rsidR="001549C4" w:rsidRPr="00C56194">
        <w:rPr>
          <w:rFonts w:eastAsiaTheme="minorHAnsi"/>
          <w:lang w:val="en-US" w:eastAsia="en-US"/>
        </w:rPr>
        <w:t xml:space="preserve"> </w:t>
      </w:r>
      <w:r w:rsidR="00DF000B" w:rsidRPr="00C56194">
        <w:rPr>
          <w:rFonts w:eastAsiaTheme="minorHAnsi"/>
          <w:lang w:val="en-US" w:eastAsia="en-US"/>
        </w:rPr>
        <w:t xml:space="preserve">here, </w:t>
      </w:r>
      <w:r w:rsidR="001549C4" w:rsidRPr="00C56194">
        <w:rPr>
          <w:rFonts w:eastAsiaTheme="minorHAnsi"/>
          <w:lang w:val="en-US" w:eastAsia="en-US"/>
        </w:rPr>
        <w:t>where the participants were trilingual</w:t>
      </w:r>
      <w:r w:rsidR="00443205" w:rsidRPr="00C56194">
        <w:rPr>
          <w:rFonts w:eastAsiaTheme="minorHAnsi"/>
          <w:lang w:val="en-US" w:eastAsia="en-US"/>
        </w:rPr>
        <w:t xml:space="preserve"> (for further details on </w:t>
      </w:r>
      <w:r w:rsidR="0009258F" w:rsidRPr="00C56194">
        <w:rPr>
          <w:rFonts w:eastAsiaTheme="minorHAnsi"/>
          <w:lang w:val="en-US" w:eastAsia="en-US"/>
        </w:rPr>
        <w:t>this questionnaire, see Sánchez</w:t>
      </w:r>
      <w:r w:rsidR="00443205" w:rsidRPr="00C56194">
        <w:rPr>
          <w:rFonts w:eastAsiaTheme="minorHAnsi"/>
          <w:lang w:val="en-US" w:eastAsia="en-US"/>
        </w:rPr>
        <w:t xml:space="preserve"> 2015a</w:t>
      </w:r>
      <w:r w:rsidR="004D6672" w:rsidRPr="00C56194">
        <w:rPr>
          <w:rFonts w:eastAsiaTheme="minorHAnsi"/>
          <w:lang w:val="en-US" w:eastAsia="en-US"/>
        </w:rPr>
        <w:t>).</w:t>
      </w:r>
    </w:p>
    <w:p w14:paraId="58373269" w14:textId="3B09FADA" w:rsidR="00CE3344" w:rsidRPr="00C56194" w:rsidRDefault="00285FCA" w:rsidP="00C56194">
      <w:pPr>
        <w:spacing w:line="480" w:lineRule="auto"/>
        <w:rPr>
          <w:rFonts w:ascii="MinionPro-Regular" w:eastAsiaTheme="minorHAnsi" w:hAnsi="MinionPro-Regular" w:cs="MinionPro-Regular"/>
          <w:lang w:val="en-US" w:eastAsia="en-US"/>
        </w:rPr>
      </w:pPr>
      <w:r w:rsidRPr="00C56194">
        <w:rPr>
          <w:rFonts w:eastAsiaTheme="minorHAnsi"/>
          <w:lang w:val="en-US" w:eastAsia="en-US"/>
        </w:rPr>
        <w:t xml:space="preserve">           </w:t>
      </w:r>
      <w:r w:rsidR="00DF4379" w:rsidRPr="00C56194">
        <w:rPr>
          <w:rFonts w:eastAsiaTheme="minorHAnsi"/>
          <w:lang w:val="en-US" w:eastAsia="en-US"/>
        </w:rPr>
        <w:t xml:space="preserve">The </w:t>
      </w:r>
      <w:r w:rsidR="00906AC7" w:rsidRPr="00C56194">
        <w:rPr>
          <w:rFonts w:eastAsiaTheme="minorHAnsi"/>
          <w:lang w:val="en-US" w:eastAsia="en-US"/>
        </w:rPr>
        <w:t xml:space="preserve">story-telling task used for the elicitation of written data in the L3 (and in the L2 for comparison purposes and to measure L2SP) was ‘The Dog Story’ </w:t>
      </w:r>
      <w:r w:rsidR="0009258F" w:rsidRPr="00C56194">
        <w:rPr>
          <w:rFonts w:ascii="MinionPro-Regular" w:eastAsiaTheme="minorHAnsi" w:hAnsi="MinionPro-Regular" w:cs="MinionPro-Regular"/>
          <w:lang w:val="en-US" w:eastAsia="en-US"/>
        </w:rPr>
        <w:t xml:space="preserve">(Heaton </w:t>
      </w:r>
      <w:r w:rsidR="00906AC7" w:rsidRPr="00C56194">
        <w:rPr>
          <w:rFonts w:ascii="MinionPro-Regular" w:eastAsiaTheme="minorHAnsi" w:hAnsi="MinionPro-Regular" w:cs="MinionPro-Regular"/>
          <w:lang w:val="en-US" w:eastAsia="en-US"/>
        </w:rPr>
        <w:t>1966)</w:t>
      </w:r>
      <w:r w:rsidR="00906AC7" w:rsidRPr="00C56194">
        <w:rPr>
          <w:rFonts w:eastAsiaTheme="minorHAnsi"/>
          <w:lang w:val="en-US" w:eastAsia="en-US"/>
        </w:rPr>
        <w:t xml:space="preserve">. It is based </w:t>
      </w:r>
      <w:r w:rsidR="00906AC7" w:rsidRPr="00C56194">
        <w:rPr>
          <w:rFonts w:eastAsiaTheme="minorHAnsi"/>
          <w:lang w:val="en-US" w:eastAsia="en-US"/>
        </w:rPr>
        <w:lastRenderedPageBreak/>
        <w:t xml:space="preserve">on </w:t>
      </w:r>
      <w:r w:rsidR="00906AC7" w:rsidRPr="00C56194">
        <w:rPr>
          <w:rFonts w:ascii="MinionPro-Regular" w:eastAsiaTheme="minorHAnsi" w:hAnsi="MinionPro-Regular" w:cs="MinionPro-Regular"/>
          <w:lang w:val="en-US" w:eastAsia="en-US"/>
        </w:rPr>
        <w:t>visual stimuli in a picture series that comprises six</w:t>
      </w:r>
      <w:r w:rsidR="00906AC7" w:rsidRPr="00C56194">
        <w:rPr>
          <w:rFonts w:eastAsiaTheme="minorHAnsi"/>
          <w:lang w:val="en-US" w:eastAsia="en-US"/>
        </w:rPr>
        <w:t xml:space="preserve"> </w:t>
      </w:r>
      <w:r w:rsidR="00D10B4C" w:rsidRPr="00C56194">
        <w:rPr>
          <w:rFonts w:ascii="MinionPro-Regular" w:eastAsiaTheme="minorHAnsi" w:hAnsi="MinionPro-Regular" w:cs="MinionPro-Regular"/>
          <w:lang w:val="en-US" w:eastAsia="en-US"/>
        </w:rPr>
        <w:t>strips</w:t>
      </w:r>
      <w:r w:rsidR="00906AC7" w:rsidRPr="00C56194">
        <w:rPr>
          <w:rFonts w:ascii="MinionPro-Regular" w:eastAsiaTheme="minorHAnsi" w:hAnsi="MinionPro-Regular" w:cs="MinionPro-Regular"/>
          <w:lang w:val="en-US" w:eastAsia="en-US"/>
        </w:rPr>
        <w:t>, and it has proved suitable for the invest</w:t>
      </w:r>
      <w:r w:rsidR="00D14C0B" w:rsidRPr="00C56194">
        <w:rPr>
          <w:rFonts w:ascii="MinionPro-Regular" w:eastAsiaTheme="minorHAnsi" w:hAnsi="MinionPro-Regular" w:cs="MinionPro-Regular"/>
          <w:lang w:val="en-US" w:eastAsia="en-US"/>
        </w:rPr>
        <w:t>igation of transfer (Sánchez &amp;</w:t>
      </w:r>
      <w:r w:rsidR="0009258F" w:rsidRPr="00C56194">
        <w:rPr>
          <w:rFonts w:ascii="MinionPro-Regular" w:eastAsiaTheme="minorHAnsi" w:hAnsi="MinionPro-Regular" w:cs="MinionPro-Regular"/>
          <w:lang w:val="en-US" w:eastAsia="en-US"/>
        </w:rPr>
        <w:t xml:space="preserve"> Jarvis</w:t>
      </w:r>
      <w:r w:rsidR="00906AC7" w:rsidRPr="00C56194">
        <w:rPr>
          <w:rFonts w:ascii="MinionPro-Regular" w:eastAsiaTheme="minorHAnsi" w:hAnsi="MinionPro-Regular" w:cs="MinionPro-Regular"/>
          <w:lang w:val="en-US" w:eastAsia="en-US"/>
        </w:rPr>
        <w:t xml:space="preserve"> 2008). </w:t>
      </w:r>
      <w:r w:rsidR="00D65BB4" w:rsidRPr="00C56194">
        <w:rPr>
          <w:rFonts w:ascii="MinionPro-Regular" w:eastAsiaTheme="minorHAnsi" w:hAnsi="MinionPro-Regular" w:cs="MinionPro-Regular"/>
          <w:lang w:val="en-US" w:eastAsia="en-US"/>
        </w:rPr>
        <w:t xml:space="preserve">As discussed earlier, having analogous data not only from the L3 but also from the L2 was necessary for appraising the congruity of the learners’ interlanguage performance </w:t>
      </w:r>
      <w:r w:rsidR="0009258F" w:rsidRPr="00C56194">
        <w:rPr>
          <w:rFonts w:ascii="MinionPro-Regular" w:eastAsiaTheme="minorHAnsi" w:hAnsi="MinionPro-Regular" w:cs="MinionPro-Regular"/>
          <w:lang w:val="en-US" w:eastAsia="en-US"/>
        </w:rPr>
        <w:t>(Jarvis</w:t>
      </w:r>
      <w:r w:rsidR="00A9154B" w:rsidRPr="00C56194">
        <w:rPr>
          <w:rFonts w:ascii="MinionPro-Regular" w:eastAsiaTheme="minorHAnsi" w:hAnsi="MinionPro-Regular" w:cs="MinionPro-Regular"/>
          <w:lang w:val="en-US" w:eastAsia="en-US"/>
        </w:rPr>
        <w:t xml:space="preserve"> 2000: 55) </w:t>
      </w:r>
      <w:r w:rsidR="00E14D27" w:rsidRPr="00C56194">
        <w:rPr>
          <w:rFonts w:ascii="MinionPro-Regular" w:eastAsiaTheme="minorHAnsi" w:hAnsi="MinionPro-Regular" w:cs="MinionPro-Regular"/>
          <w:lang w:val="en-US" w:eastAsia="en-US"/>
        </w:rPr>
        <w:t>in the source and target languages in relation to the structural properties investigated here.</w:t>
      </w:r>
      <w:r w:rsidR="00A9154B" w:rsidRPr="00C56194">
        <w:rPr>
          <w:rFonts w:ascii="MinionPro-Regular" w:eastAsiaTheme="minorHAnsi" w:hAnsi="MinionPro-Regular" w:cs="MinionPro-Regular"/>
          <w:lang w:val="en-US" w:eastAsia="en-US"/>
        </w:rPr>
        <w:t xml:space="preserve"> By so doing, it would be possible to identify what it was in</w:t>
      </w:r>
      <w:r w:rsidR="00D65BB4" w:rsidRPr="00C56194">
        <w:rPr>
          <w:rFonts w:ascii="MinionPro-Regular" w:eastAsiaTheme="minorHAnsi" w:hAnsi="MinionPro-Regular" w:cs="MinionPro-Regular"/>
          <w:lang w:val="en-US" w:eastAsia="en-US"/>
        </w:rPr>
        <w:t xml:space="preserve"> </w:t>
      </w:r>
      <w:r w:rsidR="00A9154B" w:rsidRPr="00C56194">
        <w:rPr>
          <w:rFonts w:ascii="MinionPro-Regular" w:eastAsiaTheme="minorHAnsi" w:hAnsi="MinionPro-Regular" w:cs="MinionPro-Regular"/>
          <w:lang w:val="en-US" w:eastAsia="en-US"/>
        </w:rPr>
        <w:t xml:space="preserve">the L2 that motivated the L3 </w:t>
      </w:r>
      <w:r w:rsidR="003E6B63" w:rsidRPr="00C56194">
        <w:rPr>
          <w:rFonts w:ascii="MinionPro-Regular" w:eastAsiaTheme="minorHAnsi" w:hAnsi="MinionPro-Regular" w:cs="MinionPro-Regular"/>
          <w:lang w:val="en-US" w:eastAsia="en-US"/>
        </w:rPr>
        <w:t xml:space="preserve">ILST </w:t>
      </w:r>
      <w:r w:rsidR="00A9154B" w:rsidRPr="00C56194">
        <w:rPr>
          <w:rFonts w:ascii="MinionPro-Regular" w:eastAsiaTheme="minorHAnsi" w:hAnsi="MinionPro-Regular" w:cs="MinionPro-Regular"/>
          <w:lang w:val="en-US" w:eastAsia="en-US"/>
        </w:rPr>
        <w:t>behaviour.</w:t>
      </w:r>
      <w:r w:rsidR="00F368D9" w:rsidRPr="00C56194">
        <w:rPr>
          <w:rFonts w:ascii="MinionPro-Regular" w:eastAsiaTheme="minorHAnsi" w:hAnsi="MinionPro-Regular" w:cs="MinionPro-Regular"/>
          <w:lang w:val="en-US" w:eastAsia="en-US"/>
        </w:rPr>
        <w:t xml:space="preserve"> For this same reason, data could be analyzed only from participants who</w:t>
      </w:r>
      <w:r w:rsidR="00AB496C" w:rsidRPr="00C56194">
        <w:rPr>
          <w:rFonts w:ascii="MinionPro-Regular" w:eastAsiaTheme="minorHAnsi" w:hAnsi="MinionPro-Regular" w:cs="MinionPro-Regular"/>
          <w:lang w:val="en-US" w:eastAsia="en-US"/>
        </w:rPr>
        <w:t xml:space="preserve"> would produce</w:t>
      </w:r>
      <w:r w:rsidR="00F368D9" w:rsidRPr="00C56194">
        <w:rPr>
          <w:rFonts w:ascii="MinionPro-Regular" w:eastAsiaTheme="minorHAnsi" w:hAnsi="MinionPro-Regular" w:cs="MinionPro-Regular"/>
          <w:lang w:val="en-US" w:eastAsia="en-US"/>
        </w:rPr>
        <w:t xml:space="preserve"> the targeted linguistic feature both in the L3 and the L2. This could not be guaranteed beforehand </w:t>
      </w:r>
      <w:r w:rsidR="00AB496C" w:rsidRPr="00C56194">
        <w:rPr>
          <w:rFonts w:ascii="MinionPro-Regular" w:eastAsiaTheme="minorHAnsi" w:hAnsi="MinionPro-Regular" w:cs="MinionPro-Regular"/>
          <w:lang w:val="en-US" w:eastAsia="en-US"/>
        </w:rPr>
        <w:t xml:space="preserve">because the </w:t>
      </w:r>
      <w:r w:rsidR="00AB496C" w:rsidRPr="00C56194">
        <w:rPr>
          <w:lang w:val="en-GB"/>
        </w:rPr>
        <w:t>uncontrolled nature of the story-telling task did not force learners to use the targeted feature or any other feature in particular.</w:t>
      </w:r>
      <w:r w:rsidR="00FF10D8" w:rsidRPr="00C56194">
        <w:rPr>
          <w:rFonts w:ascii="MinionPro-Regular" w:eastAsiaTheme="minorHAnsi" w:hAnsi="MinionPro-Regular" w:cs="MinionPro-Regular"/>
          <w:lang w:val="en-US" w:eastAsia="en-US"/>
        </w:rPr>
        <w:t xml:space="preserve"> </w:t>
      </w:r>
      <w:r w:rsidR="00906AC7" w:rsidRPr="00C56194">
        <w:rPr>
          <w:rFonts w:ascii="MinionPro-Regular" w:eastAsiaTheme="minorHAnsi" w:hAnsi="MinionPro-Regular" w:cs="MinionPro-Regular"/>
          <w:lang w:val="en-US" w:eastAsia="en-US"/>
        </w:rPr>
        <w:t>The</w:t>
      </w:r>
      <w:r w:rsidR="00AB496C" w:rsidRPr="00C56194">
        <w:rPr>
          <w:rFonts w:ascii="MinionPro-Regular" w:eastAsiaTheme="minorHAnsi" w:hAnsi="MinionPro-Regular" w:cs="MinionPro-Regular"/>
          <w:lang w:val="en-US" w:eastAsia="en-US"/>
        </w:rPr>
        <w:t xml:space="preserve"> order of administration of the</w:t>
      </w:r>
      <w:r w:rsidR="00906AC7" w:rsidRPr="00C56194">
        <w:rPr>
          <w:rFonts w:ascii="MinionPro-Regular" w:eastAsiaTheme="minorHAnsi" w:hAnsi="MinionPro-Regular" w:cs="MinionPro-Regular"/>
          <w:lang w:val="en-US" w:eastAsia="en-US"/>
        </w:rPr>
        <w:t xml:space="preserve"> </w:t>
      </w:r>
      <w:r w:rsidR="00AB496C" w:rsidRPr="00C56194">
        <w:rPr>
          <w:rFonts w:ascii="MinionPro-Regular" w:eastAsiaTheme="minorHAnsi" w:hAnsi="MinionPro-Regular" w:cs="MinionPro-Regular"/>
          <w:lang w:val="en-US" w:eastAsia="en-US"/>
        </w:rPr>
        <w:t xml:space="preserve">writing </w:t>
      </w:r>
      <w:r w:rsidR="00906AC7" w:rsidRPr="00C56194">
        <w:rPr>
          <w:rFonts w:ascii="MinionPro-Regular" w:eastAsiaTheme="minorHAnsi" w:hAnsi="MinionPro-Regular" w:cs="MinionPro-Regular"/>
          <w:lang w:val="en-US" w:eastAsia="en-US"/>
        </w:rPr>
        <w:t xml:space="preserve">task was counterbalanced in the two languages, in order to avoid any </w:t>
      </w:r>
      <w:r w:rsidR="00B64B0A" w:rsidRPr="00C56194">
        <w:rPr>
          <w:rFonts w:ascii="MinionPro-Regular" w:eastAsiaTheme="minorHAnsi" w:hAnsi="MinionPro-Regular" w:cs="MinionPro-Regular"/>
          <w:lang w:val="en-US" w:eastAsia="en-US"/>
        </w:rPr>
        <w:t>order</w:t>
      </w:r>
      <w:r w:rsidR="00906AC7" w:rsidRPr="00C56194">
        <w:rPr>
          <w:rFonts w:ascii="MinionPro-Regular" w:eastAsiaTheme="minorHAnsi" w:hAnsi="MinionPro-Regular" w:cs="MinionPro-Regular"/>
          <w:lang w:val="en-US" w:eastAsia="en-US"/>
        </w:rPr>
        <w:t xml:space="preserve"> effect on performance. </w:t>
      </w:r>
      <w:r w:rsidR="00FF10D8" w:rsidRPr="00C56194">
        <w:rPr>
          <w:rFonts w:ascii="MinionPro-Regular" w:eastAsiaTheme="minorHAnsi" w:hAnsi="MinionPro-Regular" w:cs="MinionPro-Regular"/>
          <w:lang w:val="en-US" w:eastAsia="en-US"/>
        </w:rPr>
        <w:t xml:space="preserve">The task was time-controlled (ca. 15 minutes), and participants were not allowed to ask questions related to the vocabulary of the story, </w:t>
      </w:r>
      <w:r w:rsidR="002D34F8" w:rsidRPr="00C56194">
        <w:rPr>
          <w:rFonts w:ascii="MinionPro-Regular" w:eastAsiaTheme="minorHAnsi" w:hAnsi="MinionPro-Regular" w:cs="MinionPro-Regular"/>
          <w:lang w:val="en-US" w:eastAsia="en-US"/>
        </w:rPr>
        <w:t xml:space="preserve">nor were they permitted </w:t>
      </w:r>
      <w:r w:rsidR="00FF10D8" w:rsidRPr="00C56194">
        <w:rPr>
          <w:rFonts w:ascii="MinionPro-Regular" w:eastAsiaTheme="minorHAnsi" w:hAnsi="MinionPro-Regular" w:cs="MinionPro-Regular"/>
          <w:lang w:val="en-US" w:eastAsia="en-US"/>
        </w:rPr>
        <w:t>to use a dictionary or any other reference tool.</w:t>
      </w:r>
    </w:p>
    <w:p w14:paraId="10A67EE8" w14:textId="3578FB33" w:rsidR="00DF4379" w:rsidRPr="00C56194" w:rsidRDefault="00285FCA" w:rsidP="00C56194">
      <w:pPr>
        <w:spacing w:line="480" w:lineRule="auto"/>
        <w:rPr>
          <w:lang w:val="en-GB"/>
        </w:rPr>
      </w:pPr>
      <w:r w:rsidRPr="00C56194">
        <w:rPr>
          <w:rFonts w:ascii="MinionPro-Regular" w:eastAsiaTheme="minorHAnsi" w:hAnsi="MinionPro-Regular" w:cs="MinionPro-Regular"/>
          <w:lang w:val="en-US" w:eastAsia="en-US"/>
        </w:rPr>
        <w:t xml:space="preserve">         </w:t>
      </w:r>
      <w:r w:rsidR="006900C0" w:rsidRPr="00C56194">
        <w:rPr>
          <w:rFonts w:ascii="MinionPro-Regular" w:eastAsiaTheme="minorHAnsi" w:hAnsi="MinionPro-Regular" w:cs="MinionPro-Regular"/>
          <w:lang w:val="en-US" w:eastAsia="en-US"/>
        </w:rPr>
        <w:t xml:space="preserve">With the purpose of having </w:t>
      </w:r>
      <w:r w:rsidR="00E0124C" w:rsidRPr="00C56194">
        <w:rPr>
          <w:rFonts w:ascii="MinionPro-Regular" w:eastAsiaTheme="minorHAnsi" w:hAnsi="MinionPro-Regular" w:cs="MinionPro-Regular"/>
          <w:lang w:val="en-US" w:eastAsia="en-US"/>
        </w:rPr>
        <w:t xml:space="preserve">a </w:t>
      </w:r>
      <w:r w:rsidR="00DF4379" w:rsidRPr="00C56194">
        <w:rPr>
          <w:rFonts w:ascii="MinionPro-Regular" w:eastAsiaTheme="minorHAnsi" w:hAnsi="MinionPro-Regular" w:cs="MinionPro-Regular"/>
          <w:lang w:val="en-US" w:eastAsia="en-US"/>
        </w:rPr>
        <w:t xml:space="preserve">proficiency measure in </w:t>
      </w:r>
      <w:r w:rsidR="0045591D" w:rsidRPr="00C56194">
        <w:rPr>
          <w:rFonts w:ascii="MinionPro-Regular" w:eastAsiaTheme="minorHAnsi" w:hAnsi="MinionPro-Regular" w:cs="MinionPro-Regular"/>
          <w:lang w:val="en-US" w:eastAsia="en-US"/>
        </w:rPr>
        <w:t xml:space="preserve">the </w:t>
      </w:r>
      <w:r w:rsidR="00DF4379" w:rsidRPr="00C56194">
        <w:rPr>
          <w:rFonts w:ascii="MinionPro-Regular" w:eastAsiaTheme="minorHAnsi" w:hAnsi="MinionPro-Regular" w:cs="MinionPro-Regular"/>
          <w:lang w:val="en-US" w:eastAsia="en-US"/>
        </w:rPr>
        <w:t xml:space="preserve">L3 English, the participants carried out a 30-item cloze test based on the ‘Little Red Riding Hood’. </w:t>
      </w:r>
      <w:r w:rsidR="00DF4379" w:rsidRPr="00C56194">
        <w:rPr>
          <w:lang w:val="en-GB"/>
        </w:rPr>
        <w:t xml:space="preserve">The decision to use this test was grounded on strong beliefs that this kind of test is an indicator of overall proficiency </w:t>
      </w:r>
      <w:r w:rsidR="00F30AB5" w:rsidRPr="00C56194">
        <w:rPr>
          <w:lang w:val="en-GB"/>
        </w:rPr>
        <w:t xml:space="preserve">in a foreign language </w:t>
      </w:r>
      <w:r w:rsidR="00DF4379" w:rsidRPr="00C56194">
        <w:rPr>
          <w:lang w:val="en-GB"/>
        </w:rPr>
        <w:t xml:space="preserve">(e.g. </w:t>
      </w:r>
      <w:r w:rsidR="005C4029" w:rsidRPr="00C56194">
        <w:rPr>
          <w:lang w:val="en-GB"/>
        </w:rPr>
        <w:t xml:space="preserve">Hanzeli 1977; </w:t>
      </w:r>
      <w:r w:rsidR="00DF4379" w:rsidRPr="00C56194">
        <w:rPr>
          <w:bCs/>
          <w:lang w:val="en-GB"/>
        </w:rPr>
        <w:t xml:space="preserve">Katona </w:t>
      </w:r>
      <w:r w:rsidR="0009258F" w:rsidRPr="00C56194">
        <w:rPr>
          <w:bCs/>
          <w:lang w:val="en-GB"/>
        </w:rPr>
        <w:t>&amp;</w:t>
      </w:r>
      <w:r w:rsidR="00DF4379" w:rsidRPr="00C56194">
        <w:rPr>
          <w:bCs/>
          <w:lang w:val="en-GB"/>
        </w:rPr>
        <w:t xml:space="preserve"> Dörnyei</w:t>
      </w:r>
      <w:r w:rsidR="00DF4379" w:rsidRPr="00C56194">
        <w:rPr>
          <w:lang w:val="en-GB"/>
        </w:rPr>
        <w:t xml:space="preserve"> </w:t>
      </w:r>
      <w:r w:rsidR="0009258F" w:rsidRPr="00C56194">
        <w:rPr>
          <w:lang w:val="en-GB"/>
        </w:rPr>
        <w:t>1993</w:t>
      </w:r>
      <w:r w:rsidR="00883475" w:rsidRPr="00C56194">
        <w:rPr>
          <w:lang w:val="en-GB"/>
        </w:rPr>
        <w:t>).</w:t>
      </w:r>
      <w:r w:rsidR="00082499" w:rsidRPr="00C56194">
        <w:rPr>
          <w:lang w:val="en-GB"/>
        </w:rPr>
        <w:t xml:space="preserve"> </w:t>
      </w:r>
      <w:r w:rsidR="00DF000B" w:rsidRPr="00C56194">
        <w:rPr>
          <w:lang w:val="en-GB"/>
        </w:rPr>
        <w:t>In addition, the cloze test had been validated before using it here (Mu</w:t>
      </w:r>
      <w:r w:rsidR="00DF000B" w:rsidRPr="00952EA7">
        <w:t>ñ</w:t>
      </w:r>
      <w:r w:rsidR="00EA387D" w:rsidRPr="00C56194">
        <w:rPr>
          <w:lang w:val="en-GB"/>
        </w:rPr>
        <w:t>oz</w:t>
      </w:r>
      <w:r w:rsidR="00DF000B" w:rsidRPr="00C56194">
        <w:rPr>
          <w:lang w:val="en-GB"/>
        </w:rPr>
        <w:t xml:space="preserve"> 2006) by means of </w:t>
      </w:r>
      <w:r w:rsidR="00DF4379" w:rsidRPr="00C56194">
        <w:rPr>
          <w:lang w:val="en-GB"/>
        </w:rPr>
        <w:t>a reliability test conducted on data from the BAF Project</w:t>
      </w:r>
      <w:r w:rsidR="001F1593" w:rsidRPr="00C56194">
        <w:rPr>
          <w:lang w:val="en-GB"/>
        </w:rPr>
        <w:t xml:space="preserve"> </w:t>
      </w:r>
      <w:r w:rsidR="00E0124C" w:rsidRPr="00C56194">
        <w:rPr>
          <w:lang w:val="en-GB"/>
        </w:rPr>
        <w:t>in</w:t>
      </w:r>
      <w:r w:rsidR="00DF4379" w:rsidRPr="00C56194">
        <w:rPr>
          <w:lang w:val="en-GB"/>
        </w:rPr>
        <w:t xml:space="preserve"> the GRAL research group. This reliability test </w:t>
      </w:r>
      <w:r w:rsidR="00E0124C" w:rsidRPr="00C56194">
        <w:rPr>
          <w:lang w:val="en-GB"/>
        </w:rPr>
        <w:t xml:space="preserve">had shown </w:t>
      </w:r>
      <w:r w:rsidR="00DF4379" w:rsidRPr="00C56194">
        <w:rPr>
          <w:lang w:val="en-GB"/>
        </w:rPr>
        <w:t>high and significant correl</w:t>
      </w:r>
      <w:r w:rsidR="00A50563" w:rsidRPr="00C56194">
        <w:rPr>
          <w:lang w:val="en-GB"/>
        </w:rPr>
        <w:t>ations of the results from the cloze t</w:t>
      </w:r>
      <w:r w:rsidR="00DF4379" w:rsidRPr="00C56194">
        <w:rPr>
          <w:lang w:val="en-GB"/>
        </w:rPr>
        <w:t xml:space="preserve">est with other proficiency measures from the battery of tests employed in </w:t>
      </w:r>
      <w:r w:rsidR="0045591D" w:rsidRPr="00C56194">
        <w:rPr>
          <w:lang w:val="en-GB"/>
        </w:rPr>
        <w:t xml:space="preserve">that </w:t>
      </w:r>
      <w:r w:rsidR="00DF4379" w:rsidRPr="00C56194">
        <w:rPr>
          <w:lang w:val="en-GB"/>
        </w:rPr>
        <w:t xml:space="preserve">project assessing auditory, phonological, grammatical, and lexical development, along with receptive and productive abilities. </w:t>
      </w:r>
      <w:r w:rsidR="00A50563" w:rsidRPr="00C56194">
        <w:rPr>
          <w:lang w:val="en-GB"/>
        </w:rPr>
        <w:t>By using the cloze t</w:t>
      </w:r>
      <w:r w:rsidR="00B5085B" w:rsidRPr="00C56194">
        <w:rPr>
          <w:lang w:val="en-GB"/>
        </w:rPr>
        <w:t xml:space="preserve">est to measure </w:t>
      </w:r>
      <w:r w:rsidR="00EE7B8A" w:rsidRPr="00C56194">
        <w:rPr>
          <w:lang w:val="en-GB"/>
        </w:rPr>
        <w:t xml:space="preserve">overall </w:t>
      </w:r>
      <w:r w:rsidR="00B5085B" w:rsidRPr="00C56194">
        <w:rPr>
          <w:lang w:val="en-GB"/>
        </w:rPr>
        <w:t xml:space="preserve">L3 </w:t>
      </w:r>
      <w:r w:rsidR="00EE7B8A" w:rsidRPr="00C56194">
        <w:rPr>
          <w:lang w:val="en-GB"/>
        </w:rPr>
        <w:t xml:space="preserve">proficiency of the participants in </w:t>
      </w:r>
      <w:r w:rsidR="0045591D" w:rsidRPr="00C56194">
        <w:rPr>
          <w:lang w:val="en-GB"/>
        </w:rPr>
        <w:t xml:space="preserve">this </w:t>
      </w:r>
      <w:r w:rsidR="00EE7B8A" w:rsidRPr="00C56194">
        <w:rPr>
          <w:lang w:val="en-GB"/>
        </w:rPr>
        <w:lastRenderedPageBreak/>
        <w:t xml:space="preserve">study, it was possible to compare learners of the same and different ages and instructional times. </w:t>
      </w:r>
    </w:p>
    <w:p w14:paraId="0C3CBADE" w14:textId="77777777" w:rsidR="00123D64" w:rsidRPr="00C56194" w:rsidRDefault="00123D64" w:rsidP="00C56194">
      <w:pPr>
        <w:spacing w:line="480" w:lineRule="auto"/>
        <w:rPr>
          <w:rFonts w:eastAsiaTheme="minorHAnsi"/>
          <w:lang w:val="sv-SE" w:eastAsia="zh-CN"/>
        </w:rPr>
      </w:pPr>
    </w:p>
    <w:p w14:paraId="148CA153" w14:textId="77777777" w:rsidR="001B2070" w:rsidRPr="00C56194" w:rsidRDefault="001B2070" w:rsidP="00C56194">
      <w:pPr>
        <w:spacing w:line="480" w:lineRule="auto"/>
        <w:rPr>
          <w:rFonts w:eastAsiaTheme="minorHAnsi"/>
          <w:lang w:val="sv-SE" w:eastAsia="zh-CN"/>
        </w:rPr>
      </w:pPr>
    </w:p>
    <w:p w14:paraId="372AA82A" w14:textId="7A6A4899" w:rsidR="00EC5832" w:rsidRPr="00C56194" w:rsidRDefault="00517CC1" w:rsidP="00C56194">
      <w:pPr>
        <w:spacing w:line="480" w:lineRule="auto"/>
        <w:rPr>
          <w:b/>
          <w:lang w:val="sv-SE" w:eastAsia="zh-CN"/>
        </w:rPr>
      </w:pPr>
      <w:r w:rsidRPr="00C56194">
        <w:rPr>
          <w:b/>
          <w:lang w:val="sv-SE" w:eastAsia="zh-CN"/>
        </w:rPr>
        <w:t>6</w:t>
      </w:r>
      <w:r w:rsidR="00797B72" w:rsidRPr="00C56194">
        <w:rPr>
          <w:b/>
          <w:lang w:val="sv-SE" w:eastAsia="zh-CN"/>
        </w:rPr>
        <w:t xml:space="preserve"> Data a</w:t>
      </w:r>
      <w:r w:rsidR="00EC5832" w:rsidRPr="00C56194">
        <w:rPr>
          <w:b/>
          <w:lang w:val="sv-SE" w:eastAsia="zh-CN"/>
        </w:rPr>
        <w:t xml:space="preserve">nalysis </w:t>
      </w:r>
    </w:p>
    <w:p w14:paraId="216A46DC" w14:textId="77777777" w:rsidR="00ED0BD8" w:rsidRPr="00C56194" w:rsidRDefault="00ED0BD8" w:rsidP="00C56194">
      <w:pPr>
        <w:spacing w:line="480" w:lineRule="auto"/>
        <w:rPr>
          <w:b/>
          <w:lang w:val="sv-SE" w:eastAsia="zh-CN"/>
        </w:rPr>
      </w:pPr>
    </w:p>
    <w:p w14:paraId="3032E9F5" w14:textId="72B098E1" w:rsidR="00276972" w:rsidRPr="00C56194" w:rsidRDefault="00FB63CC" w:rsidP="00C56194">
      <w:pPr>
        <w:spacing w:line="480" w:lineRule="auto"/>
        <w:rPr>
          <w:rFonts w:eastAsiaTheme="minorHAnsi"/>
          <w:lang w:val="sv-SE" w:eastAsia="zh-CN"/>
        </w:rPr>
      </w:pPr>
      <w:r w:rsidRPr="00C56194">
        <w:rPr>
          <w:rFonts w:eastAsiaTheme="minorHAnsi"/>
          <w:lang w:val="sv-SE" w:eastAsia="zh-CN"/>
        </w:rPr>
        <w:t>The</w:t>
      </w:r>
      <w:r w:rsidR="0033687C" w:rsidRPr="00C56194">
        <w:rPr>
          <w:rFonts w:eastAsiaTheme="minorHAnsi"/>
          <w:lang w:val="sv-SE" w:eastAsia="zh-CN"/>
        </w:rPr>
        <w:t xml:space="preserve"> design of the study included a dependent variable that registered the raw frequency of occurrence of ILST in the learners’ L3 production, an independent variable of L2SP consisting of three measures, and two covariates. The inclusion of the covariates in the design was justified by the need to tease apart the effects of L2SP from other confounding factors it may interact with. Here these factors were L3 overall proficiency and the age of the participants. Thus, the statistical </w:t>
      </w:r>
      <w:proofErr w:type="gramStart"/>
      <w:r w:rsidR="0033687C" w:rsidRPr="00C56194">
        <w:rPr>
          <w:rFonts w:eastAsiaTheme="minorHAnsi"/>
          <w:lang w:val="sv-SE" w:eastAsia="zh-CN"/>
        </w:rPr>
        <w:t>test chosen</w:t>
      </w:r>
      <w:proofErr w:type="gramEnd"/>
      <w:r w:rsidR="0033687C" w:rsidRPr="00C56194">
        <w:rPr>
          <w:rFonts w:eastAsiaTheme="minorHAnsi"/>
          <w:lang w:val="sv-SE" w:eastAsia="zh-CN"/>
        </w:rPr>
        <w:t xml:space="preserve"> in order to </w:t>
      </w:r>
      <w:r w:rsidR="0033687C" w:rsidRPr="00C56194">
        <w:rPr>
          <w:lang w:val="sv-SE"/>
        </w:rPr>
        <w:t xml:space="preserve">find out whether L2SP had an effect on the occurrence of ILST was the </w:t>
      </w:r>
      <w:r w:rsidR="00EA387D" w:rsidRPr="00C56194">
        <w:rPr>
          <w:rFonts w:eastAsiaTheme="minorHAnsi"/>
          <w:lang w:val="sv-SE" w:eastAsia="zh-CN"/>
        </w:rPr>
        <w:t>Analysis of Covariance (</w:t>
      </w:r>
      <w:r w:rsidR="0068149F" w:rsidRPr="00C56194">
        <w:rPr>
          <w:rFonts w:eastAsiaTheme="minorHAnsi"/>
          <w:lang w:val="sv-SE" w:eastAsia="zh-CN"/>
        </w:rPr>
        <w:t>ANCOA</w:t>
      </w:r>
      <w:r w:rsidR="0033687C" w:rsidRPr="00C56194">
        <w:rPr>
          <w:rFonts w:eastAsiaTheme="minorHAnsi"/>
          <w:lang w:val="sv-SE" w:eastAsia="zh-CN"/>
        </w:rPr>
        <w:t>)</w:t>
      </w:r>
      <w:r w:rsidR="00EE3D53" w:rsidRPr="00C56194">
        <w:rPr>
          <w:rFonts w:eastAsiaTheme="minorHAnsi"/>
          <w:lang w:val="sv-SE" w:eastAsia="zh-CN"/>
        </w:rPr>
        <w:t>.</w:t>
      </w:r>
    </w:p>
    <w:p w14:paraId="129190EF" w14:textId="5EF2A3D2" w:rsidR="00276972" w:rsidRPr="00C56194" w:rsidRDefault="00DB255F" w:rsidP="00C56194">
      <w:pPr>
        <w:spacing w:line="480" w:lineRule="auto"/>
        <w:rPr>
          <w:lang w:val="sv-SE"/>
        </w:rPr>
      </w:pPr>
      <w:r w:rsidRPr="00C56194">
        <w:rPr>
          <w:lang w:val="sv-SE" w:eastAsia="zh-CN"/>
        </w:rPr>
        <w:t xml:space="preserve">         </w:t>
      </w:r>
      <w:r w:rsidR="00235CD8" w:rsidRPr="00C56194">
        <w:rPr>
          <w:lang w:val="sv-SE"/>
        </w:rPr>
        <w:t xml:space="preserve">The </w:t>
      </w:r>
      <w:r w:rsidR="00C62388" w:rsidRPr="00C56194">
        <w:rPr>
          <w:lang w:val="sv-SE"/>
        </w:rPr>
        <w:t xml:space="preserve">qualitative analysis of ILST in the present study </w:t>
      </w:r>
      <w:r w:rsidR="00C62388" w:rsidRPr="00C56194">
        <w:rPr>
          <w:lang w:val="en-GB"/>
        </w:rPr>
        <w:t xml:space="preserve">was based on data elicited by means of the story-telling task (i.e., the L3 </w:t>
      </w:r>
      <w:r w:rsidR="00D46161" w:rsidRPr="00C56194">
        <w:rPr>
          <w:lang w:val="en-GB"/>
        </w:rPr>
        <w:t>English</w:t>
      </w:r>
      <w:r w:rsidR="00C62388" w:rsidRPr="00C56194">
        <w:rPr>
          <w:lang w:val="en-GB"/>
        </w:rPr>
        <w:t xml:space="preserve"> version</w:t>
      </w:r>
      <w:r w:rsidR="00D46161" w:rsidRPr="00C56194">
        <w:rPr>
          <w:lang w:val="en-GB"/>
        </w:rPr>
        <w:t>)</w:t>
      </w:r>
      <w:r w:rsidR="00C62388" w:rsidRPr="00C56194">
        <w:rPr>
          <w:lang w:val="en-GB"/>
        </w:rPr>
        <w:t>, and it</w:t>
      </w:r>
      <w:r w:rsidR="00C62388" w:rsidRPr="00C56194">
        <w:rPr>
          <w:lang w:val="sv-SE"/>
        </w:rPr>
        <w:t xml:space="preserve"> targeted two OV structural properties, namely, SEP and VFINAL. The reason to </w:t>
      </w:r>
      <w:r w:rsidR="00276972" w:rsidRPr="00C56194">
        <w:rPr>
          <w:lang w:val="sv-SE"/>
        </w:rPr>
        <w:t>select</w:t>
      </w:r>
      <w:r w:rsidR="00C62388" w:rsidRPr="00C56194">
        <w:rPr>
          <w:lang w:val="sv-SE"/>
        </w:rPr>
        <w:t xml:space="preserve"> these properties (</w:t>
      </w:r>
      <w:r w:rsidR="00276972" w:rsidRPr="00C56194">
        <w:rPr>
          <w:lang w:val="sv-SE"/>
        </w:rPr>
        <w:t xml:space="preserve">but </w:t>
      </w:r>
      <w:r w:rsidR="00C62388" w:rsidRPr="00C56194">
        <w:rPr>
          <w:lang w:val="sv-SE"/>
        </w:rPr>
        <w:t>not INV) was that these two show the largest, more salient and unambiguous contrast in surface word order between the L2 German and the L3 English (</w:t>
      </w:r>
      <w:r w:rsidR="001B2070" w:rsidRPr="00C56194">
        <w:rPr>
          <w:lang w:val="en-GB"/>
        </w:rPr>
        <w:t>Gawlitzek-Maiwald &amp;</w:t>
      </w:r>
      <w:r w:rsidR="00DD601E" w:rsidRPr="00C56194">
        <w:rPr>
          <w:lang w:val="en-GB"/>
        </w:rPr>
        <w:t xml:space="preserve"> Tracy</w:t>
      </w:r>
      <w:r w:rsidR="00C62388" w:rsidRPr="00C56194">
        <w:rPr>
          <w:lang w:val="en-GB"/>
        </w:rPr>
        <w:t xml:space="preserve"> 2005: 293</w:t>
      </w:r>
      <w:r w:rsidR="00C62388" w:rsidRPr="00C56194">
        <w:rPr>
          <w:lang w:val="sv-SE"/>
        </w:rPr>
        <w:t xml:space="preserve">), and also between the L2 German and the two L1s. </w:t>
      </w:r>
      <w:r w:rsidR="00276972" w:rsidRPr="00C56194">
        <w:rPr>
          <w:lang w:val="sv-SE"/>
        </w:rPr>
        <w:t>More importantly</w:t>
      </w:r>
      <w:r w:rsidR="00C62388" w:rsidRPr="00C56194">
        <w:rPr>
          <w:lang w:val="sv-SE"/>
        </w:rPr>
        <w:t>, previous studies with this corpus revealed the virtual absence of inverted orders in the L3 English data (S</w:t>
      </w:r>
      <w:r w:rsidR="001B2070" w:rsidRPr="00C56194">
        <w:rPr>
          <w:lang w:val="sv-SE"/>
        </w:rPr>
        <w:t>ánchez</w:t>
      </w:r>
      <w:r w:rsidR="00C62388" w:rsidRPr="00C56194">
        <w:rPr>
          <w:lang w:val="sv-SE"/>
        </w:rPr>
        <w:t xml:space="preserve"> 2010</w:t>
      </w:r>
      <w:r w:rsidR="002578CD" w:rsidRPr="00C56194">
        <w:rPr>
          <w:lang w:val="sv-SE"/>
        </w:rPr>
        <w:t>;</w:t>
      </w:r>
      <w:r w:rsidR="00C62388" w:rsidRPr="00C56194">
        <w:rPr>
          <w:lang w:val="sv-SE"/>
        </w:rPr>
        <w:t xml:space="preserve"> 2011</w:t>
      </w:r>
      <w:r w:rsidR="002578CD" w:rsidRPr="00C56194">
        <w:rPr>
          <w:lang w:val="sv-SE"/>
        </w:rPr>
        <w:t>;</w:t>
      </w:r>
      <w:r w:rsidR="00C62388" w:rsidRPr="00C56194">
        <w:rPr>
          <w:lang w:val="sv-SE"/>
        </w:rPr>
        <w:t xml:space="preserve"> 2012), with a few exceptions su</w:t>
      </w:r>
      <w:r w:rsidR="00A777DF" w:rsidRPr="00C56194">
        <w:rPr>
          <w:lang w:val="sv-SE"/>
        </w:rPr>
        <w:t>ch as those shown in examples (1</w:t>
      </w:r>
      <w:r w:rsidR="00C62388" w:rsidRPr="00C56194">
        <w:rPr>
          <w:lang w:val="sv-SE"/>
        </w:rPr>
        <w:t>0) and (</w:t>
      </w:r>
      <w:r w:rsidR="00A777DF" w:rsidRPr="00C56194">
        <w:rPr>
          <w:lang w:val="sv-SE"/>
        </w:rPr>
        <w:t>1</w:t>
      </w:r>
      <w:r w:rsidR="00C62388" w:rsidRPr="00C56194">
        <w:rPr>
          <w:lang w:val="sv-SE"/>
        </w:rPr>
        <w:t xml:space="preserve">1) above. </w:t>
      </w:r>
      <w:r w:rsidR="00276972" w:rsidRPr="00C56194">
        <w:rPr>
          <w:lang w:val="sv-SE"/>
        </w:rPr>
        <w:t xml:space="preserve">Hence, </w:t>
      </w:r>
      <w:r w:rsidR="00667FB4" w:rsidRPr="00C56194">
        <w:rPr>
          <w:lang w:val="sv-SE"/>
        </w:rPr>
        <w:t xml:space="preserve">it </w:t>
      </w:r>
      <w:r w:rsidR="00664419" w:rsidRPr="00C56194">
        <w:rPr>
          <w:lang w:val="sv-SE"/>
        </w:rPr>
        <w:t>would not have been</w:t>
      </w:r>
      <w:r w:rsidR="00276972" w:rsidRPr="00C56194">
        <w:rPr>
          <w:lang w:val="sv-SE"/>
        </w:rPr>
        <w:t xml:space="preserve"> possible to examine ILST of INV in this study. </w:t>
      </w:r>
    </w:p>
    <w:p w14:paraId="18825B96" w14:textId="7C5D8458" w:rsidR="00E41E8A" w:rsidRPr="00C56194" w:rsidRDefault="00F2255E" w:rsidP="00C56194">
      <w:pPr>
        <w:spacing w:line="480" w:lineRule="auto"/>
        <w:rPr>
          <w:lang w:val="en-GB"/>
        </w:rPr>
      </w:pPr>
      <w:r w:rsidRPr="00C56194">
        <w:rPr>
          <w:lang w:val="sv-SE"/>
        </w:rPr>
        <w:t xml:space="preserve">         </w:t>
      </w:r>
      <w:r w:rsidRPr="00C56194">
        <w:rPr>
          <w:lang w:val="en-GB"/>
        </w:rPr>
        <w:t xml:space="preserve">The measurement of L3 overall proficiency was based on data from the cloze test. </w:t>
      </w:r>
      <w:r w:rsidRPr="00C56194">
        <w:rPr>
          <w:lang w:val="sv-SE"/>
        </w:rPr>
        <w:t xml:space="preserve">The cloze tests were </w:t>
      </w:r>
      <w:r w:rsidR="005E5123" w:rsidRPr="00C56194">
        <w:rPr>
          <w:lang w:val="sv-SE"/>
        </w:rPr>
        <w:t xml:space="preserve">scored </w:t>
      </w:r>
      <w:r w:rsidRPr="00C56194">
        <w:rPr>
          <w:lang w:val="sv-SE"/>
        </w:rPr>
        <w:t>by the researcher, and the raw scores</w:t>
      </w:r>
      <w:r w:rsidRPr="00C56194">
        <w:rPr>
          <w:rStyle w:val="Voetnootmarkering"/>
          <w:lang w:val="sv-SE"/>
        </w:rPr>
        <w:footnoteReference w:id="6"/>
      </w:r>
      <w:r w:rsidRPr="00C56194">
        <w:rPr>
          <w:lang w:val="sv-SE"/>
        </w:rPr>
        <w:t xml:space="preserve"> recorded in a quantitative </w:t>
      </w:r>
      <w:r w:rsidRPr="00C56194">
        <w:rPr>
          <w:lang w:val="sv-SE"/>
        </w:rPr>
        <w:lastRenderedPageBreak/>
        <w:t xml:space="preserve">variable. </w:t>
      </w:r>
      <w:r w:rsidRPr="00C56194">
        <w:rPr>
          <w:rFonts w:ascii="MinionPro-Regular" w:hAnsi="MinionPro-Regular" w:cs="MinionPro-Regular"/>
        </w:rPr>
        <w:t>The raw scores were saved as z-scores,</w:t>
      </w:r>
      <w:r w:rsidR="00E41E8A" w:rsidRPr="00C56194">
        <w:rPr>
          <w:rFonts w:ascii="MinionPro-Regular" w:hAnsi="MinionPro-Regular" w:cs="MinionPro-Regular"/>
        </w:rPr>
        <w:t xml:space="preserve"> and the variable recording these z</w:t>
      </w:r>
      <w:r w:rsidRPr="00C56194">
        <w:rPr>
          <w:rFonts w:ascii="MinionPro-Regular" w:hAnsi="MinionPro-Regular" w:cs="MinionPro-Regular"/>
        </w:rPr>
        <w:t xml:space="preserve">-scores was later entered as a covariate in the </w:t>
      </w:r>
      <w:r w:rsidR="002578CD" w:rsidRPr="00C56194">
        <w:rPr>
          <w:rFonts w:ascii="MinionPro-Regular" w:hAnsi="MinionPro-Regular" w:cs="MinionPro-Regular"/>
        </w:rPr>
        <w:t>ANCOVA</w:t>
      </w:r>
      <w:r w:rsidRPr="00C56194">
        <w:rPr>
          <w:rFonts w:ascii="MinionPro-Regular" w:hAnsi="MinionPro-Regular" w:cs="MinionPro-Regular"/>
        </w:rPr>
        <w:t>.</w:t>
      </w:r>
      <w:r w:rsidR="007E0940" w:rsidRPr="00C56194">
        <w:rPr>
          <w:rFonts w:ascii="MinionPro-Regular" w:hAnsi="MinionPro-Regular" w:cs="MinionPro-Regular"/>
        </w:rPr>
        <w:t xml:space="preserve"> </w:t>
      </w:r>
      <w:r w:rsidR="00EF3E50" w:rsidRPr="00C56194">
        <w:rPr>
          <w:rFonts w:ascii="MinionPro-Regular" w:hAnsi="MinionPro-Regular" w:cs="MinionPro-Regular"/>
        </w:rPr>
        <w:t xml:space="preserve">In turn, </w:t>
      </w:r>
      <w:r w:rsidR="00EF3E50" w:rsidRPr="00C56194">
        <w:rPr>
          <w:lang w:val="en-GB"/>
        </w:rPr>
        <w:t>t</w:t>
      </w:r>
      <w:r w:rsidR="00D46161" w:rsidRPr="00C56194">
        <w:rPr>
          <w:lang w:val="en-GB"/>
        </w:rPr>
        <w:t>he measurement of L2SP was based on data elicited by means of the story-telling task (i.e., the L2 German version)</w:t>
      </w:r>
      <w:r w:rsidR="00B03BE7" w:rsidRPr="00C56194">
        <w:rPr>
          <w:lang w:val="en-GB"/>
        </w:rPr>
        <w:t xml:space="preserve">. </w:t>
      </w:r>
      <w:r w:rsidR="00226249" w:rsidRPr="00C56194">
        <w:rPr>
          <w:lang w:val="en-GB"/>
        </w:rPr>
        <w:t>The measurement of the L2SP of the participants relied on the assessment of the accuracy of their performance in the cluster of OV structural properties observed in the L2 German</w:t>
      </w:r>
      <w:r w:rsidR="002E4B6B" w:rsidRPr="00C56194">
        <w:rPr>
          <w:lang w:val="en-GB"/>
        </w:rPr>
        <w:t xml:space="preserve">. </w:t>
      </w:r>
      <w:r w:rsidR="002578CD" w:rsidRPr="00C56194">
        <w:rPr>
          <w:lang w:val="en-GB"/>
        </w:rPr>
        <w:t>M</w:t>
      </w:r>
      <w:r w:rsidR="00E41E8A" w:rsidRPr="00C56194">
        <w:rPr>
          <w:lang w:val="en-GB"/>
        </w:rPr>
        <w:t xml:space="preserve">easuring L2 proficiency </w:t>
      </w:r>
      <w:r w:rsidR="002578CD" w:rsidRPr="00C56194">
        <w:rPr>
          <w:lang w:val="en-GB"/>
        </w:rPr>
        <w:t xml:space="preserve">precisely </w:t>
      </w:r>
      <w:r w:rsidR="00E41E8A" w:rsidRPr="00C56194">
        <w:rPr>
          <w:lang w:val="en-GB"/>
        </w:rPr>
        <w:t xml:space="preserve">on the basis of performance in relation to these structures made it possible to have a </w:t>
      </w:r>
      <w:proofErr w:type="gramStart"/>
      <w:r w:rsidR="007E4CBE" w:rsidRPr="00C56194">
        <w:rPr>
          <w:lang w:val="en-GB"/>
        </w:rPr>
        <w:t>more sound</w:t>
      </w:r>
      <w:proofErr w:type="gramEnd"/>
      <w:r w:rsidR="007E4CBE" w:rsidRPr="00C56194">
        <w:rPr>
          <w:lang w:val="en-GB"/>
        </w:rPr>
        <w:t xml:space="preserve"> definition of L2 proficiency in relation to domain-specific knowledge. </w:t>
      </w:r>
      <w:r w:rsidR="00CC7A96" w:rsidRPr="00C56194">
        <w:rPr>
          <w:lang w:val="sv-SE" w:eastAsia="zh-CN"/>
        </w:rPr>
        <w:t>On the other hand,</w:t>
      </w:r>
      <w:r w:rsidR="007E0940" w:rsidRPr="00C56194">
        <w:rPr>
          <w:lang w:val="en-GB"/>
        </w:rPr>
        <w:t xml:space="preserve"> </w:t>
      </w:r>
      <w:r w:rsidR="007E0940" w:rsidRPr="00C56194">
        <w:rPr>
          <w:lang w:val="sv-SE" w:eastAsia="zh-CN"/>
        </w:rPr>
        <w:t>b</w:t>
      </w:r>
      <w:r w:rsidR="00CC7A96" w:rsidRPr="00C56194">
        <w:rPr>
          <w:lang w:val="sv-SE" w:eastAsia="zh-CN"/>
        </w:rPr>
        <w:t>y gathering data in the source language of influence and in the target language</w:t>
      </w:r>
      <w:r w:rsidR="00A777DF" w:rsidRPr="00C56194">
        <w:rPr>
          <w:lang w:val="sv-SE" w:eastAsia="zh-CN"/>
        </w:rPr>
        <w:t>,</w:t>
      </w:r>
      <w:r w:rsidR="00CC7A96" w:rsidRPr="00C56194">
        <w:rPr>
          <w:lang w:val="sv-SE" w:eastAsia="zh-CN"/>
        </w:rPr>
        <w:t xml:space="preserve"> it was possible to test the participants on the structure being studied both in the L</w:t>
      </w:r>
      <w:r w:rsidR="007E0940" w:rsidRPr="00C56194">
        <w:rPr>
          <w:lang w:val="sv-SE" w:eastAsia="zh-CN"/>
        </w:rPr>
        <w:t>3</w:t>
      </w:r>
      <w:r w:rsidR="00CC7A96" w:rsidRPr="00C56194">
        <w:rPr>
          <w:lang w:val="sv-SE" w:eastAsia="zh-CN"/>
        </w:rPr>
        <w:t xml:space="preserve"> and the L2.</w:t>
      </w:r>
    </w:p>
    <w:p w14:paraId="0624D2FA" w14:textId="4E5F6246" w:rsidR="00B31CCC" w:rsidRPr="00C56194" w:rsidRDefault="006021D4" w:rsidP="00C56194">
      <w:pPr>
        <w:spacing w:line="480" w:lineRule="auto"/>
        <w:rPr>
          <w:lang w:val="sv-SE" w:eastAsia="zh-CN"/>
        </w:rPr>
      </w:pPr>
      <w:r w:rsidRPr="00C56194">
        <w:rPr>
          <w:lang w:val="sv-SE" w:eastAsia="zh-CN"/>
        </w:rPr>
        <w:t xml:space="preserve">         </w:t>
      </w:r>
      <w:r w:rsidR="003834FA" w:rsidRPr="00C56194">
        <w:rPr>
          <w:lang w:val="sv-SE" w:eastAsia="zh-CN"/>
        </w:rPr>
        <w:t>Since</w:t>
      </w:r>
      <w:r w:rsidR="002E2350" w:rsidRPr="00C56194">
        <w:rPr>
          <w:lang w:val="sv-SE" w:eastAsia="zh-CN"/>
        </w:rPr>
        <w:t xml:space="preserve"> </w:t>
      </w:r>
      <w:r w:rsidR="009A5716" w:rsidRPr="00C56194">
        <w:rPr>
          <w:lang w:val="sv-SE" w:eastAsia="zh-CN"/>
        </w:rPr>
        <w:t xml:space="preserve">L2SP was going to be used as the fixed factor in the </w:t>
      </w:r>
      <w:r w:rsidR="002578CD" w:rsidRPr="00C56194">
        <w:rPr>
          <w:rFonts w:eastAsiaTheme="minorHAnsi"/>
          <w:lang w:val="sv-SE" w:eastAsia="zh-CN"/>
        </w:rPr>
        <w:t>ANCOVA</w:t>
      </w:r>
      <w:r w:rsidR="002578CD" w:rsidRPr="00C56194">
        <w:rPr>
          <w:lang w:val="sv-SE" w:eastAsia="zh-CN"/>
        </w:rPr>
        <w:t xml:space="preserve"> </w:t>
      </w:r>
      <w:r w:rsidR="009A5716" w:rsidRPr="00C56194">
        <w:rPr>
          <w:lang w:val="sv-SE" w:eastAsia="zh-CN"/>
        </w:rPr>
        <w:t xml:space="preserve">test, </w:t>
      </w:r>
      <w:r w:rsidR="001710E5" w:rsidRPr="00C56194">
        <w:rPr>
          <w:lang w:val="sv-SE" w:eastAsia="zh-CN"/>
        </w:rPr>
        <w:t xml:space="preserve">L2SP </w:t>
      </w:r>
      <w:r w:rsidR="001710E5" w:rsidRPr="00952EA7">
        <w:t>was operationalised as a cateogrical variable (which was necessary because it was included in the ANCOVA as a fixed effect).</w:t>
      </w:r>
      <w:r w:rsidR="001710E5" w:rsidRPr="00C56194">
        <w:rPr>
          <w:lang w:val="sv-SE" w:eastAsia="zh-CN"/>
        </w:rPr>
        <w:t xml:space="preserve"> </w:t>
      </w:r>
      <w:r w:rsidR="009A5716" w:rsidRPr="00C56194">
        <w:rPr>
          <w:lang w:val="sv-SE" w:eastAsia="zh-CN"/>
        </w:rPr>
        <w:t xml:space="preserve">To this aim, </w:t>
      </w:r>
      <w:r w:rsidR="009A5716" w:rsidRPr="00C56194">
        <w:rPr>
          <w:lang w:val="en-GB"/>
        </w:rPr>
        <w:t xml:space="preserve">L2SP was measured using dichotomous variables that coded the learners’ </w:t>
      </w:r>
      <w:r w:rsidR="00062659" w:rsidRPr="00C56194">
        <w:rPr>
          <w:lang w:val="en-GB"/>
        </w:rPr>
        <w:t xml:space="preserve">accurate or inaccurate </w:t>
      </w:r>
      <w:r w:rsidR="009A5716" w:rsidRPr="00C56194">
        <w:rPr>
          <w:lang w:val="en-GB"/>
        </w:rPr>
        <w:t>use of SEP, VFINAL, and INV in three separate variables.</w:t>
      </w:r>
      <w:r w:rsidR="003834FA" w:rsidRPr="00C56194">
        <w:rPr>
          <w:lang w:val="en-GB"/>
        </w:rPr>
        <w:t xml:space="preserve"> Because the uncontrolled nature of the story-telling task did not force learners to use the targeted linguistic feature, some learners </w:t>
      </w:r>
      <w:r w:rsidR="0078662C" w:rsidRPr="00C56194">
        <w:rPr>
          <w:lang w:val="en-GB"/>
        </w:rPr>
        <w:t xml:space="preserve">did not use any of these structural properties, others used only some of them, and others </w:t>
      </w:r>
      <w:r w:rsidR="002578CD" w:rsidRPr="00C56194">
        <w:rPr>
          <w:lang w:val="en-GB"/>
        </w:rPr>
        <w:t xml:space="preserve">all </w:t>
      </w:r>
      <w:r w:rsidR="0078662C" w:rsidRPr="00C56194">
        <w:rPr>
          <w:lang w:val="en-GB"/>
        </w:rPr>
        <w:t xml:space="preserve">three. On the other hand, because the writing task was time-limited and the participants’ overall proficiency in this language was low, as pointed out earlier, the length of their texts was relatively short (the mean and maximum lengths of the texts, for example, were </w:t>
      </w:r>
      <w:r w:rsidR="003634C6" w:rsidRPr="00C56194">
        <w:rPr>
          <w:lang w:val="en-GB"/>
        </w:rPr>
        <w:t>91</w:t>
      </w:r>
      <w:r w:rsidR="0078662C" w:rsidRPr="00C56194">
        <w:rPr>
          <w:lang w:val="en-GB"/>
        </w:rPr>
        <w:t xml:space="preserve"> and 251 words, respectively). Likewise, their interlanguage was still under development and exhibited the unsystematic co-occurrence of grammatical and </w:t>
      </w:r>
      <w:r w:rsidR="002578CD" w:rsidRPr="00C56194">
        <w:rPr>
          <w:lang w:val="en-GB"/>
        </w:rPr>
        <w:t>un</w:t>
      </w:r>
      <w:r w:rsidR="0078662C" w:rsidRPr="00C56194">
        <w:rPr>
          <w:lang w:val="en-GB"/>
        </w:rPr>
        <w:t xml:space="preserve">grammatical syntactic constructions. </w:t>
      </w:r>
      <w:r w:rsidR="00CC0DBC" w:rsidRPr="00C56194">
        <w:rPr>
          <w:lang w:val="en-GB"/>
        </w:rPr>
        <w:t xml:space="preserve">In any case, what was important for the purposes of the present study was to detect inaccurate uses of these structures in the L2, to be able to compare them with the </w:t>
      </w:r>
      <w:r w:rsidR="00B31CCC" w:rsidRPr="00C56194">
        <w:rPr>
          <w:lang w:val="en-GB"/>
        </w:rPr>
        <w:t>transferred</w:t>
      </w:r>
      <w:r w:rsidR="00CC0DBC" w:rsidRPr="00C56194">
        <w:rPr>
          <w:lang w:val="en-GB"/>
        </w:rPr>
        <w:t xml:space="preserve"> structures in the L3.</w:t>
      </w:r>
    </w:p>
    <w:p w14:paraId="6FE5E3F4" w14:textId="739FA699" w:rsidR="001D5B96" w:rsidRPr="00C56194" w:rsidRDefault="00AD16E5" w:rsidP="00C56194">
      <w:pPr>
        <w:spacing w:line="480" w:lineRule="auto"/>
        <w:rPr>
          <w:lang w:val="en-GB"/>
        </w:rPr>
      </w:pPr>
      <w:r w:rsidRPr="00C56194">
        <w:rPr>
          <w:lang w:val="en-GB"/>
        </w:rPr>
        <w:lastRenderedPageBreak/>
        <w:t xml:space="preserve">       </w:t>
      </w:r>
      <w:r w:rsidR="00825B52" w:rsidRPr="00C56194">
        <w:rPr>
          <w:lang w:val="en-GB"/>
        </w:rPr>
        <w:t xml:space="preserve">In each </w:t>
      </w:r>
      <w:r w:rsidR="00CB5C03" w:rsidRPr="00C56194">
        <w:rPr>
          <w:lang w:val="en-GB"/>
        </w:rPr>
        <w:t xml:space="preserve">of the three dichotomous </w:t>
      </w:r>
      <w:r w:rsidR="00825B52" w:rsidRPr="00C56194">
        <w:rPr>
          <w:lang w:val="en-GB"/>
        </w:rPr>
        <w:t>variable</w:t>
      </w:r>
      <w:r w:rsidR="00CB5C03" w:rsidRPr="00C56194">
        <w:rPr>
          <w:lang w:val="en-GB"/>
        </w:rPr>
        <w:t>s</w:t>
      </w:r>
      <w:r w:rsidR="00825B52" w:rsidRPr="00C56194">
        <w:rPr>
          <w:lang w:val="en-GB"/>
        </w:rPr>
        <w:t xml:space="preserve">, if all the instances of the structural property in question were correct, the learner was given a ‘1’.  On the contrary, if one or more of these instances were incorrect, the learner was given a ‘0’. </w:t>
      </w:r>
      <w:proofErr w:type="gramStart"/>
      <w:r w:rsidR="00825B52" w:rsidRPr="00C56194">
        <w:rPr>
          <w:lang w:val="en-GB"/>
        </w:rPr>
        <w:t>Also</w:t>
      </w:r>
      <w:proofErr w:type="gramEnd"/>
      <w:r w:rsidR="00825B52" w:rsidRPr="00C56194">
        <w:rPr>
          <w:lang w:val="en-GB"/>
        </w:rPr>
        <w:t xml:space="preserve"> for each variable separately, learners who did not use any of the properties were coded with a ‘2’ and removed from subsequent analyses.</w:t>
      </w:r>
      <w:r w:rsidRPr="00C56194">
        <w:rPr>
          <w:lang w:val="en-GB"/>
        </w:rPr>
        <w:t xml:space="preserve"> </w:t>
      </w:r>
      <w:r w:rsidR="00B91C42" w:rsidRPr="00C56194">
        <w:rPr>
          <w:lang w:val="en-GB"/>
        </w:rPr>
        <w:t xml:space="preserve">These three variables were later used in order to divide the sample into two levels of L2SP in each of them, that is, low and high (for those coded ‘0’ and ‘1’, respectively). </w:t>
      </w:r>
      <w:r w:rsidR="00825B52" w:rsidRPr="00C56194">
        <w:rPr>
          <w:lang w:val="en-GB"/>
        </w:rPr>
        <w:t xml:space="preserve">The </w:t>
      </w:r>
      <w:r w:rsidR="002841D1" w:rsidRPr="00C56194">
        <w:rPr>
          <w:lang w:val="en-GB"/>
        </w:rPr>
        <w:t>brea</w:t>
      </w:r>
      <w:r w:rsidR="002578CD" w:rsidRPr="00C56194">
        <w:rPr>
          <w:lang w:val="en-GB"/>
        </w:rPr>
        <w:t>k</w:t>
      </w:r>
      <w:r w:rsidR="002841D1" w:rsidRPr="00C56194">
        <w:rPr>
          <w:lang w:val="en-GB"/>
        </w:rPr>
        <w:t>down</w:t>
      </w:r>
      <w:r w:rsidR="00825B52" w:rsidRPr="00C56194">
        <w:rPr>
          <w:lang w:val="en-GB"/>
        </w:rPr>
        <w:t xml:space="preserve"> of participants in</w:t>
      </w:r>
      <w:r w:rsidR="002578CD" w:rsidRPr="00C56194">
        <w:rPr>
          <w:lang w:val="en-GB"/>
        </w:rPr>
        <w:t>to</w:t>
      </w:r>
      <w:r w:rsidR="00825B52" w:rsidRPr="00C56194">
        <w:rPr>
          <w:lang w:val="en-GB"/>
        </w:rPr>
        <w:t xml:space="preserve"> </w:t>
      </w:r>
      <w:r w:rsidRPr="00C56194">
        <w:rPr>
          <w:lang w:val="en-GB"/>
        </w:rPr>
        <w:t xml:space="preserve">two </w:t>
      </w:r>
      <w:r w:rsidR="00825B52" w:rsidRPr="00C56194">
        <w:rPr>
          <w:lang w:val="en-GB"/>
        </w:rPr>
        <w:t xml:space="preserve">proficiency levels for each OV structural </w:t>
      </w:r>
      <w:r w:rsidR="000B70C3" w:rsidRPr="00C56194">
        <w:rPr>
          <w:lang w:val="en-GB"/>
        </w:rPr>
        <w:t>property is presented in Table 3</w:t>
      </w:r>
      <w:r w:rsidR="00825B52" w:rsidRPr="00C56194">
        <w:rPr>
          <w:lang w:val="en-GB"/>
        </w:rPr>
        <w:t xml:space="preserve">. </w:t>
      </w:r>
    </w:p>
    <w:p w14:paraId="2FFF4AD0" w14:textId="5C0F51E9" w:rsidR="001D5B96" w:rsidRPr="00C56194" w:rsidRDefault="001D5B96" w:rsidP="00C56194">
      <w:pPr>
        <w:spacing w:line="480" w:lineRule="auto"/>
        <w:rPr>
          <w:lang w:val="en-GB"/>
        </w:rPr>
      </w:pPr>
      <w:r w:rsidRPr="00C56194">
        <w:rPr>
          <w:lang w:val="en-GB"/>
        </w:rPr>
        <w:t xml:space="preserve">       </w:t>
      </w:r>
      <w:r w:rsidR="000B70C3" w:rsidRPr="00C56194">
        <w:rPr>
          <w:lang w:val="en-GB"/>
        </w:rPr>
        <w:t>This</w:t>
      </w:r>
      <w:r w:rsidR="00825B52" w:rsidRPr="00C56194">
        <w:rPr>
          <w:lang w:val="en-GB"/>
        </w:rPr>
        <w:t xml:space="preserve"> table shows the number of participants per level and </w:t>
      </w:r>
      <w:r w:rsidR="00555128" w:rsidRPr="00C56194">
        <w:rPr>
          <w:lang w:val="en-GB"/>
        </w:rPr>
        <w:t>structural property</w:t>
      </w:r>
      <w:r w:rsidR="00AD16E5" w:rsidRPr="00C56194">
        <w:rPr>
          <w:lang w:val="en-GB"/>
        </w:rPr>
        <w:t>,</w:t>
      </w:r>
      <w:r w:rsidR="00825B52" w:rsidRPr="00C56194">
        <w:rPr>
          <w:lang w:val="en-GB"/>
        </w:rPr>
        <w:t xml:space="preserve"> and also the percentage they represented</w:t>
      </w:r>
      <w:r w:rsidR="002841D1" w:rsidRPr="00C56194">
        <w:rPr>
          <w:lang w:val="en-GB"/>
        </w:rPr>
        <w:t xml:space="preserve"> in each case</w:t>
      </w:r>
      <w:r w:rsidR="00825B52" w:rsidRPr="00C56194">
        <w:rPr>
          <w:lang w:val="en-GB"/>
        </w:rPr>
        <w:t xml:space="preserve">. As can be seen, there was a ceiling effect in SEP, because </w:t>
      </w:r>
      <w:r w:rsidR="00AD16E5" w:rsidRPr="00C56194">
        <w:rPr>
          <w:lang w:val="en-GB"/>
        </w:rPr>
        <w:t xml:space="preserve">nearly </w:t>
      </w:r>
      <w:r w:rsidR="00825B52" w:rsidRPr="00C56194">
        <w:rPr>
          <w:lang w:val="en-GB"/>
        </w:rPr>
        <w:t>all participants were assigned to the high proficiency group (98</w:t>
      </w:r>
      <w:r w:rsidR="002578CD" w:rsidRPr="00C56194">
        <w:rPr>
          <w:lang w:val="en-GB"/>
        </w:rPr>
        <w:t>.</w:t>
      </w:r>
      <w:r w:rsidR="00825B52" w:rsidRPr="00C56194">
        <w:rPr>
          <w:lang w:val="en-GB"/>
        </w:rPr>
        <w:t xml:space="preserve">1%). The assignment of participants to different proficiency levels in VFINAL was also unbalanced, though not as much as in SEP (77% in the high proficiency group). </w:t>
      </w:r>
      <w:r w:rsidR="000B70C3" w:rsidRPr="00C56194">
        <w:rPr>
          <w:lang w:val="en-GB"/>
        </w:rPr>
        <w:t>A</w:t>
      </w:r>
      <w:r w:rsidR="00825B52" w:rsidRPr="00C56194">
        <w:rPr>
          <w:lang w:val="en-GB"/>
        </w:rPr>
        <w:t xml:space="preserve"> more balanced distribution of participants was found in INV (with 49</w:t>
      </w:r>
      <w:r w:rsidR="002578CD" w:rsidRPr="00C56194">
        <w:rPr>
          <w:lang w:val="en-GB"/>
        </w:rPr>
        <w:t>.</w:t>
      </w:r>
      <w:r w:rsidR="00825B52" w:rsidRPr="00C56194">
        <w:rPr>
          <w:lang w:val="en-GB"/>
        </w:rPr>
        <w:t>2% a</w:t>
      </w:r>
      <w:r w:rsidR="00650FCE" w:rsidRPr="00C56194">
        <w:rPr>
          <w:lang w:val="en-GB"/>
        </w:rPr>
        <w:t>n</w:t>
      </w:r>
      <w:r w:rsidR="00825B52" w:rsidRPr="00C56194">
        <w:rPr>
          <w:lang w:val="en-GB"/>
        </w:rPr>
        <w:t>d 50</w:t>
      </w:r>
      <w:r w:rsidR="002578CD" w:rsidRPr="00C56194">
        <w:rPr>
          <w:lang w:val="en-GB"/>
        </w:rPr>
        <w:t>.</w:t>
      </w:r>
      <w:r w:rsidR="00825B52" w:rsidRPr="00C56194">
        <w:rPr>
          <w:lang w:val="en-GB"/>
        </w:rPr>
        <w:t>8% in the low and high proficiency groups, respectively).</w:t>
      </w:r>
      <w:r w:rsidRPr="00C56194">
        <w:rPr>
          <w:lang w:val="en-GB"/>
        </w:rPr>
        <w:t xml:space="preserve"> </w:t>
      </w:r>
      <w:r w:rsidRPr="00952EA7">
        <w:t xml:space="preserve">The data from the 280 participants in the study </w:t>
      </w:r>
      <w:r w:rsidR="002578CD" w:rsidRPr="00952EA7">
        <w:t xml:space="preserve">were </w:t>
      </w:r>
      <w:r w:rsidRPr="00952EA7">
        <w:t xml:space="preserve">examined. Even though </w:t>
      </w:r>
      <w:r w:rsidRPr="00C56194">
        <w:rPr>
          <w:lang w:val="en-GB"/>
        </w:rPr>
        <w:t xml:space="preserve">the vast majority of them used SEP, VFINAL and/or INV in their L2 German story-telling task, 42 participants had to be removed from the working sample because they did not produce analogous structures in the </w:t>
      </w:r>
      <w:r w:rsidR="00555128" w:rsidRPr="00C56194">
        <w:rPr>
          <w:lang w:val="en-GB"/>
        </w:rPr>
        <w:t xml:space="preserve">the L3 English and </w:t>
      </w:r>
      <w:r w:rsidRPr="00C56194">
        <w:rPr>
          <w:lang w:val="en-GB"/>
        </w:rPr>
        <w:t>L2 German, which was a necessary condition for the analysis of L2SP and ILST. Therefore, the final number of pa</w:t>
      </w:r>
      <w:r w:rsidR="00173B7F" w:rsidRPr="00C56194">
        <w:rPr>
          <w:lang w:val="en-GB"/>
        </w:rPr>
        <w:t>rticipants in the study was 238</w:t>
      </w:r>
      <w:r w:rsidR="00EE67C4" w:rsidRPr="00C56194">
        <w:rPr>
          <w:lang w:val="en-GB"/>
        </w:rPr>
        <w:t>.</w:t>
      </w:r>
    </w:p>
    <w:p w14:paraId="412185E8" w14:textId="77777777" w:rsidR="00CA0B80" w:rsidRPr="00C56194" w:rsidRDefault="00CA0B80" w:rsidP="00C56194">
      <w:pPr>
        <w:spacing w:line="480" w:lineRule="auto"/>
        <w:rPr>
          <w:lang w:val="en-GB"/>
        </w:rPr>
      </w:pPr>
    </w:p>
    <w:p w14:paraId="189863BD" w14:textId="77777777" w:rsidR="00546063" w:rsidRDefault="00546063" w:rsidP="00546063">
      <w:pPr>
        <w:rPr>
          <w:sz w:val="20"/>
          <w:szCs w:val="20"/>
          <w:lang w:val="sv-SE"/>
        </w:rPr>
      </w:pPr>
    </w:p>
    <w:p w14:paraId="082E4854" w14:textId="54CDAC4D" w:rsidR="00ED0BD8" w:rsidRDefault="00ED0BD8" w:rsidP="00752FE7">
      <w:pPr>
        <w:jc w:val="both"/>
        <w:rPr>
          <w:sz w:val="20"/>
          <w:szCs w:val="20"/>
          <w:lang w:val="en-GB"/>
        </w:rPr>
      </w:pPr>
      <w:r>
        <w:rPr>
          <w:rFonts w:eastAsiaTheme="minorHAnsi"/>
          <w:sz w:val="20"/>
          <w:szCs w:val="20"/>
          <w:lang w:val="en-GB" w:eastAsia="en-US"/>
        </w:rPr>
        <w:t>Table 3:</w:t>
      </w:r>
      <w:r w:rsidRPr="008308B4">
        <w:rPr>
          <w:rFonts w:eastAsiaTheme="minorHAnsi"/>
          <w:sz w:val="20"/>
          <w:szCs w:val="20"/>
          <w:lang w:val="en-GB" w:eastAsia="en-US"/>
        </w:rPr>
        <w:t xml:space="preserve"> </w:t>
      </w:r>
      <w:r w:rsidRPr="008308B4">
        <w:rPr>
          <w:sz w:val="20"/>
          <w:szCs w:val="20"/>
          <w:lang w:val="en-GB"/>
        </w:rPr>
        <w:t>Participants’ classification according to L2SP in each OV structural property</w:t>
      </w:r>
    </w:p>
    <w:tbl>
      <w:tblPr>
        <w:tblStyle w:val="Tabelraster"/>
        <w:tblW w:w="8047" w:type="dxa"/>
        <w:tblLook w:val="04A0" w:firstRow="1" w:lastRow="0" w:firstColumn="1" w:lastColumn="0" w:noHBand="0" w:noVBand="1"/>
      </w:tblPr>
      <w:tblGrid>
        <w:gridCol w:w="1994"/>
        <w:gridCol w:w="1315"/>
        <w:gridCol w:w="1316"/>
        <w:gridCol w:w="1315"/>
        <w:gridCol w:w="1316"/>
        <w:gridCol w:w="791"/>
      </w:tblGrid>
      <w:tr w:rsidR="002578CD" w:rsidRPr="003737F1" w14:paraId="474C1889" w14:textId="77777777" w:rsidTr="003737F1">
        <w:tc>
          <w:tcPr>
            <w:tcW w:w="1994" w:type="dxa"/>
            <w:tcBorders>
              <w:left w:val="nil"/>
              <w:bottom w:val="nil"/>
              <w:right w:val="nil"/>
            </w:tcBorders>
          </w:tcPr>
          <w:p w14:paraId="03670CE1" w14:textId="20B6AD7B" w:rsidR="002578CD" w:rsidRPr="003737F1" w:rsidRDefault="002578CD" w:rsidP="00752FE7">
            <w:pPr>
              <w:jc w:val="both"/>
              <w:rPr>
                <w:sz w:val="22"/>
                <w:szCs w:val="22"/>
              </w:rPr>
            </w:pPr>
          </w:p>
        </w:tc>
        <w:tc>
          <w:tcPr>
            <w:tcW w:w="2631" w:type="dxa"/>
            <w:gridSpan w:val="2"/>
            <w:tcBorders>
              <w:left w:val="nil"/>
              <w:right w:val="nil"/>
            </w:tcBorders>
          </w:tcPr>
          <w:p w14:paraId="11EBE26A" w14:textId="1382D18A" w:rsidR="002578CD" w:rsidRPr="003737F1" w:rsidRDefault="002578CD" w:rsidP="003737F1">
            <w:pPr>
              <w:jc w:val="center"/>
              <w:rPr>
                <w:sz w:val="22"/>
                <w:szCs w:val="22"/>
              </w:rPr>
            </w:pPr>
            <w:r>
              <w:rPr>
                <w:sz w:val="22"/>
                <w:szCs w:val="22"/>
              </w:rPr>
              <w:t>LOW</w:t>
            </w:r>
          </w:p>
        </w:tc>
        <w:tc>
          <w:tcPr>
            <w:tcW w:w="2631" w:type="dxa"/>
            <w:gridSpan w:val="2"/>
            <w:tcBorders>
              <w:left w:val="nil"/>
              <w:right w:val="nil"/>
            </w:tcBorders>
          </w:tcPr>
          <w:p w14:paraId="0B3F4B83" w14:textId="7949ED23" w:rsidR="002578CD" w:rsidRPr="003737F1" w:rsidRDefault="002578CD" w:rsidP="003737F1">
            <w:pPr>
              <w:jc w:val="center"/>
              <w:rPr>
                <w:sz w:val="22"/>
                <w:szCs w:val="22"/>
              </w:rPr>
            </w:pPr>
            <w:r>
              <w:rPr>
                <w:sz w:val="22"/>
                <w:szCs w:val="22"/>
              </w:rPr>
              <w:t>HIGH</w:t>
            </w:r>
          </w:p>
        </w:tc>
        <w:tc>
          <w:tcPr>
            <w:tcW w:w="791" w:type="dxa"/>
            <w:tcBorders>
              <w:left w:val="nil"/>
              <w:bottom w:val="nil"/>
              <w:right w:val="nil"/>
            </w:tcBorders>
          </w:tcPr>
          <w:p w14:paraId="16409977" w14:textId="77777777" w:rsidR="002578CD" w:rsidRPr="003737F1" w:rsidRDefault="002578CD" w:rsidP="003737F1">
            <w:pPr>
              <w:jc w:val="center"/>
              <w:rPr>
                <w:sz w:val="22"/>
                <w:szCs w:val="22"/>
              </w:rPr>
            </w:pPr>
          </w:p>
        </w:tc>
      </w:tr>
      <w:tr w:rsidR="002578CD" w:rsidRPr="003737F1" w14:paraId="4FEC2CC3" w14:textId="77777777" w:rsidTr="003737F1">
        <w:tc>
          <w:tcPr>
            <w:tcW w:w="1994" w:type="dxa"/>
            <w:tcBorders>
              <w:top w:val="nil"/>
              <w:left w:val="nil"/>
              <w:right w:val="nil"/>
            </w:tcBorders>
          </w:tcPr>
          <w:p w14:paraId="4D562359" w14:textId="1B2A12D7" w:rsidR="002578CD" w:rsidRPr="003737F1" w:rsidRDefault="002578CD" w:rsidP="00752FE7">
            <w:pPr>
              <w:jc w:val="both"/>
              <w:rPr>
                <w:sz w:val="22"/>
                <w:szCs w:val="22"/>
              </w:rPr>
            </w:pPr>
            <w:r w:rsidRPr="00A824DB">
              <w:rPr>
                <w:sz w:val="22"/>
                <w:szCs w:val="22"/>
              </w:rPr>
              <w:t>Structural property</w:t>
            </w:r>
          </w:p>
        </w:tc>
        <w:tc>
          <w:tcPr>
            <w:tcW w:w="1315" w:type="dxa"/>
            <w:tcBorders>
              <w:left w:val="nil"/>
              <w:right w:val="nil"/>
            </w:tcBorders>
          </w:tcPr>
          <w:p w14:paraId="7C96F687" w14:textId="241B4A6F" w:rsidR="002578CD" w:rsidRPr="003737F1" w:rsidRDefault="002578CD" w:rsidP="003737F1">
            <w:pPr>
              <w:jc w:val="center"/>
              <w:rPr>
                <w:i/>
                <w:sz w:val="22"/>
                <w:szCs w:val="22"/>
              </w:rPr>
            </w:pPr>
            <w:r>
              <w:rPr>
                <w:i/>
                <w:sz w:val="22"/>
                <w:szCs w:val="22"/>
              </w:rPr>
              <w:t>n</w:t>
            </w:r>
          </w:p>
        </w:tc>
        <w:tc>
          <w:tcPr>
            <w:tcW w:w="1316" w:type="dxa"/>
            <w:tcBorders>
              <w:left w:val="nil"/>
              <w:right w:val="nil"/>
            </w:tcBorders>
          </w:tcPr>
          <w:p w14:paraId="467C9A25" w14:textId="46033B65" w:rsidR="002578CD" w:rsidRPr="003737F1" w:rsidRDefault="002578CD" w:rsidP="003737F1">
            <w:pPr>
              <w:jc w:val="center"/>
              <w:rPr>
                <w:sz w:val="22"/>
                <w:szCs w:val="22"/>
              </w:rPr>
            </w:pPr>
            <w:r>
              <w:rPr>
                <w:sz w:val="22"/>
                <w:szCs w:val="22"/>
              </w:rPr>
              <w:t>%</w:t>
            </w:r>
          </w:p>
        </w:tc>
        <w:tc>
          <w:tcPr>
            <w:tcW w:w="1315" w:type="dxa"/>
            <w:tcBorders>
              <w:left w:val="nil"/>
              <w:right w:val="nil"/>
            </w:tcBorders>
          </w:tcPr>
          <w:p w14:paraId="35325615" w14:textId="050A7EF1" w:rsidR="002578CD" w:rsidRPr="003737F1" w:rsidRDefault="002578CD" w:rsidP="003737F1">
            <w:pPr>
              <w:jc w:val="center"/>
              <w:rPr>
                <w:i/>
                <w:sz w:val="22"/>
                <w:szCs w:val="22"/>
              </w:rPr>
            </w:pPr>
            <w:r>
              <w:rPr>
                <w:i/>
                <w:sz w:val="22"/>
                <w:szCs w:val="22"/>
              </w:rPr>
              <w:t>n</w:t>
            </w:r>
          </w:p>
        </w:tc>
        <w:tc>
          <w:tcPr>
            <w:tcW w:w="1316" w:type="dxa"/>
            <w:tcBorders>
              <w:left w:val="nil"/>
              <w:right w:val="nil"/>
            </w:tcBorders>
          </w:tcPr>
          <w:p w14:paraId="671D38E5" w14:textId="7EB49094" w:rsidR="002578CD" w:rsidRPr="003737F1" w:rsidRDefault="002578CD" w:rsidP="003737F1">
            <w:pPr>
              <w:jc w:val="center"/>
              <w:rPr>
                <w:sz w:val="22"/>
                <w:szCs w:val="22"/>
              </w:rPr>
            </w:pPr>
            <w:r>
              <w:rPr>
                <w:sz w:val="22"/>
                <w:szCs w:val="22"/>
              </w:rPr>
              <w:t>%</w:t>
            </w:r>
          </w:p>
        </w:tc>
        <w:tc>
          <w:tcPr>
            <w:tcW w:w="791" w:type="dxa"/>
            <w:tcBorders>
              <w:top w:val="nil"/>
              <w:left w:val="nil"/>
              <w:right w:val="nil"/>
            </w:tcBorders>
          </w:tcPr>
          <w:p w14:paraId="671C9E27" w14:textId="701B8456" w:rsidR="002578CD" w:rsidRPr="003737F1" w:rsidRDefault="002578CD" w:rsidP="003737F1">
            <w:pPr>
              <w:jc w:val="center"/>
              <w:rPr>
                <w:sz w:val="22"/>
                <w:szCs w:val="22"/>
              </w:rPr>
            </w:pPr>
            <w:r>
              <w:rPr>
                <w:sz w:val="22"/>
                <w:szCs w:val="22"/>
              </w:rPr>
              <w:t>Total</w:t>
            </w:r>
          </w:p>
        </w:tc>
      </w:tr>
      <w:tr w:rsidR="002578CD" w:rsidRPr="003737F1" w14:paraId="4EACDF45" w14:textId="77777777" w:rsidTr="003737F1">
        <w:tc>
          <w:tcPr>
            <w:tcW w:w="1994" w:type="dxa"/>
            <w:tcBorders>
              <w:left w:val="nil"/>
              <w:bottom w:val="nil"/>
              <w:right w:val="nil"/>
            </w:tcBorders>
          </w:tcPr>
          <w:p w14:paraId="327E1294" w14:textId="38217CB3" w:rsidR="002578CD" w:rsidRPr="003737F1" w:rsidRDefault="002578CD" w:rsidP="00752FE7">
            <w:pPr>
              <w:jc w:val="both"/>
              <w:rPr>
                <w:sz w:val="22"/>
                <w:szCs w:val="22"/>
              </w:rPr>
            </w:pPr>
            <w:r>
              <w:rPr>
                <w:sz w:val="22"/>
                <w:szCs w:val="22"/>
              </w:rPr>
              <w:t>SEP</w:t>
            </w:r>
          </w:p>
        </w:tc>
        <w:tc>
          <w:tcPr>
            <w:tcW w:w="1315" w:type="dxa"/>
            <w:tcBorders>
              <w:left w:val="nil"/>
              <w:bottom w:val="nil"/>
              <w:right w:val="nil"/>
            </w:tcBorders>
          </w:tcPr>
          <w:p w14:paraId="299B7429" w14:textId="04E81010" w:rsidR="002578CD" w:rsidRPr="003737F1" w:rsidRDefault="002578CD" w:rsidP="003737F1">
            <w:pPr>
              <w:jc w:val="center"/>
              <w:rPr>
                <w:sz w:val="22"/>
                <w:szCs w:val="22"/>
              </w:rPr>
            </w:pPr>
            <w:r>
              <w:rPr>
                <w:sz w:val="22"/>
                <w:szCs w:val="22"/>
              </w:rPr>
              <w:t>4</w:t>
            </w:r>
          </w:p>
        </w:tc>
        <w:tc>
          <w:tcPr>
            <w:tcW w:w="1316" w:type="dxa"/>
            <w:tcBorders>
              <w:left w:val="nil"/>
              <w:bottom w:val="nil"/>
              <w:right w:val="nil"/>
            </w:tcBorders>
          </w:tcPr>
          <w:p w14:paraId="4BC40BCE" w14:textId="55BCE278" w:rsidR="002578CD" w:rsidRPr="003737F1" w:rsidRDefault="002578CD" w:rsidP="003737F1">
            <w:pPr>
              <w:jc w:val="center"/>
              <w:rPr>
                <w:sz w:val="22"/>
                <w:szCs w:val="22"/>
              </w:rPr>
            </w:pPr>
            <w:r>
              <w:rPr>
                <w:sz w:val="22"/>
                <w:szCs w:val="22"/>
              </w:rPr>
              <w:t>1.9</w:t>
            </w:r>
          </w:p>
        </w:tc>
        <w:tc>
          <w:tcPr>
            <w:tcW w:w="1315" w:type="dxa"/>
            <w:tcBorders>
              <w:left w:val="nil"/>
              <w:bottom w:val="nil"/>
              <w:right w:val="nil"/>
            </w:tcBorders>
          </w:tcPr>
          <w:p w14:paraId="3B05BF8B" w14:textId="16875DE6" w:rsidR="002578CD" w:rsidRPr="003737F1" w:rsidRDefault="002578CD" w:rsidP="003737F1">
            <w:pPr>
              <w:jc w:val="center"/>
              <w:rPr>
                <w:sz w:val="22"/>
                <w:szCs w:val="22"/>
              </w:rPr>
            </w:pPr>
            <w:r>
              <w:rPr>
                <w:sz w:val="22"/>
                <w:szCs w:val="22"/>
              </w:rPr>
              <w:t>208</w:t>
            </w:r>
          </w:p>
        </w:tc>
        <w:tc>
          <w:tcPr>
            <w:tcW w:w="1316" w:type="dxa"/>
            <w:tcBorders>
              <w:left w:val="nil"/>
              <w:bottom w:val="nil"/>
              <w:right w:val="nil"/>
            </w:tcBorders>
          </w:tcPr>
          <w:p w14:paraId="66920BF0" w14:textId="622A0C4E" w:rsidR="002578CD" w:rsidRPr="003737F1" w:rsidRDefault="002578CD" w:rsidP="003737F1">
            <w:pPr>
              <w:jc w:val="center"/>
              <w:rPr>
                <w:sz w:val="22"/>
                <w:szCs w:val="22"/>
              </w:rPr>
            </w:pPr>
            <w:r>
              <w:rPr>
                <w:sz w:val="22"/>
                <w:szCs w:val="22"/>
              </w:rPr>
              <w:t>98.1</w:t>
            </w:r>
          </w:p>
        </w:tc>
        <w:tc>
          <w:tcPr>
            <w:tcW w:w="791" w:type="dxa"/>
            <w:tcBorders>
              <w:left w:val="nil"/>
              <w:bottom w:val="nil"/>
              <w:right w:val="nil"/>
            </w:tcBorders>
          </w:tcPr>
          <w:p w14:paraId="0BE0EB3B" w14:textId="050E8B82" w:rsidR="002578CD" w:rsidRPr="003737F1" w:rsidRDefault="002578CD" w:rsidP="003737F1">
            <w:pPr>
              <w:jc w:val="center"/>
              <w:rPr>
                <w:sz w:val="22"/>
                <w:szCs w:val="22"/>
              </w:rPr>
            </w:pPr>
            <w:r>
              <w:rPr>
                <w:sz w:val="22"/>
                <w:szCs w:val="22"/>
              </w:rPr>
              <w:t>212</w:t>
            </w:r>
          </w:p>
        </w:tc>
      </w:tr>
      <w:tr w:rsidR="002578CD" w:rsidRPr="003737F1" w14:paraId="4D1C5970" w14:textId="77777777" w:rsidTr="003737F1">
        <w:tc>
          <w:tcPr>
            <w:tcW w:w="1994" w:type="dxa"/>
            <w:tcBorders>
              <w:top w:val="nil"/>
              <w:left w:val="nil"/>
              <w:bottom w:val="nil"/>
              <w:right w:val="nil"/>
            </w:tcBorders>
          </w:tcPr>
          <w:p w14:paraId="58FE33AE" w14:textId="77B9BA83" w:rsidR="002578CD" w:rsidRPr="003737F1" w:rsidRDefault="002578CD" w:rsidP="00752FE7">
            <w:pPr>
              <w:jc w:val="both"/>
              <w:rPr>
                <w:sz w:val="22"/>
                <w:szCs w:val="22"/>
              </w:rPr>
            </w:pPr>
            <w:r>
              <w:rPr>
                <w:sz w:val="22"/>
                <w:szCs w:val="22"/>
              </w:rPr>
              <w:t>VFINAL</w:t>
            </w:r>
          </w:p>
        </w:tc>
        <w:tc>
          <w:tcPr>
            <w:tcW w:w="1315" w:type="dxa"/>
            <w:tcBorders>
              <w:top w:val="nil"/>
              <w:left w:val="nil"/>
              <w:bottom w:val="nil"/>
              <w:right w:val="nil"/>
            </w:tcBorders>
          </w:tcPr>
          <w:p w14:paraId="2B117D58" w14:textId="54C42C65" w:rsidR="002578CD" w:rsidRPr="003737F1" w:rsidRDefault="002578CD" w:rsidP="003737F1">
            <w:pPr>
              <w:jc w:val="center"/>
              <w:rPr>
                <w:sz w:val="22"/>
                <w:szCs w:val="22"/>
              </w:rPr>
            </w:pPr>
            <w:r>
              <w:rPr>
                <w:sz w:val="22"/>
                <w:szCs w:val="22"/>
              </w:rPr>
              <w:t>50</w:t>
            </w:r>
          </w:p>
        </w:tc>
        <w:tc>
          <w:tcPr>
            <w:tcW w:w="1316" w:type="dxa"/>
            <w:tcBorders>
              <w:top w:val="nil"/>
              <w:left w:val="nil"/>
              <w:bottom w:val="nil"/>
              <w:right w:val="nil"/>
            </w:tcBorders>
          </w:tcPr>
          <w:p w14:paraId="5902585B" w14:textId="4A48F953" w:rsidR="002578CD" w:rsidRPr="003737F1" w:rsidRDefault="002578CD" w:rsidP="003737F1">
            <w:pPr>
              <w:jc w:val="center"/>
              <w:rPr>
                <w:sz w:val="22"/>
                <w:szCs w:val="22"/>
              </w:rPr>
            </w:pPr>
            <w:r>
              <w:rPr>
                <w:sz w:val="22"/>
                <w:szCs w:val="22"/>
              </w:rPr>
              <w:t>23</w:t>
            </w:r>
          </w:p>
        </w:tc>
        <w:tc>
          <w:tcPr>
            <w:tcW w:w="1315" w:type="dxa"/>
            <w:tcBorders>
              <w:top w:val="nil"/>
              <w:left w:val="nil"/>
              <w:bottom w:val="nil"/>
              <w:right w:val="nil"/>
            </w:tcBorders>
          </w:tcPr>
          <w:p w14:paraId="4A048E86" w14:textId="047EFB9D" w:rsidR="002578CD" w:rsidRPr="003737F1" w:rsidRDefault="002578CD" w:rsidP="003737F1">
            <w:pPr>
              <w:jc w:val="center"/>
              <w:rPr>
                <w:sz w:val="22"/>
                <w:szCs w:val="22"/>
              </w:rPr>
            </w:pPr>
            <w:r>
              <w:rPr>
                <w:sz w:val="22"/>
                <w:szCs w:val="22"/>
              </w:rPr>
              <w:t>167</w:t>
            </w:r>
          </w:p>
        </w:tc>
        <w:tc>
          <w:tcPr>
            <w:tcW w:w="1316" w:type="dxa"/>
            <w:tcBorders>
              <w:top w:val="nil"/>
              <w:left w:val="nil"/>
              <w:bottom w:val="nil"/>
              <w:right w:val="nil"/>
            </w:tcBorders>
          </w:tcPr>
          <w:p w14:paraId="2BDC8100" w14:textId="0226FEAE" w:rsidR="002578CD" w:rsidRPr="003737F1" w:rsidRDefault="002578CD" w:rsidP="003737F1">
            <w:pPr>
              <w:jc w:val="center"/>
              <w:rPr>
                <w:sz w:val="22"/>
                <w:szCs w:val="22"/>
              </w:rPr>
            </w:pPr>
            <w:r>
              <w:rPr>
                <w:sz w:val="22"/>
                <w:szCs w:val="22"/>
              </w:rPr>
              <w:t>77</w:t>
            </w:r>
          </w:p>
        </w:tc>
        <w:tc>
          <w:tcPr>
            <w:tcW w:w="791" w:type="dxa"/>
            <w:tcBorders>
              <w:top w:val="nil"/>
              <w:left w:val="nil"/>
              <w:bottom w:val="nil"/>
              <w:right w:val="nil"/>
            </w:tcBorders>
          </w:tcPr>
          <w:p w14:paraId="454D9A11" w14:textId="17B7E666" w:rsidR="002578CD" w:rsidRPr="003737F1" w:rsidRDefault="002578CD" w:rsidP="003737F1">
            <w:pPr>
              <w:jc w:val="center"/>
              <w:rPr>
                <w:sz w:val="22"/>
                <w:szCs w:val="22"/>
              </w:rPr>
            </w:pPr>
            <w:r>
              <w:rPr>
                <w:sz w:val="22"/>
                <w:szCs w:val="22"/>
              </w:rPr>
              <w:t>217</w:t>
            </w:r>
          </w:p>
        </w:tc>
      </w:tr>
      <w:tr w:rsidR="002578CD" w:rsidRPr="003737F1" w14:paraId="01234B0F" w14:textId="77777777" w:rsidTr="003737F1">
        <w:tc>
          <w:tcPr>
            <w:tcW w:w="1994" w:type="dxa"/>
            <w:tcBorders>
              <w:top w:val="nil"/>
              <w:left w:val="nil"/>
              <w:right w:val="nil"/>
            </w:tcBorders>
          </w:tcPr>
          <w:p w14:paraId="53A000AB" w14:textId="2B352B7A" w:rsidR="002578CD" w:rsidRPr="003737F1" w:rsidRDefault="002578CD" w:rsidP="00752FE7">
            <w:pPr>
              <w:jc w:val="both"/>
              <w:rPr>
                <w:sz w:val="22"/>
                <w:szCs w:val="22"/>
              </w:rPr>
            </w:pPr>
            <w:r>
              <w:rPr>
                <w:sz w:val="22"/>
                <w:szCs w:val="22"/>
              </w:rPr>
              <w:t>INV</w:t>
            </w:r>
          </w:p>
        </w:tc>
        <w:tc>
          <w:tcPr>
            <w:tcW w:w="1315" w:type="dxa"/>
            <w:tcBorders>
              <w:top w:val="nil"/>
              <w:left w:val="nil"/>
              <w:right w:val="nil"/>
            </w:tcBorders>
          </w:tcPr>
          <w:p w14:paraId="3C4677F0" w14:textId="31D1B2C6" w:rsidR="002578CD" w:rsidRPr="003737F1" w:rsidRDefault="002578CD" w:rsidP="003737F1">
            <w:pPr>
              <w:jc w:val="center"/>
              <w:rPr>
                <w:sz w:val="22"/>
                <w:szCs w:val="22"/>
              </w:rPr>
            </w:pPr>
            <w:r>
              <w:rPr>
                <w:sz w:val="22"/>
                <w:szCs w:val="22"/>
              </w:rPr>
              <w:t>117</w:t>
            </w:r>
          </w:p>
        </w:tc>
        <w:tc>
          <w:tcPr>
            <w:tcW w:w="1316" w:type="dxa"/>
            <w:tcBorders>
              <w:top w:val="nil"/>
              <w:left w:val="nil"/>
              <w:right w:val="nil"/>
            </w:tcBorders>
          </w:tcPr>
          <w:p w14:paraId="76740787" w14:textId="6C91B5EC" w:rsidR="002578CD" w:rsidRPr="003737F1" w:rsidRDefault="002578CD" w:rsidP="003737F1">
            <w:pPr>
              <w:jc w:val="center"/>
              <w:rPr>
                <w:sz w:val="22"/>
                <w:szCs w:val="22"/>
              </w:rPr>
            </w:pPr>
            <w:r>
              <w:rPr>
                <w:sz w:val="22"/>
                <w:szCs w:val="22"/>
              </w:rPr>
              <w:t>49.2</w:t>
            </w:r>
          </w:p>
        </w:tc>
        <w:tc>
          <w:tcPr>
            <w:tcW w:w="1315" w:type="dxa"/>
            <w:tcBorders>
              <w:top w:val="nil"/>
              <w:left w:val="nil"/>
              <w:right w:val="nil"/>
            </w:tcBorders>
          </w:tcPr>
          <w:p w14:paraId="5C51C1F9" w14:textId="2CFD1798" w:rsidR="002578CD" w:rsidRPr="003737F1" w:rsidRDefault="002578CD" w:rsidP="003737F1">
            <w:pPr>
              <w:jc w:val="center"/>
              <w:rPr>
                <w:sz w:val="22"/>
                <w:szCs w:val="22"/>
              </w:rPr>
            </w:pPr>
            <w:r>
              <w:rPr>
                <w:sz w:val="22"/>
                <w:szCs w:val="22"/>
              </w:rPr>
              <w:t>121</w:t>
            </w:r>
          </w:p>
        </w:tc>
        <w:tc>
          <w:tcPr>
            <w:tcW w:w="1316" w:type="dxa"/>
            <w:tcBorders>
              <w:top w:val="nil"/>
              <w:left w:val="nil"/>
              <w:right w:val="nil"/>
            </w:tcBorders>
          </w:tcPr>
          <w:p w14:paraId="478B5814" w14:textId="36D2C175" w:rsidR="002578CD" w:rsidRPr="003737F1" w:rsidRDefault="002578CD" w:rsidP="003737F1">
            <w:pPr>
              <w:jc w:val="center"/>
              <w:rPr>
                <w:sz w:val="22"/>
                <w:szCs w:val="22"/>
              </w:rPr>
            </w:pPr>
            <w:r>
              <w:rPr>
                <w:sz w:val="22"/>
                <w:szCs w:val="22"/>
              </w:rPr>
              <w:t>50.8</w:t>
            </w:r>
          </w:p>
        </w:tc>
        <w:tc>
          <w:tcPr>
            <w:tcW w:w="791" w:type="dxa"/>
            <w:tcBorders>
              <w:top w:val="nil"/>
              <w:left w:val="nil"/>
              <w:right w:val="nil"/>
            </w:tcBorders>
          </w:tcPr>
          <w:p w14:paraId="47BEE350" w14:textId="4E546BC9" w:rsidR="002578CD" w:rsidRPr="003737F1" w:rsidRDefault="002578CD" w:rsidP="003737F1">
            <w:pPr>
              <w:jc w:val="center"/>
              <w:rPr>
                <w:sz w:val="22"/>
                <w:szCs w:val="22"/>
              </w:rPr>
            </w:pPr>
            <w:r>
              <w:rPr>
                <w:sz w:val="22"/>
                <w:szCs w:val="22"/>
              </w:rPr>
              <w:t>238</w:t>
            </w:r>
          </w:p>
        </w:tc>
      </w:tr>
    </w:tbl>
    <w:p w14:paraId="54B83BBB" w14:textId="77777777" w:rsidR="002578CD" w:rsidRPr="00752FE7" w:rsidRDefault="002578CD" w:rsidP="00752FE7">
      <w:pPr>
        <w:jc w:val="both"/>
      </w:pPr>
    </w:p>
    <w:p w14:paraId="441E5561" w14:textId="77777777" w:rsidR="00ED0BD8" w:rsidRPr="008308B4" w:rsidRDefault="00ED0BD8" w:rsidP="00ED0BD8">
      <w:pPr>
        <w:autoSpaceDE w:val="0"/>
        <w:autoSpaceDN w:val="0"/>
        <w:adjustRightInd w:val="0"/>
        <w:rPr>
          <w:rFonts w:eastAsiaTheme="minorHAnsi"/>
          <w:lang w:val="en-US" w:eastAsia="en-US"/>
        </w:rPr>
      </w:pPr>
    </w:p>
    <w:p w14:paraId="7E3955D8" w14:textId="1ADDBC4D" w:rsidR="00E6356B" w:rsidRPr="00C56194" w:rsidRDefault="00797B72" w:rsidP="00C56194">
      <w:pPr>
        <w:spacing w:line="480" w:lineRule="auto"/>
        <w:rPr>
          <w:rFonts w:eastAsiaTheme="minorHAnsi"/>
          <w:b/>
          <w:lang w:val="sv-SE" w:eastAsia="zh-CN"/>
        </w:rPr>
      </w:pPr>
      <w:r w:rsidRPr="00C56194">
        <w:rPr>
          <w:rFonts w:eastAsiaTheme="minorHAnsi"/>
          <w:b/>
          <w:lang w:val="sv-SE" w:eastAsia="zh-CN"/>
        </w:rPr>
        <w:lastRenderedPageBreak/>
        <w:t>7</w:t>
      </w:r>
      <w:r w:rsidR="00E6356B" w:rsidRPr="00C56194">
        <w:rPr>
          <w:rFonts w:eastAsiaTheme="minorHAnsi"/>
          <w:b/>
          <w:lang w:val="sv-SE" w:eastAsia="zh-CN"/>
        </w:rPr>
        <w:t xml:space="preserve"> Results </w:t>
      </w:r>
    </w:p>
    <w:p w14:paraId="65E28AAA" w14:textId="77777777" w:rsidR="00ED0BD8" w:rsidRPr="00C56194" w:rsidRDefault="00ED0BD8" w:rsidP="00C56194">
      <w:pPr>
        <w:spacing w:line="480" w:lineRule="auto"/>
        <w:rPr>
          <w:rFonts w:eastAsiaTheme="minorHAnsi"/>
          <w:b/>
          <w:lang w:val="sv-SE" w:eastAsia="zh-CN"/>
        </w:rPr>
      </w:pPr>
    </w:p>
    <w:p w14:paraId="0D975B0C" w14:textId="1EFCD5AC" w:rsidR="00E6356B" w:rsidRPr="00C56194" w:rsidRDefault="00E6356B" w:rsidP="00C56194">
      <w:pPr>
        <w:spacing w:line="480" w:lineRule="auto"/>
        <w:rPr>
          <w:lang w:val="sv-SE"/>
        </w:rPr>
      </w:pPr>
      <w:r w:rsidRPr="00C56194">
        <w:rPr>
          <w:rFonts w:eastAsiaTheme="minorHAnsi"/>
          <w:lang w:val="sv-SE" w:eastAsia="zh-CN"/>
        </w:rPr>
        <w:t xml:space="preserve">The report of the results is presented in what follows. It starts with </w:t>
      </w:r>
      <w:r w:rsidRPr="00C56194">
        <w:rPr>
          <w:lang w:val="sv-SE"/>
        </w:rPr>
        <w:t xml:space="preserve">an overview of the data, to illustrate the different types of ILST encountered in the data and </w:t>
      </w:r>
      <w:r w:rsidR="00105776" w:rsidRPr="00C56194">
        <w:rPr>
          <w:lang w:val="sv-SE"/>
        </w:rPr>
        <w:t>how</w:t>
      </w:r>
      <w:r w:rsidRPr="00C56194">
        <w:rPr>
          <w:lang w:val="sv-SE"/>
        </w:rPr>
        <w:t xml:space="preserve"> they patterned across different levels of L2SP in each structural property. This is followed by </w:t>
      </w:r>
      <w:r w:rsidRPr="00C56194">
        <w:rPr>
          <w:rFonts w:eastAsiaTheme="minorHAnsi"/>
          <w:lang w:val="sv-SE" w:eastAsia="zh-CN"/>
        </w:rPr>
        <w:t xml:space="preserve">an explanation of the results obtained in the series of </w:t>
      </w:r>
      <w:proofErr w:type="gramStart"/>
      <w:r w:rsidR="00A55C89" w:rsidRPr="00C56194">
        <w:rPr>
          <w:rFonts w:eastAsiaTheme="minorHAnsi"/>
          <w:lang w:val="sv-SE" w:eastAsia="zh-CN"/>
        </w:rPr>
        <w:t>ANCOVAs</w:t>
      </w:r>
      <w:proofErr w:type="gramEnd"/>
      <w:r w:rsidR="00A55C89" w:rsidRPr="00C56194">
        <w:rPr>
          <w:rFonts w:eastAsiaTheme="minorHAnsi"/>
          <w:lang w:val="sv-SE" w:eastAsia="zh-CN"/>
        </w:rPr>
        <w:t xml:space="preserve"> </w:t>
      </w:r>
      <w:r w:rsidRPr="00C56194">
        <w:rPr>
          <w:rFonts w:eastAsiaTheme="minorHAnsi"/>
          <w:lang w:val="sv-SE" w:eastAsia="zh-CN"/>
        </w:rPr>
        <w:t xml:space="preserve">that were run on the data with the purpose of ascertaining whether L2SP </w:t>
      </w:r>
      <w:r w:rsidRPr="00C56194">
        <w:rPr>
          <w:lang w:val="sv-SE"/>
        </w:rPr>
        <w:t xml:space="preserve">had an effect on ILST.    </w:t>
      </w:r>
    </w:p>
    <w:p w14:paraId="028CA5C4" w14:textId="16F72044" w:rsidR="00E6356B" w:rsidRPr="00C56194" w:rsidRDefault="00E6356B" w:rsidP="00C56194">
      <w:pPr>
        <w:spacing w:line="480" w:lineRule="auto"/>
      </w:pPr>
      <w:r w:rsidRPr="00C56194">
        <w:rPr>
          <w:lang w:val="sv-SE"/>
        </w:rPr>
        <w:t xml:space="preserve">         </w:t>
      </w:r>
      <w:r w:rsidRPr="00C56194">
        <w:rPr>
          <w:rFonts w:eastAsiaTheme="minorHAnsi"/>
          <w:lang w:val="en-US" w:eastAsia="en-US"/>
        </w:rPr>
        <w:t xml:space="preserve">The types of ILST encountered in the data included SEP in main clauses </w:t>
      </w:r>
      <w:r w:rsidR="005261F6" w:rsidRPr="00C56194">
        <w:rPr>
          <w:rFonts w:eastAsiaTheme="minorHAnsi"/>
          <w:lang w:val="en-US" w:eastAsia="en-US"/>
        </w:rPr>
        <w:t xml:space="preserve">(as in </w:t>
      </w:r>
      <w:r w:rsidR="00963DAA" w:rsidRPr="00C56194">
        <w:rPr>
          <w:rFonts w:eastAsiaTheme="minorHAnsi"/>
          <w:lang w:val="en-US" w:eastAsia="en-US"/>
        </w:rPr>
        <w:t>6-</w:t>
      </w:r>
      <w:r w:rsidR="001847E5" w:rsidRPr="00C56194">
        <w:rPr>
          <w:rFonts w:eastAsiaTheme="minorHAnsi"/>
          <w:lang w:val="en-US" w:eastAsia="en-US"/>
        </w:rPr>
        <w:t>9 in Section 2</w:t>
      </w:r>
      <w:r w:rsidRPr="00C56194">
        <w:rPr>
          <w:rFonts w:eastAsiaTheme="minorHAnsi"/>
          <w:lang w:val="en-US" w:eastAsia="en-US"/>
        </w:rPr>
        <w:t>), VFINAL in embedded cla</w:t>
      </w:r>
      <w:r w:rsidR="00963DAA" w:rsidRPr="00C56194">
        <w:rPr>
          <w:rFonts w:eastAsiaTheme="minorHAnsi"/>
          <w:lang w:val="en-US" w:eastAsia="en-US"/>
        </w:rPr>
        <w:t>uses with simple verb phrases (16-17</w:t>
      </w:r>
      <w:r w:rsidRPr="00C56194">
        <w:rPr>
          <w:rFonts w:eastAsiaTheme="minorHAnsi"/>
          <w:lang w:val="en-US" w:eastAsia="en-US"/>
        </w:rPr>
        <w:t>) a</w:t>
      </w:r>
      <w:r w:rsidR="00963DAA" w:rsidRPr="00C56194">
        <w:rPr>
          <w:rFonts w:eastAsiaTheme="minorHAnsi"/>
          <w:lang w:val="en-US" w:eastAsia="en-US"/>
        </w:rPr>
        <w:t>nd periphrastic constructions (18-1</w:t>
      </w:r>
      <w:r w:rsidRPr="00C56194">
        <w:rPr>
          <w:rFonts w:eastAsiaTheme="minorHAnsi"/>
          <w:lang w:val="en-US" w:eastAsia="en-US"/>
        </w:rPr>
        <w:t xml:space="preserve">9), and also overgeneralization of SEP in embedded clauses with a periphrastic construction </w:t>
      </w:r>
      <w:r w:rsidR="005261F6" w:rsidRPr="00C56194">
        <w:rPr>
          <w:rFonts w:eastAsiaTheme="minorHAnsi"/>
          <w:lang w:val="en-US" w:eastAsia="en-US"/>
        </w:rPr>
        <w:t>(</w:t>
      </w:r>
      <w:r w:rsidR="00963DAA" w:rsidRPr="00C56194">
        <w:rPr>
          <w:rFonts w:eastAsiaTheme="minorHAnsi"/>
          <w:lang w:val="en-US" w:eastAsia="en-US"/>
        </w:rPr>
        <w:t>1</w:t>
      </w:r>
      <w:r w:rsidR="005261F6" w:rsidRPr="00C56194">
        <w:rPr>
          <w:rFonts w:eastAsiaTheme="minorHAnsi"/>
          <w:lang w:val="en-US" w:eastAsia="en-US"/>
        </w:rPr>
        <w:t>2</w:t>
      </w:r>
      <w:r w:rsidR="00963DAA" w:rsidRPr="00C56194">
        <w:rPr>
          <w:rFonts w:eastAsiaTheme="minorHAnsi"/>
          <w:lang w:val="en-US" w:eastAsia="en-US"/>
        </w:rPr>
        <w:t>-1</w:t>
      </w:r>
      <w:r w:rsidRPr="00C56194">
        <w:rPr>
          <w:rFonts w:eastAsiaTheme="minorHAnsi"/>
          <w:lang w:val="en-US" w:eastAsia="en-US"/>
        </w:rPr>
        <w:t>5). This last type of ILST is of interest here because it reflects that what learners were able to transfer was often a</w:t>
      </w:r>
      <w:r w:rsidR="00F27077" w:rsidRPr="00C56194">
        <w:rPr>
          <w:rFonts w:eastAsiaTheme="minorHAnsi"/>
          <w:lang w:val="en-US" w:eastAsia="en-US"/>
        </w:rPr>
        <w:t>n L2</w:t>
      </w:r>
      <w:r w:rsidRPr="00C56194">
        <w:rPr>
          <w:rFonts w:eastAsiaTheme="minorHAnsi"/>
          <w:lang w:val="en-US" w:eastAsia="en-US"/>
        </w:rPr>
        <w:t xml:space="preserve"> rule still under development. For the present purposes, what is </w:t>
      </w:r>
      <w:r w:rsidR="005261F6" w:rsidRPr="00C56194">
        <w:rPr>
          <w:rFonts w:eastAsiaTheme="minorHAnsi"/>
          <w:lang w:val="en-US" w:eastAsia="en-US"/>
        </w:rPr>
        <w:t xml:space="preserve">relevant </w:t>
      </w:r>
      <w:r w:rsidRPr="00C56194">
        <w:rPr>
          <w:rFonts w:eastAsiaTheme="minorHAnsi"/>
          <w:lang w:val="en-US" w:eastAsia="en-US"/>
        </w:rPr>
        <w:t xml:space="preserve">is the comparison of </w:t>
      </w:r>
      <w:r w:rsidRPr="00C56194">
        <w:t>analogous data</w:t>
      </w:r>
      <w:r w:rsidR="00007FDE" w:rsidRPr="00C56194">
        <w:t xml:space="preserve"> by the same participant</w:t>
      </w:r>
      <w:r w:rsidRPr="00C56194">
        <w:t xml:space="preserve"> not only in the target language (the L3 English), but also in the source language of influence (the L2 German). </w:t>
      </w:r>
      <w:r w:rsidR="00963DAA" w:rsidRPr="00C56194">
        <w:rPr>
          <w:rFonts w:eastAsiaTheme="minorHAnsi"/>
          <w:lang w:val="en-US" w:eastAsia="en-US"/>
        </w:rPr>
        <w:t>The examples below (20-2</w:t>
      </w:r>
      <w:r w:rsidR="00F27077" w:rsidRPr="00C56194">
        <w:rPr>
          <w:rFonts w:eastAsiaTheme="minorHAnsi"/>
          <w:lang w:val="en-US" w:eastAsia="en-US"/>
        </w:rPr>
        <w:t>3) illustrate this type of IL</w:t>
      </w:r>
      <w:r w:rsidR="00A55C89" w:rsidRPr="00C56194">
        <w:rPr>
          <w:rFonts w:eastAsiaTheme="minorHAnsi"/>
          <w:lang w:val="en-US" w:eastAsia="en-US"/>
        </w:rPr>
        <w:t>S</w:t>
      </w:r>
      <w:r w:rsidR="00F27077" w:rsidRPr="00C56194">
        <w:rPr>
          <w:rFonts w:eastAsiaTheme="minorHAnsi"/>
          <w:lang w:val="en-US" w:eastAsia="en-US"/>
        </w:rPr>
        <w:t xml:space="preserve">T in the L3 (i.e. </w:t>
      </w:r>
      <w:r w:rsidR="00F27077" w:rsidRPr="00C56194">
        <w:t>overgeneralization of SEP in embedded clauses</w:t>
      </w:r>
      <w:r w:rsidR="00F27077" w:rsidRPr="00C56194">
        <w:rPr>
          <w:rFonts w:eastAsiaTheme="minorHAnsi"/>
          <w:lang w:val="en-US" w:eastAsia="en-US"/>
        </w:rPr>
        <w:t xml:space="preserve">) </w:t>
      </w:r>
      <w:r w:rsidR="0006208C" w:rsidRPr="00C56194">
        <w:rPr>
          <w:rFonts w:eastAsiaTheme="minorHAnsi"/>
          <w:lang w:val="en-US" w:eastAsia="en-US"/>
        </w:rPr>
        <w:t>along with</w:t>
      </w:r>
      <w:r w:rsidR="00F27077" w:rsidRPr="00C56194">
        <w:rPr>
          <w:rFonts w:eastAsiaTheme="minorHAnsi"/>
          <w:lang w:val="en-US" w:eastAsia="en-US"/>
        </w:rPr>
        <w:t xml:space="preserve"> the participants’ use of the corresponding structure in the L2. </w:t>
      </w:r>
      <w:r w:rsidRPr="00C56194">
        <w:rPr>
          <w:rFonts w:eastAsiaTheme="minorHAnsi"/>
          <w:lang w:val="en-US" w:eastAsia="en-US"/>
        </w:rPr>
        <w:t>As can be seen in these examples, some of the the participants did not have full mastery of VFINAL in embedded clauses in the L2.</w:t>
      </w:r>
      <w:r w:rsidRPr="00C56194">
        <w:rPr>
          <w:rFonts w:eastAsiaTheme="minorHAnsi"/>
          <w:i/>
          <w:lang w:val="en-US" w:eastAsia="en-US"/>
        </w:rPr>
        <w:t xml:space="preserve"> </w:t>
      </w:r>
      <w:r w:rsidR="005261F6" w:rsidRPr="00C56194">
        <w:rPr>
          <w:rFonts w:eastAsiaTheme="minorHAnsi"/>
          <w:lang w:val="en-US" w:eastAsia="en-US"/>
        </w:rPr>
        <w:t>Consequently</w:t>
      </w:r>
      <w:r w:rsidRPr="00C56194">
        <w:rPr>
          <w:rFonts w:eastAsiaTheme="minorHAnsi"/>
          <w:lang w:val="en-US" w:eastAsia="en-US"/>
        </w:rPr>
        <w:t xml:space="preserve">, instead of applying the VFINAL rule to embedded clauses, they overgeneralized SEP in </w:t>
      </w:r>
      <w:r w:rsidR="00E4282C" w:rsidRPr="00C56194">
        <w:rPr>
          <w:rFonts w:eastAsiaTheme="minorHAnsi"/>
          <w:lang w:val="en-US" w:eastAsia="en-US"/>
        </w:rPr>
        <w:t>the L2</w:t>
      </w:r>
      <w:r w:rsidRPr="00C56194">
        <w:rPr>
          <w:rFonts w:eastAsiaTheme="minorHAnsi"/>
          <w:lang w:val="en-US" w:eastAsia="en-US"/>
        </w:rPr>
        <w:t xml:space="preserve">, and this is also what they transferred to the L3. </w:t>
      </w:r>
      <w:r w:rsidR="00C54F78" w:rsidRPr="00C56194">
        <w:rPr>
          <w:rFonts w:eastAsiaTheme="minorHAnsi"/>
          <w:lang w:val="en-US" w:eastAsia="en-US"/>
        </w:rPr>
        <w:t xml:space="preserve">Each pair of examples </w:t>
      </w:r>
      <w:r w:rsidR="00883A29" w:rsidRPr="00C56194">
        <w:rPr>
          <w:rFonts w:eastAsiaTheme="minorHAnsi"/>
          <w:lang w:val="en-US" w:eastAsia="en-US"/>
        </w:rPr>
        <w:t xml:space="preserve">illustrates </w:t>
      </w:r>
      <w:r w:rsidR="00C54F78" w:rsidRPr="00C56194">
        <w:rPr>
          <w:rFonts w:eastAsiaTheme="minorHAnsi"/>
          <w:lang w:val="en-US" w:eastAsia="en-US"/>
        </w:rPr>
        <w:t xml:space="preserve">data from </w:t>
      </w:r>
      <w:r w:rsidR="003E3019" w:rsidRPr="00C56194">
        <w:rPr>
          <w:rFonts w:eastAsiaTheme="minorHAnsi"/>
          <w:lang w:val="en-US" w:eastAsia="en-US"/>
        </w:rPr>
        <w:t xml:space="preserve">one and </w:t>
      </w:r>
      <w:r w:rsidR="00C54F78" w:rsidRPr="00C56194">
        <w:rPr>
          <w:rFonts w:eastAsiaTheme="minorHAnsi"/>
          <w:lang w:val="en-US" w:eastAsia="en-US"/>
        </w:rPr>
        <w:t xml:space="preserve">the same participant, with the purpose of showing congruence in the production in the L2 and the L3. </w:t>
      </w:r>
    </w:p>
    <w:p w14:paraId="2B794372" w14:textId="77777777" w:rsidR="00E6356B" w:rsidRPr="00C56194" w:rsidRDefault="00E6356B" w:rsidP="00C56194">
      <w:pPr>
        <w:spacing w:line="480" w:lineRule="auto"/>
        <w:rPr>
          <w:rFonts w:eastAsiaTheme="minorHAnsi"/>
          <w:lang w:val="en-US" w:eastAsia="en-US"/>
        </w:rPr>
      </w:pPr>
    </w:p>
    <w:p w14:paraId="1F0C81C0" w14:textId="77777777" w:rsidR="001B4C76" w:rsidRPr="00C56194" w:rsidRDefault="001B4C76" w:rsidP="00C56194">
      <w:pPr>
        <w:spacing w:line="480" w:lineRule="auto"/>
        <w:rPr>
          <w:rFonts w:eastAsiaTheme="minorHAnsi"/>
          <w:lang w:val="en-US" w:eastAsia="en-US"/>
        </w:rPr>
      </w:pPr>
    </w:p>
    <w:p w14:paraId="3AA86D8B" w14:textId="17B83D3D" w:rsidR="00A04C3B" w:rsidRPr="00DF4CF8" w:rsidRDefault="00E6356B" w:rsidP="00DF4CF8">
      <w:pPr>
        <w:spacing w:line="276" w:lineRule="auto"/>
        <w:ind w:firstLine="708"/>
        <w:jc w:val="both"/>
        <w:rPr>
          <w:i/>
          <w:sz w:val="20"/>
          <w:szCs w:val="20"/>
          <w:lang w:val="en-GB"/>
        </w:rPr>
      </w:pPr>
      <w:r w:rsidRPr="003737F1">
        <w:rPr>
          <w:sz w:val="20"/>
          <w:szCs w:val="20"/>
          <w:lang w:val="en-US"/>
        </w:rPr>
        <w:lastRenderedPageBreak/>
        <w:t>(</w:t>
      </w:r>
      <w:r w:rsidR="00963DAA" w:rsidRPr="003737F1">
        <w:rPr>
          <w:sz w:val="20"/>
          <w:szCs w:val="20"/>
          <w:lang w:val="en-US"/>
        </w:rPr>
        <w:t>2</w:t>
      </w:r>
      <w:r w:rsidRPr="003737F1">
        <w:rPr>
          <w:sz w:val="20"/>
          <w:szCs w:val="20"/>
          <w:lang w:val="en-US"/>
        </w:rPr>
        <w:t>0)</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sz w:val="20"/>
          <w:szCs w:val="20"/>
          <w:lang w:val="en-GB"/>
        </w:rPr>
        <w:t xml:space="preserve">because they </w:t>
      </w:r>
      <w:r w:rsidRPr="008308B4">
        <w:rPr>
          <w:i/>
          <w:sz w:val="20"/>
          <w:szCs w:val="20"/>
          <w:lang w:val="en-GB"/>
        </w:rPr>
        <w:t>will</w:t>
      </w:r>
      <w:r w:rsidRPr="008308B4">
        <w:rPr>
          <w:sz w:val="20"/>
          <w:szCs w:val="20"/>
          <w:lang w:val="en-GB"/>
        </w:rPr>
        <w:t xml:space="preserve"> your pastel</w:t>
      </w:r>
      <w:r w:rsidRPr="008308B4">
        <w:rPr>
          <w:rStyle w:val="Voetnootmarkering"/>
          <w:sz w:val="20"/>
          <w:szCs w:val="20"/>
          <w:lang w:val="en-GB"/>
        </w:rPr>
        <w:footnoteReference w:id="7"/>
      </w:r>
      <w:r w:rsidRPr="00EF331F">
        <w:rPr>
          <w:b/>
          <w:i/>
          <w:sz w:val="20"/>
          <w:szCs w:val="20"/>
          <w:lang w:val="en-GB"/>
        </w:rPr>
        <w:t>eat</w:t>
      </w:r>
    </w:p>
    <w:p w14:paraId="0800EC9F" w14:textId="1117019E" w:rsidR="00E6356B" w:rsidRPr="008308B4" w:rsidRDefault="00AE7FF8" w:rsidP="00E6356B">
      <w:pPr>
        <w:spacing w:line="276" w:lineRule="auto"/>
        <w:ind w:firstLine="1304"/>
        <w:jc w:val="both"/>
        <w:rPr>
          <w:bCs/>
          <w:sz w:val="20"/>
          <w:szCs w:val="20"/>
          <w:lang w:val="de-DE"/>
        </w:rPr>
      </w:pPr>
      <w:r>
        <w:rPr>
          <w:sz w:val="20"/>
          <w:szCs w:val="20"/>
          <w:lang w:val="de-DE"/>
        </w:rPr>
        <w:t>L2 German:</w:t>
      </w:r>
      <w:r>
        <w:rPr>
          <w:sz w:val="20"/>
          <w:szCs w:val="20"/>
          <w:lang w:val="de-DE"/>
        </w:rPr>
        <w:tab/>
      </w:r>
      <w:r w:rsidR="00E6356B" w:rsidRPr="008308B4">
        <w:rPr>
          <w:sz w:val="20"/>
          <w:szCs w:val="20"/>
          <w:lang w:val="de-DE"/>
        </w:rPr>
        <w:t>...</w:t>
      </w:r>
      <w:proofErr w:type="gramStart"/>
      <w:r w:rsidR="00E6356B" w:rsidRPr="008308B4">
        <w:rPr>
          <w:sz w:val="20"/>
          <w:szCs w:val="20"/>
          <w:lang w:val="de-DE"/>
        </w:rPr>
        <w:t xml:space="preserve">und </w:t>
      </w:r>
      <w:r w:rsidR="00A550FE">
        <w:rPr>
          <w:sz w:val="20"/>
          <w:szCs w:val="20"/>
          <w:lang w:val="de-DE"/>
        </w:rPr>
        <w:t xml:space="preserve"> </w:t>
      </w:r>
      <w:r w:rsidR="00E6356B" w:rsidRPr="008308B4">
        <w:rPr>
          <w:sz w:val="20"/>
          <w:szCs w:val="20"/>
          <w:lang w:val="de-DE"/>
        </w:rPr>
        <w:t>sehen</w:t>
      </w:r>
      <w:proofErr w:type="gramEnd"/>
      <w:r w:rsidR="00E6356B" w:rsidRPr="008308B4">
        <w:rPr>
          <w:sz w:val="20"/>
          <w:szCs w:val="20"/>
          <w:lang w:val="de-DE"/>
        </w:rPr>
        <w:t xml:space="preserve"> das </w:t>
      </w:r>
      <w:r w:rsidR="00A550FE">
        <w:rPr>
          <w:sz w:val="20"/>
          <w:szCs w:val="20"/>
          <w:lang w:val="de-DE"/>
        </w:rPr>
        <w:t xml:space="preserve">  </w:t>
      </w:r>
      <w:r w:rsidR="00E6356B" w:rsidRPr="008308B4">
        <w:rPr>
          <w:sz w:val="20"/>
          <w:szCs w:val="20"/>
          <w:lang w:val="de-DE"/>
        </w:rPr>
        <w:t xml:space="preserve">seinen Hund </w:t>
      </w:r>
      <w:r w:rsidR="00E6356B" w:rsidRPr="008308B4">
        <w:rPr>
          <w:i/>
          <w:sz w:val="20"/>
          <w:szCs w:val="20"/>
          <w:lang w:val="de-DE"/>
        </w:rPr>
        <w:t>hat</w:t>
      </w:r>
      <w:r w:rsidR="00E6356B" w:rsidRPr="008308B4">
        <w:rPr>
          <w:sz w:val="20"/>
          <w:szCs w:val="20"/>
          <w:lang w:val="de-DE"/>
        </w:rPr>
        <w:t xml:space="preserve"> alles </w:t>
      </w:r>
      <w:r w:rsidR="00A550FE">
        <w:rPr>
          <w:sz w:val="20"/>
          <w:szCs w:val="20"/>
          <w:lang w:val="de-DE"/>
        </w:rPr>
        <w:t xml:space="preserve"> </w:t>
      </w:r>
      <w:r w:rsidR="00E6356B" w:rsidRPr="008308B4">
        <w:rPr>
          <w:i/>
          <w:sz w:val="20"/>
          <w:szCs w:val="20"/>
          <w:lang w:val="de-DE"/>
        </w:rPr>
        <w:t>gegesen</w:t>
      </w:r>
    </w:p>
    <w:p w14:paraId="3C915109" w14:textId="79D25BFC" w:rsidR="00A550FE" w:rsidRPr="003737F1" w:rsidRDefault="00A550FE" w:rsidP="00A550FE">
      <w:pPr>
        <w:rPr>
          <w:bCs/>
          <w:sz w:val="20"/>
          <w:szCs w:val="20"/>
          <w:lang w:val="en-US"/>
        </w:rPr>
      </w:pPr>
      <w:r>
        <w:rPr>
          <w:bCs/>
          <w:sz w:val="20"/>
          <w:szCs w:val="20"/>
          <w:lang w:val="de-DE"/>
        </w:rPr>
        <w:tab/>
      </w:r>
      <w:r w:rsidR="00E6356B" w:rsidRPr="008308B4">
        <w:rPr>
          <w:bCs/>
          <w:sz w:val="20"/>
          <w:szCs w:val="20"/>
          <w:lang w:val="de-DE"/>
        </w:rPr>
        <w:t xml:space="preserve"> </w:t>
      </w:r>
      <w:r>
        <w:rPr>
          <w:bCs/>
          <w:sz w:val="20"/>
          <w:szCs w:val="20"/>
          <w:lang w:val="de-DE"/>
        </w:rPr>
        <w:tab/>
      </w:r>
      <w:r w:rsidRPr="003737F1">
        <w:rPr>
          <w:bCs/>
          <w:sz w:val="20"/>
          <w:szCs w:val="20"/>
          <w:lang w:val="en-US"/>
        </w:rPr>
        <w:t xml:space="preserve">… </w:t>
      </w:r>
      <w:proofErr w:type="gramStart"/>
      <w:r w:rsidRPr="003737F1">
        <w:rPr>
          <w:bCs/>
          <w:sz w:val="20"/>
          <w:szCs w:val="20"/>
          <w:lang w:val="en-US"/>
        </w:rPr>
        <w:t>and  see</w:t>
      </w:r>
      <w:proofErr w:type="gramEnd"/>
      <w:r w:rsidRPr="003737F1">
        <w:rPr>
          <w:bCs/>
          <w:sz w:val="20"/>
          <w:szCs w:val="20"/>
          <w:lang w:val="en-US"/>
        </w:rPr>
        <w:t xml:space="preserve">     that  their dog      has   all    eaten </w:t>
      </w:r>
    </w:p>
    <w:p w14:paraId="26824EEE" w14:textId="496D310F" w:rsidR="00E6356B" w:rsidRPr="00A550FE" w:rsidRDefault="00A550FE" w:rsidP="00A550FE">
      <w:pPr>
        <w:ind w:left="1304" w:firstLine="1304"/>
        <w:rPr>
          <w:b/>
          <w:sz w:val="22"/>
          <w:lang w:eastAsia="zh-CN"/>
        </w:rPr>
      </w:pPr>
      <w:proofErr w:type="gramStart"/>
      <w:r>
        <w:t>‘</w:t>
      </w:r>
      <w:r w:rsidRPr="003737F1">
        <w:rPr>
          <w:bCs/>
          <w:sz w:val="20"/>
          <w:szCs w:val="20"/>
          <w:lang w:val="en-US"/>
        </w:rPr>
        <w:t xml:space="preserve"> </w:t>
      </w:r>
      <w:r w:rsidR="00E6356B" w:rsidRPr="003737F1">
        <w:rPr>
          <w:bCs/>
          <w:sz w:val="20"/>
          <w:szCs w:val="20"/>
          <w:lang w:val="en-US"/>
        </w:rPr>
        <w:t>…</w:t>
      </w:r>
      <w:proofErr w:type="gramEnd"/>
      <w:r w:rsidR="00E6356B" w:rsidRPr="003737F1">
        <w:rPr>
          <w:bCs/>
          <w:sz w:val="20"/>
          <w:szCs w:val="20"/>
          <w:lang w:val="en-US"/>
        </w:rPr>
        <w:t xml:space="preserve"> and see that their dog has </w:t>
      </w:r>
      <w:r w:rsidRPr="003737F1">
        <w:rPr>
          <w:bCs/>
          <w:sz w:val="20"/>
          <w:szCs w:val="20"/>
          <w:lang w:val="en-US"/>
        </w:rPr>
        <w:t xml:space="preserve">eaten </w:t>
      </w:r>
      <w:r w:rsidR="00E6356B" w:rsidRPr="003737F1">
        <w:rPr>
          <w:bCs/>
          <w:sz w:val="20"/>
          <w:szCs w:val="20"/>
          <w:lang w:val="en-US"/>
        </w:rPr>
        <w:t>all</w:t>
      </w:r>
      <w:r w:rsidR="00AE7FF8" w:rsidRPr="00AE7FF8">
        <w:rPr>
          <w:color w:val="000000" w:themeColor="text1"/>
        </w:rPr>
        <w:t>’</w:t>
      </w:r>
    </w:p>
    <w:p w14:paraId="5EFC79B9" w14:textId="1CC3E1DC" w:rsidR="004E6C2A" w:rsidRPr="003737F1" w:rsidRDefault="00E6356B" w:rsidP="00DE0BC3">
      <w:pPr>
        <w:spacing w:line="360" w:lineRule="auto"/>
        <w:ind w:firstLine="708"/>
        <w:jc w:val="both"/>
        <w:rPr>
          <w:sz w:val="20"/>
          <w:szCs w:val="20"/>
          <w:lang w:val="en-US"/>
        </w:rPr>
      </w:pPr>
      <w:r w:rsidRPr="003737F1">
        <w:rPr>
          <w:bCs/>
          <w:sz w:val="20"/>
          <w:szCs w:val="20"/>
          <w:lang w:val="en-US"/>
        </w:rPr>
        <w:tab/>
      </w:r>
      <w:r w:rsidRPr="003737F1">
        <w:rPr>
          <w:bCs/>
          <w:sz w:val="20"/>
          <w:szCs w:val="20"/>
          <w:lang w:val="en-US"/>
        </w:rPr>
        <w:tab/>
      </w:r>
      <w:r w:rsidR="004E6C2A" w:rsidRPr="003737F1">
        <w:rPr>
          <w:sz w:val="20"/>
          <w:szCs w:val="20"/>
          <w:lang w:val="en-US"/>
        </w:rPr>
        <w:tab/>
      </w:r>
    </w:p>
    <w:p w14:paraId="31700DF0" w14:textId="121211CC" w:rsidR="00A04C3B" w:rsidRPr="003737F1" w:rsidRDefault="00E6356B" w:rsidP="00DF4CF8">
      <w:pPr>
        <w:spacing w:line="276" w:lineRule="auto"/>
        <w:ind w:firstLine="708"/>
        <w:jc w:val="both"/>
        <w:rPr>
          <w:sz w:val="20"/>
          <w:szCs w:val="20"/>
          <w:lang w:val="en-US"/>
        </w:rPr>
      </w:pPr>
      <w:r w:rsidRPr="003737F1">
        <w:rPr>
          <w:sz w:val="20"/>
          <w:szCs w:val="20"/>
          <w:lang w:val="en-US"/>
        </w:rPr>
        <w:t>(</w:t>
      </w:r>
      <w:r w:rsidR="00963DAA" w:rsidRPr="003737F1">
        <w:rPr>
          <w:sz w:val="20"/>
          <w:szCs w:val="20"/>
          <w:lang w:val="en-US"/>
        </w:rPr>
        <w:t>2</w:t>
      </w:r>
      <w:r w:rsidRPr="003737F1">
        <w:rPr>
          <w:sz w:val="20"/>
          <w:szCs w:val="20"/>
          <w:lang w:val="en-US"/>
        </w:rPr>
        <w:t>1)</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sz w:val="20"/>
          <w:szCs w:val="20"/>
          <w:lang w:val="en-GB"/>
        </w:rPr>
        <w:t xml:space="preserve">beacos the dog </w:t>
      </w:r>
      <w:r w:rsidRPr="008308B4">
        <w:rPr>
          <w:i/>
          <w:sz w:val="20"/>
          <w:szCs w:val="20"/>
          <w:lang w:val="en-GB"/>
        </w:rPr>
        <w:t>has</w:t>
      </w:r>
      <w:r w:rsidRPr="008308B4">
        <w:rPr>
          <w:sz w:val="20"/>
          <w:szCs w:val="20"/>
          <w:lang w:val="en-GB"/>
        </w:rPr>
        <w:t xml:space="preserve"> the good </w:t>
      </w:r>
      <w:r w:rsidRPr="00EF331F">
        <w:rPr>
          <w:b/>
          <w:i/>
          <w:sz w:val="20"/>
          <w:szCs w:val="20"/>
          <w:lang w:val="en-GB"/>
        </w:rPr>
        <w:t>eat</w:t>
      </w:r>
      <w:r w:rsidRPr="003737F1">
        <w:rPr>
          <w:sz w:val="20"/>
          <w:szCs w:val="20"/>
          <w:lang w:val="en-US"/>
        </w:rPr>
        <w:tab/>
      </w:r>
    </w:p>
    <w:p w14:paraId="25081380" w14:textId="5ECEB1A7" w:rsidR="00E6356B" w:rsidRPr="008308B4" w:rsidRDefault="00E6356B" w:rsidP="00E6356B">
      <w:pPr>
        <w:spacing w:line="276" w:lineRule="auto"/>
        <w:ind w:firstLine="1304"/>
        <w:jc w:val="both"/>
        <w:rPr>
          <w:sz w:val="20"/>
          <w:szCs w:val="20"/>
          <w:lang w:val="de-DE"/>
        </w:rPr>
      </w:pPr>
      <w:r w:rsidRPr="008308B4">
        <w:rPr>
          <w:sz w:val="20"/>
          <w:szCs w:val="20"/>
          <w:lang w:val="de-DE"/>
        </w:rPr>
        <w:t>L2 German:</w:t>
      </w:r>
      <w:r w:rsidRPr="008308B4">
        <w:rPr>
          <w:sz w:val="20"/>
          <w:szCs w:val="20"/>
          <w:lang w:val="de-DE"/>
        </w:rPr>
        <w:tab/>
      </w:r>
      <w:proofErr w:type="gramStart"/>
      <w:r w:rsidRPr="008308B4">
        <w:rPr>
          <w:sz w:val="20"/>
          <w:szCs w:val="20"/>
          <w:u w:color="FF00FF"/>
          <w:lang w:val="de-DE"/>
        </w:rPr>
        <w:t>das</w:t>
      </w:r>
      <w:proofErr w:type="gramEnd"/>
      <w:r w:rsidRPr="008308B4">
        <w:rPr>
          <w:sz w:val="20"/>
          <w:szCs w:val="20"/>
          <w:u w:color="FF00FF"/>
          <w:lang w:val="de-DE"/>
        </w:rPr>
        <w:t xml:space="preserve"> </w:t>
      </w:r>
      <w:r w:rsidR="00AE7FF8">
        <w:rPr>
          <w:sz w:val="20"/>
          <w:szCs w:val="20"/>
          <w:u w:color="FF00FF"/>
          <w:lang w:val="de-DE"/>
        </w:rPr>
        <w:t xml:space="preserve">  </w:t>
      </w:r>
      <w:r w:rsidRPr="008308B4">
        <w:rPr>
          <w:sz w:val="20"/>
          <w:szCs w:val="20"/>
          <w:u w:color="FF00FF"/>
          <w:lang w:val="de-DE"/>
        </w:rPr>
        <w:t xml:space="preserve">der Hund </w:t>
      </w:r>
      <w:r w:rsidR="00AE7FF8">
        <w:rPr>
          <w:sz w:val="20"/>
          <w:szCs w:val="20"/>
          <w:u w:color="FF00FF"/>
          <w:lang w:val="de-DE"/>
        </w:rPr>
        <w:t xml:space="preserve">  </w:t>
      </w:r>
      <w:r w:rsidRPr="008308B4">
        <w:rPr>
          <w:i/>
          <w:sz w:val="20"/>
          <w:szCs w:val="20"/>
          <w:u w:color="000000"/>
          <w:lang w:val="de-DE"/>
        </w:rPr>
        <w:t>hat</w:t>
      </w:r>
      <w:r w:rsidRPr="008308B4">
        <w:rPr>
          <w:sz w:val="20"/>
          <w:szCs w:val="20"/>
          <w:u w:color="FF00FF"/>
          <w:lang w:val="de-DE"/>
        </w:rPr>
        <w:t xml:space="preserve"> </w:t>
      </w:r>
      <w:r w:rsidR="00AE7FF8">
        <w:rPr>
          <w:sz w:val="20"/>
          <w:szCs w:val="20"/>
          <w:u w:color="FF00FF"/>
          <w:lang w:val="de-DE"/>
        </w:rPr>
        <w:t xml:space="preserve">  </w:t>
      </w:r>
      <w:r w:rsidRPr="008308B4">
        <w:rPr>
          <w:sz w:val="20"/>
          <w:szCs w:val="20"/>
          <w:u w:color="FF00FF"/>
          <w:lang w:val="de-DE"/>
        </w:rPr>
        <w:t xml:space="preserve">das essen </w:t>
      </w:r>
      <w:r w:rsidR="00AE7FF8">
        <w:rPr>
          <w:sz w:val="20"/>
          <w:szCs w:val="20"/>
          <w:u w:color="FF00FF"/>
          <w:lang w:val="de-DE"/>
        </w:rPr>
        <w:t xml:space="preserve">  </w:t>
      </w:r>
      <w:r w:rsidRPr="008308B4">
        <w:rPr>
          <w:i/>
          <w:sz w:val="20"/>
          <w:szCs w:val="20"/>
          <w:u w:color="000000"/>
          <w:lang w:val="de-DE"/>
        </w:rPr>
        <w:t>gegessen</w:t>
      </w:r>
    </w:p>
    <w:p w14:paraId="3AA5C238" w14:textId="3A8248B5" w:rsidR="00AE7FF8" w:rsidRPr="003737F1" w:rsidRDefault="00E6356B" w:rsidP="00E6356B">
      <w:pPr>
        <w:spacing w:line="276" w:lineRule="auto"/>
        <w:ind w:firstLine="708"/>
        <w:jc w:val="both"/>
        <w:rPr>
          <w:bCs/>
          <w:sz w:val="20"/>
          <w:szCs w:val="20"/>
          <w:lang w:val="en-US"/>
        </w:rPr>
      </w:pPr>
      <w:r w:rsidRPr="008308B4">
        <w:rPr>
          <w:bCs/>
          <w:sz w:val="20"/>
          <w:szCs w:val="20"/>
          <w:lang w:val="de-DE"/>
        </w:rPr>
        <w:tab/>
      </w:r>
      <w:r w:rsidRPr="008308B4">
        <w:rPr>
          <w:bCs/>
          <w:sz w:val="20"/>
          <w:szCs w:val="20"/>
          <w:lang w:val="de-DE"/>
        </w:rPr>
        <w:tab/>
      </w:r>
      <w:r w:rsidR="00AE7FF8" w:rsidRPr="003737F1">
        <w:rPr>
          <w:bCs/>
          <w:sz w:val="20"/>
          <w:szCs w:val="20"/>
          <w:lang w:val="en-US"/>
        </w:rPr>
        <w:t>that   the dog     has   the food    eaten</w:t>
      </w:r>
    </w:p>
    <w:p w14:paraId="41E0DBEF" w14:textId="0418C48D" w:rsidR="00E6356B" w:rsidRPr="003737F1" w:rsidRDefault="00C03BFB" w:rsidP="00AE7FF8">
      <w:pPr>
        <w:spacing w:line="276" w:lineRule="auto"/>
        <w:ind w:left="1304" w:firstLine="1304"/>
        <w:jc w:val="both"/>
        <w:rPr>
          <w:bCs/>
          <w:sz w:val="20"/>
          <w:szCs w:val="20"/>
          <w:lang w:val="en-US"/>
        </w:rPr>
      </w:pPr>
      <w:r>
        <w:t>‘</w:t>
      </w:r>
      <w:r w:rsidRPr="003737F1">
        <w:rPr>
          <w:bCs/>
          <w:sz w:val="20"/>
          <w:szCs w:val="20"/>
          <w:lang w:val="en-US"/>
        </w:rPr>
        <w:t>that the dog has the food eaten</w:t>
      </w:r>
      <w:r w:rsidR="00AE7FF8" w:rsidRPr="00AE7FF8">
        <w:rPr>
          <w:color w:val="000000" w:themeColor="text1"/>
        </w:rPr>
        <w:t>’</w:t>
      </w:r>
    </w:p>
    <w:p w14:paraId="6A622FC5" w14:textId="77777777" w:rsidR="00E6356B" w:rsidRPr="003737F1" w:rsidRDefault="00E6356B" w:rsidP="00DE0BC3">
      <w:pPr>
        <w:spacing w:line="360" w:lineRule="auto"/>
        <w:jc w:val="both"/>
        <w:rPr>
          <w:bCs/>
          <w:sz w:val="20"/>
          <w:szCs w:val="20"/>
          <w:lang w:val="en-US"/>
        </w:rPr>
      </w:pPr>
      <w:r w:rsidRPr="003737F1">
        <w:rPr>
          <w:bCs/>
          <w:sz w:val="20"/>
          <w:szCs w:val="20"/>
          <w:lang w:val="en-US"/>
        </w:rPr>
        <w:tab/>
      </w:r>
    </w:p>
    <w:p w14:paraId="175A2318" w14:textId="1E091CD2" w:rsidR="00A04C3B" w:rsidRPr="003737F1" w:rsidRDefault="00E6356B" w:rsidP="00DF4CF8">
      <w:pPr>
        <w:spacing w:line="276" w:lineRule="auto"/>
        <w:ind w:firstLine="708"/>
        <w:jc w:val="both"/>
        <w:rPr>
          <w:sz w:val="20"/>
          <w:szCs w:val="20"/>
          <w:lang w:val="en-US"/>
        </w:rPr>
      </w:pPr>
      <w:r w:rsidRPr="003737F1">
        <w:rPr>
          <w:sz w:val="20"/>
          <w:szCs w:val="20"/>
          <w:lang w:val="en-US"/>
        </w:rPr>
        <w:t>(</w:t>
      </w:r>
      <w:r w:rsidR="00963DAA" w:rsidRPr="003737F1">
        <w:rPr>
          <w:sz w:val="20"/>
          <w:szCs w:val="20"/>
          <w:lang w:val="en-US"/>
        </w:rPr>
        <w:t>2</w:t>
      </w:r>
      <w:r w:rsidRPr="003737F1">
        <w:rPr>
          <w:sz w:val="20"/>
          <w:szCs w:val="20"/>
          <w:lang w:val="en-US"/>
        </w:rPr>
        <w:t>2)</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sz w:val="20"/>
          <w:szCs w:val="20"/>
          <w:lang w:val="en-GB"/>
        </w:rPr>
        <w:t>weil</w:t>
      </w:r>
      <w:r w:rsidRPr="008308B4">
        <w:rPr>
          <w:rStyle w:val="Voetnootmarkering"/>
          <w:sz w:val="20"/>
          <w:szCs w:val="20"/>
          <w:lang w:val="en-GB"/>
        </w:rPr>
        <w:footnoteReference w:id="8"/>
      </w:r>
      <w:r w:rsidRPr="008308B4">
        <w:rPr>
          <w:sz w:val="20"/>
          <w:szCs w:val="20"/>
          <w:lang w:val="en-GB"/>
        </w:rPr>
        <w:t xml:space="preserve"> the dog </w:t>
      </w:r>
      <w:r w:rsidRPr="008308B4">
        <w:rPr>
          <w:i/>
          <w:sz w:val="20"/>
          <w:szCs w:val="20"/>
          <w:lang w:val="en-GB"/>
        </w:rPr>
        <w:t>has</w:t>
      </w:r>
      <w:r w:rsidRPr="008308B4">
        <w:rPr>
          <w:sz w:val="20"/>
          <w:szCs w:val="20"/>
          <w:lang w:val="en-GB"/>
        </w:rPr>
        <w:t xml:space="preserve"> the food </w:t>
      </w:r>
      <w:r w:rsidRPr="00EF331F">
        <w:rPr>
          <w:b/>
          <w:i/>
          <w:sz w:val="20"/>
          <w:szCs w:val="20"/>
          <w:lang w:val="en-GB"/>
        </w:rPr>
        <w:t>eat</w:t>
      </w:r>
    </w:p>
    <w:p w14:paraId="5D0DBBC8" w14:textId="7F6DA618" w:rsidR="00E6356B" w:rsidRPr="008308B4" w:rsidRDefault="00E6356B" w:rsidP="00E6356B">
      <w:pPr>
        <w:spacing w:line="276" w:lineRule="auto"/>
        <w:ind w:firstLine="1304"/>
        <w:jc w:val="both"/>
        <w:rPr>
          <w:sz w:val="20"/>
          <w:szCs w:val="20"/>
          <w:lang w:val="de-DE"/>
        </w:rPr>
      </w:pPr>
      <w:r w:rsidRPr="008308B4">
        <w:rPr>
          <w:sz w:val="20"/>
          <w:szCs w:val="20"/>
          <w:lang w:val="de-DE"/>
        </w:rPr>
        <w:t>L2 German:</w:t>
      </w:r>
      <w:r w:rsidRPr="008308B4">
        <w:rPr>
          <w:sz w:val="20"/>
          <w:szCs w:val="20"/>
          <w:lang w:val="de-DE"/>
        </w:rPr>
        <w:tab/>
      </w:r>
      <w:r w:rsidRPr="008308B4">
        <w:rPr>
          <w:sz w:val="20"/>
          <w:szCs w:val="20"/>
          <w:u w:color="FF00FF"/>
          <w:lang w:val="de-DE"/>
        </w:rPr>
        <w:t xml:space="preserve">weil </w:t>
      </w:r>
      <w:r w:rsidR="00A04C3B">
        <w:rPr>
          <w:sz w:val="20"/>
          <w:szCs w:val="20"/>
          <w:u w:color="FF00FF"/>
          <w:lang w:val="de-DE"/>
        </w:rPr>
        <w:t xml:space="preserve">        </w:t>
      </w:r>
      <w:r w:rsidRPr="008308B4">
        <w:rPr>
          <w:sz w:val="20"/>
          <w:szCs w:val="20"/>
          <w:u w:color="FF00FF"/>
          <w:lang w:val="de-DE"/>
        </w:rPr>
        <w:t xml:space="preserve">der </w:t>
      </w:r>
      <w:proofErr w:type="gramStart"/>
      <w:r w:rsidRPr="008308B4">
        <w:rPr>
          <w:sz w:val="20"/>
          <w:szCs w:val="20"/>
          <w:u w:color="FF00FF"/>
          <w:lang w:val="de-DE"/>
        </w:rPr>
        <w:t xml:space="preserve">Hund </w:t>
      </w:r>
      <w:r w:rsidR="00A04C3B">
        <w:rPr>
          <w:sz w:val="20"/>
          <w:szCs w:val="20"/>
          <w:u w:color="FF00FF"/>
          <w:lang w:val="de-DE"/>
        </w:rPr>
        <w:t xml:space="preserve"> </w:t>
      </w:r>
      <w:r w:rsidRPr="008308B4">
        <w:rPr>
          <w:i/>
          <w:sz w:val="20"/>
          <w:szCs w:val="20"/>
          <w:u w:color="000000"/>
          <w:lang w:val="de-DE"/>
        </w:rPr>
        <w:t>hatte</w:t>
      </w:r>
      <w:proofErr w:type="gramEnd"/>
      <w:r w:rsidRPr="008308B4">
        <w:rPr>
          <w:sz w:val="20"/>
          <w:szCs w:val="20"/>
          <w:u w:color="FF00FF"/>
          <w:lang w:val="de-DE"/>
        </w:rPr>
        <w:t xml:space="preserve"> </w:t>
      </w:r>
      <w:r w:rsidR="00A04C3B">
        <w:rPr>
          <w:sz w:val="20"/>
          <w:szCs w:val="20"/>
          <w:u w:color="FF00FF"/>
          <w:lang w:val="de-DE"/>
        </w:rPr>
        <w:t xml:space="preserve"> </w:t>
      </w:r>
      <w:r w:rsidRPr="008308B4">
        <w:rPr>
          <w:sz w:val="20"/>
          <w:szCs w:val="20"/>
          <w:u w:color="FF00FF"/>
          <w:lang w:val="de-DE"/>
        </w:rPr>
        <w:t xml:space="preserve">alles </w:t>
      </w:r>
      <w:r w:rsidR="00A04C3B">
        <w:rPr>
          <w:sz w:val="20"/>
          <w:szCs w:val="20"/>
          <w:u w:color="FF00FF"/>
          <w:lang w:val="de-DE"/>
        </w:rPr>
        <w:t xml:space="preserve">  </w:t>
      </w:r>
      <w:r w:rsidRPr="008308B4">
        <w:rPr>
          <w:i/>
          <w:sz w:val="20"/>
          <w:szCs w:val="20"/>
          <w:u w:color="000000"/>
          <w:lang w:val="de-DE"/>
        </w:rPr>
        <w:t>gegessen</w:t>
      </w:r>
    </w:p>
    <w:p w14:paraId="72E9D127" w14:textId="410821EF" w:rsidR="00E6356B" w:rsidRPr="003737F1" w:rsidRDefault="00E6356B" w:rsidP="00E6356B">
      <w:pPr>
        <w:spacing w:line="276" w:lineRule="auto"/>
        <w:ind w:firstLine="708"/>
        <w:jc w:val="both"/>
        <w:rPr>
          <w:bCs/>
          <w:sz w:val="20"/>
          <w:szCs w:val="20"/>
          <w:lang w:val="en-US"/>
        </w:rPr>
      </w:pPr>
      <w:r w:rsidRPr="008308B4">
        <w:rPr>
          <w:bCs/>
          <w:sz w:val="20"/>
          <w:szCs w:val="20"/>
          <w:lang w:val="de-DE"/>
        </w:rPr>
        <w:tab/>
      </w:r>
      <w:r w:rsidRPr="008308B4">
        <w:rPr>
          <w:bCs/>
          <w:sz w:val="20"/>
          <w:szCs w:val="20"/>
          <w:lang w:val="de-DE"/>
        </w:rPr>
        <w:tab/>
      </w:r>
      <w:r w:rsidR="00A04C3B" w:rsidRPr="003737F1">
        <w:rPr>
          <w:bCs/>
          <w:sz w:val="20"/>
          <w:szCs w:val="20"/>
          <w:lang w:val="en-US"/>
        </w:rPr>
        <w:t>because   the dog     had     all      eaten</w:t>
      </w:r>
    </w:p>
    <w:p w14:paraId="0F09BBC8" w14:textId="65C2197B" w:rsidR="00E6356B" w:rsidRPr="003737F1" w:rsidRDefault="00A04C3B" w:rsidP="00DF4CF8">
      <w:pPr>
        <w:spacing w:line="276" w:lineRule="auto"/>
        <w:jc w:val="both"/>
        <w:rPr>
          <w:bCs/>
          <w:sz w:val="20"/>
          <w:szCs w:val="20"/>
          <w:lang w:val="en-US"/>
        </w:rPr>
      </w:pPr>
      <w:r w:rsidRPr="003737F1">
        <w:rPr>
          <w:bCs/>
          <w:sz w:val="20"/>
          <w:szCs w:val="20"/>
          <w:lang w:val="en-US"/>
        </w:rPr>
        <w:tab/>
      </w:r>
      <w:r w:rsidRPr="003737F1">
        <w:rPr>
          <w:bCs/>
          <w:sz w:val="20"/>
          <w:szCs w:val="20"/>
          <w:lang w:val="en-US"/>
        </w:rPr>
        <w:tab/>
      </w:r>
      <w:r>
        <w:t>‘</w:t>
      </w:r>
      <w:r w:rsidRPr="003737F1">
        <w:rPr>
          <w:bCs/>
          <w:sz w:val="20"/>
          <w:szCs w:val="20"/>
          <w:lang w:val="en-US"/>
        </w:rPr>
        <w:t>because the dog had eaten all</w:t>
      </w:r>
      <w:r w:rsidRPr="00AE7FF8">
        <w:rPr>
          <w:color w:val="000000" w:themeColor="text1"/>
        </w:rPr>
        <w:t>’</w:t>
      </w:r>
    </w:p>
    <w:p w14:paraId="07BFCBF7" w14:textId="62586B88" w:rsidR="00F611AA" w:rsidRPr="003737F1" w:rsidRDefault="00E6356B" w:rsidP="00DF4CF8">
      <w:pPr>
        <w:spacing w:line="276" w:lineRule="auto"/>
        <w:ind w:firstLine="708"/>
        <w:jc w:val="both"/>
        <w:rPr>
          <w:sz w:val="20"/>
          <w:szCs w:val="20"/>
          <w:lang w:val="en-US"/>
        </w:rPr>
      </w:pPr>
      <w:r w:rsidRPr="003737F1">
        <w:rPr>
          <w:sz w:val="20"/>
          <w:szCs w:val="20"/>
          <w:lang w:val="en-US"/>
        </w:rPr>
        <w:t>(</w:t>
      </w:r>
      <w:r w:rsidR="00963DAA" w:rsidRPr="003737F1">
        <w:rPr>
          <w:sz w:val="20"/>
          <w:szCs w:val="20"/>
          <w:lang w:val="en-US"/>
        </w:rPr>
        <w:t>2</w:t>
      </w:r>
      <w:r w:rsidRPr="003737F1">
        <w:rPr>
          <w:sz w:val="20"/>
          <w:szCs w:val="20"/>
          <w:lang w:val="en-US"/>
        </w:rPr>
        <w:t>3)</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sz w:val="20"/>
          <w:szCs w:val="20"/>
          <w:lang w:val="en-GB"/>
        </w:rPr>
        <w:t xml:space="preserve">because the dog </w:t>
      </w:r>
      <w:r w:rsidRPr="008308B4">
        <w:rPr>
          <w:i/>
          <w:sz w:val="20"/>
          <w:szCs w:val="20"/>
          <w:lang w:val="en-GB"/>
        </w:rPr>
        <w:t>had</w:t>
      </w:r>
      <w:r w:rsidRPr="008308B4">
        <w:rPr>
          <w:sz w:val="20"/>
          <w:szCs w:val="20"/>
          <w:lang w:val="en-GB"/>
        </w:rPr>
        <w:t xml:space="preserve"> the sandwiches </w:t>
      </w:r>
      <w:r w:rsidRPr="00EF331F">
        <w:rPr>
          <w:b/>
          <w:i/>
          <w:sz w:val="20"/>
          <w:szCs w:val="20"/>
          <w:lang w:val="en-GB"/>
        </w:rPr>
        <w:t>eated</w:t>
      </w:r>
      <w:r w:rsidRPr="00EF331F">
        <w:rPr>
          <w:b/>
          <w:bCs/>
          <w:sz w:val="20"/>
          <w:szCs w:val="20"/>
          <w:lang w:val="en-GB"/>
        </w:rPr>
        <w:t xml:space="preserve">  </w:t>
      </w:r>
      <w:r w:rsidRPr="008308B4">
        <w:rPr>
          <w:bCs/>
          <w:sz w:val="20"/>
          <w:szCs w:val="20"/>
          <w:lang w:val="en-GB"/>
        </w:rPr>
        <w:t xml:space="preserve">   </w:t>
      </w:r>
      <w:r w:rsidRPr="003737F1">
        <w:rPr>
          <w:sz w:val="20"/>
          <w:szCs w:val="20"/>
          <w:lang w:val="en-US"/>
        </w:rPr>
        <w:tab/>
      </w:r>
    </w:p>
    <w:p w14:paraId="54E69554" w14:textId="057E87A2" w:rsidR="00E6356B" w:rsidRDefault="00E6356B" w:rsidP="00E6356B">
      <w:pPr>
        <w:spacing w:line="276" w:lineRule="auto"/>
        <w:ind w:firstLine="1304"/>
        <w:jc w:val="both"/>
        <w:rPr>
          <w:i/>
          <w:sz w:val="20"/>
          <w:szCs w:val="20"/>
          <w:lang w:val="de-DE"/>
        </w:rPr>
      </w:pPr>
      <w:r w:rsidRPr="008308B4">
        <w:rPr>
          <w:sz w:val="20"/>
          <w:szCs w:val="20"/>
          <w:lang w:val="de-DE"/>
        </w:rPr>
        <w:t>L2 German:</w:t>
      </w:r>
      <w:r w:rsidRPr="008308B4">
        <w:rPr>
          <w:sz w:val="20"/>
          <w:szCs w:val="20"/>
          <w:lang w:val="de-DE"/>
        </w:rPr>
        <w:tab/>
        <w:t xml:space="preserve">weil </w:t>
      </w:r>
      <w:r w:rsidR="00F611AA">
        <w:rPr>
          <w:sz w:val="20"/>
          <w:szCs w:val="20"/>
          <w:lang w:val="de-DE"/>
        </w:rPr>
        <w:t xml:space="preserve">        </w:t>
      </w:r>
      <w:r w:rsidRPr="008308B4">
        <w:rPr>
          <w:sz w:val="20"/>
          <w:szCs w:val="20"/>
          <w:lang w:val="de-DE"/>
        </w:rPr>
        <w:t xml:space="preserve">der Hund </w:t>
      </w:r>
      <w:r w:rsidR="00F611AA">
        <w:rPr>
          <w:sz w:val="20"/>
          <w:szCs w:val="20"/>
          <w:lang w:val="de-DE"/>
        </w:rPr>
        <w:t xml:space="preserve">  </w:t>
      </w:r>
      <w:r w:rsidRPr="008308B4">
        <w:rPr>
          <w:i/>
          <w:sz w:val="20"/>
          <w:szCs w:val="20"/>
          <w:lang w:val="de-DE"/>
        </w:rPr>
        <w:t>hat</w:t>
      </w:r>
      <w:r w:rsidRPr="008308B4">
        <w:rPr>
          <w:sz w:val="20"/>
          <w:szCs w:val="20"/>
          <w:lang w:val="de-DE"/>
        </w:rPr>
        <w:t xml:space="preserve"> </w:t>
      </w:r>
      <w:r w:rsidR="00F611AA">
        <w:rPr>
          <w:sz w:val="20"/>
          <w:szCs w:val="20"/>
          <w:lang w:val="de-DE"/>
        </w:rPr>
        <w:t xml:space="preserve">   </w:t>
      </w:r>
      <w:r w:rsidRPr="008308B4">
        <w:rPr>
          <w:sz w:val="20"/>
          <w:szCs w:val="20"/>
          <w:lang w:val="de-DE"/>
        </w:rPr>
        <w:t xml:space="preserve">die Sandwiches </w:t>
      </w:r>
      <w:r w:rsidR="00F611AA">
        <w:rPr>
          <w:sz w:val="20"/>
          <w:szCs w:val="20"/>
          <w:lang w:val="de-DE"/>
        </w:rPr>
        <w:t xml:space="preserve">  </w:t>
      </w:r>
      <w:r w:rsidRPr="008308B4">
        <w:rPr>
          <w:i/>
          <w:sz w:val="20"/>
          <w:szCs w:val="20"/>
          <w:lang w:val="de-DE"/>
        </w:rPr>
        <w:t>gegessen</w:t>
      </w:r>
    </w:p>
    <w:p w14:paraId="2CFB9E65" w14:textId="6226155C" w:rsidR="00E6356B" w:rsidRPr="003737F1" w:rsidRDefault="00E6356B" w:rsidP="00E6356B">
      <w:pPr>
        <w:spacing w:line="276" w:lineRule="auto"/>
        <w:ind w:firstLine="708"/>
        <w:jc w:val="both"/>
        <w:rPr>
          <w:bCs/>
          <w:sz w:val="20"/>
          <w:szCs w:val="20"/>
          <w:lang w:val="en-US"/>
        </w:rPr>
      </w:pPr>
      <w:r w:rsidRPr="008308B4">
        <w:rPr>
          <w:bCs/>
          <w:sz w:val="20"/>
          <w:szCs w:val="20"/>
          <w:lang w:val="de-DE"/>
        </w:rPr>
        <w:tab/>
      </w:r>
      <w:r w:rsidRPr="008308B4">
        <w:rPr>
          <w:bCs/>
          <w:sz w:val="20"/>
          <w:szCs w:val="20"/>
          <w:lang w:val="de-DE"/>
        </w:rPr>
        <w:tab/>
      </w:r>
      <w:r w:rsidRPr="003737F1">
        <w:rPr>
          <w:bCs/>
          <w:sz w:val="20"/>
          <w:szCs w:val="20"/>
          <w:lang w:val="en-US"/>
        </w:rPr>
        <w:t xml:space="preserve">because </w:t>
      </w:r>
      <w:r w:rsidR="00F611AA" w:rsidRPr="003737F1">
        <w:rPr>
          <w:bCs/>
          <w:sz w:val="20"/>
          <w:szCs w:val="20"/>
          <w:lang w:val="en-US"/>
        </w:rPr>
        <w:t xml:space="preserve">  </w:t>
      </w:r>
      <w:r w:rsidRPr="003737F1">
        <w:rPr>
          <w:bCs/>
          <w:sz w:val="20"/>
          <w:szCs w:val="20"/>
          <w:lang w:val="en-US"/>
        </w:rPr>
        <w:t>t</w:t>
      </w:r>
      <w:r w:rsidR="00F611AA" w:rsidRPr="003737F1">
        <w:rPr>
          <w:bCs/>
          <w:sz w:val="20"/>
          <w:szCs w:val="20"/>
          <w:lang w:val="en-US"/>
        </w:rPr>
        <w:t>he dog      has    the sandwiches    eaten</w:t>
      </w:r>
    </w:p>
    <w:p w14:paraId="238CD4C2" w14:textId="5B703D35" w:rsidR="00F611AA" w:rsidRPr="003737F1" w:rsidRDefault="00F611AA" w:rsidP="00F611AA">
      <w:pPr>
        <w:spacing w:line="276" w:lineRule="auto"/>
        <w:ind w:left="1304" w:firstLine="1304"/>
        <w:jc w:val="both"/>
        <w:rPr>
          <w:bCs/>
          <w:sz w:val="20"/>
          <w:szCs w:val="20"/>
          <w:lang w:val="en-US"/>
        </w:rPr>
      </w:pPr>
      <w:r>
        <w:t>‘</w:t>
      </w:r>
      <w:r w:rsidR="00CA0B80" w:rsidRPr="003737F1">
        <w:rPr>
          <w:bCs/>
          <w:sz w:val="20"/>
          <w:szCs w:val="20"/>
          <w:lang w:val="en-US"/>
        </w:rPr>
        <w:t>because the dog</w:t>
      </w:r>
      <w:r w:rsidRPr="003737F1">
        <w:rPr>
          <w:bCs/>
          <w:sz w:val="20"/>
          <w:szCs w:val="20"/>
          <w:lang w:val="en-US"/>
        </w:rPr>
        <w:t xml:space="preserve"> has eaten the sandwiches</w:t>
      </w:r>
      <w:r w:rsidRPr="00AE7FF8">
        <w:rPr>
          <w:color w:val="000000" w:themeColor="text1"/>
        </w:rPr>
        <w:t>’</w:t>
      </w:r>
    </w:p>
    <w:p w14:paraId="2391984F" w14:textId="77777777" w:rsidR="00F611AA" w:rsidRPr="00C56194" w:rsidRDefault="00F611AA" w:rsidP="00C56194">
      <w:pPr>
        <w:spacing w:line="480" w:lineRule="auto"/>
        <w:ind w:firstLine="708"/>
        <w:rPr>
          <w:bCs/>
          <w:lang w:val="en-US"/>
        </w:rPr>
      </w:pPr>
    </w:p>
    <w:p w14:paraId="0F6AD54D" w14:textId="77777777" w:rsidR="00E6356B" w:rsidRPr="001D609A" w:rsidRDefault="00E6356B" w:rsidP="00C56194">
      <w:pPr>
        <w:spacing w:line="480" w:lineRule="auto"/>
        <w:rPr>
          <w:lang w:val="sv-SE"/>
        </w:rPr>
      </w:pPr>
    </w:p>
    <w:p w14:paraId="3D80E98A" w14:textId="34DE939F" w:rsidR="00826E51" w:rsidRPr="00C56194" w:rsidRDefault="00E6356B" w:rsidP="00C56194">
      <w:pPr>
        <w:spacing w:line="480" w:lineRule="auto"/>
        <w:rPr>
          <w:rFonts w:eastAsiaTheme="minorHAnsi"/>
          <w:lang w:val="en-US" w:eastAsia="en-US"/>
        </w:rPr>
      </w:pPr>
      <w:r w:rsidRPr="00C56194">
        <w:rPr>
          <w:rFonts w:eastAsiaTheme="minorHAnsi"/>
          <w:lang w:val="en-US" w:eastAsia="en-US"/>
        </w:rPr>
        <w:t xml:space="preserve">Similarly, the incomplete mastery of INV in the L2, the source language of influence, was related to a </w:t>
      </w:r>
      <w:r w:rsidRPr="00C56194">
        <w:t>higher incidence of ILST in the L3. Specifically, learners who exhibited uninverted orders in the L2 (nearly half the sample 49</w:t>
      </w:r>
      <w:r w:rsidR="003737F1" w:rsidRPr="00C56194">
        <w:t>.</w:t>
      </w:r>
      <w:r w:rsidRPr="00C56194">
        <w:t>2%, as can be seen in Tab</w:t>
      </w:r>
      <w:r w:rsidR="00403A79" w:rsidRPr="00C56194">
        <w:t>le 3</w:t>
      </w:r>
      <w:r w:rsidRPr="00C56194">
        <w:t>) also showed evidence of ILST in the L3 invo</w:t>
      </w:r>
      <w:r w:rsidR="00AE2818" w:rsidRPr="00C56194">
        <w:t>lving SEP in main clauses (ex. 24-2</w:t>
      </w:r>
      <w:r w:rsidRPr="00C56194">
        <w:t>5), VFINAL in embedded cl</w:t>
      </w:r>
      <w:r w:rsidR="00AE2818" w:rsidRPr="00C56194">
        <w:t>auses with simple verb phrases (26-2</w:t>
      </w:r>
      <w:r w:rsidRPr="00C56194">
        <w:t xml:space="preserve">7) and overgeneralization </w:t>
      </w:r>
      <w:r w:rsidR="00AE2818" w:rsidRPr="00C56194">
        <w:t>of SEP in embedded clauses (28-2</w:t>
      </w:r>
      <w:r w:rsidR="0028565A" w:rsidRPr="00C56194">
        <w:t>9</w:t>
      </w:r>
      <w:r w:rsidRPr="00C56194">
        <w:t>).</w:t>
      </w:r>
    </w:p>
    <w:p w14:paraId="26DFC502" w14:textId="77777777" w:rsidR="00E6356B" w:rsidRPr="001D609A" w:rsidRDefault="00E6356B" w:rsidP="00C56194">
      <w:pPr>
        <w:spacing w:line="480" w:lineRule="auto"/>
      </w:pPr>
    </w:p>
    <w:p w14:paraId="7195B77D" w14:textId="3CAB42A4" w:rsidR="00E6356B" w:rsidRPr="00DF4CF8" w:rsidRDefault="00E6356B" w:rsidP="00DF4CF8">
      <w:pPr>
        <w:spacing w:line="276" w:lineRule="auto"/>
        <w:ind w:firstLine="708"/>
        <w:jc w:val="both"/>
        <w:rPr>
          <w:bCs/>
          <w:sz w:val="20"/>
          <w:szCs w:val="20"/>
          <w:lang w:val="en-GB"/>
        </w:rPr>
      </w:pPr>
      <w:r w:rsidRPr="003737F1">
        <w:rPr>
          <w:sz w:val="20"/>
          <w:szCs w:val="20"/>
          <w:lang w:val="en-US"/>
        </w:rPr>
        <w:t>(</w:t>
      </w:r>
      <w:r w:rsidR="00963DAA" w:rsidRPr="003737F1">
        <w:rPr>
          <w:sz w:val="20"/>
          <w:szCs w:val="20"/>
          <w:lang w:val="en-US"/>
        </w:rPr>
        <w:t>2</w:t>
      </w:r>
      <w:r w:rsidR="00E96750" w:rsidRPr="003737F1">
        <w:rPr>
          <w:sz w:val="20"/>
          <w:szCs w:val="20"/>
          <w:lang w:val="en-US"/>
        </w:rPr>
        <w:t>4)</w:t>
      </w:r>
      <w:r w:rsidR="00E96750" w:rsidRPr="003737F1">
        <w:rPr>
          <w:sz w:val="20"/>
          <w:szCs w:val="20"/>
          <w:lang w:val="en-US"/>
        </w:rPr>
        <w:tab/>
      </w:r>
      <w:r w:rsidRPr="003737F1">
        <w:rPr>
          <w:bCs/>
          <w:sz w:val="20"/>
          <w:szCs w:val="20"/>
          <w:lang w:val="en-US"/>
        </w:rPr>
        <w:t>L3 English:</w:t>
      </w:r>
      <w:r w:rsidRPr="003737F1">
        <w:rPr>
          <w:bCs/>
          <w:sz w:val="20"/>
          <w:szCs w:val="20"/>
          <w:lang w:val="en-US"/>
        </w:rPr>
        <w:tab/>
      </w:r>
      <w:r w:rsidRPr="008308B4">
        <w:rPr>
          <w:bCs/>
          <w:sz w:val="20"/>
          <w:szCs w:val="20"/>
          <w:lang w:val="en-GB"/>
        </w:rPr>
        <w:t xml:space="preserve">Then dog has got the eat </w:t>
      </w:r>
      <w:r w:rsidRPr="00E96750">
        <w:rPr>
          <w:b/>
          <w:bCs/>
          <w:i/>
          <w:sz w:val="20"/>
          <w:szCs w:val="20"/>
          <w:lang w:val="en-GB"/>
        </w:rPr>
        <w:t>geeat</w:t>
      </w:r>
      <w:r w:rsidRPr="008308B4">
        <w:rPr>
          <w:bCs/>
          <w:sz w:val="20"/>
          <w:szCs w:val="20"/>
          <w:lang w:val="en-GB"/>
        </w:rPr>
        <w:t xml:space="preserve">                </w:t>
      </w:r>
    </w:p>
    <w:p w14:paraId="17AD277B" w14:textId="13FDFD86" w:rsidR="00E6356B" w:rsidRDefault="00E32146" w:rsidP="00E32146">
      <w:pPr>
        <w:spacing w:line="276" w:lineRule="auto"/>
        <w:ind w:firstLine="708"/>
        <w:jc w:val="both"/>
        <w:rPr>
          <w:bCs/>
          <w:sz w:val="20"/>
          <w:szCs w:val="20"/>
          <w:lang w:val="de-DE"/>
        </w:rPr>
      </w:pPr>
      <w:r w:rsidRPr="003737F1">
        <w:rPr>
          <w:sz w:val="20"/>
          <w:szCs w:val="20"/>
          <w:lang w:val="en-US"/>
        </w:rPr>
        <w:t xml:space="preserve">       </w:t>
      </w:r>
      <w:r w:rsidR="002F6C63" w:rsidRPr="003737F1">
        <w:rPr>
          <w:sz w:val="20"/>
          <w:szCs w:val="20"/>
          <w:lang w:val="en-US"/>
        </w:rPr>
        <w:tab/>
      </w:r>
      <w:r w:rsidR="004E1531">
        <w:rPr>
          <w:sz w:val="20"/>
          <w:szCs w:val="20"/>
          <w:lang w:val="de-DE"/>
        </w:rPr>
        <w:t>L2 German:</w:t>
      </w:r>
      <w:r w:rsidR="004E1531">
        <w:rPr>
          <w:sz w:val="20"/>
          <w:szCs w:val="20"/>
          <w:lang w:val="de-DE"/>
        </w:rPr>
        <w:tab/>
      </w:r>
      <w:proofErr w:type="gramStart"/>
      <w:r w:rsidR="00E6356B" w:rsidRPr="008308B4">
        <w:rPr>
          <w:bCs/>
          <w:sz w:val="20"/>
          <w:szCs w:val="20"/>
          <w:lang w:val="de-DE"/>
        </w:rPr>
        <w:t>Am letztes Bild</w:t>
      </w:r>
      <w:proofErr w:type="gramEnd"/>
      <w:r w:rsidR="00E6356B" w:rsidRPr="008308B4">
        <w:rPr>
          <w:bCs/>
          <w:sz w:val="20"/>
          <w:szCs w:val="20"/>
          <w:lang w:val="de-DE"/>
        </w:rPr>
        <w:t xml:space="preserve"> </w:t>
      </w:r>
      <w:r w:rsidR="00163DE9">
        <w:rPr>
          <w:bCs/>
          <w:sz w:val="20"/>
          <w:szCs w:val="20"/>
          <w:lang w:val="de-DE"/>
        </w:rPr>
        <w:t xml:space="preserve">     </w:t>
      </w:r>
      <w:r w:rsidR="00E6356B" w:rsidRPr="008308B4">
        <w:rPr>
          <w:bCs/>
          <w:sz w:val="20"/>
          <w:szCs w:val="20"/>
          <w:lang w:val="de-DE"/>
        </w:rPr>
        <w:t xml:space="preserve">die zwei Kindern </w:t>
      </w:r>
      <w:r w:rsidR="00163DE9">
        <w:rPr>
          <w:bCs/>
          <w:sz w:val="20"/>
          <w:szCs w:val="20"/>
          <w:lang w:val="de-DE"/>
        </w:rPr>
        <w:t xml:space="preserve">  </w:t>
      </w:r>
      <w:r w:rsidR="00E6356B" w:rsidRPr="008308B4">
        <w:rPr>
          <w:bCs/>
          <w:i/>
          <w:sz w:val="20"/>
          <w:szCs w:val="20"/>
          <w:lang w:val="de-DE"/>
        </w:rPr>
        <w:t>sehen</w:t>
      </w:r>
      <w:r w:rsidR="004E1531">
        <w:rPr>
          <w:bCs/>
          <w:sz w:val="20"/>
          <w:szCs w:val="20"/>
          <w:lang w:val="de-DE"/>
        </w:rPr>
        <w:t xml:space="preserve"> das…</w:t>
      </w:r>
    </w:p>
    <w:p w14:paraId="47FB6E32" w14:textId="4D7B5638" w:rsidR="00163DE9" w:rsidRPr="00B641BB" w:rsidRDefault="00163DE9" w:rsidP="00E32146">
      <w:pPr>
        <w:spacing w:line="276" w:lineRule="auto"/>
        <w:ind w:firstLine="708"/>
        <w:jc w:val="both"/>
        <w:rPr>
          <w:bCs/>
          <w:sz w:val="20"/>
          <w:szCs w:val="20"/>
          <w:lang w:val="en-US"/>
        </w:rPr>
      </w:pPr>
      <w:r>
        <w:rPr>
          <w:bCs/>
          <w:sz w:val="20"/>
          <w:szCs w:val="20"/>
          <w:lang w:val="de-DE"/>
        </w:rPr>
        <w:tab/>
      </w:r>
      <w:r>
        <w:rPr>
          <w:bCs/>
          <w:sz w:val="20"/>
          <w:szCs w:val="20"/>
          <w:lang w:val="de-DE"/>
        </w:rPr>
        <w:tab/>
      </w:r>
      <w:r w:rsidRPr="00B641BB">
        <w:rPr>
          <w:bCs/>
          <w:sz w:val="20"/>
          <w:szCs w:val="20"/>
          <w:lang w:val="en-US"/>
        </w:rPr>
        <w:t>In the last picture   the two children     see    that</w:t>
      </w:r>
    </w:p>
    <w:p w14:paraId="6E0ECD76" w14:textId="21BC84A6" w:rsidR="00163DE9" w:rsidRPr="003737F1" w:rsidRDefault="00E6356B" w:rsidP="004E6C2A">
      <w:pPr>
        <w:spacing w:line="276" w:lineRule="auto"/>
        <w:jc w:val="both"/>
        <w:rPr>
          <w:bCs/>
          <w:sz w:val="20"/>
          <w:szCs w:val="20"/>
          <w:lang w:val="en-US"/>
        </w:rPr>
      </w:pPr>
      <w:r w:rsidRPr="00B641BB">
        <w:rPr>
          <w:bCs/>
          <w:sz w:val="20"/>
          <w:szCs w:val="20"/>
          <w:lang w:val="en-US"/>
        </w:rPr>
        <w:t xml:space="preserve"> </w:t>
      </w:r>
      <w:r w:rsidR="004E1531" w:rsidRPr="00B641BB">
        <w:rPr>
          <w:bCs/>
          <w:sz w:val="20"/>
          <w:szCs w:val="20"/>
          <w:lang w:val="en-US"/>
        </w:rPr>
        <w:tab/>
      </w:r>
      <w:r w:rsidR="004E1531" w:rsidRPr="00B641BB">
        <w:rPr>
          <w:bCs/>
          <w:sz w:val="20"/>
          <w:szCs w:val="20"/>
          <w:lang w:val="en-US"/>
        </w:rPr>
        <w:tab/>
      </w:r>
      <w:r w:rsidR="004E1531">
        <w:t>‘</w:t>
      </w:r>
      <w:r w:rsidRPr="003737F1">
        <w:rPr>
          <w:bCs/>
          <w:sz w:val="20"/>
          <w:szCs w:val="20"/>
          <w:lang w:val="en-US"/>
        </w:rPr>
        <w:t>In the last picture the two children see that…</w:t>
      </w:r>
      <w:r w:rsidR="004E1531" w:rsidRPr="00AE7FF8">
        <w:rPr>
          <w:color w:val="000000" w:themeColor="text1"/>
        </w:rPr>
        <w:t>’</w:t>
      </w:r>
      <w:r w:rsidR="004E1531" w:rsidRPr="003737F1">
        <w:rPr>
          <w:bCs/>
          <w:sz w:val="20"/>
          <w:szCs w:val="20"/>
          <w:lang w:val="en-US"/>
        </w:rPr>
        <w:t xml:space="preserve">       </w:t>
      </w:r>
    </w:p>
    <w:p w14:paraId="1ABCA91A" w14:textId="77777777" w:rsidR="00E6356B" w:rsidRPr="003737F1" w:rsidRDefault="00E6356B" w:rsidP="00DE0BC3">
      <w:pPr>
        <w:spacing w:line="360" w:lineRule="auto"/>
        <w:ind w:firstLine="708"/>
        <w:jc w:val="both"/>
        <w:rPr>
          <w:bCs/>
          <w:sz w:val="20"/>
          <w:szCs w:val="20"/>
          <w:lang w:val="en-US"/>
        </w:rPr>
      </w:pPr>
    </w:p>
    <w:p w14:paraId="6D125A06" w14:textId="11285523" w:rsidR="007C48D1" w:rsidRPr="00DF4CF8" w:rsidRDefault="00E6356B" w:rsidP="00DF4CF8">
      <w:pPr>
        <w:spacing w:line="276" w:lineRule="auto"/>
        <w:ind w:firstLine="708"/>
        <w:jc w:val="both"/>
        <w:rPr>
          <w:b/>
          <w:bCs/>
          <w:i/>
          <w:sz w:val="20"/>
          <w:szCs w:val="20"/>
          <w:lang w:val="en-GB"/>
        </w:rPr>
      </w:pPr>
      <w:r w:rsidRPr="003737F1">
        <w:rPr>
          <w:sz w:val="20"/>
          <w:szCs w:val="20"/>
          <w:lang w:val="en-US"/>
        </w:rPr>
        <w:t>(</w:t>
      </w:r>
      <w:r w:rsidR="00963DAA" w:rsidRPr="003737F1">
        <w:rPr>
          <w:sz w:val="20"/>
          <w:szCs w:val="20"/>
          <w:lang w:val="en-US"/>
        </w:rPr>
        <w:t>2</w:t>
      </w:r>
      <w:r w:rsidRPr="003737F1">
        <w:rPr>
          <w:sz w:val="20"/>
          <w:szCs w:val="20"/>
          <w:lang w:val="en-US"/>
        </w:rPr>
        <w:t>5)</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bCs/>
          <w:sz w:val="20"/>
          <w:szCs w:val="20"/>
          <w:lang w:val="en-GB"/>
        </w:rPr>
        <w:t xml:space="preserve">Theyr mother </w:t>
      </w:r>
      <w:r w:rsidRPr="008308B4">
        <w:rPr>
          <w:bCs/>
          <w:i/>
          <w:sz w:val="20"/>
          <w:szCs w:val="20"/>
          <w:lang w:val="en-GB"/>
        </w:rPr>
        <w:t>is</w:t>
      </w:r>
      <w:r w:rsidRPr="008308B4">
        <w:rPr>
          <w:bCs/>
          <w:sz w:val="20"/>
          <w:szCs w:val="20"/>
          <w:lang w:val="en-GB"/>
        </w:rPr>
        <w:t xml:space="preserve"> they a map </w:t>
      </w:r>
      <w:r w:rsidRPr="00E96750">
        <w:rPr>
          <w:b/>
          <w:bCs/>
          <w:i/>
          <w:sz w:val="20"/>
          <w:szCs w:val="20"/>
          <w:lang w:val="en-GB"/>
        </w:rPr>
        <w:t>giving</w:t>
      </w:r>
    </w:p>
    <w:p w14:paraId="48396F8A" w14:textId="145381F5" w:rsidR="00E6356B" w:rsidRDefault="00E96750" w:rsidP="002F6C63">
      <w:pPr>
        <w:spacing w:line="276" w:lineRule="auto"/>
        <w:ind w:firstLine="1304"/>
        <w:jc w:val="both"/>
        <w:rPr>
          <w:bCs/>
          <w:sz w:val="20"/>
          <w:szCs w:val="20"/>
          <w:lang w:val="de-DE"/>
        </w:rPr>
      </w:pPr>
      <w:r>
        <w:rPr>
          <w:sz w:val="20"/>
          <w:szCs w:val="20"/>
          <w:lang w:val="de-DE"/>
        </w:rPr>
        <w:t>L2 German:</w:t>
      </w:r>
      <w:r>
        <w:rPr>
          <w:sz w:val="20"/>
          <w:szCs w:val="20"/>
          <w:lang w:val="de-DE"/>
        </w:rPr>
        <w:tab/>
      </w:r>
      <w:r w:rsidR="00E6356B" w:rsidRPr="008308B4">
        <w:rPr>
          <w:bCs/>
          <w:sz w:val="20"/>
          <w:szCs w:val="20"/>
          <w:lang w:val="de-DE"/>
        </w:rPr>
        <w:t xml:space="preserve">Eines Tages </w:t>
      </w:r>
      <w:r w:rsidR="007C48D1">
        <w:rPr>
          <w:bCs/>
          <w:sz w:val="20"/>
          <w:szCs w:val="20"/>
          <w:lang w:val="de-DE"/>
        </w:rPr>
        <w:t xml:space="preserve">  </w:t>
      </w:r>
      <w:r w:rsidR="00E6356B" w:rsidRPr="008308B4">
        <w:rPr>
          <w:bCs/>
          <w:sz w:val="20"/>
          <w:szCs w:val="20"/>
          <w:lang w:val="de-DE"/>
        </w:rPr>
        <w:t>zwei Kinder</w:t>
      </w:r>
      <w:r w:rsidR="007C48D1">
        <w:rPr>
          <w:bCs/>
          <w:sz w:val="20"/>
          <w:szCs w:val="20"/>
          <w:lang w:val="de-DE"/>
        </w:rPr>
        <w:t xml:space="preserve">  </w:t>
      </w:r>
      <w:r w:rsidR="00E6356B" w:rsidRPr="008308B4">
        <w:rPr>
          <w:bCs/>
          <w:sz w:val="20"/>
          <w:szCs w:val="20"/>
          <w:lang w:val="de-DE"/>
        </w:rPr>
        <w:t xml:space="preserve"> </w:t>
      </w:r>
      <w:r w:rsidR="00E6356B" w:rsidRPr="008308B4">
        <w:rPr>
          <w:bCs/>
          <w:i/>
          <w:sz w:val="20"/>
          <w:szCs w:val="20"/>
          <w:lang w:val="de-DE"/>
        </w:rPr>
        <w:t>wollten</w:t>
      </w:r>
      <w:r>
        <w:rPr>
          <w:bCs/>
          <w:sz w:val="20"/>
          <w:szCs w:val="20"/>
          <w:lang w:val="de-DE"/>
        </w:rPr>
        <w:t xml:space="preserve"> </w:t>
      </w:r>
      <w:r w:rsidR="007C48D1">
        <w:rPr>
          <w:bCs/>
          <w:sz w:val="20"/>
          <w:szCs w:val="20"/>
          <w:lang w:val="de-DE"/>
        </w:rPr>
        <w:t xml:space="preserve">  </w:t>
      </w:r>
      <w:r>
        <w:rPr>
          <w:bCs/>
          <w:sz w:val="20"/>
          <w:szCs w:val="20"/>
          <w:lang w:val="de-DE"/>
        </w:rPr>
        <w:t>ein picknick machen</w:t>
      </w:r>
    </w:p>
    <w:p w14:paraId="4CB85D7E" w14:textId="2F6D8AE5" w:rsidR="007C48D1" w:rsidRPr="003737F1" w:rsidRDefault="007C48D1" w:rsidP="002F6C63">
      <w:pPr>
        <w:spacing w:line="276" w:lineRule="auto"/>
        <w:ind w:firstLine="1304"/>
        <w:jc w:val="both"/>
        <w:rPr>
          <w:bCs/>
          <w:sz w:val="20"/>
          <w:szCs w:val="20"/>
          <w:lang w:val="en-US"/>
        </w:rPr>
      </w:pPr>
      <w:r>
        <w:rPr>
          <w:bCs/>
          <w:sz w:val="20"/>
          <w:szCs w:val="20"/>
          <w:lang w:val="de-DE"/>
        </w:rPr>
        <w:tab/>
      </w:r>
      <w:r w:rsidRPr="003737F1">
        <w:rPr>
          <w:bCs/>
          <w:sz w:val="20"/>
          <w:szCs w:val="20"/>
          <w:lang w:val="en-US"/>
        </w:rPr>
        <w:t>One day         two children   wanted   a picnic       to make</w:t>
      </w:r>
    </w:p>
    <w:p w14:paraId="45230F64" w14:textId="08FD98A3" w:rsidR="007C48D1" w:rsidRPr="003737F1" w:rsidRDefault="00E6356B" w:rsidP="00DE0BC3">
      <w:pPr>
        <w:spacing w:line="360" w:lineRule="auto"/>
        <w:ind w:firstLine="708"/>
        <w:jc w:val="both"/>
        <w:rPr>
          <w:bCs/>
          <w:sz w:val="20"/>
          <w:szCs w:val="20"/>
          <w:lang w:val="en-US"/>
        </w:rPr>
      </w:pPr>
      <w:r w:rsidRPr="003737F1">
        <w:rPr>
          <w:bCs/>
          <w:sz w:val="20"/>
          <w:szCs w:val="20"/>
          <w:lang w:val="en-US"/>
        </w:rPr>
        <w:tab/>
      </w:r>
      <w:r w:rsidRPr="003737F1">
        <w:rPr>
          <w:bCs/>
          <w:sz w:val="20"/>
          <w:szCs w:val="20"/>
          <w:lang w:val="en-US"/>
        </w:rPr>
        <w:tab/>
        <w:t xml:space="preserve"> </w:t>
      </w:r>
      <w:r w:rsidR="000C5945">
        <w:t>‘</w:t>
      </w:r>
      <w:r w:rsidRPr="003737F1">
        <w:rPr>
          <w:bCs/>
          <w:sz w:val="20"/>
          <w:szCs w:val="20"/>
          <w:lang w:val="en-US"/>
        </w:rPr>
        <w:t xml:space="preserve">One day two children wanted </w:t>
      </w:r>
      <w:r w:rsidR="007C48D1" w:rsidRPr="003737F1">
        <w:rPr>
          <w:bCs/>
          <w:sz w:val="20"/>
          <w:szCs w:val="20"/>
          <w:lang w:val="en-US"/>
        </w:rPr>
        <w:t xml:space="preserve">to make </w:t>
      </w:r>
      <w:r w:rsidR="00B320D2" w:rsidRPr="003737F1">
        <w:rPr>
          <w:bCs/>
          <w:sz w:val="20"/>
          <w:szCs w:val="20"/>
          <w:lang w:val="en-US"/>
        </w:rPr>
        <w:t>a p</w:t>
      </w:r>
      <w:r w:rsidRPr="003737F1">
        <w:rPr>
          <w:bCs/>
          <w:sz w:val="20"/>
          <w:szCs w:val="20"/>
          <w:lang w:val="en-US"/>
        </w:rPr>
        <w:t>icnic</w:t>
      </w:r>
      <w:r w:rsidR="000D2D27" w:rsidRPr="00AE7FF8">
        <w:rPr>
          <w:color w:val="000000" w:themeColor="text1"/>
        </w:rPr>
        <w:t>’</w:t>
      </w:r>
    </w:p>
    <w:p w14:paraId="03D54FDA" w14:textId="77777777" w:rsidR="00DE0BC3" w:rsidRPr="003737F1" w:rsidRDefault="00DE0BC3" w:rsidP="00DE0BC3">
      <w:pPr>
        <w:spacing w:line="360" w:lineRule="auto"/>
        <w:ind w:firstLine="708"/>
        <w:jc w:val="both"/>
        <w:rPr>
          <w:bCs/>
          <w:sz w:val="20"/>
          <w:szCs w:val="20"/>
          <w:lang w:val="en-US"/>
        </w:rPr>
      </w:pPr>
    </w:p>
    <w:p w14:paraId="532CD01C" w14:textId="5356E519" w:rsidR="007C48D1" w:rsidRPr="00DF4CF8" w:rsidRDefault="00E6356B" w:rsidP="00DF4CF8">
      <w:pPr>
        <w:spacing w:line="276" w:lineRule="auto"/>
        <w:ind w:firstLine="708"/>
        <w:jc w:val="both"/>
        <w:rPr>
          <w:b/>
          <w:bCs/>
          <w:i/>
          <w:sz w:val="20"/>
          <w:szCs w:val="20"/>
          <w:lang w:val="en-GB"/>
        </w:rPr>
      </w:pPr>
      <w:r w:rsidRPr="003737F1">
        <w:rPr>
          <w:sz w:val="20"/>
          <w:szCs w:val="20"/>
          <w:lang w:val="en-US"/>
        </w:rPr>
        <w:lastRenderedPageBreak/>
        <w:t>(</w:t>
      </w:r>
      <w:r w:rsidR="00963DAA" w:rsidRPr="003737F1">
        <w:rPr>
          <w:sz w:val="20"/>
          <w:szCs w:val="20"/>
          <w:lang w:val="en-US"/>
        </w:rPr>
        <w:t>2</w:t>
      </w:r>
      <w:r w:rsidRPr="003737F1">
        <w:rPr>
          <w:sz w:val="20"/>
          <w:szCs w:val="20"/>
          <w:lang w:val="en-US"/>
        </w:rPr>
        <w:t>6)</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bCs/>
          <w:sz w:val="20"/>
          <w:szCs w:val="20"/>
          <w:lang w:val="en-GB"/>
        </w:rPr>
        <w:t xml:space="preserve">when they with the mum </w:t>
      </w:r>
      <w:r w:rsidRPr="00E96750">
        <w:rPr>
          <w:b/>
          <w:bCs/>
          <w:i/>
          <w:sz w:val="20"/>
          <w:szCs w:val="20"/>
          <w:lang w:val="en-GB"/>
        </w:rPr>
        <w:t>talk</w:t>
      </w:r>
    </w:p>
    <w:p w14:paraId="0965EEEE" w14:textId="682DE0B4" w:rsidR="00E6356B" w:rsidRDefault="000C5945" w:rsidP="002F6C63">
      <w:pPr>
        <w:spacing w:line="276" w:lineRule="auto"/>
        <w:ind w:firstLine="1304"/>
        <w:jc w:val="both"/>
        <w:rPr>
          <w:bCs/>
          <w:sz w:val="20"/>
          <w:szCs w:val="20"/>
          <w:lang w:val="de-DE"/>
        </w:rPr>
      </w:pPr>
      <w:r>
        <w:rPr>
          <w:sz w:val="20"/>
          <w:szCs w:val="20"/>
          <w:lang w:val="de-DE"/>
        </w:rPr>
        <w:t>L2 German:</w:t>
      </w:r>
      <w:r>
        <w:rPr>
          <w:sz w:val="20"/>
          <w:szCs w:val="20"/>
          <w:lang w:val="de-DE"/>
        </w:rPr>
        <w:tab/>
      </w:r>
      <w:r w:rsidR="00E6356B" w:rsidRPr="008308B4">
        <w:rPr>
          <w:bCs/>
          <w:sz w:val="20"/>
          <w:szCs w:val="20"/>
          <w:lang w:val="de-DE"/>
        </w:rPr>
        <w:t xml:space="preserve">dannach </w:t>
      </w:r>
      <w:r w:rsidR="00DF4CF8">
        <w:rPr>
          <w:bCs/>
          <w:sz w:val="20"/>
          <w:szCs w:val="20"/>
          <w:lang w:val="de-DE"/>
        </w:rPr>
        <w:t xml:space="preserve">  </w:t>
      </w:r>
      <w:r w:rsidR="00E6356B" w:rsidRPr="008308B4">
        <w:rPr>
          <w:bCs/>
          <w:sz w:val="20"/>
          <w:szCs w:val="20"/>
          <w:lang w:val="de-DE"/>
        </w:rPr>
        <w:t xml:space="preserve">Geschister </w:t>
      </w:r>
      <w:r w:rsidR="00DF4CF8">
        <w:rPr>
          <w:bCs/>
          <w:sz w:val="20"/>
          <w:szCs w:val="20"/>
          <w:lang w:val="de-DE"/>
        </w:rPr>
        <w:t xml:space="preserve">    </w:t>
      </w:r>
      <w:r w:rsidR="00E6356B" w:rsidRPr="008308B4">
        <w:rPr>
          <w:bCs/>
          <w:i/>
          <w:sz w:val="20"/>
          <w:szCs w:val="20"/>
          <w:lang w:val="de-DE"/>
        </w:rPr>
        <w:t>nahmen</w:t>
      </w:r>
      <w:r w:rsidR="00E96750">
        <w:rPr>
          <w:bCs/>
          <w:sz w:val="20"/>
          <w:szCs w:val="20"/>
          <w:lang w:val="de-DE"/>
        </w:rPr>
        <w:t xml:space="preserve"> </w:t>
      </w:r>
      <w:r w:rsidR="00DF4CF8">
        <w:rPr>
          <w:bCs/>
          <w:sz w:val="20"/>
          <w:szCs w:val="20"/>
          <w:lang w:val="de-DE"/>
        </w:rPr>
        <w:t xml:space="preserve">  </w:t>
      </w:r>
      <w:r w:rsidR="00E96750">
        <w:rPr>
          <w:bCs/>
          <w:sz w:val="20"/>
          <w:szCs w:val="20"/>
          <w:lang w:val="de-DE"/>
        </w:rPr>
        <w:t>den Korb</w:t>
      </w:r>
    </w:p>
    <w:p w14:paraId="3D7F8405" w14:textId="595D37AD" w:rsidR="00DF4CF8" w:rsidRPr="003737F1" w:rsidRDefault="00DF4CF8" w:rsidP="00DF4CF8">
      <w:pPr>
        <w:spacing w:line="276" w:lineRule="auto"/>
        <w:ind w:left="1304" w:firstLine="1304"/>
        <w:jc w:val="both"/>
        <w:rPr>
          <w:bCs/>
          <w:sz w:val="20"/>
          <w:szCs w:val="20"/>
          <w:lang w:val="en-US"/>
        </w:rPr>
      </w:pPr>
      <w:r w:rsidRPr="003737F1">
        <w:rPr>
          <w:bCs/>
          <w:sz w:val="20"/>
          <w:szCs w:val="20"/>
          <w:lang w:val="en-US"/>
        </w:rPr>
        <w:t>later         the siblings    took       the basket</w:t>
      </w:r>
    </w:p>
    <w:p w14:paraId="268BC541" w14:textId="54A58363" w:rsidR="00E6356B" w:rsidRPr="003737F1" w:rsidRDefault="00E6356B" w:rsidP="00E6356B">
      <w:pPr>
        <w:spacing w:line="276" w:lineRule="auto"/>
        <w:ind w:firstLine="708"/>
        <w:jc w:val="both"/>
        <w:rPr>
          <w:bCs/>
          <w:sz w:val="20"/>
          <w:szCs w:val="20"/>
          <w:lang w:val="en-US"/>
        </w:rPr>
      </w:pPr>
      <w:r w:rsidRPr="003737F1">
        <w:rPr>
          <w:bCs/>
          <w:sz w:val="20"/>
          <w:szCs w:val="20"/>
          <w:lang w:val="en-US"/>
        </w:rPr>
        <w:tab/>
      </w:r>
      <w:r w:rsidR="000C5945" w:rsidRPr="003737F1">
        <w:rPr>
          <w:bCs/>
          <w:sz w:val="20"/>
          <w:szCs w:val="20"/>
          <w:lang w:val="en-US"/>
        </w:rPr>
        <w:tab/>
      </w:r>
      <w:r w:rsidR="000C5945">
        <w:t>‘</w:t>
      </w:r>
      <w:r w:rsidRPr="003737F1">
        <w:rPr>
          <w:bCs/>
          <w:sz w:val="20"/>
          <w:szCs w:val="20"/>
          <w:lang w:val="en-US"/>
        </w:rPr>
        <w:t>lat</w:t>
      </w:r>
      <w:r w:rsidR="000D2D27" w:rsidRPr="003737F1">
        <w:rPr>
          <w:bCs/>
          <w:sz w:val="20"/>
          <w:szCs w:val="20"/>
          <w:lang w:val="en-US"/>
        </w:rPr>
        <w:t>er the siblings took the basket</w:t>
      </w:r>
      <w:r w:rsidR="000D2D27" w:rsidRPr="00AE7FF8">
        <w:rPr>
          <w:color w:val="000000" w:themeColor="text1"/>
        </w:rPr>
        <w:t>’</w:t>
      </w:r>
    </w:p>
    <w:p w14:paraId="74148B31" w14:textId="77777777" w:rsidR="007C48D1" w:rsidRPr="008308B4" w:rsidRDefault="007C48D1" w:rsidP="00DE0BC3">
      <w:pPr>
        <w:spacing w:line="360" w:lineRule="auto"/>
        <w:jc w:val="both"/>
      </w:pPr>
    </w:p>
    <w:p w14:paraId="0906025B" w14:textId="77777777" w:rsidR="002F6C63" w:rsidRPr="003737F1" w:rsidRDefault="00E6356B" w:rsidP="002F6C63">
      <w:pPr>
        <w:spacing w:line="276" w:lineRule="auto"/>
        <w:ind w:firstLine="708"/>
        <w:jc w:val="both"/>
        <w:rPr>
          <w:sz w:val="20"/>
          <w:szCs w:val="20"/>
          <w:lang w:val="en-US"/>
        </w:rPr>
      </w:pPr>
      <w:r w:rsidRPr="003737F1">
        <w:rPr>
          <w:sz w:val="20"/>
          <w:szCs w:val="20"/>
          <w:lang w:val="en-US"/>
        </w:rPr>
        <w:t>(</w:t>
      </w:r>
      <w:r w:rsidR="00963DAA" w:rsidRPr="003737F1">
        <w:rPr>
          <w:sz w:val="20"/>
          <w:szCs w:val="20"/>
          <w:lang w:val="en-US"/>
        </w:rPr>
        <w:t>2</w:t>
      </w:r>
      <w:r w:rsidRPr="003737F1">
        <w:rPr>
          <w:sz w:val="20"/>
          <w:szCs w:val="20"/>
          <w:lang w:val="en-US"/>
        </w:rPr>
        <w:t>7)</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bCs/>
          <w:sz w:val="20"/>
          <w:szCs w:val="20"/>
          <w:lang w:val="en-GB"/>
        </w:rPr>
        <w:t xml:space="preserve">when the dog the sandwiches </w:t>
      </w:r>
      <w:r w:rsidRPr="00E96750">
        <w:rPr>
          <w:b/>
          <w:bCs/>
          <w:i/>
          <w:sz w:val="20"/>
          <w:szCs w:val="20"/>
          <w:lang w:val="en-GB"/>
        </w:rPr>
        <w:t>eat</w:t>
      </w:r>
    </w:p>
    <w:p w14:paraId="2B31EA2C" w14:textId="4A6353C8" w:rsidR="00B53821" w:rsidRDefault="00E96750" w:rsidP="002F6C63">
      <w:pPr>
        <w:spacing w:line="276" w:lineRule="auto"/>
        <w:ind w:firstLine="1304"/>
        <w:jc w:val="both"/>
        <w:rPr>
          <w:bCs/>
          <w:sz w:val="20"/>
          <w:szCs w:val="20"/>
          <w:lang w:val="de-DE"/>
        </w:rPr>
      </w:pPr>
      <w:r>
        <w:rPr>
          <w:sz w:val="20"/>
          <w:szCs w:val="20"/>
          <w:lang w:val="de-DE"/>
        </w:rPr>
        <w:t>L2 German:</w:t>
      </w:r>
      <w:r>
        <w:rPr>
          <w:sz w:val="20"/>
          <w:szCs w:val="20"/>
          <w:lang w:val="de-DE"/>
        </w:rPr>
        <w:tab/>
      </w:r>
      <w:r w:rsidR="00B53821" w:rsidRPr="008308B4">
        <w:rPr>
          <w:bCs/>
          <w:sz w:val="20"/>
          <w:szCs w:val="20"/>
          <w:lang w:val="de-DE"/>
        </w:rPr>
        <w:t xml:space="preserve">wenn </w:t>
      </w:r>
      <w:r w:rsidR="00DF4CF8">
        <w:rPr>
          <w:bCs/>
          <w:sz w:val="20"/>
          <w:szCs w:val="20"/>
          <w:lang w:val="de-DE"/>
        </w:rPr>
        <w:t xml:space="preserve">  </w:t>
      </w:r>
      <w:r w:rsidR="00B53821" w:rsidRPr="008308B4">
        <w:rPr>
          <w:bCs/>
          <w:sz w:val="20"/>
          <w:szCs w:val="20"/>
          <w:lang w:val="de-DE"/>
        </w:rPr>
        <w:t xml:space="preserve">Sie </w:t>
      </w:r>
      <w:r w:rsidR="00DF4CF8">
        <w:rPr>
          <w:bCs/>
          <w:sz w:val="20"/>
          <w:szCs w:val="20"/>
          <w:lang w:val="de-DE"/>
        </w:rPr>
        <w:t xml:space="preserve">   </w:t>
      </w:r>
      <w:r w:rsidR="00B53821" w:rsidRPr="008308B4">
        <w:rPr>
          <w:bCs/>
          <w:sz w:val="20"/>
          <w:szCs w:val="20"/>
          <w:lang w:val="de-DE"/>
        </w:rPr>
        <w:t xml:space="preserve">mit seiner Mutter </w:t>
      </w:r>
      <w:r w:rsidR="00DF4CF8">
        <w:rPr>
          <w:bCs/>
          <w:sz w:val="20"/>
          <w:szCs w:val="20"/>
          <w:lang w:val="de-DE"/>
        </w:rPr>
        <w:t xml:space="preserve">  </w:t>
      </w:r>
      <w:proofErr w:type="gramStart"/>
      <w:r w:rsidR="00B53821" w:rsidRPr="008308B4">
        <w:rPr>
          <w:bCs/>
          <w:sz w:val="20"/>
          <w:szCs w:val="20"/>
          <w:lang w:val="de-DE"/>
        </w:rPr>
        <w:t xml:space="preserve">waren, </w:t>
      </w:r>
      <w:r w:rsidR="00DF4CF8">
        <w:rPr>
          <w:bCs/>
          <w:sz w:val="20"/>
          <w:szCs w:val="20"/>
          <w:lang w:val="de-DE"/>
        </w:rPr>
        <w:t xml:space="preserve">  </w:t>
      </w:r>
      <w:proofErr w:type="gramEnd"/>
      <w:r w:rsidR="00B53821" w:rsidRPr="008308B4">
        <w:rPr>
          <w:bCs/>
          <w:sz w:val="20"/>
          <w:szCs w:val="20"/>
          <w:lang w:val="de-DE"/>
        </w:rPr>
        <w:t>der Hund</w:t>
      </w:r>
      <w:r w:rsidR="00B53821" w:rsidRPr="008308B4">
        <w:rPr>
          <w:bCs/>
          <w:i/>
          <w:sz w:val="20"/>
          <w:szCs w:val="20"/>
          <w:lang w:val="de-DE"/>
        </w:rPr>
        <w:t xml:space="preserve"> </w:t>
      </w:r>
      <w:r w:rsidR="00DF4CF8">
        <w:rPr>
          <w:bCs/>
          <w:i/>
          <w:sz w:val="20"/>
          <w:szCs w:val="20"/>
          <w:lang w:val="de-DE"/>
        </w:rPr>
        <w:t xml:space="preserve">  </w:t>
      </w:r>
      <w:r w:rsidR="00B53821" w:rsidRPr="008308B4">
        <w:rPr>
          <w:bCs/>
          <w:i/>
          <w:sz w:val="20"/>
          <w:szCs w:val="20"/>
          <w:lang w:val="de-DE"/>
        </w:rPr>
        <w:t>sprang</w:t>
      </w:r>
      <w:r>
        <w:rPr>
          <w:bCs/>
          <w:sz w:val="20"/>
          <w:szCs w:val="20"/>
          <w:lang w:val="de-DE"/>
        </w:rPr>
        <w:t>…</w:t>
      </w:r>
    </w:p>
    <w:p w14:paraId="012EBCE1" w14:textId="5F91F3A6" w:rsidR="00DF4CF8" w:rsidRPr="003737F1" w:rsidRDefault="00DF4CF8" w:rsidP="00DF4CF8">
      <w:pPr>
        <w:spacing w:line="276" w:lineRule="auto"/>
        <w:ind w:left="1304" w:firstLine="1304"/>
        <w:jc w:val="both"/>
        <w:rPr>
          <w:bCs/>
          <w:sz w:val="20"/>
          <w:szCs w:val="20"/>
          <w:lang w:val="en-US"/>
        </w:rPr>
      </w:pPr>
      <w:r w:rsidRPr="003737F1">
        <w:rPr>
          <w:bCs/>
          <w:sz w:val="20"/>
          <w:szCs w:val="20"/>
          <w:lang w:val="en-US"/>
        </w:rPr>
        <w:t xml:space="preserve">when   </w:t>
      </w:r>
      <w:proofErr w:type="gramStart"/>
      <w:r w:rsidRPr="003737F1">
        <w:rPr>
          <w:bCs/>
          <w:sz w:val="20"/>
          <w:szCs w:val="20"/>
          <w:lang w:val="en-US"/>
        </w:rPr>
        <w:t>they  with</w:t>
      </w:r>
      <w:proofErr w:type="gramEnd"/>
      <w:r w:rsidRPr="003737F1">
        <w:rPr>
          <w:bCs/>
          <w:sz w:val="20"/>
          <w:szCs w:val="20"/>
          <w:lang w:val="en-US"/>
        </w:rPr>
        <w:t xml:space="preserve"> their mother    were,    the dog      jumped…</w:t>
      </w:r>
    </w:p>
    <w:p w14:paraId="3D9D0150" w14:textId="34445979" w:rsidR="00E6356B" w:rsidRPr="003737F1" w:rsidRDefault="00E6356B" w:rsidP="00E6356B">
      <w:pPr>
        <w:spacing w:line="276" w:lineRule="auto"/>
        <w:ind w:firstLine="708"/>
        <w:jc w:val="both"/>
        <w:rPr>
          <w:bCs/>
          <w:sz w:val="20"/>
          <w:szCs w:val="20"/>
          <w:lang w:val="en-US"/>
        </w:rPr>
      </w:pPr>
      <w:r w:rsidRPr="003737F1">
        <w:rPr>
          <w:bCs/>
          <w:sz w:val="20"/>
          <w:szCs w:val="20"/>
          <w:lang w:val="en-US"/>
        </w:rPr>
        <w:tab/>
      </w:r>
      <w:r w:rsidR="000C5945" w:rsidRPr="003737F1">
        <w:rPr>
          <w:bCs/>
          <w:sz w:val="20"/>
          <w:szCs w:val="20"/>
          <w:lang w:val="en-US"/>
        </w:rPr>
        <w:tab/>
      </w:r>
      <w:r w:rsidR="000C5945">
        <w:t>‘</w:t>
      </w:r>
      <w:r w:rsidR="00B53821" w:rsidRPr="003737F1">
        <w:rPr>
          <w:bCs/>
          <w:sz w:val="20"/>
          <w:szCs w:val="20"/>
          <w:lang w:val="en-US"/>
        </w:rPr>
        <w:t xml:space="preserve">when </w:t>
      </w:r>
      <w:r w:rsidR="00B320D2" w:rsidRPr="003737F1">
        <w:rPr>
          <w:bCs/>
          <w:sz w:val="20"/>
          <w:szCs w:val="20"/>
          <w:lang w:val="en-US"/>
        </w:rPr>
        <w:t xml:space="preserve">they </w:t>
      </w:r>
      <w:r w:rsidR="00DF4CF8" w:rsidRPr="003737F1">
        <w:rPr>
          <w:bCs/>
          <w:sz w:val="20"/>
          <w:szCs w:val="20"/>
          <w:lang w:val="en-US"/>
        </w:rPr>
        <w:t xml:space="preserve">were </w:t>
      </w:r>
      <w:r w:rsidR="00B320D2" w:rsidRPr="003737F1">
        <w:rPr>
          <w:bCs/>
          <w:sz w:val="20"/>
          <w:szCs w:val="20"/>
          <w:lang w:val="en-US"/>
        </w:rPr>
        <w:t>with their mother, the dog jumped…</w:t>
      </w:r>
      <w:r w:rsidR="000D2D27" w:rsidRPr="00AE7FF8">
        <w:rPr>
          <w:color w:val="000000" w:themeColor="text1"/>
        </w:rPr>
        <w:t>’</w:t>
      </w:r>
    </w:p>
    <w:p w14:paraId="4B483088" w14:textId="77777777" w:rsidR="00E6356B" w:rsidRPr="008308B4" w:rsidRDefault="00E6356B" w:rsidP="00DE0BC3">
      <w:pPr>
        <w:spacing w:line="360" w:lineRule="auto"/>
        <w:jc w:val="both"/>
      </w:pPr>
    </w:p>
    <w:p w14:paraId="2B7A9C69" w14:textId="51DB3912" w:rsidR="00E6356B" w:rsidRPr="003737F1" w:rsidRDefault="00E6356B" w:rsidP="00E6356B">
      <w:pPr>
        <w:spacing w:line="276" w:lineRule="auto"/>
        <w:ind w:firstLine="708"/>
        <w:jc w:val="both"/>
        <w:rPr>
          <w:sz w:val="20"/>
          <w:szCs w:val="20"/>
          <w:lang w:val="en-US"/>
        </w:rPr>
      </w:pPr>
      <w:r w:rsidRPr="003737F1">
        <w:rPr>
          <w:sz w:val="20"/>
          <w:szCs w:val="20"/>
          <w:lang w:val="en-US"/>
        </w:rPr>
        <w:t>(</w:t>
      </w:r>
      <w:r w:rsidR="00963DAA" w:rsidRPr="003737F1">
        <w:rPr>
          <w:sz w:val="20"/>
          <w:szCs w:val="20"/>
          <w:lang w:val="en-US"/>
        </w:rPr>
        <w:t>2</w:t>
      </w:r>
      <w:r w:rsidRPr="003737F1">
        <w:rPr>
          <w:sz w:val="20"/>
          <w:szCs w:val="20"/>
          <w:lang w:val="en-US"/>
        </w:rPr>
        <w:t>8)</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bCs/>
          <w:sz w:val="20"/>
          <w:szCs w:val="20"/>
          <w:lang w:val="en-GB"/>
        </w:rPr>
        <w:t xml:space="preserve">that the dog </w:t>
      </w:r>
      <w:r w:rsidRPr="008308B4">
        <w:rPr>
          <w:bCs/>
          <w:i/>
          <w:sz w:val="20"/>
          <w:szCs w:val="20"/>
          <w:lang w:val="en-GB"/>
        </w:rPr>
        <w:t>has</w:t>
      </w:r>
      <w:r w:rsidRPr="008308B4">
        <w:rPr>
          <w:bCs/>
          <w:sz w:val="20"/>
          <w:szCs w:val="20"/>
          <w:lang w:val="en-GB"/>
        </w:rPr>
        <w:t xml:space="preserve"> all the lunch </w:t>
      </w:r>
      <w:r w:rsidRPr="00E96750">
        <w:rPr>
          <w:b/>
          <w:bCs/>
          <w:i/>
          <w:sz w:val="20"/>
          <w:szCs w:val="20"/>
          <w:lang w:val="en-GB"/>
        </w:rPr>
        <w:t>eating</w:t>
      </w:r>
      <w:r w:rsidRPr="008308B4">
        <w:rPr>
          <w:bCs/>
          <w:sz w:val="20"/>
          <w:szCs w:val="20"/>
          <w:lang w:val="en-GB"/>
        </w:rPr>
        <w:t xml:space="preserve">                  </w:t>
      </w:r>
      <w:r w:rsidRPr="003737F1">
        <w:rPr>
          <w:sz w:val="20"/>
          <w:szCs w:val="20"/>
          <w:lang w:val="en-US"/>
        </w:rPr>
        <w:tab/>
      </w:r>
    </w:p>
    <w:p w14:paraId="19CF3B2B" w14:textId="2C1425D9" w:rsidR="00E6356B" w:rsidRDefault="00E96750" w:rsidP="002F6C63">
      <w:pPr>
        <w:spacing w:line="276" w:lineRule="auto"/>
        <w:ind w:firstLine="1304"/>
        <w:jc w:val="both"/>
        <w:rPr>
          <w:bCs/>
          <w:sz w:val="20"/>
          <w:szCs w:val="20"/>
          <w:lang w:val="de-DE"/>
        </w:rPr>
      </w:pPr>
      <w:r>
        <w:rPr>
          <w:sz w:val="20"/>
          <w:szCs w:val="20"/>
          <w:lang w:val="de-DE"/>
        </w:rPr>
        <w:t>L2 German:</w:t>
      </w:r>
      <w:r>
        <w:rPr>
          <w:sz w:val="20"/>
          <w:szCs w:val="20"/>
          <w:lang w:val="de-DE"/>
        </w:rPr>
        <w:tab/>
      </w:r>
      <w:r w:rsidR="00E6356B" w:rsidRPr="008308B4">
        <w:rPr>
          <w:bCs/>
          <w:sz w:val="20"/>
          <w:szCs w:val="20"/>
          <w:lang w:val="de-DE"/>
        </w:rPr>
        <w:t xml:space="preserve">... </w:t>
      </w:r>
      <w:proofErr w:type="gramStart"/>
      <w:r w:rsidR="00E6356B" w:rsidRPr="008308B4">
        <w:rPr>
          <w:bCs/>
          <w:sz w:val="20"/>
          <w:szCs w:val="20"/>
          <w:lang w:val="de-DE"/>
        </w:rPr>
        <w:t xml:space="preserve">dann </w:t>
      </w:r>
      <w:r w:rsidR="00412D9A">
        <w:rPr>
          <w:bCs/>
          <w:sz w:val="20"/>
          <w:szCs w:val="20"/>
          <w:lang w:val="de-DE"/>
        </w:rPr>
        <w:t xml:space="preserve"> </w:t>
      </w:r>
      <w:r w:rsidR="00E6356B" w:rsidRPr="008308B4">
        <w:rPr>
          <w:bCs/>
          <w:i/>
          <w:sz w:val="20"/>
          <w:szCs w:val="20"/>
          <w:lang w:val="de-DE"/>
        </w:rPr>
        <w:t>die</w:t>
      </w:r>
      <w:proofErr w:type="gramEnd"/>
      <w:r w:rsidR="00E6356B" w:rsidRPr="008308B4">
        <w:rPr>
          <w:bCs/>
          <w:i/>
          <w:sz w:val="20"/>
          <w:szCs w:val="20"/>
          <w:lang w:val="de-DE"/>
        </w:rPr>
        <w:t xml:space="preserve"> Mutter </w:t>
      </w:r>
      <w:r w:rsidR="00412D9A">
        <w:rPr>
          <w:bCs/>
          <w:i/>
          <w:sz w:val="20"/>
          <w:szCs w:val="20"/>
          <w:lang w:val="de-DE"/>
        </w:rPr>
        <w:t xml:space="preserve">  </w:t>
      </w:r>
      <w:r w:rsidR="00E6356B" w:rsidRPr="008308B4">
        <w:rPr>
          <w:bCs/>
          <w:i/>
          <w:sz w:val="20"/>
          <w:szCs w:val="20"/>
          <w:lang w:val="de-DE"/>
        </w:rPr>
        <w:t>gibt</w:t>
      </w:r>
      <w:r>
        <w:rPr>
          <w:bCs/>
          <w:sz w:val="20"/>
          <w:szCs w:val="20"/>
          <w:lang w:val="de-DE"/>
        </w:rPr>
        <w:t xml:space="preserve"> </w:t>
      </w:r>
      <w:r w:rsidR="00412D9A">
        <w:rPr>
          <w:bCs/>
          <w:sz w:val="20"/>
          <w:szCs w:val="20"/>
          <w:lang w:val="de-DE"/>
        </w:rPr>
        <w:t xml:space="preserve">    </w:t>
      </w:r>
      <w:r>
        <w:rPr>
          <w:bCs/>
          <w:sz w:val="20"/>
          <w:szCs w:val="20"/>
          <w:lang w:val="de-DE"/>
        </w:rPr>
        <w:t xml:space="preserve">ihnen </w:t>
      </w:r>
      <w:r w:rsidR="00412D9A">
        <w:rPr>
          <w:bCs/>
          <w:sz w:val="20"/>
          <w:szCs w:val="20"/>
          <w:lang w:val="de-DE"/>
        </w:rPr>
        <w:t xml:space="preserve">  </w:t>
      </w:r>
      <w:r>
        <w:rPr>
          <w:bCs/>
          <w:sz w:val="20"/>
          <w:szCs w:val="20"/>
          <w:lang w:val="de-DE"/>
        </w:rPr>
        <w:t xml:space="preserve">ein bisschen </w:t>
      </w:r>
      <w:r w:rsidR="00412D9A">
        <w:rPr>
          <w:bCs/>
          <w:sz w:val="20"/>
          <w:szCs w:val="20"/>
          <w:lang w:val="de-DE"/>
        </w:rPr>
        <w:t xml:space="preserve">    </w:t>
      </w:r>
      <w:r>
        <w:rPr>
          <w:bCs/>
          <w:sz w:val="20"/>
          <w:szCs w:val="20"/>
          <w:lang w:val="de-DE"/>
        </w:rPr>
        <w:t>essen</w:t>
      </w:r>
    </w:p>
    <w:p w14:paraId="53720522" w14:textId="48623D13" w:rsidR="00412D9A" w:rsidRPr="003737F1" w:rsidRDefault="00412D9A" w:rsidP="00412D9A">
      <w:pPr>
        <w:spacing w:line="276" w:lineRule="auto"/>
        <w:ind w:left="1304" w:firstLine="1304"/>
        <w:jc w:val="both"/>
        <w:rPr>
          <w:bCs/>
          <w:sz w:val="20"/>
          <w:szCs w:val="20"/>
          <w:lang w:val="en-US"/>
        </w:rPr>
      </w:pPr>
      <w:r w:rsidRPr="003737F1">
        <w:rPr>
          <w:bCs/>
          <w:sz w:val="20"/>
          <w:szCs w:val="20"/>
          <w:lang w:val="en-US"/>
        </w:rPr>
        <w:t>…</w:t>
      </w:r>
      <w:proofErr w:type="gramStart"/>
      <w:r w:rsidRPr="003737F1">
        <w:rPr>
          <w:bCs/>
          <w:sz w:val="20"/>
          <w:szCs w:val="20"/>
          <w:lang w:val="en-US"/>
        </w:rPr>
        <w:t>then  the</w:t>
      </w:r>
      <w:proofErr w:type="gramEnd"/>
      <w:r w:rsidRPr="003737F1">
        <w:rPr>
          <w:bCs/>
          <w:sz w:val="20"/>
          <w:szCs w:val="20"/>
          <w:lang w:val="en-US"/>
        </w:rPr>
        <w:t xml:space="preserve"> mother   gives   them    a little bit of     food</w:t>
      </w:r>
    </w:p>
    <w:p w14:paraId="3E1D9DFD" w14:textId="30FC3530" w:rsidR="00E6356B" w:rsidRPr="003737F1" w:rsidRDefault="00E96750" w:rsidP="00E6356B">
      <w:pPr>
        <w:spacing w:line="276" w:lineRule="auto"/>
        <w:ind w:firstLine="708"/>
        <w:jc w:val="both"/>
        <w:rPr>
          <w:bCs/>
          <w:sz w:val="20"/>
          <w:szCs w:val="20"/>
          <w:lang w:val="en-US"/>
        </w:rPr>
      </w:pPr>
      <w:r w:rsidRPr="003737F1">
        <w:rPr>
          <w:bCs/>
          <w:sz w:val="20"/>
          <w:szCs w:val="20"/>
          <w:lang w:val="en-US"/>
        </w:rPr>
        <w:tab/>
      </w:r>
      <w:r w:rsidR="000C5945" w:rsidRPr="003737F1">
        <w:rPr>
          <w:bCs/>
          <w:sz w:val="20"/>
          <w:szCs w:val="20"/>
          <w:lang w:val="en-US"/>
        </w:rPr>
        <w:tab/>
      </w:r>
      <w:r w:rsidR="000C5945">
        <w:t>‘</w:t>
      </w:r>
      <w:r w:rsidR="00B320D2" w:rsidRPr="003737F1">
        <w:rPr>
          <w:bCs/>
          <w:sz w:val="20"/>
          <w:szCs w:val="20"/>
          <w:lang w:val="en-US"/>
        </w:rPr>
        <w:t>…</w:t>
      </w:r>
      <w:r w:rsidR="00E6356B" w:rsidRPr="003737F1">
        <w:rPr>
          <w:bCs/>
          <w:sz w:val="20"/>
          <w:szCs w:val="20"/>
          <w:lang w:val="en-US"/>
        </w:rPr>
        <w:t xml:space="preserve">then the mother </w:t>
      </w:r>
      <w:r w:rsidR="000D2D27" w:rsidRPr="003737F1">
        <w:rPr>
          <w:bCs/>
          <w:sz w:val="20"/>
          <w:szCs w:val="20"/>
          <w:lang w:val="en-US"/>
        </w:rPr>
        <w:t>gives them a little bit of food</w:t>
      </w:r>
      <w:r w:rsidR="000D2D27" w:rsidRPr="00AE7FF8">
        <w:rPr>
          <w:color w:val="000000" w:themeColor="text1"/>
        </w:rPr>
        <w:t>’</w:t>
      </w:r>
    </w:p>
    <w:p w14:paraId="1142C3B0" w14:textId="77777777" w:rsidR="00E6356B" w:rsidRPr="008308B4" w:rsidRDefault="00E6356B" w:rsidP="00DE0BC3">
      <w:pPr>
        <w:spacing w:line="360" w:lineRule="auto"/>
        <w:ind w:firstLine="708"/>
        <w:rPr>
          <w:sz w:val="20"/>
          <w:szCs w:val="20"/>
          <w:lang w:val="en-GB"/>
        </w:rPr>
      </w:pPr>
    </w:p>
    <w:p w14:paraId="4959E312" w14:textId="3381EAA2" w:rsidR="00E6356B" w:rsidRPr="003737F1" w:rsidRDefault="00E6356B" w:rsidP="00E6356B">
      <w:pPr>
        <w:spacing w:line="276" w:lineRule="auto"/>
        <w:ind w:firstLine="708"/>
        <w:jc w:val="both"/>
        <w:rPr>
          <w:sz w:val="20"/>
          <w:szCs w:val="20"/>
          <w:lang w:val="en-US"/>
        </w:rPr>
      </w:pPr>
      <w:r w:rsidRPr="003737F1">
        <w:rPr>
          <w:sz w:val="20"/>
          <w:szCs w:val="20"/>
          <w:lang w:val="en-US"/>
        </w:rPr>
        <w:t>(</w:t>
      </w:r>
      <w:r w:rsidR="00963DAA" w:rsidRPr="003737F1">
        <w:rPr>
          <w:sz w:val="20"/>
          <w:szCs w:val="20"/>
          <w:lang w:val="en-US"/>
        </w:rPr>
        <w:t>2</w:t>
      </w:r>
      <w:r w:rsidRPr="003737F1">
        <w:rPr>
          <w:sz w:val="20"/>
          <w:szCs w:val="20"/>
          <w:lang w:val="en-US"/>
        </w:rPr>
        <w:t>9)</w:t>
      </w:r>
      <w:r w:rsidRPr="003737F1">
        <w:rPr>
          <w:sz w:val="20"/>
          <w:szCs w:val="20"/>
          <w:lang w:val="en-US"/>
        </w:rPr>
        <w:tab/>
      </w:r>
      <w:r w:rsidRPr="003737F1">
        <w:rPr>
          <w:bCs/>
          <w:sz w:val="20"/>
          <w:szCs w:val="20"/>
          <w:lang w:val="en-US"/>
        </w:rPr>
        <w:t>L3 English:</w:t>
      </w:r>
      <w:r w:rsidRPr="003737F1">
        <w:rPr>
          <w:bCs/>
          <w:sz w:val="20"/>
          <w:szCs w:val="20"/>
          <w:lang w:val="en-US"/>
        </w:rPr>
        <w:tab/>
      </w:r>
      <w:r w:rsidRPr="008308B4">
        <w:rPr>
          <w:bCs/>
          <w:sz w:val="20"/>
          <w:szCs w:val="20"/>
          <w:lang w:val="en-GB"/>
        </w:rPr>
        <w:t xml:space="preserve">because the dog </w:t>
      </w:r>
      <w:proofErr w:type="gramStart"/>
      <w:r w:rsidRPr="008308B4">
        <w:rPr>
          <w:bCs/>
          <w:i/>
          <w:sz w:val="20"/>
          <w:szCs w:val="20"/>
          <w:lang w:val="en-GB"/>
        </w:rPr>
        <w:t>have</w:t>
      </w:r>
      <w:proofErr w:type="gramEnd"/>
      <w:r w:rsidRPr="008308B4">
        <w:rPr>
          <w:bCs/>
          <w:sz w:val="20"/>
          <w:szCs w:val="20"/>
          <w:lang w:val="en-GB"/>
        </w:rPr>
        <w:t xml:space="preserve"> the food </w:t>
      </w:r>
      <w:r w:rsidRPr="00E96750">
        <w:rPr>
          <w:b/>
          <w:bCs/>
          <w:i/>
          <w:sz w:val="20"/>
          <w:szCs w:val="20"/>
          <w:lang w:val="en-GB"/>
        </w:rPr>
        <w:t>eat</w:t>
      </w:r>
      <w:r w:rsidRPr="008308B4">
        <w:rPr>
          <w:bCs/>
          <w:sz w:val="20"/>
          <w:szCs w:val="20"/>
          <w:lang w:val="en-GB"/>
        </w:rPr>
        <w:t xml:space="preserve">                 </w:t>
      </w:r>
      <w:r w:rsidRPr="003737F1">
        <w:rPr>
          <w:sz w:val="20"/>
          <w:szCs w:val="20"/>
          <w:lang w:val="en-US"/>
        </w:rPr>
        <w:tab/>
      </w:r>
    </w:p>
    <w:p w14:paraId="186902DB" w14:textId="75F85C4A" w:rsidR="00E6356B" w:rsidRPr="008308B4" w:rsidRDefault="00E6356B" w:rsidP="002F6C63">
      <w:pPr>
        <w:spacing w:line="276" w:lineRule="auto"/>
        <w:ind w:firstLine="1304"/>
        <w:jc w:val="both"/>
        <w:rPr>
          <w:bCs/>
          <w:sz w:val="20"/>
          <w:szCs w:val="20"/>
          <w:lang w:val="de-DE"/>
        </w:rPr>
      </w:pPr>
      <w:r w:rsidRPr="008308B4">
        <w:rPr>
          <w:sz w:val="20"/>
          <w:szCs w:val="20"/>
          <w:lang w:val="de-DE"/>
        </w:rPr>
        <w:t>L2 German:</w:t>
      </w:r>
      <w:r w:rsidRPr="008308B4">
        <w:rPr>
          <w:sz w:val="20"/>
          <w:szCs w:val="20"/>
          <w:lang w:val="de-DE"/>
        </w:rPr>
        <w:tab/>
      </w:r>
      <w:r w:rsidRPr="008308B4">
        <w:rPr>
          <w:bCs/>
          <w:sz w:val="20"/>
          <w:szCs w:val="20"/>
          <w:lang w:val="de-DE"/>
        </w:rPr>
        <w:t xml:space="preserve">Am Schluss </w:t>
      </w:r>
      <w:r w:rsidR="00412D9A">
        <w:rPr>
          <w:bCs/>
          <w:sz w:val="20"/>
          <w:szCs w:val="20"/>
          <w:lang w:val="de-DE"/>
        </w:rPr>
        <w:t xml:space="preserve">  </w:t>
      </w:r>
      <w:r w:rsidRPr="008308B4">
        <w:rPr>
          <w:bCs/>
          <w:sz w:val="20"/>
          <w:szCs w:val="20"/>
          <w:lang w:val="de-DE"/>
        </w:rPr>
        <w:t xml:space="preserve">die Kinder </w:t>
      </w:r>
      <w:r w:rsidR="00412D9A">
        <w:rPr>
          <w:bCs/>
          <w:sz w:val="20"/>
          <w:szCs w:val="20"/>
          <w:lang w:val="de-DE"/>
        </w:rPr>
        <w:t xml:space="preserve">    </w:t>
      </w:r>
      <w:r w:rsidRPr="008308B4">
        <w:rPr>
          <w:bCs/>
          <w:i/>
          <w:sz w:val="20"/>
          <w:szCs w:val="20"/>
          <w:lang w:val="de-DE"/>
        </w:rPr>
        <w:t>haben</w:t>
      </w:r>
      <w:r w:rsidR="00E96750">
        <w:rPr>
          <w:bCs/>
          <w:sz w:val="20"/>
          <w:szCs w:val="20"/>
          <w:lang w:val="de-DE"/>
        </w:rPr>
        <w:t xml:space="preserve"> </w:t>
      </w:r>
      <w:r w:rsidR="00412D9A">
        <w:rPr>
          <w:bCs/>
          <w:sz w:val="20"/>
          <w:szCs w:val="20"/>
          <w:lang w:val="de-DE"/>
        </w:rPr>
        <w:t xml:space="preserve">  </w:t>
      </w:r>
      <w:r w:rsidR="00E96750">
        <w:rPr>
          <w:bCs/>
          <w:sz w:val="20"/>
          <w:szCs w:val="20"/>
          <w:lang w:val="de-DE"/>
        </w:rPr>
        <w:t xml:space="preserve">nichts </w:t>
      </w:r>
      <w:r w:rsidR="00412D9A">
        <w:rPr>
          <w:bCs/>
          <w:sz w:val="20"/>
          <w:szCs w:val="20"/>
          <w:lang w:val="de-DE"/>
        </w:rPr>
        <w:t xml:space="preserve">     </w:t>
      </w:r>
      <w:r w:rsidR="00E96750">
        <w:rPr>
          <w:bCs/>
          <w:sz w:val="20"/>
          <w:szCs w:val="20"/>
          <w:lang w:val="de-DE"/>
        </w:rPr>
        <w:t>zu essen</w:t>
      </w:r>
    </w:p>
    <w:p w14:paraId="0F9F52D2" w14:textId="4C33B01E" w:rsidR="00E6356B" w:rsidRDefault="00E6356B" w:rsidP="00E6356B">
      <w:pPr>
        <w:spacing w:line="276" w:lineRule="auto"/>
        <w:ind w:firstLine="708"/>
        <w:jc w:val="both"/>
        <w:rPr>
          <w:color w:val="000000" w:themeColor="text1"/>
        </w:rPr>
      </w:pPr>
      <w:r w:rsidRPr="008308B4">
        <w:rPr>
          <w:bCs/>
          <w:sz w:val="20"/>
          <w:szCs w:val="20"/>
          <w:lang w:val="de-DE"/>
        </w:rPr>
        <w:tab/>
      </w:r>
      <w:r w:rsidR="000C5945">
        <w:rPr>
          <w:bCs/>
          <w:sz w:val="20"/>
          <w:szCs w:val="20"/>
          <w:lang w:val="de-DE"/>
        </w:rPr>
        <w:tab/>
      </w:r>
      <w:r w:rsidRPr="003737F1">
        <w:rPr>
          <w:bCs/>
          <w:sz w:val="20"/>
          <w:szCs w:val="20"/>
          <w:lang w:val="en-US"/>
        </w:rPr>
        <w:t xml:space="preserve">In the end </w:t>
      </w:r>
      <w:r w:rsidR="00412D9A" w:rsidRPr="003737F1">
        <w:rPr>
          <w:bCs/>
          <w:sz w:val="20"/>
          <w:szCs w:val="20"/>
          <w:lang w:val="en-US"/>
        </w:rPr>
        <w:t xml:space="preserve">     </w:t>
      </w:r>
      <w:r w:rsidRPr="003737F1">
        <w:rPr>
          <w:bCs/>
          <w:sz w:val="20"/>
          <w:szCs w:val="20"/>
          <w:lang w:val="en-US"/>
        </w:rPr>
        <w:t>c</w:t>
      </w:r>
      <w:r w:rsidR="000D2D27" w:rsidRPr="003737F1">
        <w:rPr>
          <w:bCs/>
          <w:sz w:val="20"/>
          <w:szCs w:val="20"/>
          <w:lang w:val="en-US"/>
        </w:rPr>
        <w:t xml:space="preserve">he children </w:t>
      </w:r>
      <w:r w:rsidR="00412D9A" w:rsidRPr="003737F1">
        <w:rPr>
          <w:bCs/>
          <w:sz w:val="20"/>
          <w:szCs w:val="20"/>
          <w:lang w:val="en-US"/>
        </w:rPr>
        <w:t xml:space="preserve">  </w:t>
      </w:r>
      <w:r w:rsidR="000D2D27" w:rsidRPr="003737F1">
        <w:rPr>
          <w:bCs/>
          <w:sz w:val="20"/>
          <w:szCs w:val="20"/>
          <w:lang w:val="en-US"/>
        </w:rPr>
        <w:t xml:space="preserve">have </w:t>
      </w:r>
      <w:r w:rsidR="00412D9A" w:rsidRPr="003737F1">
        <w:rPr>
          <w:bCs/>
          <w:sz w:val="20"/>
          <w:szCs w:val="20"/>
          <w:lang w:val="en-US"/>
        </w:rPr>
        <w:t xml:space="preserve">    </w:t>
      </w:r>
      <w:r w:rsidR="000D2D27" w:rsidRPr="003737F1">
        <w:rPr>
          <w:bCs/>
          <w:sz w:val="20"/>
          <w:szCs w:val="20"/>
          <w:lang w:val="en-US"/>
        </w:rPr>
        <w:t xml:space="preserve">nothing </w:t>
      </w:r>
      <w:r w:rsidR="00412D9A" w:rsidRPr="003737F1">
        <w:rPr>
          <w:bCs/>
          <w:sz w:val="20"/>
          <w:szCs w:val="20"/>
          <w:lang w:val="en-US"/>
        </w:rPr>
        <w:t xml:space="preserve">  </w:t>
      </w:r>
      <w:r w:rsidR="000D2D27" w:rsidRPr="003737F1">
        <w:rPr>
          <w:bCs/>
          <w:sz w:val="20"/>
          <w:szCs w:val="20"/>
          <w:lang w:val="en-US"/>
        </w:rPr>
        <w:t>to eat</w:t>
      </w:r>
    </w:p>
    <w:p w14:paraId="1E4351D7" w14:textId="17A76519" w:rsidR="00412D9A" w:rsidRPr="00C56194" w:rsidRDefault="00412D9A" w:rsidP="00C56194">
      <w:pPr>
        <w:spacing w:line="480" w:lineRule="auto"/>
        <w:ind w:left="1304" w:firstLine="1304"/>
        <w:rPr>
          <w:bCs/>
          <w:lang w:val="en-US"/>
        </w:rPr>
      </w:pPr>
      <w:r>
        <w:t>‘</w:t>
      </w:r>
      <w:r w:rsidRPr="003737F1">
        <w:rPr>
          <w:bCs/>
          <w:sz w:val="20"/>
          <w:szCs w:val="20"/>
          <w:lang w:val="en-US"/>
        </w:rPr>
        <w:t>In the end che children have nothing to eat</w:t>
      </w:r>
      <w:r w:rsidRPr="00AE7FF8">
        <w:rPr>
          <w:color w:val="000000" w:themeColor="text1"/>
        </w:rPr>
        <w:t>’</w:t>
      </w:r>
    </w:p>
    <w:p w14:paraId="69B9EAB0" w14:textId="77777777" w:rsidR="00DB444A" w:rsidRPr="00C56194" w:rsidRDefault="00DB444A" w:rsidP="00C56194">
      <w:pPr>
        <w:pStyle w:val="Tekstopmerking"/>
        <w:spacing w:line="480" w:lineRule="auto"/>
        <w:rPr>
          <w:rFonts w:eastAsiaTheme="minorHAnsi"/>
          <w:sz w:val="24"/>
          <w:szCs w:val="24"/>
          <w:lang w:val="en-US" w:eastAsia="en-US"/>
        </w:rPr>
      </w:pPr>
    </w:p>
    <w:p w14:paraId="7BE90540" w14:textId="77777777" w:rsidR="00CA0B80" w:rsidRPr="00C56194" w:rsidRDefault="00CA0B80" w:rsidP="00C56194">
      <w:pPr>
        <w:pStyle w:val="Tekstopmerking"/>
        <w:spacing w:line="480" w:lineRule="auto"/>
        <w:rPr>
          <w:rFonts w:eastAsiaTheme="minorHAnsi"/>
          <w:sz w:val="24"/>
          <w:szCs w:val="24"/>
          <w:lang w:val="en-US" w:eastAsia="en-US"/>
        </w:rPr>
      </w:pPr>
    </w:p>
    <w:p w14:paraId="7EED5586" w14:textId="74D31B32" w:rsidR="00E6356B" w:rsidRPr="00C56194" w:rsidRDefault="00E6356B" w:rsidP="00C56194">
      <w:pPr>
        <w:pStyle w:val="Tekstopmerking"/>
        <w:spacing w:line="480" w:lineRule="auto"/>
        <w:rPr>
          <w:sz w:val="24"/>
          <w:szCs w:val="24"/>
        </w:rPr>
      </w:pPr>
      <w:r w:rsidRPr="00C56194">
        <w:rPr>
          <w:rFonts w:eastAsiaTheme="minorHAnsi"/>
          <w:sz w:val="24"/>
          <w:szCs w:val="24"/>
          <w:lang w:val="en-US" w:eastAsia="en-US"/>
        </w:rPr>
        <w:t xml:space="preserve">Table 4 </w:t>
      </w:r>
      <w:r w:rsidR="00A807FB" w:rsidRPr="00C56194">
        <w:rPr>
          <w:rFonts w:eastAsiaTheme="minorHAnsi"/>
          <w:sz w:val="24"/>
          <w:szCs w:val="24"/>
          <w:lang w:val="en-US" w:eastAsia="en-US"/>
        </w:rPr>
        <w:t>shows</w:t>
      </w:r>
      <w:r w:rsidRPr="00C56194">
        <w:rPr>
          <w:rFonts w:eastAsiaTheme="minorHAnsi"/>
          <w:sz w:val="24"/>
          <w:szCs w:val="24"/>
          <w:lang w:val="en-US" w:eastAsia="en-US"/>
        </w:rPr>
        <w:t xml:space="preserve"> </w:t>
      </w:r>
      <w:r w:rsidR="00683896" w:rsidRPr="00C56194">
        <w:rPr>
          <w:rFonts w:eastAsiaTheme="minorHAnsi"/>
          <w:sz w:val="24"/>
          <w:szCs w:val="24"/>
          <w:lang w:val="en-US" w:eastAsia="en-US"/>
        </w:rPr>
        <w:t xml:space="preserve">the different </w:t>
      </w:r>
      <w:r w:rsidRPr="00C56194">
        <w:rPr>
          <w:rFonts w:eastAsiaTheme="minorHAnsi"/>
          <w:sz w:val="24"/>
          <w:szCs w:val="24"/>
          <w:lang w:val="en-US" w:eastAsia="en-US"/>
        </w:rPr>
        <w:t>types of ILST encountered in the data</w:t>
      </w:r>
      <w:r w:rsidR="00683896" w:rsidRPr="00C56194">
        <w:rPr>
          <w:rFonts w:eastAsiaTheme="minorHAnsi"/>
          <w:sz w:val="24"/>
          <w:szCs w:val="24"/>
          <w:lang w:val="en-US" w:eastAsia="en-US"/>
        </w:rPr>
        <w:t xml:space="preserve">, alongside </w:t>
      </w:r>
      <w:r w:rsidRPr="00C56194">
        <w:rPr>
          <w:rFonts w:eastAsiaTheme="minorHAnsi"/>
          <w:sz w:val="24"/>
          <w:szCs w:val="24"/>
          <w:lang w:val="en-US" w:eastAsia="en-US"/>
        </w:rPr>
        <w:t xml:space="preserve">their raw frequency and percentage of occurrence in the data. </w:t>
      </w:r>
      <w:r w:rsidRPr="00C56194">
        <w:rPr>
          <w:rFonts w:ascii="MinionPro-Regular" w:eastAsiaTheme="minorHAnsi" w:hAnsi="MinionPro-Regular" w:cs="MinionPro-Regular"/>
          <w:sz w:val="24"/>
          <w:szCs w:val="24"/>
          <w:lang w:val="en-US" w:eastAsia="en-US"/>
        </w:rPr>
        <w:t>As the data in the table below show, ILST in main and embedded clauses occurred to nearly the same extent. However, in embedded clauses ILST patterned differently depending on whether it involved VFINAL in a simple verb phrase (28</w:t>
      </w:r>
      <w:r w:rsidR="0010018B" w:rsidRPr="00C56194">
        <w:rPr>
          <w:rFonts w:ascii="MinionPro-Regular" w:eastAsiaTheme="minorHAnsi" w:hAnsi="MinionPro-Regular" w:cs="MinionPro-Regular"/>
          <w:sz w:val="24"/>
          <w:szCs w:val="24"/>
          <w:lang w:val="en-US" w:eastAsia="en-US"/>
        </w:rPr>
        <w:t>.</w:t>
      </w:r>
      <w:r w:rsidRPr="00C56194">
        <w:rPr>
          <w:rFonts w:ascii="MinionPro-Regular" w:eastAsiaTheme="minorHAnsi" w:hAnsi="MinionPro-Regular" w:cs="MinionPro-Regular"/>
          <w:sz w:val="24"/>
          <w:szCs w:val="24"/>
          <w:lang w:val="en-US" w:eastAsia="en-US"/>
        </w:rPr>
        <w:t>1%) or an overgeneralization of SEP in periphrastic constructions (22</w:t>
      </w:r>
      <w:r w:rsidR="0010018B" w:rsidRPr="00C56194">
        <w:rPr>
          <w:rFonts w:ascii="MinionPro-Regular" w:eastAsiaTheme="minorHAnsi" w:hAnsi="MinionPro-Regular" w:cs="MinionPro-Regular"/>
          <w:sz w:val="24"/>
          <w:szCs w:val="24"/>
          <w:lang w:val="en-US" w:eastAsia="en-US"/>
        </w:rPr>
        <w:t>.</w:t>
      </w:r>
      <w:r w:rsidRPr="00C56194">
        <w:rPr>
          <w:rFonts w:ascii="MinionPro-Regular" w:eastAsiaTheme="minorHAnsi" w:hAnsi="MinionPro-Regular" w:cs="MinionPro-Regular"/>
          <w:sz w:val="24"/>
          <w:szCs w:val="24"/>
          <w:lang w:val="en-US" w:eastAsia="en-US"/>
        </w:rPr>
        <w:t>1%). In contrast, the occurrence of VFINAL in periphrastic constructions was only marginal (0</w:t>
      </w:r>
      <w:r w:rsidR="0010018B" w:rsidRPr="00C56194">
        <w:rPr>
          <w:rFonts w:ascii="MinionPro-Regular" w:eastAsiaTheme="minorHAnsi" w:hAnsi="MinionPro-Regular" w:cs="MinionPro-Regular"/>
          <w:sz w:val="24"/>
          <w:szCs w:val="24"/>
          <w:lang w:val="en-US" w:eastAsia="en-US"/>
        </w:rPr>
        <w:t>.</w:t>
      </w:r>
      <w:r w:rsidRPr="00C56194">
        <w:rPr>
          <w:rFonts w:ascii="MinionPro-Regular" w:eastAsiaTheme="minorHAnsi" w:hAnsi="MinionPro-Regular" w:cs="MinionPro-Regular"/>
          <w:sz w:val="24"/>
          <w:szCs w:val="24"/>
          <w:lang w:val="en-US" w:eastAsia="en-US"/>
        </w:rPr>
        <w:t>7%)</w:t>
      </w:r>
      <w:r w:rsidR="00E32146" w:rsidRPr="00C56194">
        <w:rPr>
          <w:rFonts w:ascii="MinionPro-Regular" w:eastAsiaTheme="minorHAnsi" w:hAnsi="MinionPro-Regular" w:cs="MinionPro-Regular"/>
          <w:sz w:val="24"/>
          <w:szCs w:val="24"/>
          <w:lang w:val="en-US" w:eastAsia="en-US"/>
        </w:rPr>
        <w:t xml:space="preserve">, </w:t>
      </w:r>
      <w:r w:rsidR="00E32146" w:rsidRPr="00C56194">
        <w:rPr>
          <w:sz w:val="24"/>
          <w:szCs w:val="24"/>
        </w:rPr>
        <w:t xml:space="preserve">because the participants overgeneralized SEP instead. </w:t>
      </w:r>
      <w:r w:rsidRPr="00C56194">
        <w:rPr>
          <w:rFonts w:ascii="MinionPro-Regular" w:eastAsiaTheme="minorHAnsi" w:hAnsi="MinionPro-Regular" w:cs="MinionPro-Regular"/>
          <w:sz w:val="24"/>
          <w:szCs w:val="24"/>
          <w:lang w:val="en-US" w:eastAsia="en-US"/>
        </w:rPr>
        <w:t xml:space="preserve">  </w:t>
      </w:r>
    </w:p>
    <w:p w14:paraId="3D79DE76" w14:textId="77777777" w:rsidR="00252F07" w:rsidRPr="00C56194" w:rsidRDefault="00252F07" w:rsidP="00C56194">
      <w:pPr>
        <w:spacing w:line="480" w:lineRule="auto"/>
        <w:rPr>
          <w:rFonts w:eastAsiaTheme="minorHAnsi"/>
          <w:lang w:val="en-US" w:eastAsia="en-US"/>
        </w:rPr>
      </w:pPr>
    </w:p>
    <w:p w14:paraId="63C138F4" w14:textId="77777777" w:rsidR="00EA5555" w:rsidRPr="00C56194" w:rsidRDefault="00EA5555" w:rsidP="00C56194">
      <w:pPr>
        <w:spacing w:line="480" w:lineRule="auto"/>
        <w:rPr>
          <w:rFonts w:eastAsiaTheme="minorHAnsi"/>
          <w:lang w:val="en-US" w:eastAsia="en-US"/>
        </w:rPr>
      </w:pPr>
    </w:p>
    <w:p w14:paraId="04BC4547" w14:textId="3CD08D87" w:rsidR="00EA5555" w:rsidRDefault="00EA5555" w:rsidP="00EA5555">
      <w:pPr>
        <w:jc w:val="both"/>
        <w:rPr>
          <w:sz w:val="20"/>
          <w:szCs w:val="20"/>
          <w:lang w:val="en-GB"/>
        </w:rPr>
      </w:pPr>
      <w:r>
        <w:rPr>
          <w:rFonts w:eastAsiaTheme="minorHAnsi"/>
          <w:sz w:val="20"/>
          <w:szCs w:val="20"/>
          <w:lang w:val="en-GB" w:eastAsia="en-US"/>
        </w:rPr>
        <w:t>Table 4:</w:t>
      </w:r>
      <w:r w:rsidRPr="008308B4">
        <w:rPr>
          <w:rFonts w:eastAsiaTheme="minorHAnsi"/>
          <w:sz w:val="20"/>
          <w:szCs w:val="20"/>
          <w:lang w:val="en-GB" w:eastAsia="en-US"/>
        </w:rPr>
        <w:t xml:space="preserve"> </w:t>
      </w:r>
      <w:r>
        <w:rPr>
          <w:sz w:val="20"/>
          <w:szCs w:val="20"/>
          <w:lang w:val="en-GB"/>
        </w:rPr>
        <w:t>Types of ILST in the L3. Raw frequency and percentage</w:t>
      </w:r>
    </w:p>
    <w:tbl>
      <w:tblPr>
        <w:tblStyle w:val="Tabelraster"/>
        <w:tblW w:w="0" w:type="auto"/>
        <w:tblLook w:val="04A0" w:firstRow="1" w:lastRow="0" w:firstColumn="1" w:lastColumn="0" w:noHBand="0" w:noVBand="1"/>
      </w:tblPr>
      <w:tblGrid>
        <w:gridCol w:w="5430"/>
        <w:gridCol w:w="1821"/>
        <w:gridCol w:w="1821"/>
      </w:tblGrid>
      <w:tr w:rsidR="0010018B" w:rsidRPr="0010018B" w14:paraId="3A372362" w14:textId="77777777" w:rsidTr="00C56194">
        <w:tc>
          <w:tcPr>
            <w:tcW w:w="5561" w:type="dxa"/>
            <w:tcBorders>
              <w:left w:val="nil"/>
              <w:bottom w:val="nil"/>
              <w:right w:val="nil"/>
            </w:tcBorders>
          </w:tcPr>
          <w:p w14:paraId="0402308C" w14:textId="70B5A529" w:rsidR="0010018B" w:rsidRPr="0010018B" w:rsidRDefault="0010018B" w:rsidP="00EA5555">
            <w:pPr>
              <w:jc w:val="both"/>
              <w:rPr>
                <w:sz w:val="22"/>
                <w:szCs w:val="22"/>
              </w:rPr>
            </w:pPr>
          </w:p>
        </w:tc>
        <w:tc>
          <w:tcPr>
            <w:tcW w:w="3727" w:type="dxa"/>
            <w:gridSpan w:val="2"/>
            <w:tcBorders>
              <w:left w:val="nil"/>
              <w:right w:val="nil"/>
            </w:tcBorders>
          </w:tcPr>
          <w:p w14:paraId="0937BC15" w14:textId="3D253EA3" w:rsidR="0010018B" w:rsidRPr="0010018B" w:rsidRDefault="0010018B" w:rsidP="0010018B">
            <w:pPr>
              <w:jc w:val="center"/>
              <w:rPr>
                <w:sz w:val="22"/>
                <w:szCs w:val="22"/>
              </w:rPr>
            </w:pPr>
            <w:r>
              <w:rPr>
                <w:sz w:val="22"/>
                <w:szCs w:val="22"/>
              </w:rPr>
              <w:t>Occurrences of ILST</w:t>
            </w:r>
          </w:p>
        </w:tc>
      </w:tr>
      <w:tr w:rsidR="0010018B" w:rsidRPr="0010018B" w14:paraId="77B9DCFE" w14:textId="77777777" w:rsidTr="00C56194">
        <w:tc>
          <w:tcPr>
            <w:tcW w:w="5561" w:type="dxa"/>
            <w:tcBorders>
              <w:top w:val="nil"/>
              <w:left w:val="nil"/>
              <w:right w:val="nil"/>
            </w:tcBorders>
          </w:tcPr>
          <w:p w14:paraId="70553174" w14:textId="038E07DD" w:rsidR="0010018B" w:rsidRPr="0010018B" w:rsidRDefault="0010018B" w:rsidP="00EA5555">
            <w:pPr>
              <w:jc w:val="both"/>
              <w:rPr>
                <w:sz w:val="22"/>
                <w:szCs w:val="22"/>
              </w:rPr>
            </w:pPr>
            <w:r w:rsidRPr="0010018B">
              <w:rPr>
                <w:sz w:val="22"/>
                <w:szCs w:val="22"/>
              </w:rPr>
              <w:t>Structural property</w:t>
            </w:r>
          </w:p>
        </w:tc>
        <w:tc>
          <w:tcPr>
            <w:tcW w:w="1863" w:type="dxa"/>
            <w:tcBorders>
              <w:left w:val="nil"/>
              <w:right w:val="nil"/>
            </w:tcBorders>
          </w:tcPr>
          <w:p w14:paraId="0F571A97" w14:textId="61C74BDE" w:rsidR="0010018B" w:rsidRPr="00C56194" w:rsidRDefault="0082541C" w:rsidP="0010018B">
            <w:pPr>
              <w:jc w:val="center"/>
              <w:rPr>
                <w:i/>
                <w:sz w:val="22"/>
                <w:szCs w:val="22"/>
              </w:rPr>
            </w:pPr>
            <w:r>
              <w:rPr>
                <w:i/>
                <w:sz w:val="22"/>
                <w:szCs w:val="22"/>
              </w:rPr>
              <w:t>Raw</w:t>
            </w:r>
          </w:p>
        </w:tc>
        <w:tc>
          <w:tcPr>
            <w:tcW w:w="1864" w:type="dxa"/>
            <w:tcBorders>
              <w:left w:val="nil"/>
              <w:right w:val="nil"/>
            </w:tcBorders>
          </w:tcPr>
          <w:p w14:paraId="1BA3D89E" w14:textId="433E62B9" w:rsidR="0010018B" w:rsidRPr="0010018B" w:rsidRDefault="0010018B" w:rsidP="0010018B">
            <w:pPr>
              <w:jc w:val="center"/>
              <w:rPr>
                <w:sz w:val="22"/>
                <w:szCs w:val="22"/>
              </w:rPr>
            </w:pPr>
            <w:r>
              <w:rPr>
                <w:sz w:val="22"/>
                <w:szCs w:val="22"/>
              </w:rPr>
              <w:t>%</w:t>
            </w:r>
          </w:p>
        </w:tc>
      </w:tr>
      <w:tr w:rsidR="0010018B" w:rsidRPr="0010018B" w14:paraId="0C252CC3" w14:textId="77777777" w:rsidTr="00C56194">
        <w:tc>
          <w:tcPr>
            <w:tcW w:w="5561" w:type="dxa"/>
            <w:tcBorders>
              <w:left w:val="nil"/>
              <w:bottom w:val="nil"/>
              <w:right w:val="nil"/>
            </w:tcBorders>
          </w:tcPr>
          <w:p w14:paraId="305FF3EF" w14:textId="7AD06766" w:rsidR="0010018B" w:rsidRPr="0010018B" w:rsidRDefault="0010018B" w:rsidP="00EA5555">
            <w:pPr>
              <w:jc w:val="both"/>
              <w:rPr>
                <w:sz w:val="22"/>
                <w:szCs w:val="22"/>
              </w:rPr>
            </w:pPr>
            <w:r w:rsidRPr="0010018B">
              <w:rPr>
                <w:sz w:val="22"/>
                <w:szCs w:val="22"/>
              </w:rPr>
              <w:t>SEP (main clauses)</w:t>
            </w:r>
          </w:p>
        </w:tc>
        <w:tc>
          <w:tcPr>
            <w:tcW w:w="1863" w:type="dxa"/>
            <w:tcBorders>
              <w:left w:val="nil"/>
              <w:bottom w:val="nil"/>
              <w:right w:val="nil"/>
            </w:tcBorders>
          </w:tcPr>
          <w:p w14:paraId="6C1DF4CF" w14:textId="4B5E31FE" w:rsidR="0010018B" w:rsidRPr="0010018B" w:rsidRDefault="0010018B" w:rsidP="0010018B">
            <w:pPr>
              <w:jc w:val="center"/>
              <w:rPr>
                <w:sz w:val="22"/>
                <w:szCs w:val="22"/>
              </w:rPr>
            </w:pPr>
            <w:r>
              <w:rPr>
                <w:sz w:val="22"/>
                <w:szCs w:val="22"/>
              </w:rPr>
              <w:t>138</w:t>
            </w:r>
          </w:p>
        </w:tc>
        <w:tc>
          <w:tcPr>
            <w:tcW w:w="1864" w:type="dxa"/>
            <w:tcBorders>
              <w:left w:val="nil"/>
              <w:bottom w:val="nil"/>
              <w:right w:val="nil"/>
            </w:tcBorders>
          </w:tcPr>
          <w:p w14:paraId="544592FF" w14:textId="7E655AF0" w:rsidR="0010018B" w:rsidRPr="0010018B" w:rsidRDefault="0010018B" w:rsidP="0010018B">
            <w:pPr>
              <w:jc w:val="center"/>
              <w:rPr>
                <w:sz w:val="22"/>
                <w:szCs w:val="22"/>
              </w:rPr>
            </w:pPr>
            <w:r>
              <w:rPr>
                <w:sz w:val="22"/>
                <w:szCs w:val="22"/>
              </w:rPr>
              <w:t>49.1</w:t>
            </w:r>
          </w:p>
        </w:tc>
      </w:tr>
      <w:tr w:rsidR="0010018B" w:rsidRPr="0010018B" w14:paraId="45D34856" w14:textId="77777777" w:rsidTr="00C56194">
        <w:tc>
          <w:tcPr>
            <w:tcW w:w="5561" w:type="dxa"/>
            <w:tcBorders>
              <w:top w:val="nil"/>
              <w:left w:val="nil"/>
              <w:bottom w:val="nil"/>
              <w:right w:val="nil"/>
            </w:tcBorders>
          </w:tcPr>
          <w:p w14:paraId="0932EC71" w14:textId="4CA42652" w:rsidR="0010018B" w:rsidRPr="0010018B" w:rsidRDefault="0010018B" w:rsidP="00EA5555">
            <w:pPr>
              <w:jc w:val="both"/>
              <w:rPr>
                <w:sz w:val="22"/>
                <w:szCs w:val="22"/>
              </w:rPr>
            </w:pPr>
            <w:r w:rsidRPr="0010018B">
              <w:rPr>
                <w:sz w:val="22"/>
                <w:szCs w:val="22"/>
              </w:rPr>
              <w:t>VFINAL with simple VPs (embedded clauses)</w:t>
            </w:r>
          </w:p>
        </w:tc>
        <w:tc>
          <w:tcPr>
            <w:tcW w:w="1863" w:type="dxa"/>
            <w:tcBorders>
              <w:top w:val="nil"/>
              <w:left w:val="nil"/>
              <w:bottom w:val="nil"/>
              <w:right w:val="nil"/>
            </w:tcBorders>
          </w:tcPr>
          <w:p w14:paraId="01A555FD" w14:textId="77B0AE7E" w:rsidR="0010018B" w:rsidRPr="0010018B" w:rsidRDefault="0010018B" w:rsidP="0010018B">
            <w:pPr>
              <w:jc w:val="center"/>
              <w:rPr>
                <w:sz w:val="22"/>
                <w:szCs w:val="22"/>
              </w:rPr>
            </w:pPr>
            <w:r>
              <w:rPr>
                <w:sz w:val="22"/>
                <w:szCs w:val="22"/>
              </w:rPr>
              <w:t>79</w:t>
            </w:r>
          </w:p>
        </w:tc>
        <w:tc>
          <w:tcPr>
            <w:tcW w:w="1864" w:type="dxa"/>
            <w:tcBorders>
              <w:top w:val="nil"/>
              <w:left w:val="nil"/>
              <w:bottom w:val="nil"/>
              <w:right w:val="nil"/>
            </w:tcBorders>
          </w:tcPr>
          <w:p w14:paraId="3EE08175" w14:textId="47C8D377" w:rsidR="0010018B" w:rsidRPr="0010018B" w:rsidRDefault="0010018B" w:rsidP="0010018B">
            <w:pPr>
              <w:jc w:val="center"/>
              <w:rPr>
                <w:sz w:val="22"/>
                <w:szCs w:val="22"/>
              </w:rPr>
            </w:pPr>
            <w:r>
              <w:rPr>
                <w:sz w:val="22"/>
                <w:szCs w:val="22"/>
              </w:rPr>
              <w:t>28.1</w:t>
            </w:r>
          </w:p>
        </w:tc>
      </w:tr>
      <w:tr w:rsidR="0010018B" w:rsidRPr="0010018B" w14:paraId="0B4850D9" w14:textId="77777777" w:rsidTr="00C56194">
        <w:tc>
          <w:tcPr>
            <w:tcW w:w="5561" w:type="dxa"/>
            <w:tcBorders>
              <w:top w:val="nil"/>
              <w:left w:val="nil"/>
              <w:bottom w:val="nil"/>
              <w:right w:val="nil"/>
            </w:tcBorders>
          </w:tcPr>
          <w:p w14:paraId="558AE096" w14:textId="0D77489B" w:rsidR="0010018B" w:rsidRPr="0010018B" w:rsidRDefault="0010018B" w:rsidP="00EA5555">
            <w:pPr>
              <w:jc w:val="both"/>
              <w:rPr>
                <w:sz w:val="22"/>
                <w:szCs w:val="22"/>
              </w:rPr>
            </w:pPr>
            <w:r w:rsidRPr="0010018B">
              <w:rPr>
                <w:sz w:val="22"/>
                <w:szCs w:val="22"/>
              </w:rPr>
              <w:t>VFINAL with periphrastic constructions (embedded clauses</w:t>
            </w:r>
          </w:p>
        </w:tc>
        <w:tc>
          <w:tcPr>
            <w:tcW w:w="1863" w:type="dxa"/>
            <w:tcBorders>
              <w:top w:val="nil"/>
              <w:left w:val="nil"/>
              <w:bottom w:val="nil"/>
              <w:right w:val="nil"/>
            </w:tcBorders>
          </w:tcPr>
          <w:p w14:paraId="4BD6B00F" w14:textId="50231414" w:rsidR="0010018B" w:rsidRPr="0010018B" w:rsidRDefault="0010018B" w:rsidP="0010018B">
            <w:pPr>
              <w:jc w:val="center"/>
              <w:rPr>
                <w:sz w:val="22"/>
                <w:szCs w:val="22"/>
              </w:rPr>
            </w:pPr>
            <w:r>
              <w:rPr>
                <w:sz w:val="22"/>
                <w:szCs w:val="22"/>
              </w:rPr>
              <w:t>2</w:t>
            </w:r>
          </w:p>
        </w:tc>
        <w:tc>
          <w:tcPr>
            <w:tcW w:w="1864" w:type="dxa"/>
            <w:tcBorders>
              <w:top w:val="nil"/>
              <w:left w:val="nil"/>
              <w:bottom w:val="nil"/>
              <w:right w:val="nil"/>
            </w:tcBorders>
          </w:tcPr>
          <w:p w14:paraId="062D19ED" w14:textId="4286C88E" w:rsidR="0010018B" w:rsidRPr="0010018B" w:rsidRDefault="0010018B" w:rsidP="0010018B">
            <w:pPr>
              <w:jc w:val="center"/>
              <w:rPr>
                <w:sz w:val="22"/>
                <w:szCs w:val="22"/>
              </w:rPr>
            </w:pPr>
            <w:r>
              <w:rPr>
                <w:sz w:val="22"/>
                <w:szCs w:val="22"/>
              </w:rPr>
              <w:t>0.7</w:t>
            </w:r>
          </w:p>
        </w:tc>
      </w:tr>
      <w:tr w:rsidR="0010018B" w:rsidRPr="0010018B" w14:paraId="0ADFAB7D" w14:textId="77777777" w:rsidTr="00C56194">
        <w:tc>
          <w:tcPr>
            <w:tcW w:w="5561" w:type="dxa"/>
            <w:tcBorders>
              <w:top w:val="nil"/>
              <w:left w:val="nil"/>
              <w:right w:val="nil"/>
            </w:tcBorders>
          </w:tcPr>
          <w:p w14:paraId="70524DB3" w14:textId="35E5BC04" w:rsidR="0010018B" w:rsidRPr="0010018B" w:rsidRDefault="0010018B" w:rsidP="00EA5555">
            <w:pPr>
              <w:jc w:val="both"/>
              <w:rPr>
                <w:sz w:val="22"/>
                <w:szCs w:val="22"/>
              </w:rPr>
            </w:pPr>
            <w:r w:rsidRPr="0010018B">
              <w:rPr>
                <w:sz w:val="22"/>
                <w:szCs w:val="22"/>
              </w:rPr>
              <w:t>Overgeneralisation of SEP (embedded clauses)</w:t>
            </w:r>
          </w:p>
        </w:tc>
        <w:tc>
          <w:tcPr>
            <w:tcW w:w="1863" w:type="dxa"/>
            <w:tcBorders>
              <w:top w:val="nil"/>
              <w:left w:val="nil"/>
              <w:right w:val="nil"/>
            </w:tcBorders>
          </w:tcPr>
          <w:p w14:paraId="207BC710" w14:textId="6CC62A4A" w:rsidR="0010018B" w:rsidRPr="0010018B" w:rsidRDefault="0010018B" w:rsidP="0010018B">
            <w:pPr>
              <w:jc w:val="center"/>
              <w:rPr>
                <w:sz w:val="22"/>
                <w:szCs w:val="22"/>
              </w:rPr>
            </w:pPr>
            <w:r>
              <w:rPr>
                <w:sz w:val="22"/>
                <w:szCs w:val="22"/>
              </w:rPr>
              <w:t>62</w:t>
            </w:r>
          </w:p>
        </w:tc>
        <w:tc>
          <w:tcPr>
            <w:tcW w:w="1864" w:type="dxa"/>
            <w:tcBorders>
              <w:top w:val="nil"/>
              <w:left w:val="nil"/>
              <w:right w:val="nil"/>
            </w:tcBorders>
          </w:tcPr>
          <w:p w14:paraId="47906E2E" w14:textId="09514FB9" w:rsidR="0010018B" w:rsidRPr="0010018B" w:rsidRDefault="0010018B" w:rsidP="0010018B">
            <w:pPr>
              <w:jc w:val="center"/>
              <w:rPr>
                <w:sz w:val="22"/>
                <w:szCs w:val="22"/>
              </w:rPr>
            </w:pPr>
            <w:r>
              <w:rPr>
                <w:sz w:val="22"/>
                <w:szCs w:val="22"/>
              </w:rPr>
              <w:t>22.1</w:t>
            </w:r>
          </w:p>
        </w:tc>
      </w:tr>
    </w:tbl>
    <w:p w14:paraId="017C1E2D" w14:textId="75F7CF09" w:rsidR="00E6356B" w:rsidRPr="00C56194" w:rsidRDefault="00E6356B" w:rsidP="00C56194">
      <w:pPr>
        <w:spacing w:line="480" w:lineRule="auto"/>
        <w:rPr>
          <w:rFonts w:eastAsiaTheme="minorHAnsi"/>
          <w:lang w:val="sv-SE" w:eastAsia="zh-CN"/>
        </w:rPr>
      </w:pPr>
      <w:r w:rsidRPr="00C56194">
        <w:rPr>
          <w:rFonts w:eastAsiaTheme="minorHAnsi"/>
          <w:lang w:val="en-US" w:eastAsia="en-US"/>
        </w:rPr>
        <w:lastRenderedPageBreak/>
        <w:t>The</w:t>
      </w:r>
      <w:r w:rsidR="00457F7E" w:rsidRPr="00C56194">
        <w:rPr>
          <w:rFonts w:eastAsiaTheme="minorHAnsi"/>
          <w:lang w:val="en-US" w:eastAsia="en-US"/>
        </w:rPr>
        <w:t xml:space="preserve"> rest</w:t>
      </w:r>
      <w:r w:rsidRPr="00C56194">
        <w:rPr>
          <w:rFonts w:eastAsiaTheme="minorHAnsi"/>
          <w:lang w:val="en-US" w:eastAsia="en-US"/>
        </w:rPr>
        <w:t xml:space="preserve"> of the section summari</w:t>
      </w:r>
      <w:r w:rsidR="000D442F" w:rsidRPr="00C56194">
        <w:rPr>
          <w:rFonts w:eastAsiaTheme="minorHAnsi"/>
          <w:lang w:val="en-US" w:eastAsia="en-US"/>
        </w:rPr>
        <w:t>s</w:t>
      </w:r>
      <w:r w:rsidRPr="00C56194">
        <w:rPr>
          <w:rFonts w:eastAsiaTheme="minorHAnsi"/>
          <w:lang w:val="en-US" w:eastAsia="en-US"/>
        </w:rPr>
        <w:t>es the results from a quantitative perspective. Table 5 presents</w:t>
      </w:r>
      <w:r w:rsidRPr="00C56194">
        <w:rPr>
          <w:rFonts w:eastAsiaTheme="minorHAnsi"/>
          <w:lang w:val="sv-SE" w:eastAsia="zh-CN"/>
        </w:rPr>
        <w:t xml:space="preserve"> the decriptive statistics of the occurrence of ILST in the L3 at different levels of</w:t>
      </w:r>
      <w:r w:rsidR="00457F7E" w:rsidRPr="00C56194">
        <w:rPr>
          <w:rFonts w:eastAsiaTheme="minorHAnsi"/>
          <w:lang w:val="sv-SE" w:eastAsia="zh-CN"/>
        </w:rPr>
        <w:t xml:space="preserve"> L2</w:t>
      </w:r>
      <w:r w:rsidRPr="00C56194">
        <w:rPr>
          <w:rFonts w:eastAsiaTheme="minorHAnsi"/>
          <w:lang w:val="sv-SE" w:eastAsia="zh-CN"/>
        </w:rPr>
        <w:t xml:space="preserve">SP </w:t>
      </w:r>
      <w:r w:rsidR="0082541C">
        <w:rPr>
          <w:rFonts w:eastAsiaTheme="minorHAnsi"/>
          <w:lang w:val="sv-SE" w:eastAsia="zh-CN"/>
        </w:rPr>
        <w:t>(raw frequency</w:t>
      </w:r>
      <w:r w:rsidR="000A6505" w:rsidRPr="00C56194">
        <w:rPr>
          <w:rFonts w:eastAsiaTheme="minorHAnsi"/>
          <w:lang w:val="sv-SE" w:eastAsia="zh-CN"/>
        </w:rPr>
        <w:t xml:space="preserve"> of occurr</w:t>
      </w:r>
      <w:r w:rsidR="0082541C">
        <w:rPr>
          <w:rFonts w:eastAsiaTheme="minorHAnsi"/>
          <w:lang w:val="sv-SE" w:eastAsia="zh-CN"/>
        </w:rPr>
        <w:t>ence</w:t>
      </w:r>
      <w:r w:rsidR="000A6505" w:rsidRPr="00C56194">
        <w:rPr>
          <w:rFonts w:eastAsiaTheme="minorHAnsi"/>
          <w:lang w:val="sv-SE" w:eastAsia="zh-CN"/>
        </w:rPr>
        <w:t xml:space="preserve">, mean and standard deviation) </w:t>
      </w:r>
      <w:r w:rsidRPr="00C56194">
        <w:rPr>
          <w:rFonts w:eastAsiaTheme="minorHAnsi"/>
          <w:lang w:val="sv-SE" w:eastAsia="zh-CN"/>
        </w:rPr>
        <w:t xml:space="preserve">in each structural property in the L2. </w:t>
      </w:r>
      <w:r w:rsidR="000D442F" w:rsidRPr="00C56194">
        <w:rPr>
          <w:rFonts w:eastAsiaTheme="minorHAnsi"/>
          <w:lang w:val="sv-SE" w:eastAsia="zh-CN"/>
        </w:rPr>
        <w:t xml:space="preserve">A </w:t>
      </w:r>
      <w:r w:rsidRPr="00C56194">
        <w:rPr>
          <w:rFonts w:eastAsiaTheme="minorHAnsi"/>
          <w:lang w:val="sv-SE" w:eastAsia="zh-CN"/>
        </w:rPr>
        <w:t xml:space="preserve">close inspection of the means </w:t>
      </w:r>
      <w:r w:rsidR="000D442F" w:rsidRPr="00C56194">
        <w:rPr>
          <w:rFonts w:eastAsiaTheme="minorHAnsi"/>
          <w:lang w:val="sv-SE" w:eastAsia="zh-CN"/>
        </w:rPr>
        <w:t xml:space="preserve">reveals </w:t>
      </w:r>
      <w:r w:rsidRPr="00C56194">
        <w:rPr>
          <w:rFonts w:eastAsiaTheme="minorHAnsi"/>
          <w:lang w:val="sv-SE" w:eastAsia="zh-CN"/>
        </w:rPr>
        <w:t>that ILST consistently occur</w:t>
      </w:r>
      <w:r w:rsidR="000D551F" w:rsidRPr="00C56194">
        <w:rPr>
          <w:rFonts w:eastAsiaTheme="minorHAnsi"/>
          <w:lang w:val="sv-SE" w:eastAsia="zh-CN"/>
        </w:rPr>
        <w:t>r</w:t>
      </w:r>
      <w:r w:rsidRPr="00C56194">
        <w:rPr>
          <w:rFonts w:eastAsiaTheme="minorHAnsi"/>
          <w:lang w:val="sv-SE" w:eastAsia="zh-CN"/>
        </w:rPr>
        <w:t>ed more frequently in low than in high levels of L2SP, and this is true regardless</w:t>
      </w:r>
      <w:r w:rsidR="008D568B" w:rsidRPr="00C56194">
        <w:rPr>
          <w:rFonts w:eastAsiaTheme="minorHAnsi"/>
          <w:lang w:val="sv-SE" w:eastAsia="zh-CN"/>
        </w:rPr>
        <w:t xml:space="preserve"> of</w:t>
      </w:r>
      <w:r w:rsidRPr="00C56194">
        <w:rPr>
          <w:rFonts w:eastAsiaTheme="minorHAnsi"/>
          <w:lang w:val="sv-SE" w:eastAsia="zh-CN"/>
        </w:rPr>
        <w:t xml:space="preserve"> the L</w:t>
      </w:r>
      <w:r w:rsidR="000D551F" w:rsidRPr="00C56194">
        <w:rPr>
          <w:rFonts w:eastAsiaTheme="minorHAnsi"/>
          <w:lang w:val="sv-SE" w:eastAsia="zh-CN"/>
        </w:rPr>
        <w:t>2 structural property examined.</w:t>
      </w:r>
      <w:r w:rsidRPr="00C56194">
        <w:rPr>
          <w:rFonts w:eastAsiaTheme="minorHAnsi"/>
          <w:lang w:val="sv-SE" w:eastAsia="zh-CN"/>
        </w:rPr>
        <w:t xml:space="preserve"> </w:t>
      </w:r>
    </w:p>
    <w:p w14:paraId="6CD94AF6" w14:textId="77777777" w:rsidR="00095144" w:rsidRPr="00C56194" w:rsidRDefault="00095144" w:rsidP="00C56194">
      <w:pPr>
        <w:spacing w:line="480" w:lineRule="auto"/>
        <w:rPr>
          <w:rFonts w:eastAsiaTheme="minorHAnsi"/>
          <w:lang w:val="sv-SE" w:eastAsia="zh-CN"/>
        </w:rPr>
      </w:pPr>
    </w:p>
    <w:p w14:paraId="18A6CBA4" w14:textId="77777777" w:rsidR="00B901A0" w:rsidRPr="00C56194" w:rsidRDefault="00B901A0" w:rsidP="00C56194">
      <w:pPr>
        <w:spacing w:line="480" w:lineRule="auto"/>
        <w:rPr>
          <w:rFonts w:eastAsiaTheme="minorHAnsi"/>
          <w:lang w:val="sv-SE" w:eastAsia="zh-CN"/>
        </w:rPr>
      </w:pPr>
    </w:p>
    <w:p w14:paraId="37B4F5DA" w14:textId="77777777" w:rsidR="00704B99" w:rsidRDefault="00704B99" w:rsidP="00704B99">
      <w:pPr>
        <w:jc w:val="both"/>
        <w:rPr>
          <w:rFonts w:eastAsiaTheme="minorHAnsi"/>
          <w:sz w:val="20"/>
          <w:szCs w:val="20"/>
          <w:lang w:val="en-GB" w:eastAsia="en-US"/>
        </w:rPr>
      </w:pPr>
      <w:r>
        <w:rPr>
          <w:rFonts w:eastAsiaTheme="minorHAnsi"/>
          <w:sz w:val="20"/>
          <w:szCs w:val="20"/>
          <w:lang w:val="en-GB" w:eastAsia="en-US"/>
        </w:rPr>
        <w:t>Table 5: Descriptive statistics of the occurrence of ILST in the L3 across different levels of L2SP in each property</w:t>
      </w:r>
      <w:r w:rsidRPr="008308B4">
        <w:rPr>
          <w:rFonts w:eastAsiaTheme="minorHAnsi"/>
          <w:sz w:val="20"/>
          <w:szCs w:val="20"/>
          <w:lang w:val="en-GB" w:eastAsia="en-US"/>
        </w:rPr>
        <w:t xml:space="preserve"> </w:t>
      </w:r>
    </w:p>
    <w:p w14:paraId="4BE5C728" w14:textId="77777777" w:rsidR="000D442F" w:rsidRDefault="000D442F" w:rsidP="00704B99">
      <w:pPr>
        <w:jc w:val="both"/>
        <w:rPr>
          <w:rFonts w:eastAsiaTheme="minorHAnsi"/>
          <w:sz w:val="20"/>
          <w:szCs w:val="20"/>
          <w:lang w:val="en-GB" w:eastAsia="en-US"/>
        </w:rPr>
      </w:pPr>
    </w:p>
    <w:tbl>
      <w:tblPr>
        <w:tblStyle w:val="Tabelraster"/>
        <w:tblW w:w="0" w:type="auto"/>
        <w:jc w:val="center"/>
        <w:tblLook w:val="04A0" w:firstRow="1" w:lastRow="0" w:firstColumn="1" w:lastColumn="0" w:noHBand="0" w:noVBand="1"/>
      </w:tblPr>
      <w:tblGrid>
        <w:gridCol w:w="1994"/>
        <w:gridCol w:w="3124"/>
        <w:gridCol w:w="1015"/>
        <w:gridCol w:w="1015"/>
        <w:gridCol w:w="1015"/>
      </w:tblGrid>
      <w:tr w:rsidR="000D442F" w:rsidRPr="000D442F" w14:paraId="0EFB3E1B" w14:textId="77777777" w:rsidTr="00C56194">
        <w:trPr>
          <w:jc w:val="center"/>
        </w:trPr>
        <w:tc>
          <w:tcPr>
            <w:tcW w:w="1994" w:type="dxa"/>
            <w:tcBorders>
              <w:left w:val="nil"/>
              <w:bottom w:val="nil"/>
              <w:right w:val="nil"/>
            </w:tcBorders>
          </w:tcPr>
          <w:p w14:paraId="7A45C2EC" w14:textId="77777777" w:rsidR="000D442F" w:rsidRPr="000D442F" w:rsidRDefault="000D442F" w:rsidP="00704B99">
            <w:pPr>
              <w:jc w:val="both"/>
              <w:rPr>
                <w:sz w:val="22"/>
                <w:szCs w:val="22"/>
              </w:rPr>
            </w:pPr>
          </w:p>
        </w:tc>
        <w:tc>
          <w:tcPr>
            <w:tcW w:w="3124" w:type="dxa"/>
            <w:tcBorders>
              <w:left w:val="nil"/>
              <w:bottom w:val="nil"/>
              <w:right w:val="nil"/>
            </w:tcBorders>
          </w:tcPr>
          <w:p w14:paraId="26DFAA34" w14:textId="5AF75D40" w:rsidR="000D442F" w:rsidRPr="000D442F" w:rsidRDefault="000D442F" w:rsidP="000D442F">
            <w:pPr>
              <w:jc w:val="center"/>
              <w:rPr>
                <w:sz w:val="22"/>
                <w:szCs w:val="22"/>
              </w:rPr>
            </w:pPr>
          </w:p>
        </w:tc>
        <w:tc>
          <w:tcPr>
            <w:tcW w:w="3045" w:type="dxa"/>
            <w:gridSpan w:val="3"/>
            <w:tcBorders>
              <w:left w:val="nil"/>
              <w:right w:val="nil"/>
            </w:tcBorders>
          </w:tcPr>
          <w:p w14:paraId="6EBACA99" w14:textId="2EF97D1D" w:rsidR="000D442F" w:rsidRPr="00C56194" w:rsidRDefault="000D442F" w:rsidP="000D442F">
            <w:pPr>
              <w:jc w:val="center"/>
              <w:rPr>
                <w:i/>
                <w:sz w:val="22"/>
                <w:szCs w:val="22"/>
              </w:rPr>
            </w:pPr>
            <w:r w:rsidRPr="000D442F">
              <w:rPr>
                <w:sz w:val="22"/>
                <w:szCs w:val="22"/>
              </w:rPr>
              <w:t>Occurrences of ILST</w:t>
            </w:r>
          </w:p>
        </w:tc>
      </w:tr>
      <w:tr w:rsidR="000D442F" w:rsidRPr="000D442F" w14:paraId="18654E76" w14:textId="77777777" w:rsidTr="00C56194">
        <w:trPr>
          <w:jc w:val="center"/>
        </w:trPr>
        <w:tc>
          <w:tcPr>
            <w:tcW w:w="1994" w:type="dxa"/>
            <w:tcBorders>
              <w:top w:val="nil"/>
              <w:left w:val="nil"/>
              <w:right w:val="nil"/>
            </w:tcBorders>
          </w:tcPr>
          <w:p w14:paraId="578A4249" w14:textId="628C071B" w:rsidR="000D442F" w:rsidRPr="000D442F" w:rsidRDefault="000D442F" w:rsidP="00704B99">
            <w:pPr>
              <w:jc w:val="both"/>
              <w:rPr>
                <w:sz w:val="22"/>
                <w:szCs w:val="22"/>
              </w:rPr>
            </w:pPr>
            <w:r w:rsidRPr="000D442F">
              <w:rPr>
                <w:sz w:val="22"/>
                <w:szCs w:val="22"/>
              </w:rPr>
              <w:t>Structural property</w:t>
            </w:r>
          </w:p>
        </w:tc>
        <w:tc>
          <w:tcPr>
            <w:tcW w:w="3124" w:type="dxa"/>
            <w:tcBorders>
              <w:top w:val="nil"/>
              <w:left w:val="nil"/>
              <w:right w:val="nil"/>
            </w:tcBorders>
          </w:tcPr>
          <w:p w14:paraId="3229AB39" w14:textId="248DA9DF" w:rsidR="000D442F" w:rsidRPr="000D442F" w:rsidRDefault="000D442F" w:rsidP="000D442F">
            <w:pPr>
              <w:jc w:val="center"/>
              <w:rPr>
                <w:sz w:val="22"/>
                <w:szCs w:val="22"/>
              </w:rPr>
            </w:pPr>
            <w:r>
              <w:rPr>
                <w:sz w:val="22"/>
                <w:szCs w:val="22"/>
              </w:rPr>
              <w:t xml:space="preserve"># of learners at each </w:t>
            </w:r>
            <w:r w:rsidRPr="000D442F">
              <w:rPr>
                <w:sz w:val="22"/>
                <w:szCs w:val="22"/>
              </w:rPr>
              <w:t>L2SP</w:t>
            </w:r>
            <w:r>
              <w:rPr>
                <w:sz w:val="22"/>
                <w:szCs w:val="22"/>
              </w:rPr>
              <w:t xml:space="preserve"> level</w:t>
            </w:r>
          </w:p>
        </w:tc>
        <w:tc>
          <w:tcPr>
            <w:tcW w:w="1015" w:type="dxa"/>
            <w:tcBorders>
              <w:left w:val="nil"/>
              <w:right w:val="nil"/>
            </w:tcBorders>
          </w:tcPr>
          <w:p w14:paraId="039A6667" w14:textId="3ECE8F78" w:rsidR="000D442F" w:rsidRPr="000D442F" w:rsidRDefault="0082541C" w:rsidP="000D442F">
            <w:pPr>
              <w:jc w:val="center"/>
              <w:rPr>
                <w:sz w:val="22"/>
                <w:szCs w:val="22"/>
              </w:rPr>
            </w:pPr>
            <w:r>
              <w:rPr>
                <w:i/>
                <w:sz w:val="22"/>
                <w:szCs w:val="22"/>
              </w:rPr>
              <w:t>Raw</w:t>
            </w:r>
          </w:p>
        </w:tc>
        <w:tc>
          <w:tcPr>
            <w:tcW w:w="1015" w:type="dxa"/>
            <w:tcBorders>
              <w:left w:val="nil"/>
              <w:right w:val="nil"/>
            </w:tcBorders>
          </w:tcPr>
          <w:p w14:paraId="555735D7" w14:textId="0D562B6C" w:rsidR="000D442F" w:rsidRPr="000D442F" w:rsidRDefault="000D442F" w:rsidP="000D442F">
            <w:pPr>
              <w:jc w:val="center"/>
              <w:rPr>
                <w:sz w:val="22"/>
                <w:szCs w:val="22"/>
              </w:rPr>
            </w:pPr>
            <w:r w:rsidRPr="000D442F">
              <w:rPr>
                <w:i/>
                <w:sz w:val="22"/>
                <w:szCs w:val="22"/>
              </w:rPr>
              <w:t>M</w:t>
            </w:r>
          </w:p>
        </w:tc>
        <w:tc>
          <w:tcPr>
            <w:tcW w:w="1015" w:type="dxa"/>
            <w:tcBorders>
              <w:left w:val="nil"/>
              <w:right w:val="nil"/>
            </w:tcBorders>
          </w:tcPr>
          <w:p w14:paraId="0DB94A55" w14:textId="3DCC8C50" w:rsidR="000D442F" w:rsidRPr="000D442F" w:rsidRDefault="000D442F" w:rsidP="000D442F">
            <w:pPr>
              <w:jc w:val="center"/>
              <w:rPr>
                <w:sz w:val="22"/>
                <w:szCs w:val="22"/>
              </w:rPr>
            </w:pPr>
            <w:r w:rsidRPr="000D442F">
              <w:rPr>
                <w:i/>
                <w:sz w:val="22"/>
                <w:szCs w:val="22"/>
              </w:rPr>
              <w:t>SD</w:t>
            </w:r>
          </w:p>
        </w:tc>
      </w:tr>
      <w:tr w:rsidR="000D442F" w:rsidRPr="000D442F" w14:paraId="4826B226" w14:textId="77777777" w:rsidTr="00C56194">
        <w:trPr>
          <w:jc w:val="center"/>
        </w:trPr>
        <w:tc>
          <w:tcPr>
            <w:tcW w:w="1994" w:type="dxa"/>
            <w:tcBorders>
              <w:left w:val="nil"/>
              <w:bottom w:val="nil"/>
              <w:right w:val="nil"/>
            </w:tcBorders>
          </w:tcPr>
          <w:p w14:paraId="5B76912E" w14:textId="198EAEDD" w:rsidR="000D442F" w:rsidRPr="000D442F" w:rsidRDefault="000D442F" w:rsidP="00704B99">
            <w:pPr>
              <w:jc w:val="both"/>
              <w:rPr>
                <w:sz w:val="22"/>
                <w:szCs w:val="22"/>
              </w:rPr>
            </w:pPr>
            <w:r w:rsidRPr="000D442F">
              <w:rPr>
                <w:sz w:val="22"/>
                <w:szCs w:val="22"/>
              </w:rPr>
              <w:t>SEP</w:t>
            </w:r>
          </w:p>
          <w:p w14:paraId="675095C6" w14:textId="77777777" w:rsidR="000D442F" w:rsidRPr="000D442F" w:rsidRDefault="000D442F" w:rsidP="00704B99">
            <w:pPr>
              <w:jc w:val="both"/>
              <w:rPr>
                <w:sz w:val="22"/>
                <w:szCs w:val="22"/>
              </w:rPr>
            </w:pPr>
            <w:r w:rsidRPr="000D442F">
              <w:rPr>
                <w:sz w:val="22"/>
                <w:szCs w:val="22"/>
              </w:rPr>
              <w:t xml:space="preserve">  Low </w:t>
            </w:r>
          </w:p>
          <w:p w14:paraId="017FC576" w14:textId="11D71746" w:rsidR="000D442F" w:rsidRPr="000D442F" w:rsidRDefault="000D442F" w:rsidP="00704B99">
            <w:pPr>
              <w:jc w:val="both"/>
              <w:rPr>
                <w:sz w:val="22"/>
                <w:szCs w:val="22"/>
              </w:rPr>
            </w:pPr>
            <w:r w:rsidRPr="000D442F">
              <w:rPr>
                <w:sz w:val="22"/>
                <w:szCs w:val="22"/>
              </w:rPr>
              <w:t xml:space="preserve">  High</w:t>
            </w:r>
          </w:p>
        </w:tc>
        <w:tc>
          <w:tcPr>
            <w:tcW w:w="3124" w:type="dxa"/>
            <w:tcBorders>
              <w:left w:val="nil"/>
              <w:bottom w:val="nil"/>
              <w:right w:val="nil"/>
            </w:tcBorders>
          </w:tcPr>
          <w:p w14:paraId="4A58B872" w14:textId="77777777" w:rsidR="000D442F" w:rsidRDefault="000D442F" w:rsidP="000D442F">
            <w:pPr>
              <w:jc w:val="center"/>
              <w:rPr>
                <w:sz w:val="22"/>
                <w:szCs w:val="22"/>
              </w:rPr>
            </w:pPr>
          </w:p>
          <w:p w14:paraId="105DBE5B" w14:textId="77777777" w:rsidR="000D442F" w:rsidRDefault="000D442F" w:rsidP="000D442F">
            <w:pPr>
              <w:jc w:val="center"/>
              <w:rPr>
                <w:sz w:val="22"/>
                <w:szCs w:val="22"/>
              </w:rPr>
            </w:pPr>
            <w:r>
              <w:rPr>
                <w:sz w:val="22"/>
                <w:szCs w:val="22"/>
              </w:rPr>
              <w:t>4</w:t>
            </w:r>
          </w:p>
          <w:p w14:paraId="4CEEC933" w14:textId="775C544A" w:rsidR="000D442F" w:rsidRPr="000D442F" w:rsidRDefault="000D442F" w:rsidP="000D442F">
            <w:pPr>
              <w:jc w:val="center"/>
              <w:rPr>
                <w:sz w:val="22"/>
                <w:szCs w:val="22"/>
              </w:rPr>
            </w:pPr>
            <w:r>
              <w:rPr>
                <w:sz w:val="22"/>
                <w:szCs w:val="22"/>
              </w:rPr>
              <w:t>208</w:t>
            </w:r>
          </w:p>
        </w:tc>
        <w:tc>
          <w:tcPr>
            <w:tcW w:w="1015" w:type="dxa"/>
            <w:tcBorders>
              <w:left w:val="nil"/>
              <w:bottom w:val="nil"/>
              <w:right w:val="nil"/>
            </w:tcBorders>
          </w:tcPr>
          <w:p w14:paraId="34417BE8" w14:textId="77777777" w:rsidR="000D442F" w:rsidRDefault="000D442F" w:rsidP="000D442F">
            <w:pPr>
              <w:jc w:val="center"/>
              <w:rPr>
                <w:sz w:val="22"/>
                <w:szCs w:val="22"/>
              </w:rPr>
            </w:pPr>
          </w:p>
          <w:p w14:paraId="43C4AF50" w14:textId="77777777" w:rsidR="000D442F" w:rsidRDefault="000D442F" w:rsidP="000D442F">
            <w:pPr>
              <w:jc w:val="center"/>
              <w:rPr>
                <w:sz w:val="22"/>
                <w:szCs w:val="22"/>
              </w:rPr>
            </w:pPr>
            <w:r>
              <w:rPr>
                <w:sz w:val="22"/>
                <w:szCs w:val="22"/>
              </w:rPr>
              <w:t>7</w:t>
            </w:r>
          </w:p>
          <w:p w14:paraId="7FA979B2" w14:textId="6B867118" w:rsidR="000D442F" w:rsidRPr="000D442F" w:rsidRDefault="000D442F" w:rsidP="000D442F">
            <w:pPr>
              <w:jc w:val="center"/>
              <w:rPr>
                <w:sz w:val="22"/>
                <w:szCs w:val="22"/>
              </w:rPr>
            </w:pPr>
            <w:r>
              <w:rPr>
                <w:sz w:val="22"/>
                <w:szCs w:val="22"/>
              </w:rPr>
              <w:t>241</w:t>
            </w:r>
          </w:p>
        </w:tc>
        <w:tc>
          <w:tcPr>
            <w:tcW w:w="1015" w:type="dxa"/>
            <w:tcBorders>
              <w:left w:val="nil"/>
              <w:bottom w:val="nil"/>
              <w:right w:val="nil"/>
            </w:tcBorders>
          </w:tcPr>
          <w:p w14:paraId="76BA7BF8" w14:textId="77777777" w:rsidR="000D442F" w:rsidRDefault="000D442F" w:rsidP="000D442F">
            <w:pPr>
              <w:jc w:val="center"/>
              <w:rPr>
                <w:sz w:val="22"/>
                <w:szCs w:val="22"/>
              </w:rPr>
            </w:pPr>
          </w:p>
          <w:p w14:paraId="6B32C583" w14:textId="77777777" w:rsidR="000D442F" w:rsidRDefault="000D442F" w:rsidP="000D442F">
            <w:pPr>
              <w:jc w:val="center"/>
              <w:rPr>
                <w:sz w:val="22"/>
                <w:szCs w:val="22"/>
              </w:rPr>
            </w:pPr>
            <w:r>
              <w:rPr>
                <w:sz w:val="22"/>
                <w:szCs w:val="22"/>
              </w:rPr>
              <w:t>1.75</w:t>
            </w:r>
          </w:p>
          <w:p w14:paraId="23AEAF81" w14:textId="59296E50" w:rsidR="000D442F" w:rsidRPr="000D442F" w:rsidRDefault="000D442F" w:rsidP="000D442F">
            <w:pPr>
              <w:jc w:val="center"/>
              <w:rPr>
                <w:sz w:val="22"/>
                <w:szCs w:val="22"/>
              </w:rPr>
            </w:pPr>
            <w:r>
              <w:rPr>
                <w:sz w:val="22"/>
                <w:szCs w:val="22"/>
              </w:rPr>
              <w:t>1.16</w:t>
            </w:r>
          </w:p>
        </w:tc>
        <w:tc>
          <w:tcPr>
            <w:tcW w:w="1015" w:type="dxa"/>
            <w:tcBorders>
              <w:left w:val="nil"/>
              <w:bottom w:val="nil"/>
              <w:right w:val="nil"/>
            </w:tcBorders>
          </w:tcPr>
          <w:p w14:paraId="1CB43FA0" w14:textId="77777777" w:rsidR="000D442F" w:rsidRDefault="000D442F" w:rsidP="000D442F">
            <w:pPr>
              <w:jc w:val="center"/>
              <w:rPr>
                <w:sz w:val="22"/>
                <w:szCs w:val="22"/>
              </w:rPr>
            </w:pPr>
          </w:p>
          <w:p w14:paraId="49F99938" w14:textId="77777777" w:rsidR="000D442F" w:rsidRDefault="000D442F" w:rsidP="000D442F">
            <w:pPr>
              <w:jc w:val="center"/>
              <w:rPr>
                <w:sz w:val="22"/>
                <w:szCs w:val="22"/>
              </w:rPr>
            </w:pPr>
            <w:r>
              <w:rPr>
                <w:sz w:val="22"/>
                <w:szCs w:val="22"/>
              </w:rPr>
              <w:t>.5</w:t>
            </w:r>
          </w:p>
          <w:p w14:paraId="7F8FBBDB" w14:textId="3BDACF18" w:rsidR="000D442F" w:rsidRPr="000D442F" w:rsidRDefault="000D442F" w:rsidP="000D442F">
            <w:pPr>
              <w:jc w:val="center"/>
              <w:rPr>
                <w:sz w:val="22"/>
                <w:szCs w:val="22"/>
              </w:rPr>
            </w:pPr>
            <w:r>
              <w:rPr>
                <w:sz w:val="22"/>
                <w:szCs w:val="22"/>
              </w:rPr>
              <w:t>1.11</w:t>
            </w:r>
          </w:p>
        </w:tc>
      </w:tr>
      <w:tr w:rsidR="000D442F" w:rsidRPr="000D442F" w14:paraId="7ECEC4AB" w14:textId="77777777" w:rsidTr="00C56194">
        <w:trPr>
          <w:jc w:val="center"/>
        </w:trPr>
        <w:tc>
          <w:tcPr>
            <w:tcW w:w="1994" w:type="dxa"/>
            <w:tcBorders>
              <w:top w:val="nil"/>
              <w:left w:val="nil"/>
              <w:bottom w:val="nil"/>
              <w:right w:val="nil"/>
            </w:tcBorders>
          </w:tcPr>
          <w:p w14:paraId="03A49ABF" w14:textId="233B65EE" w:rsidR="000D442F" w:rsidRPr="000D442F" w:rsidRDefault="000D442F" w:rsidP="00704B99">
            <w:pPr>
              <w:jc w:val="both"/>
              <w:rPr>
                <w:sz w:val="22"/>
                <w:szCs w:val="22"/>
              </w:rPr>
            </w:pPr>
            <w:r w:rsidRPr="000D442F">
              <w:rPr>
                <w:sz w:val="22"/>
                <w:szCs w:val="22"/>
              </w:rPr>
              <w:t>VFINAL</w:t>
            </w:r>
          </w:p>
          <w:p w14:paraId="5CD13B58" w14:textId="77777777" w:rsidR="000D442F" w:rsidRPr="000D442F" w:rsidRDefault="000D442F" w:rsidP="00704B99">
            <w:pPr>
              <w:jc w:val="both"/>
              <w:rPr>
                <w:sz w:val="22"/>
                <w:szCs w:val="22"/>
              </w:rPr>
            </w:pPr>
            <w:r w:rsidRPr="000D442F">
              <w:rPr>
                <w:sz w:val="22"/>
                <w:szCs w:val="22"/>
              </w:rPr>
              <w:t xml:space="preserve">  Low</w:t>
            </w:r>
          </w:p>
          <w:p w14:paraId="0F8D43BC" w14:textId="32EF3F48" w:rsidR="000D442F" w:rsidRPr="000D442F" w:rsidRDefault="000D442F" w:rsidP="00704B99">
            <w:pPr>
              <w:jc w:val="both"/>
              <w:rPr>
                <w:sz w:val="22"/>
                <w:szCs w:val="22"/>
              </w:rPr>
            </w:pPr>
            <w:r w:rsidRPr="000D442F">
              <w:rPr>
                <w:sz w:val="22"/>
                <w:szCs w:val="22"/>
              </w:rPr>
              <w:t xml:space="preserve">  High</w:t>
            </w:r>
          </w:p>
        </w:tc>
        <w:tc>
          <w:tcPr>
            <w:tcW w:w="3124" w:type="dxa"/>
            <w:tcBorders>
              <w:top w:val="nil"/>
              <w:left w:val="nil"/>
              <w:bottom w:val="nil"/>
              <w:right w:val="nil"/>
            </w:tcBorders>
          </w:tcPr>
          <w:p w14:paraId="2C1A93AB" w14:textId="77777777" w:rsidR="000D442F" w:rsidRDefault="000D442F" w:rsidP="000D442F">
            <w:pPr>
              <w:jc w:val="center"/>
              <w:rPr>
                <w:sz w:val="22"/>
                <w:szCs w:val="22"/>
              </w:rPr>
            </w:pPr>
          </w:p>
          <w:p w14:paraId="129FD978" w14:textId="77777777" w:rsidR="000D442F" w:rsidRDefault="000D442F" w:rsidP="000D442F">
            <w:pPr>
              <w:jc w:val="center"/>
              <w:rPr>
                <w:sz w:val="22"/>
                <w:szCs w:val="22"/>
              </w:rPr>
            </w:pPr>
            <w:r>
              <w:rPr>
                <w:sz w:val="22"/>
                <w:szCs w:val="22"/>
              </w:rPr>
              <w:t>50</w:t>
            </w:r>
          </w:p>
          <w:p w14:paraId="7CBAED2B" w14:textId="107A6EF6" w:rsidR="000D442F" w:rsidRPr="000D442F" w:rsidRDefault="000D442F" w:rsidP="000D442F">
            <w:pPr>
              <w:jc w:val="center"/>
              <w:rPr>
                <w:sz w:val="22"/>
                <w:szCs w:val="22"/>
              </w:rPr>
            </w:pPr>
            <w:r>
              <w:rPr>
                <w:sz w:val="22"/>
                <w:szCs w:val="22"/>
              </w:rPr>
              <w:t>167</w:t>
            </w:r>
          </w:p>
        </w:tc>
        <w:tc>
          <w:tcPr>
            <w:tcW w:w="1015" w:type="dxa"/>
            <w:tcBorders>
              <w:top w:val="nil"/>
              <w:left w:val="nil"/>
              <w:bottom w:val="nil"/>
              <w:right w:val="nil"/>
            </w:tcBorders>
          </w:tcPr>
          <w:p w14:paraId="5F4DF3E6" w14:textId="77777777" w:rsidR="000D442F" w:rsidRDefault="000D442F" w:rsidP="000D442F">
            <w:pPr>
              <w:jc w:val="center"/>
              <w:rPr>
                <w:sz w:val="22"/>
                <w:szCs w:val="22"/>
              </w:rPr>
            </w:pPr>
          </w:p>
          <w:p w14:paraId="4C929851" w14:textId="77777777" w:rsidR="000D442F" w:rsidRDefault="000D442F" w:rsidP="000D442F">
            <w:pPr>
              <w:jc w:val="center"/>
              <w:rPr>
                <w:sz w:val="22"/>
                <w:szCs w:val="22"/>
              </w:rPr>
            </w:pPr>
            <w:r>
              <w:rPr>
                <w:sz w:val="22"/>
                <w:szCs w:val="22"/>
              </w:rPr>
              <w:t>81</w:t>
            </w:r>
          </w:p>
          <w:p w14:paraId="2A297266" w14:textId="6D855B48" w:rsidR="000D442F" w:rsidRPr="000D442F" w:rsidRDefault="000D442F" w:rsidP="000D442F">
            <w:pPr>
              <w:jc w:val="center"/>
              <w:rPr>
                <w:sz w:val="22"/>
                <w:szCs w:val="22"/>
              </w:rPr>
            </w:pPr>
            <w:r>
              <w:rPr>
                <w:sz w:val="22"/>
                <w:szCs w:val="22"/>
              </w:rPr>
              <w:t>179</w:t>
            </w:r>
          </w:p>
        </w:tc>
        <w:tc>
          <w:tcPr>
            <w:tcW w:w="1015" w:type="dxa"/>
            <w:tcBorders>
              <w:top w:val="nil"/>
              <w:left w:val="nil"/>
              <w:bottom w:val="nil"/>
              <w:right w:val="nil"/>
            </w:tcBorders>
          </w:tcPr>
          <w:p w14:paraId="2579EA93" w14:textId="77777777" w:rsidR="000D442F" w:rsidRDefault="000D442F" w:rsidP="000D442F">
            <w:pPr>
              <w:jc w:val="center"/>
              <w:rPr>
                <w:sz w:val="22"/>
                <w:szCs w:val="22"/>
              </w:rPr>
            </w:pPr>
          </w:p>
          <w:p w14:paraId="5128D860" w14:textId="77777777" w:rsidR="000D442F" w:rsidRDefault="000D442F" w:rsidP="000D442F">
            <w:pPr>
              <w:jc w:val="center"/>
              <w:rPr>
                <w:sz w:val="22"/>
                <w:szCs w:val="22"/>
              </w:rPr>
            </w:pPr>
            <w:r>
              <w:rPr>
                <w:sz w:val="22"/>
                <w:szCs w:val="22"/>
              </w:rPr>
              <w:t>1.62</w:t>
            </w:r>
          </w:p>
          <w:p w14:paraId="1316881A" w14:textId="3362AE69" w:rsidR="000D442F" w:rsidRPr="000D442F" w:rsidRDefault="000D442F" w:rsidP="000D442F">
            <w:pPr>
              <w:jc w:val="center"/>
              <w:rPr>
                <w:sz w:val="22"/>
                <w:szCs w:val="22"/>
              </w:rPr>
            </w:pPr>
            <w:r>
              <w:rPr>
                <w:sz w:val="22"/>
                <w:szCs w:val="22"/>
              </w:rPr>
              <w:t>1.07</w:t>
            </w:r>
          </w:p>
        </w:tc>
        <w:tc>
          <w:tcPr>
            <w:tcW w:w="1015" w:type="dxa"/>
            <w:tcBorders>
              <w:top w:val="nil"/>
              <w:left w:val="nil"/>
              <w:bottom w:val="nil"/>
              <w:right w:val="nil"/>
            </w:tcBorders>
          </w:tcPr>
          <w:p w14:paraId="0833F9D2" w14:textId="77777777" w:rsidR="000D442F" w:rsidRDefault="000D442F" w:rsidP="000D442F">
            <w:pPr>
              <w:jc w:val="center"/>
              <w:rPr>
                <w:sz w:val="22"/>
                <w:szCs w:val="22"/>
              </w:rPr>
            </w:pPr>
          </w:p>
          <w:p w14:paraId="4D03990C" w14:textId="77777777" w:rsidR="000D442F" w:rsidRDefault="000D442F" w:rsidP="000D442F">
            <w:pPr>
              <w:jc w:val="center"/>
              <w:rPr>
                <w:sz w:val="22"/>
                <w:szCs w:val="22"/>
              </w:rPr>
            </w:pPr>
            <w:r>
              <w:rPr>
                <w:sz w:val="22"/>
                <w:szCs w:val="22"/>
              </w:rPr>
              <w:t>1.19</w:t>
            </w:r>
          </w:p>
          <w:p w14:paraId="62700723" w14:textId="6345E006" w:rsidR="000D442F" w:rsidRPr="000D442F" w:rsidRDefault="000D442F" w:rsidP="000D442F">
            <w:pPr>
              <w:jc w:val="center"/>
              <w:rPr>
                <w:sz w:val="22"/>
                <w:szCs w:val="22"/>
              </w:rPr>
            </w:pPr>
            <w:r>
              <w:rPr>
                <w:sz w:val="22"/>
                <w:szCs w:val="22"/>
              </w:rPr>
              <w:t>1.06</w:t>
            </w:r>
          </w:p>
        </w:tc>
      </w:tr>
      <w:tr w:rsidR="000D442F" w:rsidRPr="000D442F" w14:paraId="519BD6CB" w14:textId="77777777" w:rsidTr="00C56194">
        <w:trPr>
          <w:jc w:val="center"/>
        </w:trPr>
        <w:tc>
          <w:tcPr>
            <w:tcW w:w="1994" w:type="dxa"/>
            <w:tcBorders>
              <w:top w:val="nil"/>
              <w:left w:val="nil"/>
              <w:right w:val="nil"/>
            </w:tcBorders>
          </w:tcPr>
          <w:p w14:paraId="1F5B722B" w14:textId="1E133E33" w:rsidR="000D442F" w:rsidRPr="000D442F" w:rsidRDefault="000D442F" w:rsidP="00704B99">
            <w:pPr>
              <w:jc w:val="both"/>
              <w:rPr>
                <w:sz w:val="22"/>
                <w:szCs w:val="22"/>
              </w:rPr>
            </w:pPr>
            <w:r w:rsidRPr="000D442F">
              <w:rPr>
                <w:sz w:val="22"/>
                <w:szCs w:val="22"/>
              </w:rPr>
              <w:t>INV</w:t>
            </w:r>
          </w:p>
          <w:p w14:paraId="7A25D07B" w14:textId="77777777" w:rsidR="000D442F" w:rsidRPr="000D442F" w:rsidRDefault="000D442F" w:rsidP="00704B99">
            <w:pPr>
              <w:jc w:val="both"/>
              <w:rPr>
                <w:sz w:val="22"/>
                <w:szCs w:val="22"/>
              </w:rPr>
            </w:pPr>
            <w:r w:rsidRPr="000D442F">
              <w:rPr>
                <w:sz w:val="22"/>
                <w:szCs w:val="22"/>
              </w:rPr>
              <w:t xml:space="preserve">  Low</w:t>
            </w:r>
          </w:p>
          <w:p w14:paraId="5D5BD718" w14:textId="22143D74" w:rsidR="000D442F" w:rsidRPr="000D442F" w:rsidRDefault="000D442F" w:rsidP="00704B99">
            <w:pPr>
              <w:jc w:val="both"/>
              <w:rPr>
                <w:sz w:val="22"/>
                <w:szCs w:val="22"/>
              </w:rPr>
            </w:pPr>
            <w:r w:rsidRPr="000D442F">
              <w:rPr>
                <w:sz w:val="22"/>
                <w:szCs w:val="22"/>
              </w:rPr>
              <w:t xml:space="preserve">  High</w:t>
            </w:r>
          </w:p>
        </w:tc>
        <w:tc>
          <w:tcPr>
            <w:tcW w:w="3124" w:type="dxa"/>
            <w:tcBorders>
              <w:top w:val="nil"/>
              <w:left w:val="nil"/>
              <w:right w:val="nil"/>
            </w:tcBorders>
          </w:tcPr>
          <w:p w14:paraId="43FF7C21" w14:textId="77777777" w:rsidR="000D442F" w:rsidRDefault="000D442F" w:rsidP="000D442F">
            <w:pPr>
              <w:jc w:val="center"/>
              <w:rPr>
                <w:sz w:val="22"/>
                <w:szCs w:val="22"/>
              </w:rPr>
            </w:pPr>
          </w:p>
          <w:p w14:paraId="3B49D0A3" w14:textId="77777777" w:rsidR="000D442F" w:rsidRDefault="000D442F" w:rsidP="000D442F">
            <w:pPr>
              <w:jc w:val="center"/>
              <w:rPr>
                <w:sz w:val="22"/>
                <w:szCs w:val="22"/>
              </w:rPr>
            </w:pPr>
            <w:r>
              <w:rPr>
                <w:sz w:val="22"/>
                <w:szCs w:val="22"/>
              </w:rPr>
              <w:t>117</w:t>
            </w:r>
          </w:p>
          <w:p w14:paraId="157E2563" w14:textId="37EAD0D3" w:rsidR="000D442F" w:rsidRPr="000D442F" w:rsidRDefault="000D442F" w:rsidP="000D442F">
            <w:pPr>
              <w:jc w:val="center"/>
              <w:rPr>
                <w:sz w:val="22"/>
                <w:szCs w:val="22"/>
              </w:rPr>
            </w:pPr>
            <w:r>
              <w:rPr>
                <w:sz w:val="22"/>
                <w:szCs w:val="22"/>
              </w:rPr>
              <w:t>121</w:t>
            </w:r>
          </w:p>
        </w:tc>
        <w:tc>
          <w:tcPr>
            <w:tcW w:w="1015" w:type="dxa"/>
            <w:tcBorders>
              <w:top w:val="nil"/>
              <w:left w:val="nil"/>
              <w:right w:val="nil"/>
            </w:tcBorders>
          </w:tcPr>
          <w:p w14:paraId="300BCD5F" w14:textId="77777777" w:rsidR="000D442F" w:rsidRDefault="000D442F" w:rsidP="000D442F">
            <w:pPr>
              <w:jc w:val="center"/>
              <w:rPr>
                <w:sz w:val="22"/>
                <w:szCs w:val="22"/>
              </w:rPr>
            </w:pPr>
          </w:p>
          <w:p w14:paraId="4FD284DC" w14:textId="77777777" w:rsidR="000D442F" w:rsidRDefault="000D442F" w:rsidP="000D442F">
            <w:pPr>
              <w:jc w:val="center"/>
              <w:rPr>
                <w:sz w:val="22"/>
                <w:szCs w:val="22"/>
              </w:rPr>
            </w:pPr>
            <w:r>
              <w:rPr>
                <w:sz w:val="22"/>
                <w:szCs w:val="22"/>
              </w:rPr>
              <w:t>166</w:t>
            </w:r>
          </w:p>
          <w:p w14:paraId="236CFA11" w14:textId="5DA0A3D8" w:rsidR="000D442F" w:rsidRPr="000D442F" w:rsidRDefault="000D442F" w:rsidP="000D442F">
            <w:pPr>
              <w:jc w:val="center"/>
              <w:rPr>
                <w:sz w:val="22"/>
                <w:szCs w:val="22"/>
              </w:rPr>
            </w:pPr>
            <w:r>
              <w:rPr>
                <w:sz w:val="22"/>
                <w:szCs w:val="22"/>
              </w:rPr>
              <w:t>115</w:t>
            </w:r>
          </w:p>
        </w:tc>
        <w:tc>
          <w:tcPr>
            <w:tcW w:w="1015" w:type="dxa"/>
            <w:tcBorders>
              <w:top w:val="nil"/>
              <w:left w:val="nil"/>
              <w:right w:val="nil"/>
            </w:tcBorders>
          </w:tcPr>
          <w:p w14:paraId="6BC9C9CF" w14:textId="77777777" w:rsidR="000D442F" w:rsidRDefault="000D442F" w:rsidP="000D442F">
            <w:pPr>
              <w:jc w:val="center"/>
              <w:rPr>
                <w:sz w:val="22"/>
                <w:szCs w:val="22"/>
              </w:rPr>
            </w:pPr>
          </w:p>
          <w:p w14:paraId="374FF7F8" w14:textId="77777777" w:rsidR="000D442F" w:rsidRDefault="000D442F" w:rsidP="000D442F">
            <w:pPr>
              <w:jc w:val="center"/>
              <w:rPr>
                <w:sz w:val="22"/>
                <w:szCs w:val="22"/>
              </w:rPr>
            </w:pPr>
            <w:r>
              <w:rPr>
                <w:sz w:val="22"/>
                <w:szCs w:val="22"/>
              </w:rPr>
              <w:t>1.42</w:t>
            </w:r>
          </w:p>
          <w:p w14:paraId="26C2335F" w14:textId="298CE184" w:rsidR="000D442F" w:rsidRPr="000D442F" w:rsidRDefault="000D442F" w:rsidP="000D442F">
            <w:pPr>
              <w:jc w:val="center"/>
              <w:rPr>
                <w:sz w:val="22"/>
                <w:szCs w:val="22"/>
              </w:rPr>
            </w:pPr>
            <w:r>
              <w:rPr>
                <w:sz w:val="22"/>
                <w:szCs w:val="22"/>
              </w:rPr>
              <w:t>.95</w:t>
            </w:r>
          </w:p>
        </w:tc>
        <w:tc>
          <w:tcPr>
            <w:tcW w:w="1015" w:type="dxa"/>
            <w:tcBorders>
              <w:top w:val="nil"/>
              <w:left w:val="nil"/>
              <w:right w:val="nil"/>
            </w:tcBorders>
          </w:tcPr>
          <w:p w14:paraId="5447AB7A" w14:textId="77777777" w:rsidR="000D442F" w:rsidRDefault="000D442F" w:rsidP="000D442F">
            <w:pPr>
              <w:jc w:val="center"/>
              <w:rPr>
                <w:sz w:val="22"/>
                <w:szCs w:val="22"/>
              </w:rPr>
            </w:pPr>
          </w:p>
          <w:p w14:paraId="5C8A4667" w14:textId="77777777" w:rsidR="000D442F" w:rsidRDefault="000D442F" w:rsidP="000D442F">
            <w:pPr>
              <w:jc w:val="center"/>
              <w:rPr>
                <w:sz w:val="22"/>
                <w:szCs w:val="22"/>
              </w:rPr>
            </w:pPr>
            <w:r>
              <w:rPr>
                <w:sz w:val="22"/>
                <w:szCs w:val="22"/>
              </w:rPr>
              <w:t>1.13</w:t>
            </w:r>
          </w:p>
          <w:p w14:paraId="03398B26" w14:textId="2254EF6A" w:rsidR="000D442F" w:rsidRPr="000D442F" w:rsidRDefault="000D442F" w:rsidP="000D442F">
            <w:pPr>
              <w:jc w:val="center"/>
              <w:rPr>
                <w:sz w:val="22"/>
                <w:szCs w:val="22"/>
              </w:rPr>
            </w:pPr>
            <w:r>
              <w:rPr>
                <w:sz w:val="22"/>
                <w:szCs w:val="22"/>
              </w:rPr>
              <w:t>1.02</w:t>
            </w:r>
          </w:p>
        </w:tc>
      </w:tr>
    </w:tbl>
    <w:p w14:paraId="491630B5" w14:textId="3FBBCA84" w:rsidR="000D442F" w:rsidRPr="00752FE7" w:rsidRDefault="000D442F" w:rsidP="00704B99">
      <w:pPr>
        <w:jc w:val="both"/>
      </w:pPr>
    </w:p>
    <w:p w14:paraId="3392FA6F" w14:textId="77777777" w:rsidR="00704B99" w:rsidRPr="00E53960" w:rsidRDefault="00704B99" w:rsidP="00C56194">
      <w:pPr>
        <w:autoSpaceDE w:val="0"/>
        <w:autoSpaceDN w:val="0"/>
        <w:adjustRightInd w:val="0"/>
        <w:spacing w:line="480" w:lineRule="auto"/>
        <w:rPr>
          <w:rFonts w:eastAsiaTheme="minorHAnsi"/>
          <w:lang w:val="en-US" w:eastAsia="en-US"/>
        </w:rPr>
      </w:pPr>
    </w:p>
    <w:p w14:paraId="2832F723" w14:textId="77777777" w:rsidR="00B901A0" w:rsidRPr="00C56194" w:rsidRDefault="00B901A0" w:rsidP="00C56194">
      <w:pPr>
        <w:spacing w:line="480" w:lineRule="auto"/>
        <w:rPr>
          <w:rFonts w:eastAsiaTheme="minorHAnsi"/>
          <w:lang w:val="sv-SE" w:eastAsia="zh-CN"/>
        </w:rPr>
      </w:pPr>
    </w:p>
    <w:p w14:paraId="75B76BCE" w14:textId="58F799EE" w:rsidR="00E6356B" w:rsidRPr="00C56194" w:rsidRDefault="00E6356B" w:rsidP="00C56194">
      <w:pPr>
        <w:spacing w:line="480" w:lineRule="auto"/>
        <w:rPr>
          <w:rFonts w:eastAsiaTheme="minorHAnsi"/>
          <w:lang w:val="sv-SE" w:eastAsia="zh-CN"/>
        </w:rPr>
      </w:pPr>
      <w:r w:rsidRPr="00C56194">
        <w:rPr>
          <w:rFonts w:eastAsiaTheme="minorHAnsi"/>
          <w:lang w:val="sv-SE" w:eastAsia="zh-CN"/>
        </w:rPr>
        <w:t xml:space="preserve">For a more comprehensive view of the picture, a more exhaustive analysis of other aspects related to the occurrence of ILST is now offered. To </w:t>
      </w:r>
      <w:r w:rsidR="008D568B" w:rsidRPr="00C56194">
        <w:rPr>
          <w:rFonts w:eastAsiaTheme="minorHAnsi"/>
          <w:lang w:val="sv-SE" w:eastAsia="zh-CN"/>
        </w:rPr>
        <w:t xml:space="preserve">gain </w:t>
      </w:r>
      <w:r w:rsidRPr="00C56194">
        <w:rPr>
          <w:rFonts w:eastAsiaTheme="minorHAnsi"/>
          <w:lang w:val="sv-SE" w:eastAsia="zh-CN"/>
        </w:rPr>
        <w:t>further insight into the relationship between L2SP and ILST (or lack thereof) in the L3, another way of looking at the data was to examine the non-occurrence of ILST in empirically-relevant contexts</w:t>
      </w:r>
      <w:r w:rsidR="00B374C5" w:rsidRPr="00C56194">
        <w:rPr>
          <w:rFonts w:eastAsiaTheme="minorHAnsi"/>
          <w:lang w:val="sv-SE" w:eastAsia="zh-CN"/>
        </w:rPr>
        <w:t xml:space="preserve"> where it could occur</w:t>
      </w:r>
      <w:r w:rsidRPr="00C56194">
        <w:rPr>
          <w:rFonts w:eastAsiaTheme="minorHAnsi"/>
          <w:lang w:val="sv-SE" w:eastAsia="zh-CN"/>
        </w:rPr>
        <w:t xml:space="preserve"> and how this non-occurrence related to L2 proficiency levels in each structural property. Let us remind </w:t>
      </w:r>
      <w:r w:rsidR="005720D3" w:rsidRPr="00C56194">
        <w:rPr>
          <w:rFonts w:eastAsiaTheme="minorHAnsi"/>
          <w:lang w:val="sv-SE" w:eastAsia="zh-CN"/>
        </w:rPr>
        <w:t xml:space="preserve">the reader </w:t>
      </w:r>
      <w:r w:rsidRPr="00C56194">
        <w:rPr>
          <w:rFonts w:eastAsiaTheme="minorHAnsi"/>
          <w:lang w:val="sv-SE" w:eastAsia="zh-CN"/>
        </w:rPr>
        <w:t>that, as indicated in the background of the study, contexts w</w:t>
      </w:r>
      <w:r w:rsidR="00F9399A" w:rsidRPr="00C56194">
        <w:rPr>
          <w:rFonts w:eastAsiaTheme="minorHAnsi"/>
          <w:lang w:val="sv-SE" w:eastAsia="zh-CN"/>
        </w:rPr>
        <w:t>h</w:t>
      </w:r>
      <w:r w:rsidRPr="00C56194">
        <w:rPr>
          <w:rFonts w:eastAsiaTheme="minorHAnsi"/>
          <w:lang w:val="sv-SE" w:eastAsia="zh-CN"/>
        </w:rPr>
        <w:t>ere the targeted linguistic structures could be observed included simple verb phrases in embedded clauses</w:t>
      </w:r>
      <w:r w:rsidR="002E226F" w:rsidRPr="00C56194">
        <w:rPr>
          <w:rFonts w:eastAsiaTheme="minorHAnsi"/>
          <w:lang w:val="sv-SE" w:eastAsia="zh-CN"/>
        </w:rPr>
        <w:t>,</w:t>
      </w:r>
      <w:r w:rsidRPr="00C56194">
        <w:rPr>
          <w:rFonts w:eastAsiaTheme="minorHAnsi"/>
          <w:lang w:val="sv-SE" w:eastAsia="zh-CN"/>
        </w:rPr>
        <w:t xml:space="preserve"> and periphrastic constructions in both main and embedded clauses. They constituted the empirically-relevant contexts for the analysis of ILST. Table 6 presents the distribution of </w:t>
      </w:r>
      <w:r w:rsidRPr="00C56194">
        <w:rPr>
          <w:rFonts w:eastAsiaTheme="minorHAnsi"/>
          <w:lang w:val="sv-SE" w:eastAsia="zh-CN"/>
        </w:rPr>
        <w:lastRenderedPageBreak/>
        <w:t>participants who transferred (</w:t>
      </w:r>
      <w:r w:rsidRPr="00C56194">
        <w:t>‘</w:t>
      </w:r>
      <w:r w:rsidRPr="00C56194">
        <w:rPr>
          <w:rFonts w:eastAsiaTheme="minorHAnsi"/>
          <w:lang w:val="sv-SE" w:eastAsia="zh-CN"/>
        </w:rPr>
        <w:t>transfer condition’) and those who did not (</w:t>
      </w:r>
      <w:r w:rsidRPr="00C56194">
        <w:t>‘</w:t>
      </w:r>
      <w:r w:rsidRPr="00C56194">
        <w:rPr>
          <w:rFonts w:eastAsiaTheme="minorHAnsi"/>
          <w:lang w:val="sv-SE" w:eastAsia="zh-CN"/>
        </w:rPr>
        <w:t xml:space="preserve">no transfer condition’) </w:t>
      </w:r>
      <w:r w:rsidR="00960342" w:rsidRPr="00C56194">
        <w:rPr>
          <w:rFonts w:eastAsiaTheme="minorHAnsi"/>
          <w:lang w:val="sv-SE" w:eastAsia="zh-CN"/>
        </w:rPr>
        <w:t xml:space="preserve">in the L3 </w:t>
      </w:r>
      <w:r w:rsidRPr="00C56194">
        <w:rPr>
          <w:rFonts w:eastAsiaTheme="minorHAnsi"/>
          <w:lang w:val="sv-SE" w:eastAsia="zh-CN"/>
        </w:rPr>
        <w:t>at different levels of L2SP in each structural property.</w:t>
      </w:r>
    </w:p>
    <w:p w14:paraId="18AFC070" w14:textId="0BBA7FC8" w:rsidR="00E6356B" w:rsidRPr="00C56194" w:rsidRDefault="00E6356B" w:rsidP="00C56194">
      <w:pPr>
        <w:spacing w:line="480" w:lineRule="auto"/>
        <w:rPr>
          <w:rFonts w:eastAsiaTheme="minorHAnsi"/>
          <w:lang w:val="sv-SE" w:eastAsia="zh-CN"/>
        </w:rPr>
      </w:pPr>
      <w:r w:rsidRPr="00C56194">
        <w:rPr>
          <w:rFonts w:eastAsiaTheme="minorHAnsi"/>
          <w:lang w:val="sv-SE" w:eastAsia="zh-CN"/>
        </w:rPr>
        <w:t xml:space="preserve">         The information is to be read </w:t>
      </w:r>
      <w:r w:rsidR="00960342" w:rsidRPr="00C56194">
        <w:rPr>
          <w:rFonts w:eastAsiaTheme="minorHAnsi"/>
          <w:lang w:val="sv-SE" w:eastAsia="zh-CN"/>
        </w:rPr>
        <w:t xml:space="preserve">vertically </w:t>
      </w:r>
      <w:r w:rsidRPr="00C56194">
        <w:rPr>
          <w:rFonts w:eastAsiaTheme="minorHAnsi"/>
          <w:lang w:val="sv-SE" w:eastAsia="zh-CN"/>
        </w:rPr>
        <w:t>and across condition</w:t>
      </w:r>
      <w:r w:rsidR="00BC494F" w:rsidRPr="00C56194">
        <w:rPr>
          <w:rFonts w:eastAsiaTheme="minorHAnsi"/>
          <w:lang w:val="sv-SE" w:eastAsia="zh-CN"/>
        </w:rPr>
        <w:t>s. The figures o</w:t>
      </w:r>
      <w:r w:rsidRPr="00C56194">
        <w:rPr>
          <w:rFonts w:eastAsiaTheme="minorHAnsi"/>
          <w:lang w:val="sv-SE" w:eastAsia="zh-CN"/>
        </w:rPr>
        <w:t xml:space="preserve">n VFINAL indicate that at low levels of L2SP, the vast majority of the participants transferred (82%), whereas only 18% did not. A very similar pattern was observed for INV also at a low level </w:t>
      </w:r>
      <w:r w:rsidR="00986733" w:rsidRPr="00C56194">
        <w:rPr>
          <w:rFonts w:eastAsiaTheme="minorHAnsi"/>
          <w:lang w:val="sv-SE" w:eastAsia="zh-CN"/>
        </w:rPr>
        <w:t xml:space="preserve">of </w:t>
      </w:r>
      <w:r w:rsidRPr="00C56194">
        <w:rPr>
          <w:rFonts w:eastAsiaTheme="minorHAnsi"/>
          <w:lang w:val="sv-SE" w:eastAsia="zh-CN"/>
        </w:rPr>
        <w:t>L2S</w:t>
      </w:r>
      <w:r w:rsidR="00B14F86" w:rsidRPr="00C56194">
        <w:rPr>
          <w:rFonts w:eastAsiaTheme="minorHAnsi"/>
          <w:lang w:val="sv-SE" w:eastAsia="zh-CN"/>
        </w:rPr>
        <w:t>P</w:t>
      </w:r>
      <w:r w:rsidRPr="00C56194">
        <w:rPr>
          <w:rFonts w:eastAsiaTheme="minorHAnsi"/>
          <w:lang w:val="sv-SE" w:eastAsia="zh-CN"/>
        </w:rPr>
        <w:t xml:space="preserve"> (</w:t>
      </w:r>
      <w:proofErr w:type="gramStart"/>
      <w:r w:rsidRPr="00C56194">
        <w:rPr>
          <w:rFonts w:eastAsiaTheme="minorHAnsi"/>
          <w:lang w:val="sv-SE" w:eastAsia="zh-CN"/>
        </w:rPr>
        <w:t>80</w:t>
      </w:r>
      <w:r w:rsidR="00F9399A" w:rsidRPr="00C56194">
        <w:rPr>
          <w:rFonts w:eastAsiaTheme="minorHAnsi"/>
          <w:lang w:val="sv-SE" w:eastAsia="zh-CN"/>
        </w:rPr>
        <w:t>.</w:t>
      </w:r>
      <w:r w:rsidRPr="00C56194">
        <w:rPr>
          <w:rFonts w:eastAsiaTheme="minorHAnsi"/>
          <w:lang w:val="sv-SE" w:eastAsia="zh-CN"/>
        </w:rPr>
        <w:t>3</w:t>
      </w:r>
      <w:proofErr w:type="gramEnd"/>
      <w:r w:rsidRPr="00C56194">
        <w:rPr>
          <w:rFonts w:eastAsiaTheme="minorHAnsi"/>
          <w:lang w:val="sv-SE" w:eastAsia="zh-CN"/>
        </w:rPr>
        <w:t>% who transferred vs. 19</w:t>
      </w:r>
      <w:r w:rsidR="00F9399A" w:rsidRPr="00C56194">
        <w:rPr>
          <w:rFonts w:eastAsiaTheme="minorHAnsi"/>
          <w:lang w:val="sv-SE" w:eastAsia="zh-CN"/>
        </w:rPr>
        <w:t>.</w:t>
      </w:r>
      <w:r w:rsidRPr="00C56194">
        <w:rPr>
          <w:rFonts w:eastAsiaTheme="minorHAnsi"/>
          <w:lang w:val="sv-SE" w:eastAsia="zh-CN"/>
        </w:rPr>
        <w:t xml:space="preserve">7% who did not). In turn, at high levels of L2SP the percentage of learners who do </w:t>
      </w:r>
      <w:proofErr w:type="gramStart"/>
      <w:r w:rsidRPr="00C56194">
        <w:rPr>
          <w:rFonts w:eastAsiaTheme="minorHAnsi"/>
          <w:lang w:val="sv-SE" w:eastAsia="zh-CN"/>
        </w:rPr>
        <w:t>not transfer</w:t>
      </w:r>
      <w:proofErr w:type="gramEnd"/>
      <w:r w:rsidRPr="00C56194">
        <w:rPr>
          <w:rFonts w:eastAsiaTheme="minorHAnsi"/>
          <w:lang w:val="sv-SE" w:eastAsia="zh-CN"/>
        </w:rPr>
        <w:t xml:space="preserve"> is somewhat higher than at low levels, both for VFINAL (35%, against the 18% at low levels) and for INV (43%, against the 19</w:t>
      </w:r>
      <w:r w:rsidR="00F9399A" w:rsidRPr="00C56194">
        <w:rPr>
          <w:rFonts w:eastAsiaTheme="minorHAnsi"/>
          <w:lang w:val="sv-SE" w:eastAsia="zh-CN"/>
        </w:rPr>
        <w:t>.</w:t>
      </w:r>
      <w:r w:rsidRPr="00C56194">
        <w:rPr>
          <w:rFonts w:eastAsiaTheme="minorHAnsi"/>
          <w:lang w:val="sv-SE" w:eastAsia="zh-CN"/>
        </w:rPr>
        <w:t xml:space="preserve">7% at low proficiency levels). The </w:t>
      </w:r>
      <w:proofErr w:type="gramStart"/>
      <w:r w:rsidRPr="00C56194">
        <w:rPr>
          <w:rFonts w:eastAsiaTheme="minorHAnsi"/>
          <w:lang w:val="sv-SE" w:eastAsia="zh-CN"/>
        </w:rPr>
        <w:t>same distribution</w:t>
      </w:r>
      <w:proofErr w:type="gramEnd"/>
      <w:r w:rsidRPr="00C56194">
        <w:rPr>
          <w:rFonts w:eastAsiaTheme="minorHAnsi"/>
          <w:lang w:val="sv-SE" w:eastAsia="zh-CN"/>
        </w:rPr>
        <w:t xml:space="preserve"> of participants across transfer conditions was found for SEP. However, because of the unbalanced distribution of participants in the low (</w:t>
      </w:r>
      <w:r w:rsidRPr="00C56194">
        <w:rPr>
          <w:rFonts w:eastAsiaTheme="minorHAnsi"/>
          <w:i/>
          <w:lang w:val="sv-SE" w:eastAsia="zh-CN"/>
        </w:rPr>
        <w:t>n</w:t>
      </w:r>
      <w:r w:rsidR="00F9399A" w:rsidRPr="00C56194">
        <w:rPr>
          <w:rFonts w:eastAsiaTheme="minorHAnsi"/>
          <w:i/>
          <w:lang w:val="sv-SE" w:eastAsia="zh-CN"/>
        </w:rPr>
        <w:t xml:space="preserve"> </w:t>
      </w:r>
      <w:r w:rsidRPr="00C56194">
        <w:rPr>
          <w:rFonts w:eastAsiaTheme="minorHAnsi"/>
          <w:lang w:val="sv-SE" w:eastAsia="zh-CN"/>
        </w:rPr>
        <w:t>= 4) and high (</w:t>
      </w:r>
      <w:r w:rsidRPr="00C56194">
        <w:rPr>
          <w:rFonts w:eastAsiaTheme="minorHAnsi"/>
          <w:i/>
          <w:lang w:val="sv-SE" w:eastAsia="zh-CN"/>
        </w:rPr>
        <w:t>n</w:t>
      </w:r>
      <w:r w:rsidR="00F9399A" w:rsidRPr="00C56194">
        <w:rPr>
          <w:rFonts w:eastAsiaTheme="minorHAnsi"/>
          <w:i/>
          <w:lang w:val="sv-SE" w:eastAsia="zh-CN"/>
        </w:rPr>
        <w:t xml:space="preserve"> </w:t>
      </w:r>
      <w:r w:rsidRPr="00C56194">
        <w:rPr>
          <w:rFonts w:eastAsiaTheme="minorHAnsi"/>
          <w:lang w:val="sv-SE" w:eastAsia="zh-CN"/>
        </w:rPr>
        <w:t xml:space="preserve">= 208) levels of L2SP in this structural property the percentages are </w:t>
      </w:r>
      <w:r w:rsidR="008D568B" w:rsidRPr="00C56194">
        <w:rPr>
          <w:rFonts w:eastAsiaTheme="minorHAnsi"/>
          <w:lang w:val="sv-SE" w:eastAsia="zh-CN"/>
        </w:rPr>
        <w:t>not</w:t>
      </w:r>
      <w:r w:rsidRPr="00C56194">
        <w:rPr>
          <w:rFonts w:eastAsiaTheme="minorHAnsi"/>
          <w:lang w:val="sv-SE" w:eastAsia="zh-CN"/>
        </w:rPr>
        <w:t xml:space="preserve"> representative, and the means in Table 5 may be more informative.</w:t>
      </w:r>
    </w:p>
    <w:p w14:paraId="3E1AE588" w14:textId="77777777" w:rsidR="00CA0B80" w:rsidRDefault="00CA0B80" w:rsidP="009D0652">
      <w:pPr>
        <w:jc w:val="both"/>
        <w:rPr>
          <w:rFonts w:ascii="MinionPro-Regular" w:hAnsi="MinionPro-Regular" w:cs="MinionPro-Regular"/>
          <w:sz w:val="22"/>
          <w:szCs w:val="22"/>
        </w:rPr>
      </w:pPr>
    </w:p>
    <w:p w14:paraId="44BF9FC2" w14:textId="77777777" w:rsidR="00E53960" w:rsidRDefault="00E53960" w:rsidP="009D0652">
      <w:pPr>
        <w:jc w:val="both"/>
        <w:rPr>
          <w:rFonts w:ascii="MinionPro-Regular" w:hAnsi="MinionPro-Regular" w:cs="MinionPro-Regular"/>
          <w:sz w:val="22"/>
          <w:szCs w:val="22"/>
        </w:rPr>
      </w:pPr>
    </w:p>
    <w:p w14:paraId="03A397C4" w14:textId="77777777" w:rsidR="00FE0563" w:rsidRDefault="00FE0563" w:rsidP="00FE0563">
      <w:pPr>
        <w:jc w:val="both"/>
        <w:rPr>
          <w:rFonts w:eastAsiaTheme="minorHAnsi"/>
          <w:sz w:val="23"/>
          <w:szCs w:val="23"/>
          <w:lang w:val="sv-SE" w:eastAsia="zh-CN"/>
        </w:rPr>
      </w:pPr>
    </w:p>
    <w:p w14:paraId="3601F207" w14:textId="49ACBDB9" w:rsidR="00FE0563" w:rsidRDefault="00FE0563" w:rsidP="00FE0563">
      <w:pPr>
        <w:jc w:val="both"/>
        <w:rPr>
          <w:rFonts w:eastAsiaTheme="minorHAnsi"/>
          <w:sz w:val="20"/>
          <w:szCs w:val="20"/>
          <w:lang w:val="en-GB" w:eastAsia="en-US"/>
        </w:rPr>
      </w:pPr>
      <w:r>
        <w:rPr>
          <w:rFonts w:eastAsiaTheme="minorHAnsi"/>
          <w:sz w:val="20"/>
          <w:szCs w:val="20"/>
          <w:lang w:val="en-GB" w:eastAsia="en-US"/>
        </w:rPr>
        <w:t>Table 6:</w:t>
      </w:r>
      <w:r w:rsidR="00532364">
        <w:rPr>
          <w:rFonts w:eastAsiaTheme="minorHAnsi"/>
          <w:sz w:val="20"/>
          <w:szCs w:val="20"/>
          <w:lang w:val="en-GB" w:eastAsia="en-US"/>
        </w:rPr>
        <w:t xml:space="preserve"> Distributi</w:t>
      </w:r>
      <w:r>
        <w:rPr>
          <w:rFonts w:eastAsiaTheme="minorHAnsi"/>
          <w:sz w:val="20"/>
          <w:szCs w:val="20"/>
          <w:lang w:val="en-GB" w:eastAsia="en-US"/>
        </w:rPr>
        <w:t>o</w:t>
      </w:r>
      <w:r w:rsidR="00532364">
        <w:rPr>
          <w:rFonts w:eastAsiaTheme="minorHAnsi"/>
          <w:sz w:val="20"/>
          <w:szCs w:val="20"/>
          <w:lang w:val="en-GB" w:eastAsia="en-US"/>
        </w:rPr>
        <w:t>n</w:t>
      </w:r>
      <w:r>
        <w:rPr>
          <w:rFonts w:eastAsiaTheme="minorHAnsi"/>
          <w:sz w:val="20"/>
          <w:szCs w:val="20"/>
          <w:lang w:val="en-GB" w:eastAsia="en-US"/>
        </w:rPr>
        <w:t xml:space="preserve"> of participants across transfer conditions at different levels of L2SP in each property</w:t>
      </w:r>
    </w:p>
    <w:p w14:paraId="38540908" w14:textId="77777777" w:rsidR="00F9399A" w:rsidRDefault="00F9399A" w:rsidP="00FE0563">
      <w:pPr>
        <w:jc w:val="both"/>
        <w:rPr>
          <w:rFonts w:eastAsiaTheme="minorHAnsi"/>
          <w:sz w:val="20"/>
          <w:szCs w:val="20"/>
          <w:lang w:val="en-GB" w:eastAsia="en-US"/>
        </w:rPr>
      </w:pPr>
    </w:p>
    <w:tbl>
      <w:tblPr>
        <w:tblStyle w:val="Tabelraster"/>
        <w:tblW w:w="9288" w:type="dxa"/>
        <w:jc w:val="center"/>
        <w:tblLook w:val="04A0" w:firstRow="1" w:lastRow="0" w:firstColumn="1" w:lastColumn="0" w:noHBand="0" w:noVBand="1"/>
      </w:tblPr>
      <w:tblGrid>
        <w:gridCol w:w="2492"/>
        <w:gridCol w:w="1132"/>
        <w:gridCol w:w="1133"/>
        <w:gridCol w:w="1133"/>
        <w:gridCol w:w="1132"/>
        <w:gridCol w:w="1133"/>
        <w:gridCol w:w="1133"/>
      </w:tblGrid>
      <w:tr w:rsidR="00F9399A" w:rsidRPr="00F9399A" w14:paraId="3F409BC9" w14:textId="77777777" w:rsidTr="00C56194">
        <w:trPr>
          <w:jc w:val="center"/>
        </w:trPr>
        <w:tc>
          <w:tcPr>
            <w:tcW w:w="2492" w:type="dxa"/>
            <w:tcBorders>
              <w:left w:val="nil"/>
              <w:bottom w:val="nil"/>
              <w:right w:val="nil"/>
            </w:tcBorders>
          </w:tcPr>
          <w:p w14:paraId="600DFD07" w14:textId="77777777" w:rsidR="00F9399A" w:rsidRPr="00F9399A" w:rsidRDefault="00F9399A" w:rsidP="00FE0563">
            <w:pPr>
              <w:jc w:val="both"/>
              <w:rPr>
                <w:sz w:val="22"/>
                <w:szCs w:val="22"/>
              </w:rPr>
            </w:pPr>
          </w:p>
        </w:tc>
        <w:tc>
          <w:tcPr>
            <w:tcW w:w="2265" w:type="dxa"/>
            <w:gridSpan w:val="2"/>
            <w:tcBorders>
              <w:left w:val="nil"/>
              <w:right w:val="nil"/>
            </w:tcBorders>
          </w:tcPr>
          <w:p w14:paraId="04C5499A" w14:textId="02A66641" w:rsidR="00F9399A" w:rsidRPr="00F9399A" w:rsidRDefault="00F9399A" w:rsidP="00F9399A">
            <w:pPr>
              <w:jc w:val="center"/>
              <w:rPr>
                <w:sz w:val="22"/>
                <w:szCs w:val="22"/>
              </w:rPr>
            </w:pPr>
            <w:r w:rsidRPr="00F9399A">
              <w:rPr>
                <w:sz w:val="22"/>
                <w:szCs w:val="22"/>
              </w:rPr>
              <w:t>L2 SEP</w:t>
            </w:r>
          </w:p>
        </w:tc>
        <w:tc>
          <w:tcPr>
            <w:tcW w:w="2265" w:type="dxa"/>
            <w:gridSpan w:val="2"/>
            <w:tcBorders>
              <w:left w:val="nil"/>
              <w:right w:val="nil"/>
            </w:tcBorders>
          </w:tcPr>
          <w:p w14:paraId="20CB3B6E" w14:textId="0BAE7768" w:rsidR="00F9399A" w:rsidRPr="00F9399A" w:rsidRDefault="00F9399A" w:rsidP="00F9399A">
            <w:pPr>
              <w:jc w:val="center"/>
              <w:rPr>
                <w:sz w:val="22"/>
                <w:szCs w:val="22"/>
              </w:rPr>
            </w:pPr>
            <w:r w:rsidRPr="00F9399A">
              <w:rPr>
                <w:sz w:val="22"/>
                <w:szCs w:val="22"/>
              </w:rPr>
              <w:t>L2 VFINAL</w:t>
            </w:r>
          </w:p>
        </w:tc>
        <w:tc>
          <w:tcPr>
            <w:tcW w:w="2266" w:type="dxa"/>
            <w:gridSpan w:val="2"/>
            <w:tcBorders>
              <w:left w:val="nil"/>
              <w:right w:val="nil"/>
            </w:tcBorders>
          </w:tcPr>
          <w:p w14:paraId="1AC629DC" w14:textId="5FCB018C" w:rsidR="00F9399A" w:rsidRPr="00F9399A" w:rsidRDefault="00F9399A" w:rsidP="00F9399A">
            <w:pPr>
              <w:jc w:val="center"/>
              <w:rPr>
                <w:sz w:val="22"/>
                <w:szCs w:val="22"/>
              </w:rPr>
            </w:pPr>
            <w:r w:rsidRPr="00F9399A">
              <w:rPr>
                <w:sz w:val="22"/>
                <w:szCs w:val="22"/>
              </w:rPr>
              <w:t>L2 INV</w:t>
            </w:r>
          </w:p>
        </w:tc>
      </w:tr>
      <w:tr w:rsidR="00F9399A" w:rsidRPr="00F9399A" w14:paraId="10A6E9A1" w14:textId="77777777" w:rsidTr="00F9399A">
        <w:trPr>
          <w:jc w:val="center"/>
        </w:trPr>
        <w:tc>
          <w:tcPr>
            <w:tcW w:w="2492" w:type="dxa"/>
            <w:tcBorders>
              <w:top w:val="nil"/>
              <w:left w:val="nil"/>
              <w:right w:val="nil"/>
            </w:tcBorders>
          </w:tcPr>
          <w:p w14:paraId="2CA55712" w14:textId="60FFF317" w:rsidR="00F9399A" w:rsidRPr="00F9399A" w:rsidRDefault="00F9399A" w:rsidP="00FE0563">
            <w:pPr>
              <w:jc w:val="both"/>
              <w:rPr>
                <w:sz w:val="22"/>
                <w:szCs w:val="22"/>
              </w:rPr>
            </w:pPr>
            <w:r w:rsidRPr="00F9399A">
              <w:rPr>
                <w:sz w:val="22"/>
                <w:szCs w:val="22"/>
              </w:rPr>
              <w:t>Condition</w:t>
            </w:r>
          </w:p>
        </w:tc>
        <w:tc>
          <w:tcPr>
            <w:tcW w:w="1132" w:type="dxa"/>
            <w:tcBorders>
              <w:left w:val="nil"/>
              <w:right w:val="nil"/>
            </w:tcBorders>
          </w:tcPr>
          <w:p w14:paraId="5E0A1A57" w14:textId="12D5558F" w:rsidR="00F9399A" w:rsidRPr="00F9399A" w:rsidRDefault="00F9399A" w:rsidP="00F9399A">
            <w:pPr>
              <w:jc w:val="center"/>
              <w:rPr>
                <w:sz w:val="22"/>
                <w:szCs w:val="22"/>
              </w:rPr>
            </w:pPr>
            <w:r w:rsidRPr="00F9399A">
              <w:rPr>
                <w:sz w:val="22"/>
                <w:szCs w:val="22"/>
              </w:rPr>
              <w:t>Low</w:t>
            </w:r>
          </w:p>
        </w:tc>
        <w:tc>
          <w:tcPr>
            <w:tcW w:w="1133" w:type="dxa"/>
            <w:tcBorders>
              <w:left w:val="nil"/>
              <w:right w:val="nil"/>
            </w:tcBorders>
          </w:tcPr>
          <w:p w14:paraId="44A15C6A" w14:textId="1D400FEA" w:rsidR="00F9399A" w:rsidRPr="00F9399A" w:rsidRDefault="00F9399A" w:rsidP="00F9399A">
            <w:pPr>
              <w:jc w:val="center"/>
              <w:rPr>
                <w:sz w:val="22"/>
                <w:szCs w:val="22"/>
              </w:rPr>
            </w:pPr>
            <w:r w:rsidRPr="00F9399A">
              <w:rPr>
                <w:sz w:val="22"/>
                <w:szCs w:val="22"/>
              </w:rPr>
              <w:t>High</w:t>
            </w:r>
          </w:p>
        </w:tc>
        <w:tc>
          <w:tcPr>
            <w:tcW w:w="1133" w:type="dxa"/>
            <w:tcBorders>
              <w:left w:val="nil"/>
              <w:right w:val="nil"/>
            </w:tcBorders>
          </w:tcPr>
          <w:p w14:paraId="7D631C0E" w14:textId="3DAF49FE" w:rsidR="00F9399A" w:rsidRPr="00F9399A" w:rsidRDefault="00F9399A" w:rsidP="00F9399A">
            <w:pPr>
              <w:jc w:val="center"/>
              <w:rPr>
                <w:sz w:val="22"/>
                <w:szCs w:val="22"/>
              </w:rPr>
            </w:pPr>
            <w:r w:rsidRPr="00F9399A">
              <w:rPr>
                <w:sz w:val="22"/>
                <w:szCs w:val="22"/>
              </w:rPr>
              <w:t>Low</w:t>
            </w:r>
          </w:p>
        </w:tc>
        <w:tc>
          <w:tcPr>
            <w:tcW w:w="1132" w:type="dxa"/>
            <w:tcBorders>
              <w:left w:val="nil"/>
              <w:right w:val="nil"/>
            </w:tcBorders>
          </w:tcPr>
          <w:p w14:paraId="5E384536" w14:textId="08B661C7" w:rsidR="00F9399A" w:rsidRPr="00F9399A" w:rsidRDefault="00F9399A" w:rsidP="00F9399A">
            <w:pPr>
              <w:jc w:val="center"/>
              <w:rPr>
                <w:sz w:val="22"/>
                <w:szCs w:val="22"/>
              </w:rPr>
            </w:pPr>
            <w:r w:rsidRPr="00F9399A">
              <w:rPr>
                <w:sz w:val="22"/>
                <w:szCs w:val="22"/>
              </w:rPr>
              <w:t>High</w:t>
            </w:r>
          </w:p>
        </w:tc>
        <w:tc>
          <w:tcPr>
            <w:tcW w:w="1133" w:type="dxa"/>
            <w:tcBorders>
              <w:left w:val="nil"/>
              <w:right w:val="nil"/>
            </w:tcBorders>
          </w:tcPr>
          <w:p w14:paraId="2FC419D6" w14:textId="57D1D43A" w:rsidR="00F9399A" w:rsidRPr="00F9399A" w:rsidRDefault="00F9399A" w:rsidP="00F9399A">
            <w:pPr>
              <w:jc w:val="center"/>
              <w:rPr>
                <w:sz w:val="22"/>
                <w:szCs w:val="22"/>
              </w:rPr>
            </w:pPr>
            <w:r w:rsidRPr="00F9399A">
              <w:rPr>
                <w:sz w:val="22"/>
                <w:szCs w:val="22"/>
              </w:rPr>
              <w:t>Low</w:t>
            </w:r>
          </w:p>
        </w:tc>
        <w:tc>
          <w:tcPr>
            <w:tcW w:w="1133" w:type="dxa"/>
            <w:tcBorders>
              <w:left w:val="nil"/>
              <w:right w:val="nil"/>
            </w:tcBorders>
          </w:tcPr>
          <w:p w14:paraId="111FEBD4" w14:textId="27C7931B" w:rsidR="00F9399A" w:rsidRPr="00F9399A" w:rsidRDefault="00F9399A" w:rsidP="00F9399A">
            <w:pPr>
              <w:jc w:val="center"/>
              <w:rPr>
                <w:sz w:val="22"/>
                <w:szCs w:val="22"/>
              </w:rPr>
            </w:pPr>
            <w:r w:rsidRPr="00F9399A">
              <w:rPr>
                <w:sz w:val="22"/>
                <w:szCs w:val="22"/>
              </w:rPr>
              <w:t>High</w:t>
            </w:r>
          </w:p>
        </w:tc>
      </w:tr>
      <w:tr w:rsidR="00F9399A" w:rsidRPr="00F9399A" w14:paraId="29D018A6" w14:textId="77777777" w:rsidTr="00F9399A">
        <w:trPr>
          <w:jc w:val="center"/>
        </w:trPr>
        <w:tc>
          <w:tcPr>
            <w:tcW w:w="2492" w:type="dxa"/>
            <w:tcBorders>
              <w:left w:val="nil"/>
              <w:bottom w:val="nil"/>
              <w:right w:val="nil"/>
            </w:tcBorders>
          </w:tcPr>
          <w:p w14:paraId="561DB536" w14:textId="45308A0B" w:rsidR="00F9399A" w:rsidRPr="00F9399A" w:rsidRDefault="00F9399A" w:rsidP="00FE0563">
            <w:pPr>
              <w:jc w:val="both"/>
              <w:rPr>
                <w:sz w:val="22"/>
                <w:szCs w:val="22"/>
              </w:rPr>
            </w:pPr>
            <w:r w:rsidRPr="00F9399A">
              <w:rPr>
                <w:sz w:val="22"/>
                <w:szCs w:val="22"/>
              </w:rPr>
              <w:t>Transfer</w:t>
            </w:r>
          </w:p>
          <w:p w14:paraId="234C67A2" w14:textId="77777777" w:rsidR="00F9399A" w:rsidRPr="00F9399A" w:rsidRDefault="00F9399A" w:rsidP="00FE0563">
            <w:pPr>
              <w:jc w:val="both"/>
              <w:rPr>
                <w:i/>
                <w:sz w:val="22"/>
                <w:szCs w:val="22"/>
              </w:rPr>
            </w:pPr>
            <w:r w:rsidRPr="00F9399A">
              <w:rPr>
                <w:sz w:val="22"/>
                <w:szCs w:val="22"/>
              </w:rPr>
              <w:t xml:space="preserve">  </w:t>
            </w:r>
            <w:r w:rsidRPr="00F9399A">
              <w:rPr>
                <w:i/>
                <w:sz w:val="22"/>
                <w:szCs w:val="22"/>
              </w:rPr>
              <w:t>n</w:t>
            </w:r>
          </w:p>
          <w:p w14:paraId="6E5D6F25" w14:textId="619C2000" w:rsidR="00F9399A" w:rsidRPr="00F9399A" w:rsidRDefault="00F9399A" w:rsidP="00FE0563">
            <w:pPr>
              <w:jc w:val="both"/>
              <w:rPr>
                <w:sz w:val="22"/>
                <w:szCs w:val="22"/>
              </w:rPr>
            </w:pPr>
            <w:r w:rsidRPr="00F9399A">
              <w:rPr>
                <w:i/>
                <w:sz w:val="22"/>
                <w:szCs w:val="22"/>
              </w:rPr>
              <w:t xml:space="preserve">  </w:t>
            </w:r>
            <w:r w:rsidRPr="00F9399A">
              <w:rPr>
                <w:sz w:val="22"/>
                <w:szCs w:val="22"/>
              </w:rPr>
              <w:t>%</w:t>
            </w:r>
          </w:p>
        </w:tc>
        <w:tc>
          <w:tcPr>
            <w:tcW w:w="1132" w:type="dxa"/>
            <w:tcBorders>
              <w:left w:val="nil"/>
              <w:bottom w:val="nil"/>
              <w:right w:val="nil"/>
            </w:tcBorders>
          </w:tcPr>
          <w:p w14:paraId="44AD8A1B" w14:textId="77777777" w:rsidR="00F9399A" w:rsidRDefault="00F9399A" w:rsidP="00F9399A">
            <w:pPr>
              <w:jc w:val="center"/>
              <w:rPr>
                <w:sz w:val="22"/>
                <w:szCs w:val="22"/>
              </w:rPr>
            </w:pPr>
          </w:p>
          <w:p w14:paraId="5097F405" w14:textId="77777777" w:rsidR="00F9399A" w:rsidRDefault="00F9399A" w:rsidP="00F9399A">
            <w:pPr>
              <w:jc w:val="center"/>
              <w:rPr>
                <w:sz w:val="22"/>
                <w:szCs w:val="22"/>
              </w:rPr>
            </w:pPr>
            <w:r>
              <w:rPr>
                <w:sz w:val="22"/>
                <w:szCs w:val="22"/>
              </w:rPr>
              <w:t>4</w:t>
            </w:r>
          </w:p>
          <w:p w14:paraId="117DDE59" w14:textId="75143526" w:rsidR="00F9399A" w:rsidRPr="00F9399A" w:rsidRDefault="00F9399A" w:rsidP="00F9399A">
            <w:pPr>
              <w:jc w:val="center"/>
              <w:rPr>
                <w:sz w:val="22"/>
                <w:szCs w:val="22"/>
              </w:rPr>
            </w:pPr>
            <w:r>
              <w:rPr>
                <w:sz w:val="22"/>
                <w:szCs w:val="22"/>
              </w:rPr>
              <w:t>100</w:t>
            </w:r>
          </w:p>
        </w:tc>
        <w:tc>
          <w:tcPr>
            <w:tcW w:w="1133" w:type="dxa"/>
            <w:tcBorders>
              <w:left w:val="nil"/>
              <w:bottom w:val="nil"/>
              <w:right w:val="nil"/>
            </w:tcBorders>
          </w:tcPr>
          <w:p w14:paraId="2347F94E" w14:textId="77777777" w:rsidR="00F9399A" w:rsidRDefault="00F9399A" w:rsidP="00F9399A">
            <w:pPr>
              <w:jc w:val="center"/>
              <w:rPr>
                <w:sz w:val="22"/>
                <w:szCs w:val="22"/>
              </w:rPr>
            </w:pPr>
          </w:p>
          <w:p w14:paraId="22654590" w14:textId="77777777" w:rsidR="00F9399A" w:rsidRDefault="00F9399A" w:rsidP="00F9399A">
            <w:pPr>
              <w:jc w:val="center"/>
              <w:rPr>
                <w:sz w:val="22"/>
                <w:szCs w:val="22"/>
              </w:rPr>
            </w:pPr>
            <w:r>
              <w:rPr>
                <w:sz w:val="22"/>
                <w:szCs w:val="22"/>
              </w:rPr>
              <w:t>141</w:t>
            </w:r>
          </w:p>
          <w:p w14:paraId="24C7B235" w14:textId="52F8315E" w:rsidR="00F9399A" w:rsidRPr="00F9399A" w:rsidRDefault="00F9399A" w:rsidP="00F9399A">
            <w:pPr>
              <w:jc w:val="center"/>
              <w:rPr>
                <w:sz w:val="22"/>
                <w:szCs w:val="22"/>
              </w:rPr>
            </w:pPr>
            <w:r>
              <w:rPr>
                <w:sz w:val="22"/>
                <w:szCs w:val="22"/>
              </w:rPr>
              <w:t>67.8</w:t>
            </w:r>
          </w:p>
        </w:tc>
        <w:tc>
          <w:tcPr>
            <w:tcW w:w="1133" w:type="dxa"/>
            <w:tcBorders>
              <w:left w:val="nil"/>
              <w:bottom w:val="nil"/>
              <w:right w:val="nil"/>
            </w:tcBorders>
          </w:tcPr>
          <w:p w14:paraId="581424A4" w14:textId="77777777" w:rsidR="00F9399A" w:rsidRDefault="00F9399A" w:rsidP="00F9399A">
            <w:pPr>
              <w:jc w:val="center"/>
              <w:rPr>
                <w:sz w:val="22"/>
                <w:szCs w:val="22"/>
              </w:rPr>
            </w:pPr>
          </w:p>
          <w:p w14:paraId="6A80DDEF" w14:textId="77777777" w:rsidR="00F9399A" w:rsidRDefault="00F9399A" w:rsidP="00F9399A">
            <w:pPr>
              <w:jc w:val="center"/>
              <w:rPr>
                <w:sz w:val="22"/>
                <w:szCs w:val="22"/>
              </w:rPr>
            </w:pPr>
            <w:r>
              <w:rPr>
                <w:sz w:val="22"/>
                <w:szCs w:val="22"/>
              </w:rPr>
              <w:t>41</w:t>
            </w:r>
          </w:p>
          <w:p w14:paraId="1C0C65BC" w14:textId="6CCF0F3C" w:rsidR="00F9399A" w:rsidRPr="00F9399A" w:rsidRDefault="00F9399A" w:rsidP="00F9399A">
            <w:pPr>
              <w:jc w:val="center"/>
              <w:rPr>
                <w:sz w:val="22"/>
                <w:szCs w:val="22"/>
              </w:rPr>
            </w:pPr>
            <w:r>
              <w:rPr>
                <w:sz w:val="22"/>
                <w:szCs w:val="22"/>
              </w:rPr>
              <w:t>82</w:t>
            </w:r>
          </w:p>
        </w:tc>
        <w:tc>
          <w:tcPr>
            <w:tcW w:w="1132" w:type="dxa"/>
            <w:tcBorders>
              <w:left w:val="nil"/>
              <w:bottom w:val="nil"/>
              <w:right w:val="nil"/>
            </w:tcBorders>
          </w:tcPr>
          <w:p w14:paraId="5E8862D6" w14:textId="77777777" w:rsidR="00F9399A" w:rsidRDefault="00F9399A" w:rsidP="00F9399A">
            <w:pPr>
              <w:jc w:val="center"/>
              <w:rPr>
                <w:sz w:val="22"/>
                <w:szCs w:val="22"/>
              </w:rPr>
            </w:pPr>
          </w:p>
          <w:p w14:paraId="31449744" w14:textId="77777777" w:rsidR="00F9399A" w:rsidRDefault="00F9399A" w:rsidP="00F9399A">
            <w:pPr>
              <w:jc w:val="center"/>
              <w:rPr>
                <w:sz w:val="22"/>
                <w:szCs w:val="22"/>
              </w:rPr>
            </w:pPr>
            <w:r>
              <w:rPr>
                <w:sz w:val="22"/>
                <w:szCs w:val="22"/>
              </w:rPr>
              <w:t>108</w:t>
            </w:r>
          </w:p>
          <w:p w14:paraId="22A7A5E8" w14:textId="57550E0F" w:rsidR="00F9399A" w:rsidRPr="00F9399A" w:rsidRDefault="00F9399A" w:rsidP="00F9399A">
            <w:pPr>
              <w:jc w:val="center"/>
              <w:rPr>
                <w:sz w:val="22"/>
                <w:szCs w:val="22"/>
              </w:rPr>
            </w:pPr>
            <w:r>
              <w:rPr>
                <w:sz w:val="22"/>
                <w:szCs w:val="22"/>
              </w:rPr>
              <w:t>65</w:t>
            </w:r>
          </w:p>
        </w:tc>
        <w:tc>
          <w:tcPr>
            <w:tcW w:w="1133" w:type="dxa"/>
            <w:tcBorders>
              <w:left w:val="nil"/>
              <w:bottom w:val="nil"/>
              <w:right w:val="nil"/>
            </w:tcBorders>
          </w:tcPr>
          <w:p w14:paraId="0B49DAD3" w14:textId="77777777" w:rsidR="00F9399A" w:rsidRDefault="00F9399A" w:rsidP="00F9399A">
            <w:pPr>
              <w:jc w:val="center"/>
              <w:rPr>
                <w:sz w:val="22"/>
                <w:szCs w:val="22"/>
              </w:rPr>
            </w:pPr>
          </w:p>
          <w:p w14:paraId="2B5C955D" w14:textId="77777777" w:rsidR="00F9399A" w:rsidRDefault="00F9399A" w:rsidP="00F9399A">
            <w:pPr>
              <w:jc w:val="center"/>
              <w:rPr>
                <w:sz w:val="22"/>
                <w:szCs w:val="22"/>
              </w:rPr>
            </w:pPr>
            <w:r>
              <w:rPr>
                <w:sz w:val="22"/>
                <w:szCs w:val="22"/>
              </w:rPr>
              <w:t>94</w:t>
            </w:r>
          </w:p>
          <w:p w14:paraId="14946922" w14:textId="5FF8A6E1" w:rsidR="00F9399A" w:rsidRPr="00F9399A" w:rsidRDefault="00F9399A" w:rsidP="00F9399A">
            <w:pPr>
              <w:jc w:val="center"/>
              <w:rPr>
                <w:sz w:val="22"/>
                <w:szCs w:val="22"/>
              </w:rPr>
            </w:pPr>
            <w:r>
              <w:rPr>
                <w:sz w:val="22"/>
                <w:szCs w:val="22"/>
              </w:rPr>
              <w:t>80.3</w:t>
            </w:r>
          </w:p>
        </w:tc>
        <w:tc>
          <w:tcPr>
            <w:tcW w:w="1133" w:type="dxa"/>
            <w:tcBorders>
              <w:left w:val="nil"/>
              <w:bottom w:val="nil"/>
              <w:right w:val="nil"/>
            </w:tcBorders>
          </w:tcPr>
          <w:p w14:paraId="6126F3A8" w14:textId="77777777" w:rsidR="00F9399A" w:rsidRDefault="00F9399A" w:rsidP="00F9399A">
            <w:pPr>
              <w:jc w:val="center"/>
              <w:rPr>
                <w:sz w:val="22"/>
                <w:szCs w:val="22"/>
              </w:rPr>
            </w:pPr>
          </w:p>
          <w:p w14:paraId="2E5E5FC8" w14:textId="77777777" w:rsidR="00F9399A" w:rsidRDefault="00F9399A" w:rsidP="00F9399A">
            <w:pPr>
              <w:jc w:val="center"/>
              <w:rPr>
                <w:sz w:val="22"/>
                <w:szCs w:val="22"/>
              </w:rPr>
            </w:pPr>
            <w:r>
              <w:rPr>
                <w:sz w:val="22"/>
                <w:szCs w:val="22"/>
              </w:rPr>
              <w:t>69</w:t>
            </w:r>
          </w:p>
          <w:p w14:paraId="1C920B81" w14:textId="0CC4D548" w:rsidR="00F9399A" w:rsidRPr="00F9399A" w:rsidRDefault="00F9399A" w:rsidP="00F9399A">
            <w:pPr>
              <w:jc w:val="center"/>
              <w:rPr>
                <w:sz w:val="22"/>
                <w:szCs w:val="22"/>
              </w:rPr>
            </w:pPr>
            <w:r>
              <w:rPr>
                <w:sz w:val="22"/>
                <w:szCs w:val="22"/>
              </w:rPr>
              <w:t>5</w:t>
            </w:r>
            <w:r w:rsidR="00033DA7">
              <w:rPr>
                <w:sz w:val="22"/>
                <w:szCs w:val="22"/>
              </w:rPr>
              <w:t>7</w:t>
            </w:r>
          </w:p>
        </w:tc>
      </w:tr>
      <w:tr w:rsidR="00F9399A" w:rsidRPr="00F9399A" w14:paraId="58C3FCCE" w14:textId="77777777" w:rsidTr="00F9399A">
        <w:trPr>
          <w:jc w:val="center"/>
        </w:trPr>
        <w:tc>
          <w:tcPr>
            <w:tcW w:w="2492" w:type="dxa"/>
            <w:tcBorders>
              <w:top w:val="nil"/>
              <w:left w:val="nil"/>
              <w:bottom w:val="nil"/>
              <w:right w:val="nil"/>
            </w:tcBorders>
          </w:tcPr>
          <w:p w14:paraId="3D847797" w14:textId="758D36C6" w:rsidR="00F9399A" w:rsidRPr="00F9399A" w:rsidRDefault="00F9399A" w:rsidP="00FE0563">
            <w:pPr>
              <w:jc w:val="both"/>
              <w:rPr>
                <w:sz w:val="22"/>
                <w:szCs w:val="22"/>
              </w:rPr>
            </w:pPr>
            <w:r w:rsidRPr="00F9399A">
              <w:rPr>
                <w:sz w:val="22"/>
                <w:szCs w:val="22"/>
              </w:rPr>
              <w:t>No transfer</w:t>
            </w:r>
          </w:p>
          <w:p w14:paraId="2E080B28" w14:textId="77777777" w:rsidR="00F9399A" w:rsidRPr="00F9399A" w:rsidRDefault="00F9399A" w:rsidP="00FE0563">
            <w:pPr>
              <w:jc w:val="both"/>
              <w:rPr>
                <w:i/>
                <w:sz w:val="22"/>
                <w:szCs w:val="22"/>
              </w:rPr>
            </w:pPr>
            <w:r w:rsidRPr="00F9399A">
              <w:rPr>
                <w:sz w:val="22"/>
                <w:szCs w:val="22"/>
              </w:rPr>
              <w:t xml:space="preserve">  </w:t>
            </w:r>
            <w:r w:rsidRPr="00F9399A">
              <w:rPr>
                <w:i/>
                <w:sz w:val="22"/>
                <w:szCs w:val="22"/>
              </w:rPr>
              <w:t>n</w:t>
            </w:r>
          </w:p>
          <w:p w14:paraId="2F4E6868" w14:textId="78DB5EEB" w:rsidR="00F9399A" w:rsidRPr="00F9399A" w:rsidRDefault="00F9399A" w:rsidP="00FE0563">
            <w:pPr>
              <w:jc w:val="both"/>
              <w:rPr>
                <w:sz w:val="22"/>
                <w:szCs w:val="22"/>
              </w:rPr>
            </w:pPr>
            <w:r w:rsidRPr="00F9399A">
              <w:rPr>
                <w:i/>
                <w:sz w:val="22"/>
                <w:szCs w:val="22"/>
              </w:rPr>
              <w:t xml:space="preserve">  </w:t>
            </w:r>
            <w:r w:rsidRPr="00F9399A">
              <w:rPr>
                <w:sz w:val="22"/>
                <w:szCs w:val="22"/>
              </w:rPr>
              <w:t>%</w:t>
            </w:r>
          </w:p>
        </w:tc>
        <w:tc>
          <w:tcPr>
            <w:tcW w:w="1132" w:type="dxa"/>
            <w:tcBorders>
              <w:top w:val="nil"/>
              <w:left w:val="nil"/>
              <w:bottom w:val="nil"/>
              <w:right w:val="nil"/>
            </w:tcBorders>
          </w:tcPr>
          <w:p w14:paraId="168AB353" w14:textId="77777777" w:rsidR="00F9399A" w:rsidRDefault="00F9399A" w:rsidP="00F9399A">
            <w:pPr>
              <w:jc w:val="center"/>
              <w:rPr>
                <w:sz w:val="22"/>
                <w:szCs w:val="22"/>
              </w:rPr>
            </w:pPr>
          </w:p>
          <w:p w14:paraId="620E3843" w14:textId="77777777" w:rsidR="00F9399A" w:rsidRDefault="00F9399A" w:rsidP="00F9399A">
            <w:pPr>
              <w:jc w:val="center"/>
              <w:rPr>
                <w:sz w:val="22"/>
                <w:szCs w:val="22"/>
              </w:rPr>
            </w:pPr>
            <w:r>
              <w:rPr>
                <w:sz w:val="22"/>
                <w:szCs w:val="22"/>
              </w:rPr>
              <w:t>0</w:t>
            </w:r>
          </w:p>
          <w:p w14:paraId="6E0817EC" w14:textId="4C02E0FD" w:rsidR="00F9399A" w:rsidRPr="00F9399A" w:rsidRDefault="00F9399A" w:rsidP="00F9399A">
            <w:pPr>
              <w:jc w:val="center"/>
              <w:rPr>
                <w:sz w:val="22"/>
                <w:szCs w:val="22"/>
              </w:rPr>
            </w:pPr>
            <w:r>
              <w:rPr>
                <w:rFonts w:cstheme="minorHAnsi"/>
                <w:sz w:val="22"/>
                <w:szCs w:val="22"/>
              </w:rPr>
              <w:t>–</w:t>
            </w:r>
          </w:p>
        </w:tc>
        <w:tc>
          <w:tcPr>
            <w:tcW w:w="1133" w:type="dxa"/>
            <w:tcBorders>
              <w:top w:val="nil"/>
              <w:left w:val="nil"/>
              <w:bottom w:val="nil"/>
              <w:right w:val="nil"/>
            </w:tcBorders>
          </w:tcPr>
          <w:p w14:paraId="257E2F5D" w14:textId="77777777" w:rsidR="00F9399A" w:rsidRDefault="00F9399A" w:rsidP="00F9399A">
            <w:pPr>
              <w:jc w:val="center"/>
              <w:rPr>
                <w:sz w:val="22"/>
                <w:szCs w:val="22"/>
              </w:rPr>
            </w:pPr>
          </w:p>
          <w:p w14:paraId="74EBDA60" w14:textId="77777777" w:rsidR="00F9399A" w:rsidRDefault="00F9399A" w:rsidP="00F9399A">
            <w:pPr>
              <w:jc w:val="center"/>
              <w:rPr>
                <w:sz w:val="22"/>
                <w:szCs w:val="22"/>
              </w:rPr>
            </w:pPr>
            <w:r>
              <w:rPr>
                <w:sz w:val="22"/>
                <w:szCs w:val="22"/>
              </w:rPr>
              <w:t>67</w:t>
            </w:r>
          </w:p>
          <w:p w14:paraId="478AB723" w14:textId="14067DC8" w:rsidR="00F9399A" w:rsidRPr="00F9399A" w:rsidRDefault="00F9399A" w:rsidP="00F9399A">
            <w:pPr>
              <w:jc w:val="center"/>
              <w:rPr>
                <w:sz w:val="22"/>
                <w:szCs w:val="22"/>
              </w:rPr>
            </w:pPr>
            <w:r>
              <w:rPr>
                <w:sz w:val="22"/>
                <w:szCs w:val="22"/>
              </w:rPr>
              <w:t>32.2</w:t>
            </w:r>
          </w:p>
        </w:tc>
        <w:tc>
          <w:tcPr>
            <w:tcW w:w="1133" w:type="dxa"/>
            <w:tcBorders>
              <w:top w:val="nil"/>
              <w:left w:val="nil"/>
              <w:bottom w:val="nil"/>
              <w:right w:val="nil"/>
            </w:tcBorders>
          </w:tcPr>
          <w:p w14:paraId="75092F5C" w14:textId="77777777" w:rsidR="00F9399A" w:rsidRDefault="00F9399A" w:rsidP="00F9399A">
            <w:pPr>
              <w:jc w:val="center"/>
              <w:rPr>
                <w:sz w:val="22"/>
                <w:szCs w:val="22"/>
              </w:rPr>
            </w:pPr>
          </w:p>
          <w:p w14:paraId="7C6ADB6C" w14:textId="77777777" w:rsidR="00F9399A" w:rsidRDefault="00F9399A" w:rsidP="00F9399A">
            <w:pPr>
              <w:jc w:val="center"/>
              <w:rPr>
                <w:sz w:val="22"/>
                <w:szCs w:val="22"/>
              </w:rPr>
            </w:pPr>
            <w:r>
              <w:rPr>
                <w:sz w:val="22"/>
                <w:szCs w:val="22"/>
              </w:rPr>
              <w:t>9</w:t>
            </w:r>
          </w:p>
          <w:p w14:paraId="2FA0A40A" w14:textId="419A2832" w:rsidR="00F9399A" w:rsidRPr="00F9399A" w:rsidRDefault="00F9399A" w:rsidP="00F9399A">
            <w:pPr>
              <w:jc w:val="center"/>
              <w:rPr>
                <w:sz w:val="22"/>
                <w:szCs w:val="22"/>
              </w:rPr>
            </w:pPr>
            <w:r>
              <w:rPr>
                <w:sz w:val="22"/>
                <w:szCs w:val="22"/>
              </w:rPr>
              <w:t>18</w:t>
            </w:r>
          </w:p>
        </w:tc>
        <w:tc>
          <w:tcPr>
            <w:tcW w:w="1132" w:type="dxa"/>
            <w:tcBorders>
              <w:top w:val="nil"/>
              <w:left w:val="nil"/>
              <w:bottom w:val="nil"/>
              <w:right w:val="nil"/>
            </w:tcBorders>
          </w:tcPr>
          <w:p w14:paraId="5204D13E" w14:textId="77777777" w:rsidR="00F9399A" w:rsidRDefault="00F9399A" w:rsidP="00F9399A">
            <w:pPr>
              <w:jc w:val="center"/>
              <w:rPr>
                <w:sz w:val="22"/>
                <w:szCs w:val="22"/>
              </w:rPr>
            </w:pPr>
          </w:p>
          <w:p w14:paraId="1DDC1184" w14:textId="77777777" w:rsidR="00F9399A" w:rsidRDefault="00F9399A" w:rsidP="00F9399A">
            <w:pPr>
              <w:jc w:val="center"/>
              <w:rPr>
                <w:sz w:val="22"/>
                <w:szCs w:val="22"/>
              </w:rPr>
            </w:pPr>
            <w:r>
              <w:rPr>
                <w:sz w:val="22"/>
                <w:szCs w:val="22"/>
              </w:rPr>
              <w:t>59</w:t>
            </w:r>
          </w:p>
          <w:p w14:paraId="40C1E3CE" w14:textId="625FABAC" w:rsidR="00F9399A" w:rsidRPr="00F9399A" w:rsidRDefault="00F9399A" w:rsidP="00F9399A">
            <w:pPr>
              <w:jc w:val="center"/>
              <w:rPr>
                <w:sz w:val="22"/>
                <w:szCs w:val="22"/>
              </w:rPr>
            </w:pPr>
            <w:r>
              <w:rPr>
                <w:sz w:val="22"/>
                <w:szCs w:val="22"/>
              </w:rPr>
              <w:t>35</w:t>
            </w:r>
          </w:p>
        </w:tc>
        <w:tc>
          <w:tcPr>
            <w:tcW w:w="1133" w:type="dxa"/>
            <w:tcBorders>
              <w:top w:val="nil"/>
              <w:left w:val="nil"/>
              <w:bottom w:val="nil"/>
              <w:right w:val="nil"/>
            </w:tcBorders>
          </w:tcPr>
          <w:p w14:paraId="21E6D96B" w14:textId="77777777" w:rsidR="00F9399A" w:rsidRDefault="00F9399A" w:rsidP="00F9399A">
            <w:pPr>
              <w:jc w:val="center"/>
              <w:rPr>
                <w:sz w:val="22"/>
                <w:szCs w:val="22"/>
              </w:rPr>
            </w:pPr>
          </w:p>
          <w:p w14:paraId="302FABF3" w14:textId="77777777" w:rsidR="00F9399A" w:rsidRDefault="00F9399A" w:rsidP="00F9399A">
            <w:pPr>
              <w:jc w:val="center"/>
              <w:rPr>
                <w:sz w:val="22"/>
                <w:szCs w:val="22"/>
              </w:rPr>
            </w:pPr>
            <w:r>
              <w:rPr>
                <w:sz w:val="22"/>
                <w:szCs w:val="22"/>
              </w:rPr>
              <w:t>23</w:t>
            </w:r>
          </w:p>
          <w:p w14:paraId="694D3D4F" w14:textId="638837F0" w:rsidR="00F9399A" w:rsidRPr="00F9399A" w:rsidRDefault="00F9399A" w:rsidP="00F9399A">
            <w:pPr>
              <w:jc w:val="center"/>
              <w:rPr>
                <w:sz w:val="22"/>
                <w:szCs w:val="22"/>
              </w:rPr>
            </w:pPr>
            <w:r>
              <w:rPr>
                <w:sz w:val="22"/>
                <w:szCs w:val="22"/>
              </w:rPr>
              <w:t>19.7</w:t>
            </w:r>
          </w:p>
        </w:tc>
        <w:tc>
          <w:tcPr>
            <w:tcW w:w="1133" w:type="dxa"/>
            <w:tcBorders>
              <w:top w:val="nil"/>
              <w:left w:val="nil"/>
              <w:bottom w:val="nil"/>
              <w:right w:val="nil"/>
            </w:tcBorders>
          </w:tcPr>
          <w:p w14:paraId="7BD6D251" w14:textId="77777777" w:rsidR="00F9399A" w:rsidRDefault="00F9399A" w:rsidP="00F9399A">
            <w:pPr>
              <w:jc w:val="center"/>
              <w:rPr>
                <w:sz w:val="22"/>
                <w:szCs w:val="22"/>
              </w:rPr>
            </w:pPr>
          </w:p>
          <w:p w14:paraId="7B4F6F59" w14:textId="77777777" w:rsidR="00F9399A" w:rsidRDefault="00F9399A" w:rsidP="00F9399A">
            <w:pPr>
              <w:jc w:val="center"/>
              <w:rPr>
                <w:sz w:val="22"/>
                <w:szCs w:val="22"/>
              </w:rPr>
            </w:pPr>
            <w:r>
              <w:rPr>
                <w:sz w:val="22"/>
                <w:szCs w:val="22"/>
              </w:rPr>
              <w:t>52</w:t>
            </w:r>
          </w:p>
          <w:p w14:paraId="5335F9FB" w14:textId="2399C096" w:rsidR="00F9399A" w:rsidRPr="00F9399A" w:rsidRDefault="00F9399A" w:rsidP="00F9399A">
            <w:pPr>
              <w:jc w:val="center"/>
              <w:rPr>
                <w:sz w:val="22"/>
                <w:szCs w:val="22"/>
              </w:rPr>
            </w:pPr>
            <w:r>
              <w:rPr>
                <w:sz w:val="22"/>
                <w:szCs w:val="22"/>
              </w:rPr>
              <w:t>43</w:t>
            </w:r>
          </w:p>
        </w:tc>
      </w:tr>
      <w:tr w:rsidR="00F9399A" w:rsidRPr="00F9399A" w14:paraId="780B729C" w14:textId="77777777" w:rsidTr="00C56194">
        <w:trPr>
          <w:jc w:val="center"/>
        </w:trPr>
        <w:tc>
          <w:tcPr>
            <w:tcW w:w="2492" w:type="dxa"/>
            <w:tcBorders>
              <w:top w:val="nil"/>
              <w:left w:val="nil"/>
              <w:right w:val="nil"/>
            </w:tcBorders>
          </w:tcPr>
          <w:p w14:paraId="699092C2" w14:textId="3568B8FE" w:rsidR="00F9399A" w:rsidRPr="00F9399A" w:rsidRDefault="00F9399A" w:rsidP="00FE0563">
            <w:pPr>
              <w:jc w:val="both"/>
              <w:rPr>
                <w:sz w:val="22"/>
                <w:szCs w:val="22"/>
              </w:rPr>
            </w:pPr>
            <w:proofErr w:type="gramStart"/>
            <w:r>
              <w:rPr>
                <w:sz w:val="22"/>
                <w:szCs w:val="22"/>
              </w:rPr>
              <w:t>Total</w:t>
            </w:r>
            <w:proofErr w:type="gramEnd"/>
            <w:r>
              <w:rPr>
                <w:sz w:val="22"/>
                <w:szCs w:val="22"/>
              </w:rPr>
              <w:t xml:space="preserve"> number of occurrenes</w:t>
            </w:r>
          </w:p>
        </w:tc>
        <w:tc>
          <w:tcPr>
            <w:tcW w:w="1132" w:type="dxa"/>
            <w:tcBorders>
              <w:top w:val="nil"/>
              <w:left w:val="nil"/>
              <w:right w:val="nil"/>
            </w:tcBorders>
          </w:tcPr>
          <w:p w14:paraId="6A5B1B67" w14:textId="1DDD5B5E" w:rsidR="00F9399A" w:rsidRDefault="00F9399A" w:rsidP="00F9399A">
            <w:pPr>
              <w:jc w:val="center"/>
              <w:rPr>
                <w:sz w:val="22"/>
                <w:szCs w:val="22"/>
              </w:rPr>
            </w:pPr>
            <w:r>
              <w:rPr>
                <w:sz w:val="22"/>
                <w:szCs w:val="22"/>
              </w:rPr>
              <w:t>4</w:t>
            </w:r>
          </w:p>
        </w:tc>
        <w:tc>
          <w:tcPr>
            <w:tcW w:w="1133" w:type="dxa"/>
            <w:tcBorders>
              <w:top w:val="nil"/>
              <w:left w:val="nil"/>
              <w:right w:val="nil"/>
            </w:tcBorders>
          </w:tcPr>
          <w:p w14:paraId="44373315" w14:textId="0F1829D8" w:rsidR="00F9399A" w:rsidRDefault="00F9399A" w:rsidP="00F9399A">
            <w:pPr>
              <w:jc w:val="center"/>
              <w:rPr>
                <w:sz w:val="22"/>
                <w:szCs w:val="22"/>
              </w:rPr>
            </w:pPr>
            <w:r>
              <w:rPr>
                <w:sz w:val="22"/>
                <w:szCs w:val="22"/>
              </w:rPr>
              <w:t>208</w:t>
            </w:r>
          </w:p>
        </w:tc>
        <w:tc>
          <w:tcPr>
            <w:tcW w:w="1133" w:type="dxa"/>
            <w:tcBorders>
              <w:top w:val="nil"/>
              <w:left w:val="nil"/>
              <w:right w:val="nil"/>
            </w:tcBorders>
          </w:tcPr>
          <w:p w14:paraId="14AF7F5A" w14:textId="2D0A0076" w:rsidR="00F9399A" w:rsidRDefault="00F9399A" w:rsidP="00F9399A">
            <w:pPr>
              <w:jc w:val="center"/>
              <w:rPr>
                <w:sz w:val="22"/>
                <w:szCs w:val="22"/>
              </w:rPr>
            </w:pPr>
            <w:r>
              <w:rPr>
                <w:sz w:val="22"/>
                <w:szCs w:val="22"/>
              </w:rPr>
              <w:t>50</w:t>
            </w:r>
          </w:p>
        </w:tc>
        <w:tc>
          <w:tcPr>
            <w:tcW w:w="1132" w:type="dxa"/>
            <w:tcBorders>
              <w:top w:val="nil"/>
              <w:left w:val="nil"/>
              <w:right w:val="nil"/>
            </w:tcBorders>
          </w:tcPr>
          <w:p w14:paraId="2BB5678E" w14:textId="73C08329" w:rsidR="00F9399A" w:rsidRDefault="00F9399A" w:rsidP="00F9399A">
            <w:pPr>
              <w:jc w:val="center"/>
              <w:rPr>
                <w:sz w:val="22"/>
                <w:szCs w:val="22"/>
              </w:rPr>
            </w:pPr>
            <w:r>
              <w:rPr>
                <w:sz w:val="22"/>
                <w:szCs w:val="22"/>
              </w:rPr>
              <w:t>167</w:t>
            </w:r>
          </w:p>
        </w:tc>
        <w:tc>
          <w:tcPr>
            <w:tcW w:w="1133" w:type="dxa"/>
            <w:tcBorders>
              <w:top w:val="nil"/>
              <w:left w:val="nil"/>
              <w:right w:val="nil"/>
            </w:tcBorders>
          </w:tcPr>
          <w:p w14:paraId="69526D7A" w14:textId="3B74A2FF" w:rsidR="00F9399A" w:rsidRDefault="00F9399A" w:rsidP="00F9399A">
            <w:pPr>
              <w:jc w:val="center"/>
              <w:rPr>
                <w:sz w:val="22"/>
                <w:szCs w:val="22"/>
              </w:rPr>
            </w:pPr>
            <w:r>
              <w:rPr>
                <w:sz w:val="22"/>
                <w:szCs w:val="22"/>
              </w:rPr>
              <w:t>117</w:t>
            </w:r>
          </w:p>
        </w:tc>
        <w:tc>
          <w:tcPr>
            <w:tcW w:w="1133" w:type="dxa"/>
            <w:tcBorders>
              <w:top w:val="nil"/>
              <w:left w:val="nil"/>
              <w:right w:val="nil"/>
            </w:tcBorders>
          </w:tcPr>
          <w:p w14:paraId="1A3ED8AF" w14:textId="049DE815" w:rsidR="00F9399A" w:rsidRDefault="00F9399A" w:rsidP="00F9399A">
            <w:pPr>
              <w:jc w:val="center"/>
              <w:rPr>
                <w:sz w:val="22"/>
                <w:szCs w:val="22"/>
              </w:rPr>
            </w:pPr>
            <w:r>
              <w:rPr>
                <w:sz w:val="22"/>
                <w:szCs w:val="22"/>
              </w:rPr>
              <w:t>121</w:t>
            </w:r>
          </w:p>
        </w:tc>
      </w:tr>
    </w:tbl>
    <w:p w14:paraId="0AEB4B9B" w14:textId="316FA856" w:rsidR="00F9399A" w:rsidRPr="00752FE7" w:rsidRDefault="00F9399A" w:rsidP="00FE0563">
      <w:pPr>
        <w:jc w:val="both"/>
      </w:pPr>
    </w:p>
    <w:p w14:paraId="4D14AD75" w14:textId="77777777" w:rsidR="00BC494F" w:rsidRPr="00C56194" w:rsidRDefault="00BC494F" w:rsidP="00C56194">
      <w:pPr>
        <w:spacing w:line="480" w:lineRule="auto"/>
        <w:rPr>
          <w:rFonts w:ascii="MinionPro-Regular" w:hAnsi="MinionPro-Regular" w:cs="MinionPro-Regular"/>
        </w:rPr>
      </w:pPr>
    </w:p>
    <w:p w14:paraId="256FCCE8" w14:textId="77777777" w:rsidR="00BC494F" w:rsidRPr="00C56194" w:rsidRDefault="00BC494F" w:rsidP="00C56194">
      <w:pPr>
        <w:spacing w:line="480" w:lineRule="auto"/>
        <w:rPr>
          <w:rFonts w:ascii="MinionPro-Regular" w:hAnsi="MinionPro-Regular" w:cs="MinionPro-Regular"/>
        </w:rPr>
      </w:pPr>
    </w:p>
    <w:p w14:paraId="14380C57" w14:textId="581CBAA4" w:rsidR="00F06A71" w:rsidRPr="00C56194" w:rsidRDefault="00F06A71" w:rsidP="00C56194">
      <w:pPr>
        <w:spacing w:line="480" w:lineRule="auto"/>
        <w:rPr>
          <w:rFonts w:eastAsiaTheme="minorHAnsi"/>
          <w:lang w:val="sv-SE" w:eastAsia="zh-CN"/>
        </w:rPr>
      </w:pPr>
      <w:r w:rsidRPr="00C56194">
        <w:rPr>
          <w:rFonts w:eastAsiaTheme="minorHAnsi"/>
          <w:lang w:val="sv-SE" w:eastAsia="zh-CN"/>
        </w:rPr>
        <w:t>The information in Table 6 is complemented by Table 7</w:t>
      </w:r>
      <w:r w:rsidR="00F33BDE" w:rsidRPr="00C56194">
        <w:rPr>
          <w:rFonts w:eastAsiaTheme="minorHAnsi"/>
          <w:lang w:val="sv-SE" w:eastAsia="zh-CN"/>
        </w:rPr>
        <w:t>, which is to be read horizontally</w:t>
      </w:r>
      <w:r w:rsidRPr="00C56194">
        <w:rPr>
          <w:rFonts w:eastAsiaTheme="minorHAnsi"/>
          <w:lang w:val="sv-SE" w:eastAsia="zh-CN"/>
        </w:rPr>
        <w:t xml:space="preserve">. </w:t>
      </w:r>
      <w:r w:rsidRPr="00C56194">
        <w:rPr>
          <w:rFonts w:eastAsiaTheme="minorHAnsi"/>
          <w:lang w:val="en-US" w:eastAsia="en-US"/>
        </w:rPr>
        <w:t>Firstly, the ‘transfer condition’ column shows the sum</w:t>
      </w:r>
      <w:r w:rsidR="00C60F3E" w:rsidRPr="00C56194">
        <w:rPr>
          <w:rFonts w:eastAsiaTheme="minorHAnsi"/>
          <w:lang w:val="en-US" w:eastAsia="en-US"/>
        </w:rPr>
        <w:t>, percentage</w:t>
      </w:r>
      <w:r w:rsidRPr="00C56194">
        <w:rPr>
          <w:rFonts w:eastAsiaTheme="minorHAnsi"/>
          <w:lang w:val="en-US" w:eastAsia="en-US"/>
        </w:rPr>
        <w:t xml:space="preserve"> and mean occurrence of ILST per level of L2SP and OV structural property, calculated over the total number of empirically-relevant contexts (third column). Secondly, the ‘no transfer condition’ shows the </w:t>
      </w:r>
      <w:r w:rsidRPr="00C56194">
        <w:rPr>
          <w:rFonts w:eastAsiaTheme="minorHAnsi"/>
          <w:lang w:val="en-US" w:eastAsia="en-US"/>
        </w:rPr>
        <w:lastRenderedPageBreak/>
        <w:t>sum and mean of contexts where ILST did not occur.</w:t>
      </w:r>
      <w:r w:rsidR="00C60F3E" w:rsidRPr="00C56194">
        <w:rPr>
          <w:rFonts w:eastAsiaTheme="minorHAnsi"/>
          <w:lang w:val="en-US" w:eastAsia="en-US"/>
        </w:rPr>
        <w:t xml:space="preserve"> As the figures show, ILST in the L3 occurred much more frequently at low than at high levels of L2SP, which was true of the three structural properties as can be seen in the percentages in bold. On the contrary, at high levels of L2SP the percentage of contexts where ILST could have occur</w:t>
      </w:r>
      <w:r w:rsidR="00961998" w:rsidRPr="00C56194">
        <w:rPr>
          <w:rFonts w:eastAsiaTheme="minorHAnsi"/>
          <w:lang w:val="en-US" w:eastAsia="en-US"/>
        </w:rPr>
        <w:t>ed</w:t>
      </w:r>
      <w:r w:rsidR="00C60F3E" w:rsidRPr="00C56194">
        <w:rPr>
          <w:rFonts w:eastAsiaTheme="minorHAnsi"/>
          <w:lang w:val="en-US" w:eastAsia="en-US"/>
        </w:rPr>
        <w:t xml:space="preserve"> but it did not is higher than at low proficiency levels.  </w:t>
      </w:r>
    </w:p>
    <w:p w14:paraId="258BC90C" w14:textId="77777777" w:rsidR="00D024B7" w:rsidRPr="00C56194" w:rsidRDefault="00D024B7" w:rsidP="00C56194">
      <w:pPr>
        <w:autoSpaceDE w:val="0"/>
        <w:autoSpaceDN w:val="0"/>
        <w:adjustRightInd w:val="0"/>
        <w:spacing w:line="480" w:lineRule="auto"/>
        <w:rPr>
          <w:rFonts w:eastAsiaTheme="minorHAnsi"/>
          <w:lang w:val="sv-SE" w:eastAsia="zh-CN"/>
        </w:rPr>
      </w:pPr>
    </w:p>
    <w:p w14:paraId="357B50C7" w14:textId="77777777" w:rsidR="00CA0B80" w:rsidRPr="00C56194" w:rsidRDefault="00CA0B80" w:rsidP="00C56194">
      <w:pPr>
        <w:spacing w:line="480" w:lineRule="auto"/>
        <w:rPr>
          <w:rFonts w:eastAsiaTheme="minorHAnsi"/>
          <w:lang w:val="en-GB" w:eastAsia="en-US"/>
        </w:rPr>
      </w:pPr>
    </w:p>
    <w:p w14:paraId="3E0E9948" w14:textId="6ABC9664" w:rsidR="00D024B7" w:rsidRDefault="00D024B7" w:rsidP="00D024B7">
      <w:pPr>
        <w:jc w:val="both"/>
        <w:rPr>
          <w:rFonts w:eastAsiaTheme="minorHAnsi"/>
          <w:sz w:val="20"/>
          <w:szCs w:val="20"/>
          <w:lang w:val="en-GB" w:eastAsia="en-US"/>
        </w:rPr>
      </w:pPr>
      <w:r>
        <w:rPr>
          <w:rFonts w:eastAsiaTheme="minorHAnsi"/>
          <w:sz w:val="20"/>
          <w:szCs w:val="20"/>
          <w:lang w:val="en-GB" w:eastAsia="en-US"/>
        </w:rPr>
        <w:t>Table 7: Distribution of empirically-relevant contexts across transfer conditions at different levels of L2SP</w:t>
      </w:r>
    </w:p>
    <w:p w14:paraId="6130F7C6" w14:textId="77777777" w:rsidR="00961998" w:rsidRDefault="00961998" w:rsidP="00D024B7">
      <w:pPr>
        <w:jc w:val="both"/>
        <w:rPr>
          <w:rFonts w:eastAsiaTheme="minorHAnsi"/>
          <w:sz w:val="20"/>
          <w:szCs w:val="20"/>
          <w:lang w:val="en-GB" w:eastAsia="en-US"/>
        </w:rPr>
      </w:pPr>
    </w:p>
    <w:tbl>
      <w:tblPr>
        <w:tblStyle w:val="Tabelraster"/>
        <w:tblW w:w="0" w:type="auto"/>
        <w:tblLook w:val="04A0" w:firstRow="1" w:lastRow="0" w:firstColumn="1" w:lastColumn="0" w:noHBand="0" w:noVBand="1"/>
      </w:tblPr>
      <w:tblGrid>
        <w:gridCol w:w="1932"/>
        <w:gridCol w:w="874"/>
        <w:gridCol w:w="874"/>
        <w:gridCol w:w="875"/>
        <w:gridCol w:w="874"/>
        <w:gridCol w:w="874"/>
        <w:gridCol w:w="875"/>
        <w:gridCol w:w="1884"/>
      </w:tblGrid>
      <w:tr w:rsidR="00961998" w:rsidRPr="00961998" w14:paraId="62C96D1A" w14:textId="77777777" w:rsidTr="00961998">
        <w:tc>
          <w:tcPr>
            <w:tcW w:w="1994" w:type="dxa"/>
          </w:tcPr>
          <w:p w14:paraId="5E4C6074" w14:textId="77777777" w:rsidR="00961998" w:rsidRPr="00961998" w:rsidRDefault="00961998" w:rsidP="00D024B7">
            <w:pPr>
              <w:jc w:val="both"/>
              <w:rPr>
                <w:sz w:val="22"/>
                <w:szCs w:val="22"/>
              </w:rPr>
            </w:pPr>
          </w:p>
        </w:tc>
        <w:tc>
          <w:tcPr>
            <w:tcW w:w="2683" w:type="dxa"/>
            <w:gridSpan w:val="3"/>
          </w:tcPr>
          <w:p w14:paraId="10F285F1" w14:textId="238DC22F" w:rsidR="00961998" w:rsidRPr="00961998" w:rsidRDefault="00961998" w:rsidP="00961998">
            <w:pPr>
              <w:jc w:val="center"/>
              <w:rPr>
                <w:sz w:val="22"/>
                <w:szCs w:val="22"/>
              </w:rPr>
            </w:pPr>
            <w:r w:rsidRPr="00961998">
              <w:rPr>
                <w:sz w:val="22"/>
                <w:szCs w:val="22"/>
              </w:rPr>
              <w:t>Transfer condition</w:t>
            </w:r>
          </w:p>
        </w:tc>
        <w:tc>
          <w:tcPr>
            <w:tcW w:w="2683" w:type="dxa"/>
            <w:gridSpan w:val="3"/>
          </w:tcPr>
          <w:p w14:paraId="1248405E" w14:textId="710846D2" w:rsidR="00961998" w:rsidRPr="00961998" w:rsidRDefault="00961998" w:rsidP="00961998">
            <w:pPr>
              <w:jc w:val="center"/>
              <w:rPr>
                <w:sz w:val="22"/>
                <w:szCs w:val="22"/>
              </w:rPr>
            </w:pPr>
            <w:r w:rsidRPr="00961998">
              <w:rPr>
                <w:sz w:val="22"/>
                <w:szCs w:val="22"/>
              </w:rPr>
              <w:t>No transfer condition</w:t>
            </w:r>
          </w:p>
        </w:tc>
        <w:tc>
          <w:tcPr>
            <w:tcW w:w="1928" w:type="dxa"/>
          </w:tcPr>
          <w:p w14:paraId="78DA1E4D" w14:textId="77777777" w:rsidR="00961998" w:rsidRPr="00961998" w:rsidRDefault="00961998" w:rsidP="00961998">
            <w:pPr>
              <w:jc w:val="center"/>
              <w:rPr>
                <w:sz w:val="22"/>
                <w:szCs w:val="22"/>
              </w:rPr>
            </w:pPr>
          </w:p>
        </w:tc>
      </w:tr>
      <w:tr w:rsidR="00961998" w:rsidRPr="00961998" w14:paraId="704CBE9F" w14:textId="77777777" w:rsidTr="00961998">
        <w:tc>
          <w:tcPr>
            <w:tcW w:w="1994" w:type="dxa"/>
          </w:tcPr>
          <w:p w14:paraId="646B6578" w14:textId="6CE8C13C" w:rsidR="00961998" w:rsidRPr="00961998" w:rsidRDefault="00961998" w:rsidP="00D024B7">
            <w:pPr>
              <w:jc w:val="both"/>
              <w:rPr>
                <w:sz w:val="22"/>
                <w:szCs w:val="22"/>
              </w:rPr>
            </w:pPr>
            <w:r w:rsidRPr="00961998">
              <w:rPr>
                <w:sz w:val="22"/>
                <w:szCs w:val="22"/>
              </w:rPr>
              <w:t>Structural property</w:t>
            </w:r>
          </w:p>
        </w:tc>
        <w:tc>
          <w:tcPr>
            <w:tcW w:w="894" w:type="dxa"/>
          </w:tcPr>
          <w:p w14:paraId="0720A36F" w14:textId="79D77DA9" w:rsidR="00961998" w:rsidRPr="00961998" w:rsidRDefault="00684911" w:rsidP="00961998">
            <w:pPr>
              <w:jc w:val="center"/>
              <w:rPr>
                <w:i/>
                <w:sz w:val="22"/>
                <w:szCs w:val="22"/>
              </w:rPr>
            </w:pPr>
            <w:r>
              <w:rPr>
                <w:i/>
                <w:sz w:val="22"/>
                <w:szCs w:val="22"/>
              </w:rPr>
              <w:t>Raw</w:t>
            </w:r>
          </w:p>
        </w:tc>
        <w:tc>
          <w:tcPr>
            <w:tcW w:w="894" w:type="dxa"/>
          </w:tcPr>
          <w:p w14:paraId="0A2A8FF3" w14:textId="392D4CBF" w:rsidR="00961998" w:rsidRPr="00961998" w:rsidRDefault="00961998" w:rsidP="00961998">
            <w:pPr>
              <w:jc w:val="center"/>
              <w:rPr>
                <w:sz w:val="22"/>
                <w:szCs w:val="22"/>
              </w:rPr>
            </w:pPr>
            <w:r w:rsidRPr="00961998">
              <w:rPr>
                <w:sz w:val="22"/>
                <w:szCs w:val="22"/>
              </w:rPr>
              <w:t>%</w:t>
            </w:r>
          </w:p>
        </w:tc>
        <w:tc>
          <w:tcPr>
            <w:tcW w:w="895" w:type="dxa"/>
          </w:tcPr>
          <w:p w14:paraId="1DE120B7" w14:textId="19E5FD40" w:rsidR="00961998" w:rsidRPr="00961998" w:rsidRDefault="00961998" w:rsidP="00961998">
            <w:pPr>
              <w:jc w:val="center"/>
              <w:rPr>
                <w:i/>
                <w:sz w:val="22"/>
                <w:szCs w:val="22"/>
              </w:rPr>
            </w:pPr>
            <w:r w:rsidRPr="00961998">
              <w:rPr>
                <w:i/>
                <w:sz w:val="22"/>
                <w:szCs w:val="22"/>
              </w:rPr>
              <w:t>M</w:t>
            </w:r>
          </w:p>
        </w:tc>
        <w:tc>
          <w:tcPr>
            <w:tcW w:w="894" w:type="dxa"/>
          </w:tcPr>
          <w:p w14:paraId="60B0D23D" w14:textId="5AFCBBD9" w:rsidR="00961998" w:rsidRPr="00961998" w:rsidRDefault="00684911" w:rsidP="00961998">
            <w:pPr>
              <w:jc w:val="center"/>
              <w:rPr>
                <w:i/>
                <w:sz w:val="22"/>
                <w:szCs w:val="22"/>
              </w:rPr>
            </w:pPr>
            <w:r>
              <w:rPr>
                <w:i/>
                <w:sz w:val="22"/>
                <w:szCs w:val="22"/>
              </w:rPr>
              <w:t>Raw</w:t>
            </w:r>
          </w:p>
        </w:tc>
        <w:tc>
          <w:tcPr>
            <w:tcW w:w="894" w:type="dxa"/>
          </w:tcPr>
          <w:p w14:paraId="7A7E4C1E" w14:textId="2968AC67" w:rsidR="00961998" w:rsidRPr="00961998" w:rsidRDefault="00961998" w:rsidP="00961998">
            <w:pPr>
              <w:jc w:val="center"/>
              <w:rPr>
                <w:sz w:val="22"/>
                <w:szCs w:val="22"/>
              </w:rPr>
            </w:pPr>
            <w:r w:rsidRPr="00961998">
              <w:rPr>
                <w:sz w:val="22"/>
                <w:szCs w:val="22"/>
              </w:rPr>
              <w:t>%</w:t>
            </w:r>
          </w:p>
        </w:tc>
        <w:tc>
          <w:tcPr>
            <w:tcW w:w="895" w:type="dxa"/>
          </w:tcPr>
          <w:p w14:paraId="5A3B128F" w14:textId="2FAAB4D9" w:rsidR="00961998" w:rsidRPr="00961998" w:rsidRDefault="00961998" w:rsidP="00961998">
            <w:pPr>
              <w:jc w:val="center"/>
              <w:rPr>
                <w:i/>
                <w:sz w:val="22"/>
                <w:szCs w:val="22"/>
              </w:rPr>
            </w:pPr>
            <w:r w:rsidRPr="00961998">
              <w:rPr>
                <w:i/>
                <w:sz w:val="22"/>
                <w:szCs w:val="22"/>
              </w:rPr>
              <w:t>M</w:t>
            </w:r>
          </w:p>
        </w:tc>
        <w:tc>
          <w:tcPr>
            <w:tcW w:w="1928" w:type="dxa"/>
          </w:tcPr>
          <w:p w14:paraId="2743D4F0" w14:textId="09BC097D" w:rsidR="00961998" w:rsidRPr="00961998" w:rsidRDefault="00961998" w:rsidP="00961998">
            <w:pPr>
              <w:jc w:val="center"/>
              <w:rPr>
                <w:sz w:val="22"/>
                <w:szCs w:val="22"/>
              </w:rPr>
            </w:pPr>
            <w:r w:rsidRPr="00961998">
              <w:rPr>
                <w:sz w:val="22"/>
                <w:szCs w:val="22"/>
              </w:rPr>
              <w:t>Total # of empirically-relevant contexts</w:t>
            </w:r>
          </w:p>
        </w:tc>
      </w:tr>
      <w:tr w:rsidR="00961998" w:rsidRPr="00961998" w14:paraId="79E5A226" w14:textId="77777777" w:rsidTr="00961998">
        <w:tc>
          <w:tcPr>
            <w:tcW w:w="1994" w:type="dxa"/>
          </w:tcPr>
          <w:p w14:paraId="6591E9B6" w14:textId="77777777" w:rsidR="00961998" w:rsidRDefault="00961998" w:rsidP="00D024B7">
            <w:pPr>
              <w:jc w:val="both"/>
              <w:rPr>
                <w:sz w:val="22"/>
                <w:szCs w:val="22"/>
              </w:rPr>
            </w:pPr>
            <w:r w:rsidRPr="00961998">
              <w:rPr>
                <w:sz w:val="22"/>
                <w:szCs w:val="22"/>
              </w:rPr>
              <w:t>SEP</w:t>
            </w:r>
          </w:p>
          <w:p w14:paraId="406914D8" w14:textId="77777777" w:rsidR="00961998" w:rsidRDefault="00961998" w:rsidP="00D024B7">
            <w:pPr>
              <w:jc w:val="both"/>
              <w:rPr>
                <w:sz w:val="22"/>
                <w:szCs w:val="22"/>
              </w:rPr>
            </w:pPr>
            <w:r>
              <w:rPr>
                <w:sz w:val="22"/>
                <w:szCs w:val="22"/>
              </w:rPr>
              <w:t xml:space="preserve">  Low </w:t>
            </w:r>
          </w:p>
          <w:p w14:paraId="4B39C5E2" w14:textId="1A517890" w:rsidR="00961998" w:rsidRPr="00961998" w:rsidRDefault="00961998" w:rsidP="00D024B7">
            <w:pPr>
              <w:jc w:val="both"/>
              <w:rPr>
                <w:sz w:val="22"/>
                <w:szCs w:val="22"/>
              </w:rPr>
            </w:pPr>
            <w:r>
              <w:rPr>
                <w:sz w:val="22"/>
                <w:szCs w:val="22"/>
              </w:rPr>
              <w:t xml:space="preserve">  High</w:t>
            </w:r>
          </w:p>
        </w:tc>
        <w:tc>
          <w:tcPr>
            <w:tcW w:w="894" w:type="dxa"/>
          </w:tcPr>
          <w:p w14:paraId="0529ADB6" w14:textId="77777777" w:rsidR="00961998" w:rsidRDefault="00961998" w:rsidP="00961998">
            <w:pPr>
              <w:jc w:val="center"/>
              <w:rPr>
                <w:sz w:val="22"/>
                <w:szCs w:val="22"/>
              </w:rPr>
            </w:pPr>
          </w:p>
          <w:p w14:paraId="2AF9C5DB" w14:textId="77777777" w:rsidR="00961998" w:rsidRDefault="00961998" w:rsidP="00961998">
            <w:pPr>
              <w:jc w:val="center"/>
              <w:rPr>
                <w:sz w:val="22"/>
                <w:szCs w:val="22"/>
              </w:rPr>
            </w:pPr>
            <w:r>
              <w:rPr>
                <w:sz w:val="22"/>
                <w:szCs w:val="22"/>
              </w:rPr>
              <w:t>7</w:t>
            </w:r>
          </w:p>
          <w:p w14:paraId="02694D24" w14:textId="611ACCCE" w:rsidR="00961998" w:rsidRPr="00961998" w:rsidRDefault="00961998" w:rsidP="00961998">
            <w:pPr>
              <w:jc w:val="center"/>
              <w:rPr>
                <w:sz w:val="22"/>
                <w:szCs w:val="22"/>
              </w:rPr>
            </w:pPr>
            <w:r>
              <w:rPr>
                <w:sz w:val="22"/>
                <w:szCs w:val="22"/>
              </w:rPr>
              <w:t>214</w:t>
            </w:r>
          </w:p>
        </w:tc>
        <w:tc>
          <w:tcPr>
            <w:tcW w:w="894" w:type="dxa"/>
          </w:tcPr>
          <w:p w14:paraId="2FFFDC63" w14:textId="77777777" w:rsidR="00961998" w:rsidRDefault="00961998" w:rsidP="00961998">
            <w:pPr>
              <w:jc w:val="center"/>
              <w:rPr>
                <w:sz w:val="22"/>
                <w:szCs w:val="22"/>
              </w:rPr>
            </w:pPr>
          </w:p>
          <w:p w14:paraId="4A27D823" w14:textId="77777777" w:rsidR="00961998" w:rsidRDefault="00961998" w:rsidP="00961998">
            <w:pPr>
              <w:jc w:val="center"/>
              <w:rPr>
                <w:sz w:val="22"/>
                <w:szCs w:val="22"/>
              </w:rPr>
            </w:pPr>
            <w:r>
              <w:rPr>
                <w:sz w:val="22"/>
                <w:szCs w:val="22"/>
              </w:rPr>
              <w:t>77.8</w:t>
            </w:r>
          </w:p>
          <w:p w14:paraId="1CC10FFC" w14:textId="759B8B62" w:rsidR="00961998" w:rsidRPr="00961998" w:rsidRDefault="00961998" w:rsidP="00961998">
            <w:pPr>
              <w:jc w:val="center"/>
              <w:rPr>
                <w:sz w:val="22"/>
                <w:szCs w:val="22"/>
              </w:rPr>
            </w:pPr>
            <w:r>
              <w:rPr>
                <w:sz w:val="22"/>
                <w:szCs w:val="22"/>
              </w:rPr>
              <w:t>46.9</w:t>
            </w:r>
          </w:p>
        </w:tc>
        <w:tc>
          <w:tcPr>
            <w:tcW w:w="895" w:type="dxa"/>
          </w:tcPr>
          <w:p w14:paraId="6B3F122E" w14:textId="77777777" w:rsidR="00961998" w:rsidRDefault="00961998" w:rsidP="00961998">
            <w:pPr>
              <w:jc w:val="center"/>
              <w:rPr>
                <w:sz w:val="22"/>
                <w:szCs w:val="22"/>
              </w:rPr>
            </w:pPr>
          </w:p>
          <w:p w14:paraId="14A14055" w14:textId="77777777" w:rsidR="00961998" w:rsidRDefault="00961998" w:rsidP="00961998">
            <w:pPr>
              <w:jc w:val="center"/>
              <w:rPr>
                <w:sz w:val="22"/>
                <w:szCs w:val="22"/>
              </w:rPr>
            </w:pPr>
            <w:r>
              <w:rPr>
                <w:sz w:val="22"/>
                <w:szCs w:val="22"/>
              </w:rPr>
              <w:t>1.75</w:t>
            </w:r>
          </w:p>
          <w:p w14:paraId="358EE8FA" w14:textId="092DB202" w:rsidR="00961998" w:rsidRPr="00961998" w:rsidRDefault="00961998" w:rsidP="00961998">
            <w:pPr>
              <w:jc w:val="center"/>
              <w:rPr>
                <w:sz w:val="22"/>
                <w:szCs w:val="22"/>
              </w:rPr>
            </w:pPr>
            <w:r>
              <w:rPr>
                <w:sz w:val="22"/>
                <w:szCs w:val="22"/>
              </w:rPr>
              <w:t>1.16</w:t>
            </w:r>
          </w:p>
        </w:tc>
        <w:tc>
          <w:tcPr>
            <w:tcW w:w="894" w:type="dxa"/>
          </w:tcPr>
          <w:p w14:paraId="2038A74C" w14:textId="77777777" w:rsidR="00961998" w:rsidRDefault="00961998" w:rsidP="00961998">
            <w:pPr>
              <w:jc w:val="center"/>
              <w:rPr>
                <w:sz w:val="22"/>
                <w:szCs w:val="22"/>
              </w:rPr>
            </w:pPr>
          </w:p>
          <w:p w14:paraId="3876DE8F" w14:textId="77777777" w:rsidR="00961998" w:rsidRDefault="00961998" w:rsidP="00961998">
            <w:pPr>
              <w:jc w:val="center"/>
              <w:rPr>
                <w:sz w:val="22"/>
                <w:szCs w:val="22"/>
              </w:rPr>
            </w:pPr>
            <w:r>
              <w:rPr>
                <w:sz w:val="22"/>
                <w:szCs w:val="22"/>
              </w:rPr>
              <w:t>2</w:t>
            </w:r>
          </w:p>
          <w:p w14:paraId="468C92AA" w14:textId="1D894315" w:rsidR="00961998" w:rsidRPr="00961998" w:rsidRDefault="00961998" w:rsidP="00961998">
            <w:pPr>
              <w:jc w:val="center"/>
              <w:rPr>
                <w:sz w:val="22"/>
                <w:szCs w:val="22"/>
              </w:rPr>
            </w:pPr>
            <w:r>
              <w:rPr>
                <w:sz w:val="22"/>
                <w:szCs w:val="22"/>
              </w:rPr>
              <w:t>273</w:t>
            </w:r>
          </w:p>
        </w:tc>
        <w:tc>
          <w:tcPr>
            <w:tcW w:w="894" w:type="dxa"/>
          </w:tcPr>
          <w:p w14:paraId="5487FDBA" w14:textId="77777777" w:rsidR="00961998" w:rsidRDefault="00961998" w:rsidP="00961998">
            <w:pPr>
              <w:jc w:val="center"/>
              <w:rPr>
                <w:sz w:val="22"/>
                <w:szCs w:val="22"/>
              </w:rPr>
            </w:pPr>
          </w:p>
          <w:p w14:paraId="35DF4CE1" w14:textId="77777777" w:rsidR="00961998" w:rsidRDefault="00961998" w:rsidP="00961998">
            <w:pPr>
              <w:jc w:val="center"/>
              <w:rPr>
                <w:sz w:val="22"/>
                <w:szCs w:val="22"/>
              </w:rPr>
            </w:pPr>
            <w:r>
              <w:rPr>
                <w:sz w:val="22"/>
                <w:szCs w:val="22"/>
              </w:rPr>
              <w:t>22.2</w:t>
            </w:r>
          </w:p>
          <w:p w14:paraId="19E3676A" w14:textId="3D591717" w:rsidR="00961998" w:rsidRPr="00961998" w:rsidRDefault="00961998" w:rsidP="00961998">
            <w:pPr>
              <w:jc w:val="center"/>
              <w:rPr>
                <w:sz w:val="22"/>
                <w:szCs w:val="22"/>
              </w:rPr>
            </w:pPr>
            <w:r>
              <w:rPr>
                <w:sz w:val="22"/>
                <w:szCs w:val="22"/>
              </w:rPr>
              <w:t>53.1</w:t>
            </w:r>
          </w:p>
        </w:tc>
        <w:tc>
          <w:tcPr>
            <w:tcW w:w="895" w:type="dxa"/>
          </w:tcPr>
          <w:p w14:paraId="1DD791FE" w14:textId="77777777" w:rsidR="00961998" w:rsidRDefault="00961998" w:rsidP="00961998">
            <w:pPr>
              <w:jc w:val="center"/>
              <w:rPr>
                <w:sz w:val="22"/>
                <w:szCs w:val="22"/>
              </w:rPr>
            </w:pPr>
          </w:p>
          <w:p w14:paraId="72087F6F" w14:textId="783997F8" w:rsidR="00961998" w:rsidRDefault="00961998" w:rsidP="00961998">
            <w:pPr>
              <w:jc w:val="center"/>
              <w:rPr>
                <w:sz w:val="22"/>
                <w:szCs w:val="22"/>
              </w:rPr>
            </w:pPr>
            <w:r>
              <w:rPr>
                <w:sz w:val="22"/>
                <w:szCs w:val="22"/>
              </w:rPr>
              <w:t>.5</w:t>
            </w:r>
          </w:p>
          <w:p w14:paraId="44031750" w14:textId="795D30D2" w:rsidR="00961998" w:rsidRPr="00961998" w:rsidRDefault="00961998" w:rsidP="00961998">
            <w:pPr>
              <w:jc w:val="center"/>
              <w:rPr>
                <w:sz w:val="22"/>
                <w:szCs w:val="22"/>
              </w:rPr>
            </w:pPr>
            <w:r>
              <w:rPr>
                <w:sz w:val="22"/>
                <w:szCs w:val="22"/>
              </w:rPr>
              <w:t>1.32</w:t>
            </w:r>
          </w:p>
        </w:tc>
        <w:tc>
          <w:tcPr>
            <w:tcW w:w="1928" w:type="dxa"/>
          </w:tcPr>
          <w:p w14:paraId="001DB37F" w14:textId="77777777" w:rsidR="00961998" w:rsidRDefault="00961998" w:rsidP="00961998">
            <w:pPr>
              <w:jc w:val="center"/>
              <w:rPr>
                <w:sz w:val="22"/>
                <w:szCs w:val="22"/>
              </w:rPr>
            </w:pPr>
          </w:p>
          <w:p w14:paraId="0E7BCA55" w14:textId="77777777" w:rsidR="00961998" w:rsidRDefault="00961998" w:rsidP="00961998">
            <w:pPr>
              <w:jc w:val="center"/>
              <w:rPr>
                <w:sz w:val="22"/>
                <w:szCs w:val="22"/>
              </w:rPr>
            </w:pPr>
            <w:r>
              <w:rPr>
                <w:sz w:val="22"/>
                <w:szCs w:val="22"/>
              </w:rPr>
              <w:t>9</w:t>
            </w:r>
          </w:p>
          <w:p w14:paraId="45A22EAE" w14:textId="3625EC40" w:rsidR="00961998" w:rsidRPr="00961998" w:rsidRDefault="00961998" w:rsidP="00961998">
            <w:pPr>
              <w:jc w:val="center"/>
              <w:rPr>
                <w:sz w:val="22"/>
                <w:szCs w:val="22"/>
              </w:rPr>
            </w:pPr>
            <w:r>
              <w:rPr>
                <w:sz w:val="22"/>
                <w:szCs w:val="22"/>
              </w:rPr>
              <w:t>514</w:t>
            </w:r>
          </w:p>
        </w:tc>
      </w:tr>
      <w:tr w:rsidR="00961998" w:rsidRPr="00961998" w14:paraId="2C85DD0F" w14:textId="77777777" w:rsidTr="00961998">
        <w:tc>
          <w:tcPr>
            <w:tcW w:w="1994" w:type="dxa"/>
          </w:tcPr>
          <w:p w14:paraId="428AFAD6" w14:textId="3E0DE563" w:rsidR="00961998" w:rsidRDefault="00961998" w:rsidP="00D024B7">
            <w:pPr>
              <w:jc w:val="both"/>
              <w:rPr>
                <w:sz w:val="22"/>
                <w:szCs w:val="22"/>
              </w:rPr>
            </w:pPr>
            <w:r w:rsidRPr="00961998">
              <w:rPr>
                <w:sz w:val="22"/>
                <w:szCs w:val="22"/>
              </w:rPr>
              <w:t>VFINAL</w:t>
            </w:r>
          </w:p>
          <w:p w14:paraId="68C5CB5E" w14:textId="77777777" w:rsidR="00961998" w:rsidRDefault="00961998" w:rsidP="00D024B7">
            <w:pPr>
              <w:jc w:val="both"/>
              <w:rPr>
                <w:sz w:val="22"/>
                <w:szCs w:val="22"/>
              </w:rPr>
            </w:pPr>
            <w:r>
              <w:rPr>
                <w:sz w:val="22"/>
                <w:szCs w:val="22"/>
              </w:rPr>
              <w:t xml:space="preserve">  Low</w:t>
            </w:r>
          </w:p>
          <w:p w14:paraId="798A7CF1" w14:textId="7ACEFCD1" w:rsidR="00961998" w:rsidRPr="00961998" w:rsidRDefault="00961998" w:rsidP="00D024B7">
            <w:pPr>
              <w:jc w:val="both"/>
              <w:rPr>
                <w:sz w:val="22"/>
                <w:szCs w:val="22"/>
              </w:rPr>
            </w:pPr>
            <w:r>
              <w:rPr>
                <w:sz w:val="22"/>
                <w:szCs w:val="22"/>
              </w:rPr>
              <w:t xml:space="preserve">  High</w:t>
            </w:r>
          </w:p>
        </w:tc>
        <w:tc>
          <w:tcPr>
            <w:tcW w:w="894" w:type="dxa"/>
          </w:tcPr>
          <w:p w14:paraId="5C2FD619" w14:textId="77777777" w:rsidR="00961998" w:rsidRDefault="00961998" w:rsidP="00961998">
            <w:pPr>
              <w:jc w:val="center"/>
              <w:rPr>
                <w:sz w:val="22"/>
                <w:szCs w:val="22"/>
              </w:rPr>
            </w:pPr>
          </w:p>
          <w:p w14:paraId="32356010" w14:textId="77777777" w:rsidR="00961998" w:rsidRDefault="00961998" w:rsidP="00961998">
            <w:pPr>
              <w:jc w:val="center"/>
              <w:rPr>
                <w:sz w:val="22"/>
                <w:szCs w:val="22"/>
              </w:rPr>
            </w:pPr>
            <w:r>
              <w:rPr>
                <w:sz w:val="22"/>
                <w:szCs w:val="22"/>
              </w:rPr>
              <w:t>81</w:t>
            </w:r>
          </w:p>
          <w:p w14:paraId="50E8348B" w14:textId="440286F2" w:rsidR="00961998" w:rsidRPr="00961998" w:rsidRDefault="00961998" w:rsidP="00961998">
            <w:pPr>
              <w:jc w:val="center"/>
              <w:rPr>
                <w:sz w:val="22"/>
                <w:szCs w:val="22"/>
              </w:rPr>
            </w:pPr>
            <w:r>
              <w:rPr>
                <w:sz w:val="22"/>
                <w:szCs w:val="22"/>
              </w:rPr>
              <w:t>179</w:t>
            </w:r>
          </w:p>
        </w:tc>
        <w:tc>
          <w:tcPr>
            <w:tcW w:w="894" w:type="dxa"/>
          </w:tcPr>
          <w:p w14:paraId="3912A1E3" w14:textId="77777777" w:rsidR="00961998" w:rsidRDefault="00961998" w:rsidP="00961998">
            <w:pPr>
              <w:jc w:val="center"/>
              <w:rPr>
                <w:sz w:val="22"/>
                <w:szCs w:val="22"/>
              </w:rPr>
            </w:pPr>
          </w:p>
          <w:p w14:paraId="1AD94CEC" w14:textId="77777777" w:rsidR="00961998" w:rsidRDefault="00961998" w:rsidP="00961998">
            <w:pPr>
              <w:jc w:val="center"/>
              <w:rPr>
                <w:sz w:val="22"/>
                <w:szCs w:val="22"/>
              </w:rPr>
            </w:pPr>
            <w:r>
              <w:rPr>
                <w:sz w:val="22"/>
                <w:szCs w:val="22"/>
              </w:rPr>
              <w:t>61.4</w:t>
            </w:r>
          </w:p>
          <w:p w14:paraId="7734903C" w14:textId="5348681C" w:rsidR="00961998" w:rsidRPr="00961998" w:rsidRDefault="00961998" w:rsidP="00961998">
            <w:pPr>
              <w:jc w:val="center"/>
              <w:rPr>
                <w:sz w:val="22"/>
                <w:szCs w:val="22"/>
              </w:rPr>
            </w:pPr>
            <w:r>
              <w:rPr>
                <w:sz w:val="22"/>
                <w:szCs w:val="22"/>
              </w:rPr>
              <w:t>42.3</w:t>
            </w:r>
          </w:p>
        </w:tc>
        <w:tc>
          <w:tcPr>
            <w:tcW w:w="895" w:type="dxa"/>
          </w:tcPr>
          <w:p w14:paraId="1BCECD32" w14:textId="77777777" w:rsidR="00961998" w:rsidRDefault="00961998" w:rsidP="00961998">
            <w:pPr>
              <w:jc w:val="center"/>
              <w:rPr>
                <w:sz w:val="22"/>
                <w:szCs w:val="22"/>
              </w:rPr>
            </w:pPr>
          </w:p>
          <w:p w14:paraId="2D323535" w14:textId="77777777" w:rsidR="00961998" w:rsidRDefault="00961998" w:rsidP="00961998">
            <w:pPr>
              <w:jc w:val="center"/>
              <w:rPr>
                <w:sz w:val="22"/>
                <w:szCs w:val="22"/>
              </w:rPr>
            </w:pPr>
            <w:r>
              <w:rPr>
                <w:sz w:val="22"/>
                <w:szCs w:val="22"/>
              </w:rPr>
              <w:t>1.62</w:t>
            </w:r>
          </w:p>
          <w:p w14:paraId="368E4289" w14:textId="7A300B91" w:rsidR="00961998" w:rsidRPr="00961998" w:rsidRDefault="00961998" w:rsidP="00961998">
            <w:pPr>
              <w:jc w:val="center"/>
              <w:rPr>
                <w:sz w:val="22"/>
                <w:szCs w:val="22"/>
              </w:rPr>
            </w:pPr>
            <w:r>
              <w:rPr>
                <w:sz w:val="22"/>
                <w:szCs w:val="22"/>
              </w:rPr>
              <w:t>1.07</w:t>
            </w:r>
          </w:p>
        </w:tc>
        <w:tc>
          <w:tcPr>
            <w:tcW w:w="894" w:type="dxa"/>
          </w:tcPr>
          <w:p w14:paraId="67E524C5" w14:textId="77777777" w:rsidR="00961998" w:rsidRDefault="00961998" w:rsidP="00961998">
            <w:pPr>
              <w:jc w:val="center"/>
              <w:rPr>
                <w:sz w:val="22"/>
                <w:szCs w:val="22"/>
              </w:rPr>
            </w:pPr>
          </w:p>
          <w:p w14:paraId="5CC08B62" w14:textId="77777777" w:rsidR="00961998" w:rsidRDefault="00961998" w:rsidP="00961998">
            <w:pPr>
              <w:jc w:val="center"/>
              <w:rPr>
                <w:sz w:val="22"/>
                <w:szCs w:val="22"/>
              </w:rPr>
            </w:pPr>
            <w:r>
              <w:rPr>
                <w:sz w:val="22"/>
                <w:szCs w:val="22"/>
              </w:rPr>
              <w:t>51</w:t>
            </w:r>
          </w:p>
          <w:p w14:paraId="0A9B5B9D" w14:textId="38BF4E8B" w:rsidR="00961998" w:rsidRPr="00961998" w:rsidRDefault="00961998" w:rsidP="00961998">
            <w:pPr>
              <w:jc w:val="center"/>
              <w:rPr>
                <w:sz w:val="22"/>
                <w:szCs w:val="22"/>
              </w:rPr>
            </w:pPr>
            <w:r>
              <w:rPr>
                <w:sz w:val="22"/>
                <w:szCs w:val="22"/>
              </w:rPr>
              <w:t>244</w:t>
            </w:r>
          </w:p>
        </w:tc>
        <w:tc>
          <w:tcPr>
            <w:tcW w:w="894" w:type="dxa"/>
          </w:tcPr>
          <w:p w14:paraId="1E34FD85" w14:textId="77777777" w:rsidR="00961998" w:rsidRDefault="00961998" w:rsidP="00961998">
            <w:pPr>
              <w:jc w:val="center"/>
              <w:rPr>
                <w:sz w:val="22"/>
                <w:szCs w:val="22"/>
              </w:rPr>
            </w:pPr>
          </w:p>
          <w:p w14:paraId="71EE94AE" w14:textId="77777777" w:rsidR="00961998" w:rsidRDefault="00961998" w:rsidP="00961998">
            <w:pPr>
              <w:jc w:val="center"/>
              <w:rPr>
                <w:sz w:val="22"/>
                <w:szCs w:val="22"/>
              </w:rPr>
            </w:pPr>
            <w:r>
              <w:rPr>
                <w:sz w:val="22"/>
                <w:szCs w:val="22"/>
              </w:rPr>
              <w:t>38.6</w:t>
            </w:r>
          </w:p>
          <w:p w14:paraId="05164159" w14:textId="475AFEFA" w:rsidR="00961998" w:rsidRPr="00961998" w:rsidRDefault="00961998" w:rsidP="00961998">
            <w:pPr>
              <w:jc w:val="center"/>
              <w:rPr>
                <w:sz w:val="22"/>
                <w:szCs w:val="22"/>
              </w:rPr>
            </w:pPr>
            <w:r>
              <w:rPr>
                <w:sz w:val="22"/>
                <w:szCs w:val="22"/>
              </w:rPr>
              <w:t>57.7</w:t>
            </w:r>
          </w:p>
        </w:tc>
        <w:tc>
          <w:tcPr>
            <w:tcW w:w="895" w:type="dxa"/>
          </w:tcPr>
          <w:p w14:paraId="08F4A413" w14:textId="77777777" w:rsidR="00961998" w:rsidRDefault="00961998" w:rsidP="00961998">
            <w:pPr>
              <w:jc w:val="center"/>
              <w:rPr>
                <w:sz w:val="22"/>
                <w:szCs w:val="22"/>
              </w:rPr>
            </w:pPr>
          </w:p>
          <w:p w14:paraId="2C472BEB" w14:textId="77777777" w:rsidR="00961998" w:rsidRDefault="00961998" w:rsidP="00961998">
            <w:pPr>
              <w:jc w:val="center"/>
              <w:rPr>
                <w:sz w:val="22"/>
                <w:szCs w:val="22"/>
              </w:rPr>
            </w:pPr>
            <w:r>
              <w:rPr>
                <w:sz w:val="22"/>
                <w:szCs w:val="22"/>
              </w:rPr>
              <w:t>1.04</w:t>
            </w:r>
          </w:p>
          <w:p w14:paraId="41D5A65C" w14:textId="004F4933" w:rsidR="00961998" w:rsidRPr="00961998" w:rsidRDefault="00961998" w:rsidP="00961998">
            <w:pPr>
              <w:jc w:val="center"/>
              <w:rPr>
                <w:sz w:val="22"/>
                <w:szCs w:val="22"/>
              </w:rPr>
            </w:pPr>
            <w:r>
              <w:rPr>
                <w:sz w:val="22"/>
                <w:szCs w:val="22"/>
              </w:rPr>
              <w:t>1.46</w:t>
            </w:r>
          </w:p>
        </w:tc>
        <w:tc>
          <w:tcPr>
            <w:tcW w:w="1928" w:type="dxa"/>
          </w:tcPr>
          <w:p w14:paraId="7CB7E4B8" w14:textId="77777777" w:rsidR="00961998" w:rsidRDefault="00961998" w:rsidP="00961998">
            <w:pPr>
              <w:jc w:val="center"/>
              <w:rPr>
                <w:sz w:val="22"/>
                <w:szCs w:val="22"/>
              </w:rPr>
            </w:pPr>
          </w:p>
          <w:p w14:paraId="476E78DC" w14:textId="77777777" w:rsidR="00961998" w:rsidRDefault="00961998" w:rsidP="00961998">
            <w:pPr>
              <w:jc w:val="center"/>
              <w:rPr>
                <w:sz w:val="22"/>
                <w:szCs w:val="22"/>
              </w:rPr>
            </w:pPr>
            <w:r>
              <w:rPr>
                <w:sz w:val="22"/>
                <w:szCs w:val="22"/>
              </w:rPr>
              <w:t>132</w:t>
            </w:r>
          </w:p>
          <w:p w14:paraId="3C5BE5A6" w14:textId="72C79F6A" w:rsidR="00961998" w:rsidRPr="00961998" w:rsidRDefault="00961998" w:rsidP="00961998">
            <w:pPr>
              <w:jc w:val="center"/>
              <w:rPr>
                <w:sz w:val="22"/>
                <w:szCs w:val="22"/>
              </w:rPr>
            </w:pPr>
            <w:r>
              <w:rPr>
                <w:sz w:val="22"/>
                <w:szCs w:val="22"/>
              </w:rPr>
              <w:t>423</w:t>
            </w:r>
          </w:p>
        </w:tc>
      </w:tr>
      <w:tr w:rsidR="00961998" w:rsidRPr="00961998" w14:paraId="454085D4" w14:textId="77777777" w:rsidTr="00961998">
        <w:tc>
          <w:tcPr>
            <w:tcW w:w="1994" w:type="dxa"/>
          </w:tcPr>
          <w:p w14:paraId="71C5D43C" w14:textId="741F608B" w:rsidR="00961998" w:rsidRDefault="00961998" w:rsidP="00D024B7">
            <w:pPr>
              <w:jc w:val="both"/>
              <w:rPr>
                <w:sz w:val="22"/>
                <w:szCs w:val="22"/>
              </w:rPr>
            </w:pPr>
            <w:r w:rsidRPr="00961998">
              <w:rPr>
                <w:sz w:val="22"/>
                <w:szCs w:val="22"/>
              </w:rPr>
              <w:t>INV</w:t>
            </w:r>
          </w:p>
          <w:p w14:paraId="4D6BFACE" w14:textId="77777777" w:rsidR="00961998" w:rsidRDefault="00961998" w:rsidP="00D024B7">
            <w:pPr>
              <w:jc w:val="both"/>
              <w:rPr>
                <w:sz w:val="22"/>
                <w:szCs w:val="22"/>
              </w:rPr>
            </w:pPr>
            <w:r>
              <w:rPr>
                <w:sz w:val="22"/>
                <w:szCs w:val="22"/>
              </w:rPr>
              <w:t xml:space="preserve">  Low</w:t>
            </w:r>
          </w:p>
          <w:p w14:paraId="267E546E" w14:textId="00B7493F" w:rsidR="00961998" w:rsidRPr="00961998" w:rsidRDefault="00961998" w:rsidP="00D024B7">
            <w:pPr>
              <w:jc w:val="both"/>
              <w:rPr>
                <w:sz w:val="22"/>
                <w:szCs w:val="22"/>
              </w:rPr>
            </w:pPr>
            <w:r>
              <w:rPr>
                <w:sz w:val="22"/>
                <w:szCs w:val="22"/>
              </w:rPr>
              <w:t xml:space="preserve">  High</w:t>
            </w:r>
          </w:p>
        </w:tc>
        <w:tc>
          <w:tcPr>
            <w:tcW w:w="894" w:type="dxa"/>
          </w:tcPr>
          <w:p w14:paraId="6F3BAD80" w14:textId="77777777" w:rsidR="00961998" w:rsidRDefault="00961998" w:rsidP="00961998">
            <w:pPr>
              <w:jc w:val="center"/>
              <w:rPr>
                <w:sz w:val="22"/>
                <w:szCs w:val="22"/>
              </w:rPr>
            </w:pPr>
          </w:p>
          <w:p w14:paraId="5F7BFB6A" w14:textId="77777777" w:rsidR="00961998" w:rsidRDefault="00961998" w:rsidP="00961998">
            <w:pPr>
              <w:jc w:val="center"/>
              <w:rPr>
                <w:sz w:val="22"/>
                <w:szCs w:val="22"/>
              </w:rPr>
            </w:pPr>
            <w:r>
              <w:rPr>
                <w:sz w:val="22"/>
                <w:szCs w:val="22"/>
              </w:rPr>
              <w:t>166</w:t>
            </w:r>
          </w:p>
          <w:p w14:paraId="5779BA7B" w14:textId="7E198700" w:rsidR="00961998" w:rsidRPr="00961998" w:rsidRDefault="00961998" w:rsidP="00961998">
            <w:pPr>
              <w:jc w:val="center"/>
              <w:rPr>
                <w:sz w:val="22"/>
                <w:szCs w:val="22"/>
              </w:rPr>
            </w:pPr>
            <w:r>
              <w:rPr>
                <w:sz w:val="22"/>
                <w:szCs w:val="22"/>
              </w:rPr>
              <w:t>115</w:t>
            </w:r>
          </w:p>
        </w:tc>
        <w:tc>
          <w:tcPr>
            <w:tcW w:w="894" w:type="dxa"/>
          </w:tcPr>
          <w:p w14:paraId="345D0AC1" w14:textId="77777777" w:rsidR="00961998" w:rsidRDefault="00961998" w:rsidP="00961998">
            <w:pPr>
              <w:jc w:val="center"/>
              <w:rPr>
                <w:sz w:val="22"/>
                <w:szCs w:val="22"/>
              </w:rPr>
            </w:pPr>
          </w:p>
          <w:p w14:paraId="70725C69" w14:textId="77777777" w:rsidR="00961998" w:rsidRDefault="00961998" w:rsidP="00961998">
            <w:pPr>
              <w:jc w:val="center"/>
              <w:rPr>
                <w:sz w:val="22"/>
                <w:szCs w:val="22"/>
              </w:rPr>
            </w:pPr>
            <w:r>
              <w:rPr>
                <w:sz w:val="22"/>
                <w:szCs w:val="22"/>
              </w:rPr>
              <w:t>56.7</w:t>
            </w:r>
          </w:p>
          <w:p w14:paraId="73F3D533" w14:textId="13179C4B" w:rsidR="00961998" w:rsidRPr="00961998" w:rsidRDefault="00961998" w:rsidP="00961998">
            <w:pPr>
              <w:jc w:val="center"/>
              <w:rPr>
                <w:sz w:val="22"/>
                <w:szCs w:val="22"/>
              </w:rPr>
            </w:pPr>
            <w:r>
              <w:rPr>
                <w:sz w:val="22"/>
                <w:szCs w:val="22"/>
              </w:rPr>
              <w:t>38.3</w:t>
            </w:r>
          </w:p>
        </w:tc>
        <w:tc>
          <w:tcPr>
            <w:tcW w:w="895" w:type="dxa"/>
          </w:tcPr>
          <w:p w14:paraId="0BD3A438" w14:textId="77777777" w:rsidR="00961998" w:rsidRDefault="00961998" w:rsidP="00961998">
            <w:pPr>
              <w:jc w:val="center"/>
              <w:rPr>
                <w:sz w:val="22"/>
                <w:szCs w:val="22"/>
              </w:rPr>
            </w:pPr>
          </w:p>
          <w:p w14:paraId="514FA9F2" w14:textId="77777777" w:rsidR="00961998" w:rsidRDefault="00961998" w:rsidP="00961998">
            <w:pPr>
              <w:jc w:val="center"/>
              <w:rPr>
                <w:sz w:val="22"/>
                <w:szCs w:val="22"/>
              </w:rPr>
            </w:pPr>
            <w:r>
              <w:rPr>
                <w:sz w:val="22"/>
                <w:szCs w:val="22"/>
              </w:rPr>
              <w:t>1.42</w:t>
            </w:r>
          </w:p>
          <w:p w14:paraId="6C470188" w14:textId="060A277E" w:rsidR="00961998" w:rsidRPr="00961998" w:rsidRDefault="00961998" w:rsidP="00961998">
            <w:pPr>
              <w:jc w:val="center"/>
              <w:rPr>
                <w:sz w:val="22"/>
                <w:szCs w:val="22"/>
              </w:rPr>
            </w:pPr>
            <w:r>
              <w:rPr>
                <w:sz w:val="22"/>
                <w:szCs w:val="22"/>
              </w:rPr>
              <w:t>.95</w:t>
            </w:r>
          </w:p>
        </w:tc>
        <w:tc>
          <w:tcPr>
            <w:tcW w:w="894" w:type="dxa"/>
          </w:tcPr>
          <w:p w14:paraId="4E99D1A2" w14:textId="77777777" w:rsidR="00961998" w:rsidRDefault="00961998" w:rsidP="00961998">
            <w:pPr>
              <w:jc w:val="center"/>
              <w:rPr>
                <w:sz w:val="22"/>
                <w:szCs w:val="22"/>
              </w:rPr>
            </w:pPr>
          </w:p>
          <w:p w14:paraId="7E0C0AEA" w14:textId="77777777" w:rsidR="00961998" w:rsidRDefault="00961998" w:rsidP="00961998">
            <w:pPr>
              <w:jc w:val="center"/>
              <w:rPr>
                <w:sz w:val="22"/>
                <w:szCs w:val="22"/>
              </w:rPr>
            </w:pPr>
            <w:r>
              <w:rPr>
                <w:sz w:val="22"/>
                <w:szCs w:val="22"/>
              </w:rPr>
              <w:t>127</w:t>
            </w:r>
          </w:p>
          <w:p w14:paraId="7B12AFEB" w14:textId="6F48ABF7" w:rsidR="00961998" w:rsidRPr="00961998" w:rsidRDefault="00961998" w:rsidP="00961998">
            <w:pPr>
              <w:jc w:val="center"/>
              <w:rPr>
                <w:sz w:val="22"/>
                <w:szCs w:val="22"/>
              </w:rPr>
            </w:pPr>
            <w:r>
              <w:rPr>
                <w:sz w:val="22"/>
                <w:szCs w:val="22"/>
              </w:rPr>
              <w:t>185</w:t>
            </w:r>
          </w:p>
        </w:tc>
        <w:tc>
          <w:tcPr>
            <w:tcW w:w="894" w:type="dxa"/>
          </w:tcPr>
          <w:p w14:paraId="51FA106D" w14:textId="77777777" w:rsidR="00961998" w:rsidRDefault="00961998" w:rsidP="00961998">
            <w:pPr>
              <w:jc w:val="center"/>
              <w:rPr>
                <w:sz w:val="22"/>
                <w:szCs w:val="22"/>
              </w:rPr>
            </w:pPr>
          </w:p>
          <w:p w14:paraId="0154FC72" w14:textId="77777777" w:rsidR="00961998" w:rsidRDefault="00961998" w:rsidP="00961998">
            <w:pPr>
              <w:jc w:val="center"/>
              <w:rPr>
                <w:sz w:val="22"/>
                <w:szCs w:val="22"/>
              </w:rPr>
            </w:pPr>
            <w:r>
              <w:rPr>
                <w:sz w:val="22"/>
                <w:szCs w:val="22"/>
              </w:rPr>
              <w:t>43.3</w:t>
            </w:r>
          </w:p>
          <w:p w14:paraId="16F3D1C5" w14:textId="2BB64030" w:rsidR="00961998" w:rsidRPr="00961998" w:rsidRDefault="00961998" w:rsidP="00961998">
            <w:pPr>
              <w:jc w:val="center"/>
              <w:rPr>
                <w:sz w:val="22"/>
                <w:szCs w:val="22"/>
              </w:rPr>
            </w:pPr>
            <w:r>
              <w:rPr>
                <w:sz w:val="22"/>
                <w:szCs w:val="22"/>
              </w:rPr>
              <w:t>61.7</w:t>
            </w:r>
          </w:p>
        </w:tc>
        <w:tc>
          <w:tcPr>
            <w:tcW w:w="895" w:type="dxa"/>
          </w:tcPr>
          <w:p w14:paraId="09C93C2F" w14:textId="77777777" w:rsidR="00961998" w:rsidRDefault="00961998" w:rsidP="00961998">
            <w:pPr>
              <w:jc w:val="center"/>
              <w:rPr>
                <w:sz w:val="22"/>
                <w:szCs w:val="22"/>
              </w:rPr>
            </w:pPr>
          </w:p>
          <w:p w14:paraId="08167E87" w14:textId="77777777" w:rsidR="00961998" w:rsidRDefault="00961998" w:rsidP="00961998">
            <w:pPr>
              <w:jc w:val="center"/>
              <w:rPr>
                <w:sz w:val="22"/>
                <w:szCs w:val="22"/>
              </w:rPr>
            </w:pPr>
            <w:r>
              <w:rPr>
                <w:sz w:val="22"/>
                <w:szCs w:val="22"/>
              </w:rPr>
              <w:t>1.09</w:t>
            </w:r>
          </w:p>
          <w:p w14:paraId="22C32EBC" w14:textId="50DF0B21" w:rsidR="00961998" w:rsidRPr="00961998" w:rsidRDefault="00961998" w:rsidP="00961998">
            <w:pPr>
              <w:jc w:val="center"/>
              <w:rPr>
                <w:sz w:val="22"/>
                <w:szCs w:val="22"/>
              </w:rPr>
            </w:pPr>
            <w:r>
              <w:rPr>
                <w:sz w:val="22"/>
                <w:szCs w:val="22"/>
              </w:rPr>
              <w:t>1.53</w:t>
            </w:r>
          </w:p>
        </w:tc>
        <w:tc>
          <w:tcPr>
            <w:tcW w:w="1928" w:type="dxa"/>
          </w:tcPr>
          <w:p w14:paraId="17BACFDA" w14:textId="77777777" w:rsidR="00961998" w:rsidRDefault="00961998" w:rsidP="00961998">
            <w:pPr>
              <w:jc w:val="center"/>
              <w:rPr>
                <w:sz w:val="22"/>
                <w:szCs w:val="22"/>
              </w:rPr>
            </w:pPr>
          </w:p>
          <w:p w14:paraId="33D60801" w14:textId="77777777" w:rsidR="00961998" w:rsidRDefault="00961998" w:rsidP="00961998">
            <w:pPr>
              <w:jc w:val="center"/>
              <w:rPr>
                <w:sz w:val="22"/>
                <w:szCs w:val="22"/>
              </w:rPr>
            </w:pPr>
            <w:r>
              <w:rPr>
                <w:sz w:val="22"/>
                <w:szCs w:val="22"/>
              </w:rPr>
              <w:t>293</w:t>
            </w:r>
          </w:p>
          <w:p w14:paraId="34E4B6AB" w14:textId="08078F81" w:rsidR="00961998" w:rsidRPr="00961998" w:rsidRDefault="00961998" w:rsidP="00961998">
            <w:pPr>
              <w:jc w:val="center"/>
              <w:rPr>
                <w:sz w:val="22"/>
                <w:szCs w:val="22"/>
              </w:rPr>
            </w:pPr>
            <w:r>
              <w:rPr>
                <w:sz w:val="22"/>
                <w:szCs w:val="22"/>
              </w:rPr>
              <w:t>300</w:t>
            </w:r>
          </w:p>
        </w:tc>
      </w:tr>
    </w:tbl>
    <w:p w14:paraId="4A9C9FDE" w14:textId="77777777" w:rsidR="004F53FB" w:rsidRPr="00752FE7" w:rsidRDefault="004F53FB" w:rsidP="00D024B7">
      <w:pPr>
        <w:jc w:val="both"/>
      </w:pPr>
    </w:p>
    <w:p w14:paraId="75A8A326" w14:textId="77777777" w:rsidR="007258C6" w:rsidRPr="00C56194" w:rsidRDefault="007258C6" w:rsidP="00C56194">
      <w:pPr>
        <w:spacing w:line="480" w:lineRule="auto"/>
        <w:rPr>
          <w:rFonts w:eastAsiaTheme="minorHAnsi"/>
          <w:lang w:val="sv-SE" w:eastAsia="zh-CN"/>
        </w:rPr>
      </w:pPr>
    </w:p>
    <w:p w14:paraId="51A64C37" w14:textId="78CE73E1" w:rsidR="0073324E" w:rsidRPr="00C56194" w:rsidRDefault="0073324E" w:rsidP="00C56194">
      <w:pPr>
        <w:spacing w:line="480" w:lineRule="auto"/>
        <w:rPr>
          <w:rFonts w:eastAsiaTheme="minorHAnsi"/>
          <w:lang w:val="en-US" w:eastAsia="en-US"/>
        </w:rPr>
      </w:pPr>
      <w:r w:rsidRPr="00C56194">
        <w:rPr>
          <w:rFonts w:eastAsiaTheme="minorHAnsi"/>
          <w:lang w:val="sv-SE" w:eastAsia="zh-CN"/>
        </w:rPr>
        <w:t xml:space="preserve">Three series of </w:t>
      </w:r>
      <w:proofErr w:type="gramStart"/>
      <w:r w:rsidR="001C307E" w:rsidRPr="00C56194">
        <w:rPr>
          <w:rFonts w:eastAsiaTheme="minorHAnsi"/>
          <w:lang w:val="sv-SE" w:eastAsia="zh-CN"/>
        </w:rPr>
        <w:t>ANCOVAs</w:t>
      </w:r>
      <w:proofErr w:type="gramEnd"/>
      <w:r w:rsidR="001C307E" w:rsidRPr="00C56194">
        <w:rPr>
          <w:rFonts w:eastAsiaTheme="minorHAnsi"/>
          <w:lang w:val="sv-SE" w:eastAsia="zh-CN"/>
        </w:rPr>
        <w:t xml:space="preserve"> </w:t>
      </w:r>
      <w:r w:rsidRPr="00C56194">
        <w:rPr>
          <w:rFonts w:eastAsiaTheme="minorHAnsi"/>
          <w:lang w:val="sv-SE" w:eastAsia="zh-CN"/>
        </w:rPr>
        <w:t xml:space="preserve">were run on the data, each using a different measure of </w:t>
      </w:r>
      <w:r w:rsidR="001928C4" w:rsidRPr="00C56194">
        <w:rPr>
          <w:rFonts w:eastAsiaTheme="minorHAnsi"/>
          <w:lang w:val="sv-SE" w:eastAsia="zh-CN"/>
        </w:rPr>
        <w:t>L2SP</w:t>
      </w:r>
      <w:r w:rsidRPr="00C56194">
        <w:rPr>
          <w:rFonts w:eastAsiaTheme="minorHAnsi"/>
          <w:lang w:val="sv-SE" w:eastAsia="zh-CN"/>
        </w:rPr>
        <w:t xml:space="preserve">, namely, one for each L2 structural property (SEP, VFINAL, INV). </w:t>
      </w:r>
      <w:r w:rsidR="009818A6" w:rsidRPr="00C56194">
        <w:rPr>
          <w:rFonts w:eastAsiaTheme="minorHAnsi"/>
          <w:lang w:val="sv-SE" w:eastAsia="zh-CN"/>
        </w:rPr>
        <w:t>For all analyses</w:t>
      </w:r>
      <w:r w:rsidRPr="00C56194">
        <w:rPr>
          <w:rFonts w:eastAsiaTheme="minorHAnsi"/>
          <w:lang w:val="sv-SE" w:eastAsia="zh-CN"/>
        </w:rPr>
        <w:t xml:space="preserve">, the </w:t>
      </w:r>
      <w:r w:rsidR="009818A6" w:rsidRPr="00C56194">
        <w:rPr>
          <w:rFonts w:eastAsiaTheme="minorHAnsi"/>
          <w:lang w:val="sv-SE" w:eastAsia="zh-CN"/>
        </w:rPr>
        <w:t xml:space="preserve">cloze </w:t>
      </w:r>
      <w:proofErr w:type="gramStart"/>
      <w:r w:rsidR="009818A6" w:rsidRPr="00C56194">
        <w:rPr>
          <w:rFonts w:eastAsiaTheme="minorHAnsi"/>
          <w:lang w:val="sv-SE" w:eastAsia="zh-CN"/>
        </w:rPr>
        <w:t xml:space="preserve">test </w:t>
      </w:r>
      <w:r w:rsidRPr="00C56194">
        <w:rPr>
          <w:rFonts w:eastAsiaTheme="minorHAnsi"/>
          <w:lang w:val="sv-SE" w:eastAsia="zh-CN"/>
        </w:rPr>
        <w:t>scores</w:t>
      </w:r>
      <w:proofErr w:type="gramEnd"/>
      <w:r w:rsidRPr="00C56194">
        <w:rPr>
          <w:rFonts w:eastAsiaTheme="minorHAnsi"/>
          <w:lang w:val="sv-SE" w:eastAsia="zh-CN"/>
        </w:rPr>
        <w:t xml:space="preserve"> that measured overall proficiency in the L3 English were used as a covariate, along with the age of the learners, which was added to the model as a second covariate. </w:t>
      </w:r>
      <w:r w:rsidRPr="00C56194">
        <w:rPr>
          <w:rFonts w:eastAsiaTheme="minorHAnsi"/>
          <w:lang w:val="en-US" w:eastAsia="en-US"/>
        </w:rPr>
        <w:t xml:space="preserve">Not surprisingly, the </w:t>
      </w:r>
      <w:r w:rsidR="001C307E" w:rsidRPr="00C56194">
        <w:rPr>
          <w:rFonts w:eastAsiaTheme="minorHAnsi"/>
          <w:lang w:val="sv-SE" w:eastAsia="zh-CN"/>
        </w:rPr>
        <w:t>ANCOVA</w:t>
      </w:r>
      <w:r w:rsidR="001C307E" w:rsidRPr="00C56194">
        <w:rPr>
          <w:rFonts w:eastAsiaTheme="minorHAnsi"/>
          <w:lang w:val="en-US" w:eastAsia="en-US"/>
        </w:rPr>
        <w:t xml:space="preserve"> </w:t>
      </w:r>
      <w:r w:rsidRPr="00C56194">
        <w:rPr>
          <w:rFonts w:eastAsiaTheme="minorHAnsi"/>
          <w:lang w:val="en-US" w:eastAsia="en-US"/>
        </w:rPr>
        <w:t xml:space="preserve">testing the effect of </w:t>
      </w:r>
      <w:r w:rsidR="001928C4" w:rsidRPr="00C56194">
        <w:rPr>
          <w:rFonts w:eastAsiaTheme="minorHAnsi"/>
          <w:lang w:val="sv-SE" w:eastAsia="zh-CN"/>
        </w:rPr>
        <w:t>L2SP</w:t>
      </w:r>
      <w:r w:rsidRPr="00C56194">
        <w:rPr>
          <w:rFonts w:eastAsiaTheme="minorHAnsi"/>
          <w:lang w:val="en-US" w:eastAsia="en-US"/>
        </w:rPr>
        <w:t xml:space="preserve"> in SEP was not statistically significant (</w:t>
      </w:r>
      <w:r w:rsidRPr="00C56194">
        <w:rPr>
          <w:rFonts w:eastAsiaTheme="minorHAnsi"/>
          <w:i/>
          <w:lang w:val="en-US" w:eastAsia="en-US"/>
        </w:rPr>
        <w:t>p</w:t>
      </w:r>
      <w:r w:rsidR="001C307E" w:rsidRPr="00C56194">
        <w:rPr>
          <w:rFonts w:eastAsiaTheme="minorHAnsi"/>
          <w:lang w:val="en-US" w:eastAsia="en-US"/>
        </w:rPr>
        <w:t xml:space="preserve"> </w:t>
      </w:r>
      <w:r w:rsidRPr="00C56194">
        <w:rPr>
          <w:rFonts w:eastAsiaTheme="minorHAnsi"/>
          <w:lang w:val="en-US" w:eastAsia="en-US"/>
        </w:rPr>
        <w:t xml:space="preserve">= .809), in all likelihood because </w:t>
      </w:r>
      <w:r w:rsidR="00FA4774" w:rsidRPr="00C56194">
        <w:rPr>
          <w:rFonts w:eastAsiaTheme="minorHAnsi"/>
          <w:lang w:val="en-US" w:eastAsia="en-US"/>
        </w:rPr>
        <w:t xml:space="preserve">of </w:t>
      </w:r>
      <w:r w:rsidRPr="00C56194">
        <w:rPr>
          <w:rFonts w:eastAsiaTheme="minorHAnsi"/>
          <w:lang w:val="en-US" w:eastAsia="en-US"/>
        </w:rPr>
        <w:t xml:space="preserve">the ceiling effect in this independent variable. The </w:t>
      </w:r>
      <w:r w:rsidR="001C307E" w:rsidRPr="00C56194">
        <w:rPr>
          <w:rFonts w:eastAsiaTheme="minorHAnsi"/>
          <w:lang w:val="sv-SE" w:eastAsia="zh-CN"/>
        </w:rPr>
        <w:t>ANCOVAs</w:t>
      </w:r>
      <w:r w:rsidR="001C307E" w:rsidRPr="00C56194">
        <w:rPr>
          <w:rFonts w:eastAsiaTheme="minorHAnsi"/>
          <w:lang w:val="en-US" w:eastAsia="en-US"/>
        </w:rPr>
        <w:t xml:space="preserve"> </w:t>
      </w:r>
      <w:r w:rsidRPr="00C56194">
        <w:rPr>
          <w:rFonts w:eastAsiaTheme="minorHAnsi"/>
          <w:lang w:val="en-US" w:eastAsia="en-US"/>
        </w:rPr>
        <w:t xml:space="preserve">run using </w:t>
      </w:r>
      <w:r w:rsidR="001928C4" w:rsidRPr="00C56194">
        <w:rPr>
          <w:rFonts w:eastAsiaTheme="minorHAnsi"/>
          <w:lang w:val="sv-SE" w:eastAsia="zh-CN"/>
        </w:rPr>
        <w:t xml:space="preserve">L2SP </w:t>
      </w:r>
      <w:r w:rsidRPr="00C56194">
        <w:rPr>
          <w:rFonts w:eastAsiaTheme="minorHAnsi"/>
          <w:lang w:val="en-US" w:eastAsia="en-US"/>
        </w:rPr>
        <w:t xml:space="preserve">in the other two structural properties as independent variables turned out to be statistically significant. Specifically, there was a significant difference in the </w:t>
      </w:r>
      <w:r w:rsidR="001928C4" w:rsidRPr="00C56194">
        <w:rPr>
          <w:rFonts w:eastAsiaTheme="minorHAnsi"/>
          <w:lang w:val="en-US" w:eastAsia="en-US"/>
        </w:rPr>
        <w:t>extent</w:t>
      </w:r>
      <w:r w:rsidRPr="00C56194">
        <w:rPr>
          <w:rFonts w:eastAsiaTheme="minorHAnsi"/>
          <w:lang w:val="en-US" w:eastAsia="en-US"/>
        </w:rPr>
        <w:t xml:space="preserve"> of ILST between different levels of </w:t>
      </w:r>
      <w:r w:rsidR="001928C4" w:rsidRPr="00C56194">
        <w:rPr>
          <w:rFonts w:eastAsiaTheme="minorHAnsi"/>
          <w:lang w:val="sv-SE" w:eastAsia="zh-CN"/>
        </w:rPr>
        <w:t>L2SP</w:t>
      </w:r>
      <w:r w:rsidRPr="00C56194">
        <w:rPr>
          <w:rFonts w:eastAsiaTheme="minorHAnsi"/>
          <w:lang w:val="en-US" w:eastAsia="en-US"/>
        </w:rPr>
        <w:t xml:space="preserve"> whilst adjusting for L3 overall proficiency </w:t>
      </w:r>
      <w:r w:rsidRPr="00C56194">
        <w:rPr>
          <w:rFonts w:eastAsiaTheme="minorHAnsi"/>
          <w:lang w:val="en-US" w:eastAsia="en-US"/>
        </w:rPr>
        <w:lastRenderedPageBreak/>
        <w:t>and age. This difference held for VFINAL (</w:t>
      </w:r>
      <w:proofErr w:type="gramStart"/>
      <w:r w:rsidRPr="00C56194">
        <w:rPr>
          <w:rFonts w:eastAsiaTheme="minorHAnsi"/>
          <w:i/>
          <w:lang w:val="en-US" w:eastAsia="en-US"/>
        </w:rPr>
        <w:t>F</w:t>
      </w:r>
      <w:r w:rsidRPr="00C56194">
        <w:rPr>
          <w:rFonts w:eastAsiaTheme="minorHAnsi"/>
          <w:lang w:val="en-US" w:eastAsia="en-US"/>
        </w:rPr>
        <w:t>(</w:t>
      </w:r>
      <w:proofErr w:type="gramEnd"/>
      <w:r w:rsidRPr="00C56194">
        <w:rPr>
          <w:rFonts w:eastAsiaTheme="minorHAnsi"/>
          <w:lang w:val="en-US" w:eastAsia="en-US"/>
        </w:rPr>
        <w:t>1,213)</w:t>
      </w:r>
      <w:r w:rsidR="001C307E" w:rsidRPr="00C56194">
        <w:rPr>
          <w:rFonts w:eastAsiaTheme="minorHAnsi"/>
          <w:lang w:val="en-US" w:eastAsia="en-US"/>
        </w:rPr>
        <w:t xml:space="preserve"> </w:t>
      </w:r>
      <w:r w:rsidRPr="00C56194">
        <w:rPr>
          <w:rFonts w:eastAsiaTheme="minorHAnsi"/>
          <w:lang w:val="en-US" w:eastAsia="en-US"/>
        </w:rPr>
        <w:t>=</w:t>
      </w:r>
      <w:r w:rsidR="001C307E" w:rsidRPr="00C56194">
        <w:rPr>
          <w:rFonts w:eastAsiaTheme="minorHAnsi"/>
          <w:lang w:val="en-US" w:eastAsia="en-US"/>
        </w:rPr>
        <w:t xml:space="preserve"> </w:t>
      </w:r>
      <w:r w:rsidRPr="00C56194">
        <w:rPr>
          <w:rFonts w:eastAsiaTheme="minorHAnsi"/>
          <w:lang w:val="en-US" w:eastAsia="en-US"/>
        </w:rPr>
        <w:t xml:space="preserve">4.047, </w:t>
      </w:r>
      <w:r w:rsidRPr="00C56194">
        <w:rPr>
          <w:rFonts w:eastAsiaTheme="minorHAnsi"/>
          <w:i/>
          <w:lang w:val="en-US" w:eastAsia="en-US"/>
        </w:rPr>
        <w:t>p</w:t>
      </w:r>
      <w:r w:rsidR="001C307E" w:rsidRPr="00C56194">
        <w:rPr>
          <w:rFonts w:eastAsiaTheme="minorHAnsi"/>
          <w:i/>
          <w:lang w:val="en-US" w:eastAsia="en-US"/>
        </w:rPr>
        <w:t xml:space="preserve"> </w:t>
      </w:r>
      <w:r w:rsidRPr="00C56194">
        <w:rPr>
          <w:rFonts w:eastAsiaTheme="minorHAnsi"/>
          <w:lang w:val="en-US" w:eastAsia="en-US"/>
        </w:rPr>
        <w:t>= .046) and INV (</w:t>
      </w:r>
      <w:r w:rsidRPr="00C56194">
        <w:rPr>
          <w:rFonts w:eastAsiaTheme="minorHAnsi"/>
          <w:i/>
          <w:lang w:val="en-US" w:eastAsia="en-US"/>
        </w:rPr>
        <w:t>F</w:t>
      </w:r>
      <w:r w:rsidRPr="00C56194">
        <w:rPr>
          <w:rFonts w:eastAsiaTheme="minorHAnsi"/>
          <w:lang w:val="en-US" w:eastAsia="en-US"/>
        </w:rPr>
        <w:t>(1,238)</w:t>
      </w:r>
      <w:r w:rsidR="001C307E" w:rsidRPr="00C56194">
        <w:rPr>
          <w:rFonts w:eastAsiaTheme="minorHAnsi"/>
          <w:lang w:val="en-US" w:eastAsia="en-US"/>
        </w:rPr>
        <w:t xml:space="preserve"> </w:t>
      </w:r>
      <w:r w:rsidRPr="00C56194">
        <w:rPr>
          <w:rFonts w:eastAsiaTheme="minorHAnsi"/>
          <w:lang w:val="en-US" w:eastAsia="en-US"/>
        </w:rPr>
        <w:t>=</w:t>
      </w:r>
      <w:r w:rsidR="001C307E" w:rsidRPr="00C56194">
        <w:rPr>
          <w:rFonts w:eastAsiaTheme="minorHAnsi"/>
          <w:lang w:val="en-US" w:eastAsia="en-US"/>
        </w:rPr>
        <w:t xml:space="preserve"> </w:t>
      </w:r>
      <w:r w:rsidRPr="00C56194">
        <w:rPr>
          <w:rFonts w:eastAsiaTheme="minorHAnsi"/>
          <w:lang w:val="en-US" w:eastAsia="en-US"/>
        </w:rPr>
        <w:t xml:space="preserve">9.738, </w:t>
      </w:r>
      <w:r w:rsidRPr="00C56194">
        <w:rPr>
          <w:rFonts w:eastAsiaTheme="minorHAnsi"/>
          <w:i/>
          <w:lang w:val="en-US" w:eastAsia="en-US"/>
        </w:rPr>
        <w:t>p</w:t>
      </w:r>
      <w:r w:rsidR="001C307E" w:rsidRPr="00C56194">
        <w:rPr>
          <w:rFonts w:eastAsiaTheme="minorHAnsi"/>
          <w:i/>
          <w:lang w:val="en-US" w:eastAsia="en-US"/>
        </w:rPr>
        <w:t xml:space="preserve"> </w:t>
      </w:r>
      <w:r w:rsidRPr="00C56194">
        <w:rPr>
          <w:rFonts w:eastAsiaTheme="minorHAnsi"/>
          <w:lang w:val="en-US" w:eastAsia="en-US"/>
        </w:rPr>
        <w:t xml:space="preserve">= .002). </w:t>
      </w:r>
    </w:p>
    <w:p w14:paraId="73C6AFEC" w14:textId="77777777" w:rsidR="0073324E" w:rsidRPr="00C56194" w:rsidRDefault="0073324E" w:rsidP="00C56194">
      <w:pPr>
        <w:spacing w:line="480" w:lineRule="auto"/>
        <w:rPr>
          <w:lang w:val="en-US"/>
        </w:rPr>
      </w:pPr>
    </w:p>
    <w:p w14:paraId="0E8BCB86" w14:textId="77777777" w:rsidR="008772C4" w:rsidRPr="00C56194" w:rsidRDefault="008772C4" w:rsidP="00C56194">
      <w:pPr>
        <w:autoSpaceDE w:val="0"/>
        <w:autoSpaceDN w:val="0"/>
        <w:adjustRightInd w:val="0"/>
        <w:spacing w:line="480" w:lineRule="auto"/>
        <w:rPr>
          <w:rFonts w:ascii="MinionPro-Regular" w:eastAsiaTheme="minorHAnsi" w:hAnsi="MinionPro-Regular" w:cs="MinionPro-Regular"/>
          <w:lang w:val="en-US" w:eastAsia="en-US"/>
        </w:rPr>
      </w:pPr>
    </w:p>
    <w:p w14:paraId="29A3CF9B" w14:textId="77777777" w:rsidR="006932FA" w:rsidRPr="00C56194" w:rsidRDefault="006932FA" w:rsidP="00C56194">
      <w:pPr>
        <w:autoSpaceDE w:val="0"/>
        <w:autoSpaceDN w:val="0"/>
        <w:adjustRightInd w:val="0"/>
        <w:spacing w:line="480" w:lineRule="auto"/>
        <w:rPr>
          <w:rFonts w:ascii="MinionPro-Regular" w:eastAsiaTheme="minorHAnsi" w:hAnsi="MinionPro-Regular" w:cs="MinionPro-Regular"/>
          <w:lang w:val="en-US" w:eastAsia="en-US"/>
        </w:rPr>
      </w:pPr>
    </w:p>
    <w:p w14:paraId="53E19545" w14:textId="6217BF32" w:rsidR="004C5E85" w:rsidRPr="00C56194" w:rsidRDefault="00797B72" w:rsidP="00C56194">
      <w:pPr>
        <w:spacing w:line="480" w:lineRule="auto"/>
        <w:rPr>
          <w:rFonts w:eastAsiaTheme="minorHAnsi"/>
          <w:b/>
          <w:lang w:val="sv-SE" w:eastAsia="zh-CN"/>
        </w:rPr>
      </w:pPr>
      <w:r w:rsidRPr="00C56194">
        <w:rPr>
          <w:rFonts w:eastAsiaTheme="minorHAnsi"/>
          <w:b/>
          <w:lang w:val="sv-SE" w:eastAsia="zh-CN"/>
        </w:rPr>
        <w:t>8 Discussion and c</w:t>
      </w:r>
      <w:r w:rsidR="004C5E85" w:rsidRPr="00C56194">
        <w:rPr>
          <w:rFonts w:eastAsiaTheme="minorHAnsi"/>
          <w:b/>
          <w:lang w:val="sv-SE" w:eastAsia="zh-CN"/>
        </w:rPr>
        <w:t>onclusions</w:t>
      </w:r>
    </w:p>
    <w:p w14:paraId="10286038" w14:textId="234087DC" w:rsidR="004C5E85" w:rsidRPr="00C56194" w:rsidRDefault="004C5E85" w:rsidP="00C56194">
      <w:pPr>
        <w:spacing w:line="480" w:lineRule="auto"/>
        <w:rPr>
          <w:rFonts w:eastAsiaTheme="minorHAnsi"/>
          <w:lang w:val="sv-SE" w:eastAsia="zh-CN"/>
        </w:rPr>
      </w:pPr>
      <w:r w:rsidRPr="00C56194">
        <w:rPr>
          <w:rFonts w:eastAsiaTheme="minorHAnsi"/>
          <w:lang w:val="sv-SE" w:eastAsia="zh-CN"/>
        </w:rPr>
        <w:t xml:space="preserve">The research question guiding the study asked whether L2SP, </w:t>
      </w:r>
      <w:r w:rsidR="00945799" w:rsidRPr="00C56194">
        <w:rPr>
          <w:rFonts w:eastAsiaTheme="minorHAnsi"/>
          <w:lang w:val="sv-SE" w:eastAsia="zh-CN"/>
        </w:rPr>
        <w:t xml:space="preserve">operationalized in this study as the </w:t>
      </w:r>
      <w:r w:rsidRPr="00C56194">
        <w:rPr>
          <w:rFonts w:eastAsiaTheme="minorHAnsi"/>
          <w:lang w:val="sv-SE" w:eastAsia="zh-CN"/>
        </w:rPr>
        <w:t>mastery of the OV structural properties in the source language of influence (L2 German)</w:t>
      </w:r>
      <w:r w:rsidR="00D05CF5" w:rsidRPr="00C56194">
        <w:rPr>
          <w:rFonts w:eastAsiaTheme="minorHAnsi"/>
          <w:lang w:val="sv-SE" w:eastAsia="zh-CN"/>
        </w:rPr>
        <w:t>,</w:t>
      </w:r>
      <w:r w:rsidRPr="00C56194">
        <w:rPr>
          <w:rFonts w:eastAsiaTheme="minorHAnsi"/>
          <w:lang w:val="sv-SE" w:eastAsia="zh-CN"/>
        </w:rPr>
        <w:t xml:space="preserve"> constrained the timing, extent, and type of ILST in the target language (L3 English). Based on the results, it may be confirmed that L2SP did constrain ILST in various ways. In addition to this, the analysis of analogous data in the L3 and the L2 (</w:t>
      </w:r>
      <w:r w:rsidR="003F6914" w:rsidRPr="00C56194">
        <w:rPr>
          <w:rFonts w:eastAsiaTheme="minorHAnsi"/>
          <w:lang w:val="sv-SE" w:eastAsia="zh-CN"/>
        </w:rPr>
        <w:t xml:space="preserve">Jarvis 2000; </w:t>
      </w:r>
      <w:r w:rsidRPr="00C56194">
        <w:rPr>
          <w:rFonts w:eastAsiaTheme="minorHAnsi"/>
          <w:lang w:val="sv-SE" w:eastAsia="zh-CN"/>
        </w:rPr>
        <w:t>Falk</w:t>
      </w:r>
      <w:r w:rsidR="003F6914" w:rsidRPr="00C56194">
        <w:rPr>
          <w:rFonts w:eastAsiaTheme="minorHAnsi"/>
          <w:lang w:val="sv-SE" w:eastAsia="zh-CN"/>
        </w:rPr>
        <w:t xml:space="preserve"> </w:t>
      </w:r>
      <w:r w:rsidR="00053858" w:rsidRPr="00C56194">
        <w:rPr>
          <w:rFonts w:eastAsiaTheme="minorHAnsi"/>
          <w:lang w:val="sv-SE" w:eastAsia="zh-CN"/>
        </w:rPr>
        <w:t>&amp;</w:t>
      </w:r>
      <w:r w:rsidR="003F6914" w:rsidRPr="00C56194">
        <w:rPr>
          <w:rFonts w:eastAsiaTheme="minorHAnsi"/>
          <w:lang w:val="sv-SE" w:eastAsia="zh-CN"/>
        </w:rPr>
        <w:t xml:space="preserve"> Bardel 2010</w:t>
      </w:r>
      <w:r w:rsidRPr="00C56194">
        <w:rPr>
          <w:rFonts w:eastAsiaTheme="minorHAnsi"/>
          <w:lang w:val="sv-SE" w:eastAsia="zh-CN"/>
        </w:rPr>
        <w:t xml:space="preserve">) </w:t>
      </w:r>
      <w:r w:rsidR="008D568B" w:rsidRPr="00C56194">
        <w:rPr>
          <w:rFonts w:eastAsiaTheme="minorHAnsi"/>
          <w:lang w:val="sv-SE" w:eastAsia="zh-CN"/>
        </w:rPr>
        <w:t>constituted</w:t>
      </w:r>
      <w:r w:rsidRPr="00C56194">
        <w:rPr>
          <w:rFonts w:eastAsiaTheme="minorHAnsi"/>
          <w:lang w:val="sv-SE" w:eastAsia="zh-CN"/>
        </w:rPr>
        <w:t xml:space="preserve"> a method</w:t>
      </w:r>
      <w:r w:rsidR="008D568B" w:rsidRPr="00C56194">
        <w:rPr>
          <w:rFonts w:eastAsiaTheme="minorHAnsi"/>
          <w:lang w:val="sv-SE" w:eastAsia="zh-CN"/>
        </w:rPr>
        <w:t>ological advancement and a novel aspect</w:t>
      </w:r>
      <w:r w:rsidRPr="00C56194">
        <w:rPr>
          <w:rFonts w:eastAsiaTheme="minorHAnsi"/>
          <w:lang w:val="sv-SE" w:eastAsia="zh-CN"/>
        </w:rPr>
        <w:t xml:space="preserve"> of the study. The following paragraphs discuss the relationship between </w:t>
      </w:r>
      <w:r w:rsidR="00C156AA" w:rsidRPr="00C56194">
        <w:rPr>
          <w:rFonts w:eastAsiaTheme="minorHAnsi"/>
          <w:lang w:val="sv-SE" w:eastAsia="zh-CN"/>
        </w:rPr>
        <w:t xml:space="preserve">L2SP at a domain-specific level </w:t>
      </w:r>
      <w:r w:rsidRPr="00C56194">
        <w:rPr>
          <w:rFonts w:eastAsiaTheme="minorHAnsi"/>
          <w:lang w:val="sv-SE" w:eastAsia="zh-CN"/>
        </w:rPr>
        <w:t xml:space="preserve">in the source language of influence and ILST in the target language. </w:t>
      </w:r>
    </w:p>
    <w:p w14:paraId="78000A40" w14:textId="7DA8C5FB" w:rsidR="004C5E85" w:rsidRPr="00C56194" w:rsidRDefault="004C5E85" w:rsidP="00C56194">
      <w:pPr>
        <w:spacing w:line="480" w:lineRule="auto"/>
        <w:ind w:firstLine="720"/>
        <w:rPr>
          <w:rFonts w:eastAsiaTheme="minorHAnsi"/>
          <w:b/>
          <w:lang w:val="sv-SE" w:eastAsia="zh-CN"/>
        </w:rPr>
      </w:pPr>
      <w:r w:rsidRPr="00C56194">
        <w:rPr>
          <w:rFonts w:eastAsiaTheme="minorHAnsi"/>
          <w:lang w:val="sv-SE" w:eastAsia="zh-CN"/>
        </w:rPr>
        <w:t>In view of the results reported in the preceding section, the main finding is that a high level of L2SP in the structural property transferred was not a prerequisite for ILST to occ</w:t>
      </w:r>
      <w:r w:rsidR="008D568B" w:rsidRPr="00C56194">
        <w:rPr>
          <w:rFonts w:eastAsiaTheme="minorHAnsi"/>
          <w:lang w:val="sv-SE" w:eastAsia="zh-CN"/>
        </w:rPr>
        <w:t>ur (as will be discussed below). That said,</w:t>
      </w:r>
      <w:r w:rsidRPr="00C56194">
        <w:rPr>
          <w:rFonts w:eastAsiaTheme="minorHAnsi"/>
          <w:lang w:val="sv-SE" w:eastAsia="zh-CN"/>
        </w:rPr>
        <w:t xml:space="preserve"> it was </w:t>
      </w:r>
      <w:r w:rsidR="00C156AA" w:rsidRPr="00C56194">
        <w:rPr>
          <w:rFonts w:eastAsiaTheme="minorHAnsi"/>
          <w:lang w:val="sv-SE" w:eastAsia="zh-CN"/>
        </w:rPr>
        <w:t xml:space="preserve">also </w:t>
      </w:r>
      <w:r w:rsidRPr="00C56194">
        <w:rPr>
          <w:rFonts w:eastAsiaTheme="minorHAnsi"/>
          <w:lang w:val="sv-SE" w:eastAsia="zh-CN"/>
        </w:rPr>
        <w:t>true that at least in some cases, a given structure</w:t>
      </w:r>
      <w:r w:rsidR="00C156AA" w:rsidRPr="00C56194">
        <w:rPr>
          <w:rFonts w:eastAsiaTheme="minorHAnsi"/>
          <w:lang w:val="sv-SE" w:eastAsia="zh-CN"/>
        </w:rPr>
        <w:t xml:space="preserve"> wa</w:t>
      </w:r>
      <w:r w:rsidRPr="00C56194">
        <w:rPr>
          <w:rFonts w:eastAsiaTheme="minorHAnsi"/>
          <w:lang w:val="sv-SE" w:eastAsia="zh-CN"/>
        </w:rPr>
        <w:t xml:space="preserve">s a more likely candidate for ILST if the corresponding level of </w:t>
      </w:r>
      <w:r w:rsidR="00FA4774" w:rsidRPr="00C56194">
        <w:rPr>
          <w:rFonts w:eastAsiaTheme="minorHAnsi"/>
          <w:lang w:val="sv-SE" w:eastAsia="zh-CN"/>
        </w:rPr>
        <w:t xml:space="preserve">L2SP </w:t>
      </w:r>
      <w:r w:rsidRPr="00C56194">
        <w:rPr>
          <w:rFonts w:eastAsiaTheme="minorHAnsi"/>
          <w:lang w:val="sv-SE" w:eastAsia="zh-CN"/>
        </w:rPr>
        <w:t xml:space="preserve">was high, </w:t>
      </w:r>
      <w:proofErr w:type="gramStart"/>
      <w:r w:rsidRPr="00C56194">
        <w:rPr>
          <w:rFonts w:eastAsiaTheme="minorHAnsi"/>
          <w:lang w:val="sv-SE" w:eastAsia="zh-CN"/>
        </w:rPr>
        <w:t>as in</w:t>
      </w:r>
      <w:proofErr w:type="gramEnd"/>
      <w:r w:rsidRPr="00C56194">
        <w:rPr>
          <w:rFonts w:eastAsiaTheme="minorHAnsi"/>
          <w:lang w:val="sv-SE" w:eastAsia="zh-CN"/>
        </w:rPr>
        <w:t xml:space="preserve"> the case of </w:t>
      </w:r>
      <w:r w:rsidR="00FA4774" w:rsidRPr="00C56194">
        <w:rPr>
          <w:rFonts w:eastAsiaTheme="minorHAnsi"/>
          <w:lang w:val="sv-SE" w:eastAsia="zh-CN"/>
        </w:rPr>
        <w:t>SEP. As the figures in Table 3</w:t>
      </w:r>
      <w:r w:rsidRPr="00C56194">
        <w:rPr>
          <w:rFonts w:eastAsiaTheme="minorHAnsi"/>
          <w:lang w:val="sv-SE" w:eastAsia="zh-CN"/>
        </w:rPr>
        <w:t xml:space="preserve"> show, virtually all participants exhibited a correct application of SEP in the L2 German (98</w:t>
      </w:r>
      <w:r w:rsidR="00D05CF5" w:rsidRPr="00C56194">
        <w:rPr>
          <w:rFonts w:eastAsiaTheme="minorHAnsi"/>
          <w:lang w:val="sv-SE" w:eastAsia="zh-CN"/>
        </w:rPr>
        <w:t>.</w:t>
      </w:r>
      <w:r w:rsidRPr="00C56194">
        <w:rPr>
          <w:rFonts w:eastAsiaTheme="minorHAnsi"/>
          <w:lang w:val="sv-SE" w:eastAsia="zh-CN"/>
        </w:rPr>
        <w:t>1%), which suggests full mastery of the element transferred. The extent of ILST in the L3 was rather high, as suggested by the</w:t>
      </w:r>
      <w:r w:rsidR="00FA4774" w:rsidRPr="00C56194">
        <w:rPr>
          <w:rFonts w:eastAsiaTheme="minorHAnsi"/>
          <w:lang w:val="sv-SE" w:eastAsia="zh-CN"/>
        </w:rPr>
        <w:t xml:space="preserve"> inspection of the</w:t>
      </w:r>
      <w:r w:rsidRPr="00C56194">
        <w:rPr>
          <w:rFonts w:eastAsiaTheme="minorHAnsi"/>
          <w:lang w:val="sv-SE" w:eastAsia="zh-CN"/>
        </w:rPr>
        <w:t xml:space="preserve"> mean</w:t>
      </w:r>
      <w:r w:rsidR="00FA4774" w:rsidRPr="00C56194">
        <w:rPr>
          <w:rFonts w:eastAsiaTheme="minorHAnsi"/>
          <w:lang w:val="sv-SE" w:eastAsia="zh-CN"/>
        </w:rPr>
        <w:t>s</w:t>
      </w:r>
      <w:r w:rsidRPr="00C56194">
        <w:rPr>
          <w:rFonts w:eastAsiaTheme="minorHAnsi"/>
          <w:lang w:val="sv-SE" w:eastAsia="zh-CN"/>
        </w:rPr>
        <w:t xml:space="preserve"> (</w:t>
      </w:r>
      <w:r w:rsidR="00782AC5" w:rsidRPr="00C56194">
        <w:rPr>
          <w:rFonts w:eastAsiaTheme="minorHAnsi"/>
          <w:lang w:val="sv-SE" w:eastAsia="zh-CN"/>
        </w:rPr>
        <w:t xml:space="preserve">mean: </w:t>
      </w:r>
      <w:r w:rsidRPr="00C56194">
        <w:rPr>
          <w:rFonts w:eastAsiaTheme="minorHAnsi"/>
          <w:lang w:val="sv-SE" w:eastAsia="zh-CN"/>
        </w:rPr>
        <w:t xml:space="preserve">1.16, Table 5). In contrast, the relationship between ILST and L2SP was different for VFINAL and INV, with the highest incidence of ILST </w:t>
      </w:r>
      <w:r w:rsidR="00390029" w:rsidRPr="00C56194">
        <w:rPr>
          <w:rFonts w:eastAsiaTheme="minorHAnsi"/>
          <w:lang w:val="sv-SE" w:eastAsia="zh-CN"/>
        </w:rPr>
        <w:t xml:space="preserve">being </w:t>
      </w:r>
      <w:r w:rsidRPr="00C56194">
        <w:rPr>
          <w:rFonts w:eastAsiaTheme="minorHAnsi"/>
          <w:lang w:val="sv-SE" w:eastAsia="zh-CN"/>
        </w:rPr>
        <w:t>concent</w:t>
      </w:r>
      <w:r w:rsidR="00390029" w:rsidRPr="00C56194">
        <w:rPr>
          <w:rFonts w:eastAsiaTheme="minorHAnsi"/>
          <w:lang w:val="sv-SE" w:eastAsia="zh-CN"/>
        </w:rPr>
        <w:t>rated</w:t>
      </w:r>
      <w:r w:rsidRPr="00C56194">
        <w:rPr>
          <w:rFonts w:eastAsiaTheme="minorHAnsi"/>
          <w:lang w:val="sv-SE" w:eastAsia="zh-CN"/>
        </w:rPr>
        <w:t xml:space="preserve"> at low levels. In the case of VFINAL, this was true despite the somewhat unbalanced distribution of participants across low (23%) and high (77%) proficiency levels. </w:t>
      </w:r>
      <w:r w:rsidRPr="00C56194">
        <w:rPr>
          <w:rFonts w:eastAsiaTheme="minorHAnsi"/>
          <w:lang w:val="sv-SE" w:eastAsia="zh-CN"/>
        </w:rPr>
        <w:lastRenderedPageBreak/>
        <w:t xml:space="preserve">Hence, the mean occurrence of ILST in the low level group was higher than in the high level group (1.62 vs. 1.07). </w:t>
      </w:r>
    </w:p>
    <w:p w14:paraId="577611A8" w14:textId="67701280" w:rsidR="009143F8" w:rsidRPr="00C56194" w:rsidRDefault="004C5E85" w:rsidP="00C56194">
      <w:pPr>
        <w:spacing w:line="480" w:lineRule="auto"/>
        <w:ind w:firstLine="720"/>
        <w:rPr>
          <w:rFonts w:eastAsiaTheme="minorHAnsi"/>
          <w:lang w:val="sv-SE" w:eastAsia="zh-CN"/>
        </w:rPr>
      </w:pPr>
      <w:r w:rsidRPr="00C56194">
        <w:rPr>
          <w:rFonts w:eastAsiaTheme="minorHAnsi"/>
          <w:lang w:val="sv-SE" w:eastAsia="zh-CN"/>
        </w:rPr>
        <w:t>In the case of INV, the participants were more evenly distributed according to L2SP, with nearly half the sample in the high proficiency group (</w:t>
      </w:r>
      <w:proofErr w:type="gramStart"/>
      <w:r w:rsidRPr="00C56194">
        <w:rPr>
          <w:rFonts w:eastAsiaTheme="minorHAnsi"/>
          <w:lang w:val="sv-SE" w:eastAsia="zh-CN"/>
        </w:rPr>
        <w:t>50</w:t>
      </w:r>
      <w:r w:rsidR="00D05CF5" w:rsidRPr="00C56194">
        <w:rPr>
          <w:rFonts w:eastAsiaTheme="minorHAnsi"/>
          <w:lang w:val="sv-SE" w:eastAsia="zh-CN"/>
        </w:rPr>
        <w:t>.</w:t>
      </w:r>
      <w:r w:rsidRPr="00C56194">
        <w:rPr>
          <w:rFonts w:eastAsiaTheme="minorHAnsi"/>
          <w:lang w:val="sv-SE" w:eastAsia="zh-CN"/>
        </w:rPr>
        <w:t>8</w:t>
      </w:r>
      <w:proofErr w:type="gramEnd"/>
      <w:r w:rsidRPr="00C56194">
        <w:rPr>
          <w:rFonts w:eastAsiaTheme="minorHAnsi"/>
          <w:lang w:val="sv-SE" w:eastAsia="zh-CN"/>
        </w:rPr>
        <w:t xml:space="preserve">%) and the remaining 49.2% in the low group. Here again, the mean occurrence of ILST </w:t>
      </w:r>
      <w:r w:rsidR="00FA4774" w:rsidRPr="00C56194">
        <w:rPr>
          <w:rFonts w:eastAsiaTheme="minorHAnsi"/>
          <w:lang w:val="sv-SE" w:eastAsia="zh-CN"/>
        </w:rPr>
        <w:t xml:space="preserve">in the L3 </w:t>
      </w:r>
      <w:r w:rsidRPr="00C56194">
        <w:rPr>
          <w:rFonts w:eastAsiaTheme="minorHAnsi"/>
          <w:lang w:val="sv-SE" w:eastAsia="zh-CN"/>
        </w:rPr>
        <w:t xml:space="preserve">was higher for participants with a low level of L2SP (1.42 vs. 1.07 in learners with a higher L2SP). This finding lends further support to Falk and Bardel’s (2010: 211) claim that what is known </w:t>
      </w:r>
      <w:r w:rsidRPr="00C021E2">
        <w:t>“</w:t>
      </w:r>
      <w:r w:rsidRPr="00C56194">
        <w:rPr>
          <w:rFonts w:eastAsiaTheme="minorHAnsi"/>
          <w:lang w:val="sv-SE" w:eastAsia="zh-CN"/>
        </w:rPr>
        <w:t xml:space="preserve">at a low proficiency stage of L2 is easy to transfer into an L3 of the same character”. It also supports claims that a high proficiency level in the L2 </w:t>
      </w:r>
      <w:proofErr w:type="gramStart"/>
      <w:r w:rsidRPr="00C56194">
        <w:rPr>
          <w:rFonts w:eastAsiaTheme="minorHAnsi"/>
          <w:lang w:val="sv-SE" w:eastAsia="zh-CN"/>
        </w:rPr>
        <w:t>is not</w:t>
      </w:r>
      <w:proofErr w:type="gramEnd"/>
      <w:r w:rsidRPr="00C56194">
        <w:rPr>
          <w:rFonts w:eastAsiaTheme="minorHAnsi"/>
          <w:lang w:val="sv-SE" w:eastAsia="zh-CN"/>
        </w:rPr>
        <w:t xml:space="preserve"> necessary for this L2 to become a sou</w:t>
      </w:r>
      <w:r w:rsidR="0007346B" w:rsidRPr="00C56194">
        <w:rPr>
          <w:rFonts w:eastAsiaTheme="minorHAnsi"/>
          <w:lang w:val="sv-SE" w:eastAsia="zh-CN"/>
        </w:rPr>
        <w:t>rce language of influence (</w:t>
      </w:r>
      <w:r w:rsidRPr="00C56194">
        <w:rPr>
          <w:rFonts w:eastAsiaTheme="minorHAnsi"/>
          <w:lang w:val="sv-SE" w:eastAsia="zh-CN"/>
        </w:rPr>
        <w:t>De Angeli</w:t>
      </w:r>
      <w:r w:rsidR="003F6914" w:rsidRPr="00C56194">
        <w:rPr>
          <w:rFonts w:eastAsiaTheme="minorHAnsi"/>
          <w:lang w:val="sv-SE" w:eastAsia="zh-CN"/>
        </w:rPr>
        <w:t>s 2007; Rast</w:t>
      </w:r>
      <w:r w:rsidR="00D14C0B" w:rsidRPr="00C56194">
        <w:rPr>
          <w:rFonts w:eastAsiaTheme="minorHAnsi"/>
          <w:lang w:val="sv-SE" w:eastAsia="zh-CN"/>
        </w:rPr>
        <w:t xml:space="preserve"> 2010; Sánchez &amp;</w:t>
      </w:r>
      <w:r w:rsidR="003F6914" w:rsidRPr="00C56194">
        <w:rPr>
          <w:rFonts w:eastAsiaTheme="minorHAnsi"/>
          <w:lang w:val="sv-SE" w:eastAsia="zh-CN"/>
        </w:rPr>
        <w:t xml:space="preserve"> Bardel</w:t>
      </w:r>
      <w:r w:rsidRPr="00C56194">
        <w:rPr>
          <w:rFonts w:eastAsiaTheme="minorHAnsi"/>
          <w:lang w:val="sv-SE" w:eastAsia="zh-CN"/>
        </w:rPr>
        <w:t xml:space="preserve"> 2017), as anticipated in the opening of this section. </w:t>
      </w:r>
      <w:r w:rsidR="009143F8" w:rsidRPr="00C56194">
        <w:rPr>
          <w:rFonts w:eastAsiaTheme="minorHAnsi"/>
          <w:lang w:val="sv-SE" w:eastAsia="zh-CN"/>
        </w:rPr>
        <w:t>To confirm the tendencies and patterns of ILST observed here, the design of future studies should target L3 learners with a lower level of L2SP in SEP and also L3 learners with a higher level in INV</w:t>
      </w:r>
      <w:r w:rsidR="0095675A" w:rsidRPr="00C56194">
        <w:rPr>
          <w:rFonts w:eastAsiaTheme="minorHAnsi"/>
          <w:lang w:val="sv-SE" w:eastAsia="zh-CN"/>
        </w:rPr>
        <w:t xml:space="preserve"> (not only in German, but also in other SOV languages)</w:t>
      </w:r>
      <w:r w:rsidR="009143F8" w:rsidRPr="00C56194">
        <w:rPr>
          <w:rFonts w:eastAsiaTheme="minorHAnsi"/>
          <w:lang w:val="sv-SE" w:eastAsia="zh-CN"/>
        </w:rPr>
        <w:t xml:space="preserve">. </w:t>
      </w:r>
      <w:r w:rsidR="00D05CF5" w:rsidRPr="00C56194">
        <w:rPr>
          <w:rFonts w:eastAsiaTheme="minorHAnsi"/>
          <w:lang w:val="sv-SE" w:eastAsia="zh-CN"/>
        </w:rPr>
        <w:t xml:space="preserve">Such research </w:t>
      </w:r>
      <w:r w:rsidR="009143F8" w:rsidRPr="00C56194">
        <w:rPr>
          <w:rFonts w:eastAsiaTheme="minorHAnsi"/>
          <w:lang w:val="sv-SE" w:eastAsia="zh-CN"/>
        </w:rPr>
        <w:t xml:space="preserve">would </w:t>
      </w:r>
      <w:r w:rsidR="00D05CF5" w:rsidRPr="00C56194">
        <w:rPr>
          <w:rFonts w:eastAsiaTheme="minorHAnsi"/>
          <w:lang w:val="sv-SE" w:eastAsia="zh-CN"/>
        </w:rPr>
        <w:t xml:space="preserve">provide </w:t>
      </w:r>
      <w:r w:rsidR="009143F8" w:rsidRPr="00C56194">
        <w:rPr>
          <w:rFonts w:eastAsiaTheme="minorHAnsi"/>
          <w:lang w:val="sv-SE" w:eastAsia="zh-CN"/>
        </w:rPr>
        <w:t xml:space="preserve">empirically pertinent </w:t>
      </w:r>
      <w:r w:rsidR="00D05CF5" w:rsidRPr="00C56194">
        <w:rPr>
          <w:rFonts w:eastAsiaTheme="minorHAnsi"/>
          <w:lang w:val="sv-SE" w:eastAsia="zh-CN"/>
        </w:rPr>
        <w:t>contributions in order</w:t>
      </w:r>
      <w:r w:rsidR="00C70B97" w:rsidRPr="00C56194">
        <w:rPr>
          <w:rFonts w:eastAsiaTheme="minorHAnsi"/>
          <w:lang w:val="sv-SE" w:eastAsia="zh-CN"/>
        </w:rPr>
        <w:t xml:space="preserve"> to obtain a deeper understanding of the interaction between L2 an L3 proficiencies.</w:t>
      </w:r>
    </w:p>
    <w:p w14:paraId="7F1BEBDB" w14:textId="55AA0D09" w:rsidR="004C5E85" w:rsidRPr="00C56194" w:rsidRDefault="004C5E85" w:rsidP="00C56194">
      <w:pPr>
        <w:spacing w:line="480" w:lineRule="auto"/>
        <w:ind w:firstLine="720"/>
        <w:rPr>
          <w:rFonts w:eastAsiaTheme="minorHAnsi"/>
          <w:lang w:val="sv-SE" w:eastAsia="zh-CN"/>
        </w:rPr>
      </w:pPr>
      <w:r w:rsidRPr="00C56194">
        <w:rPr>
          <w:rFonts w:eastAsiaTheme="minorHAnsi"/>
          <w:lang w:val="sv-SE" w:eastAsia="zh-CN"/>
        </w:rPr>
        <w:t xml:space="preserve">The inverse relationship between level of L2SP and ILST in the L3 portrayed here was further corroborated when crosstabulating the occurrence or non-occurrence of ILST at different levels of L2SP (Table 6) in these two structural properties (i.e., VFINAL and INV). Likewise, it was also found that </w:t>
      </w:r>
      <w:r w:rsidR="00A966D5" w:rsidRPr="00C56194">
        <w:rPr>
          <w:rFonts w:eastAsiaTheme="minorHAnsi"/>
          <w:lang w:val="sv-SE" w:eastAsia="zh-CN"/>
        </w:rPr>
        <w:t xml:space="preserve">a higher </w:t>
      </w:r>
      <w:r w:rsidRPr="00C56194">
        <w:rPr>
          <w:rFonts w:eastAsiaTheme="minorHAnsi"/>
          <w:lang w:val="sv-SE" w:eastAsia="zh-CN"/>
        </w:rPr>
        <w:t>L2SP in these properties was</w:t>
      </w:r>
      <w:r w:rsidR="00A966D5" w:rsidRPr="00C56194">
        <w:rPr>
          <w:rFonts w:eastAsiaTheme="minorHAnsi"/>
          <w:lang w:val="sv-SE" w:eastAsia="zh-CN"/>
        </w:rPr>
        <w:t xml:space="preserve"> associated with an increase in </w:t>
      </w:r>
      <w:r w:rsidRPr="00C56194">
        <w:rPr>
          <w:rFonts w:eastAsiaTheme="minorHAnsi"/>
          <w:lang w:val="sv-SE" w:eastAsia="zh-CN"/>
        </w:rPr>
        <w:t>the number of contexts where ILST did not occur (Table 7). Conversely, at low levels of L2SP in VFINAL, most participants were found to transfer (82%), whereas only a 18% of them did not. In turn, the percentage of participants who transferred was lower at higher levels of L2SP (65%). This tendency was nearly identical when the structural property examined was INV</w:t>
      </w:r>
      <w:r w:rsidR="008B5272" w:rsidRPr="00C56194">
        <w:rPr>
          <w:rFonts w:eastAsiaTheme="minorHAnsi"/>
          <w:lang w:val="sv-SE" w:eastAsia="zh-CN"/>
        </w:rPr>
        <w:t xml:space="preserve"> (Table 6)</w:t>
      </w:r>
      <w:r w:rsidRPr="00C56194">
        <w:rPr>
          <w:rFonts w:eastAsiaTheme="minorHAnsi"/>
          <w:lang w:val="sv-SE" w:eastAsia="zh-CN"/>
        </w:rPr>
        <w:t xml:space="preserve">. Here, at low levels of L2SP </w:t>
      </w:r>
      <w:proofErr w:type="gramStart"/>
      <w:r w:rsidRPr="00C56194">
        <w:rPr>
          <w:rFonts w:eastAsiaTheme="minorHAnsi"/>
          <w:lang w:val="sv-SE" w:eastAsia="zh-CN"/>
        </w:rPr>
        <w:t>80</w:t>
      </w:r>
      <w:r w:rsidR="00D05CF5" w:rsidRPr="00C56194">
        <w:rPr>
          <w:rFonts w:eastAsiaTheme="minorHAnsi"/>
          <w:lang w:val="sv-SE" w:eastAsia="zh-CN"/>
        </w:rPr>
        <w:t>.</w:t>
      </w:r>
      <w:r w:rsidRPr="00C56194">
        <w:rPr>
          <w:rFonts w:eastAsiaTheme="minorHAnsi"/>
          <w:lang w:val="sv-SE" w:eastAsia="zh-CN"/>
        </w:rPr>
        <w:t>3</w:t>
      </w:r>
      <w:proofErr w:type="gramEnd"/>
      <w:r w:rsidRPr="00C56194">
        <w:rPr>
          <w:rFonts w:eastAsiaTheme="minorHAnsi"/>
          <w:lang w:val="sv-SE" w:eastAsia="zh-CN"/>
        </w:rPr>
        <w:t>% of participants transfered, against 19</w:t>
      </w:r>
      <w:r w:rsidR="00D05CF5" w:rsidRPr="00C56194">
        <w:rPr>
          <w:rFonts w:eastAsiaTheme="minorHAnsi"/>
          <w:lang w:val="sv-SE" w:eastAsia="zh-CN"/>
        </w:rPr>
        <w:t>.</w:t>
      </w:r>
      <w:r w:rsidRPr="00C56194">
        <w:rPr>
          <w:rFonts w:eastAsiaTheme="minorHAnsi"/>
          <w:lang w:val="sv-SE" w:eastAsia="zh-CN"/>
        </w:rPr>
        <w:t xml:space="preserve">7% in the group of more proficient participants. </w:t>
      </w:r>
      <w:r w:rsidR="007D0EE8" w:rsidRPr="00C56194">
        <w:rPr>
          <w:rFonts w:eastAsiaTheme="minorHAnsi"/>
          <w:lang w:val="sv-SE" w:eastAsia="zh-CN"/>
        </w:rPr>
        <w:t xml:space="preserve">In </w:t>
      </w:r>
      <w:r w:rsidRPr="00C56194">
        <w:rPr>
          <w:rFonts w:eastAsiaTheme="minorHAnsi"/>
          <w:lang w:val="sv-SE" w:eastAsia="zh-CN"/>
        </w:rPr>
        <w:t>contrast,</w:t>
      </w:r>
      <w:r w:rsidR="002E770A" w:rsidRPr="00C56194">
        <w:rPr>
          <w:rFonts w:eastAsiaTheme="minorHAnsi"/>
          <w:lang w:val="sv-SE" w:eastAsia="zh-CN"/>
        </w:rPr>
        <w:t xml:space="preserve"> at higher levels</w:t>
      </w:r>
      <w:r w:rsidRPr="00C56194">
        <w:rPr>
          <w:rFonts w:eastAsiaTheme="minorHAnsi"/>
          <w:lang w:val="sv-SE" w:eastAsia="zh-CN"/>
        </w:rPr>
        <w:t xml:space="preserve"> </w:t>
      </w:r>
      <w:r w:rsidR="002E770A" w:rsidRPr="00C56194">
        <w:rPr>
          <w:rFonts w:eastAsiaTheme="minorHAnsi"/>
          <w:lang w:val="sv-SE" w:eastAsia="zh-CN"/>
        </w:rPr>
        <w:t xml:space="preserve">barely </w:t>
      </w:r>
      <w:r w:rsidR="002E770A" w:rsidRPr="00C56194">
        <w:rPr>
          <w:rFonts w:eastAsiaTheme="minorHAnsi"/>
          <w:lang w:val="sv-SE" w:eastAsia="zh-CN"/>
        </w:rPr>
        <w:lastRenderedPageBreak/>
        <w:t xml:space="preserve">57% of the participants transferred, against the </w:t>
      </w:r>
      <w:proofErr w:type="gramStart"/>
      <w:r w:rsidR="002E770A" w:rsidRPr="00C56194">
        <w:rPr>
          <w:rFonts w:eastAsiaTheme="minorHAnsi"/>
          <w:lang w:val="sv-SE" w:eastAsia="zh-CN"/>
        </w:rPr>
        <w:t>80.3</w:t>
      </w:r>
      <w:proofErr w:type="gramEnd"/>
      <w:r w:rsidR="002E770A" w:rsidRPr="00C56194">
        <w:rPr>
          <w:rFonts w:eastAsiaTheme="minorHAnsi"/>
          <w:lang w:val="sv-SE" w:eastAsia="zh-CN"/>
        </w:rPr>
        <w:t xml:space="preserve">% of participants who transferred at low levels of L2SP. </w:t>
      </w:r>
      <w:r w:rsidRPr="00C56194">
        <w:rPr>
          <w:rFonts w:eastAsiaTheme="minorHAnsi"/>
          <w:lang w:val="sv-SE" w:eastAsia="zh-CN"/>
        </w:rPr>
        <w:t>Of course, a 5</w:t>
      </w:r>
      <w:r w:rsidR="002E770A" w:rsidRPr="00C56194">
        <w:rPr>
          <w:rFonts w:eastAsiaTheme="minorHAnsi"/>
          <w:lang w:val="sv-SE" w:eastAsia="zh-CN"/>
        </w:rPr>
        <w:t>7</w:t>
      </w:r>
      <w:r w:rsidRPr="00C56194">
        <w:rPr>
          <w:rFonts w:eastAsiaTheme="minorHAnsi"/>
          <w:lang w:val="sv-SE" w:eastAsia="zh-CN"/>
        </w:rPr>
        <w:t>% is still a high percentage but it is definitely smaller than at</w:t>
      </w:r>
      <w:r w:rsidR="00A966D5" w:rsidRPr="00C56194">
        <w:rPr>
          <w:rFonts w:eastAsiaTheme="minorHAnsi"/>
          <w:lang w:val="sv-SE" w:eastAsia="zh-CN"/>
        </w:rPr>
        <w:t xml:space="preserve"> high levels of L2SP</w:t>
      </w:r>
      <w:r w:rsidRPr="00C56194">
        <w:rPr>
          <w:rFonts w:eastAsiaTheme="minorHAnsi"/>
          <w:lang w:val="sv-SE" w:eastAsia="zh-CN"/>
        </w:rPr>
        <w:t xml:space="preserve">, and as pointed </w:t>
      </w:r>
      <w:r w:rsidR="007D0EE8" w:rsidRPr="00C56194">
        <w:rPr>
          <w:rFonts w:eastAsiaTheme="minorHAnsi"/>
          <w:lang w:val="sv-SE" w:eastAsia="zh-CN"/>
        </w:rPr>
        <w:t xml:space="preserve">out </w:t>
      </w:r>
      <w:r w:rsidRPr="00C56194">
        <w:rPr>
          <w:rFonts w:eastAsiaTheme="minorHAnsi"/>
          <w:lang w:val="sv-SE" w:eastAsia="zh-CN"/>
        </w:rPr>
        <w:t>above, further research should shed more light on this.</w:t>
      </w:r>
    </w:p>
    <w:p w14:paraId="6D343494" w14:textId="77C2EF8D" w:rsidR="004C5E85" w:rsidRPr="00C56194" w:rsidRDefault="004C5E85" w:rsidP="00C56194">
      <w:pPr>
        <w:spacing w:line="480" w:lineRule="auto"/>
        <w:ind w:firstLine="720"/>
        <w:rPr>
          <w:rFonts w:eastAsiaTheme="minorHAnsi"/>
          <w:lang w:val="sv-SE" w:eastAsia="zh-CN"/>
        </w:rPr>
      </w:pPr>
      <w:r w:rsidRPr="00C56194">
        <w:rPr>
          <w:rFonts w:eastAsiaTheme="minorHAnsi"/>
          <w:lang w:val="sv-SE" w:eastAsia="zh-CN"/>
        </w:rPr>
        <w:t xml:space="preserve">In light of the results here, what can be suggested is that low L2SP seemed to </w:t>
      </w:r>
      <w:r w:rsidR="001D6CF3" w:rsidRPr="00C56194">
        <w:rPr>
          <w:rFonts w:eastAsiaTheme="minorHAnsi"/>
          <w:lang w:val="sv-SE" w:eastAsia="zh-CN"/>
        </w:rPr>
        <w:t xml:space="preserve">favour </w:t>
      </w:r>
      <w:r w:rsidRPr="00C56194">
        <w:rPr>
          <w:rFonts w:eastAsiaTheme="minorHAnsi"/>
          <w:lang w:val="sv-SE" w:eastAsia="zh-CN"/>
        </w:rPr>
        <w:t xml:space="preserve">activation </w:t>
      </w:r>
      <w:proofErr w:type="gramStart"/>
      <w:r w:rsidRPr="00C56194">
        <w:rPr>
          <w:rFonts w:eastAsiaTheme="minorHAnsi"/>
          <w:lang w:val="sv-SE" w:eastAsia="zh-CN"/>
        </w:rPr>
        <w:t>and transfer</w:t>
      </w:r>
      <w:proofErr w:type="gramEnd"/>
      <w:r w:rsidRPr="00C56194">
        <w:rPr>
          <w:rFonts w:eastAsiaTheme="minorHAnsi"/>
          <w:lang w:val="sv-SE" w:eastAsia="zh-CN"/>
        </w:rPr>
        <w:t xml:space="preserve"> from the L2, and that participants would have a hard time blocking, that is, inhibiting the unintended activation of a </w:t>
      </w:r>
      <w:r w:rsidR="003F6914" w:rsidRPr="00C56194">
        <w:rPr>
          <w:rFonts w:eastAsiaTheme="minorHAnsi"/>
          <w:lang w:val="sv-SE" w:eastAsia="zh-CN"/>
        </w:rPr>
        <w:t>previous interlanguage (Shanon 1991; Dewaele 2001; De Bot</w:t>
      </w:r>
      <w:r w:rsidRPr="00C56194">
        <w:rPr>
          <w:rFonts w:eastAsiaTheme="minorHAnsi"/>
          <w:lang w:val="sv-SE" w:eastAsia="zh-CN"/>
        </w:rPr>
        <w:t xml:space="preserve"> </w:t>
      </w:r>
      <w:r w:rsidR="003F6914" w:rsidRPr="00C56194">
        <w:rPr>
          <w:rFonts w:eastAsiaTheme="minorHAnsi"/>
          <w:lang w:val="sv-SE" w:eastAsia="zh-CN"/>
        </w:rPr>
        <w:t>2004; Sánchez</w:t>
      </w:r>
      <w:r w:rsidR="00D14C0B" w:rsidRPr="00C56194">
        <w:rPr>
          <w:rFonts w:eastAsiaTheme="minorHAnsi"/>
          <w:lang w:val="sv-SE" w:eastAsia="zh-CN"/>
        </w:rPr>
        <w:t xml:space="preserve"> 2011; Sánchez &amp;</w:t>
      </w:r>
      <w:r w:rsidR="003F6914" w:rsidRPr="00C56194">
        <w:rPr>
          <w:rFonts w:eastAsiaTheme="minorHAnsi"/>
          <w:lang w:val="sv-SE" w:eastAsia="zh-CN"/>
        </w:rPr>
        <w:t xml:space="preserve"> Bardel 2017</w:t>
      </w:r>
      <w:r w:rsidR="007D0EE8" w:rsidRPr="00C56194">
        <w:rPr>
          <w:rFonts w:eastAsiaTheme="minorHAnsi"/>
          <w:lang w:val="sv-SE" w:eastAsia="zh-CN"/>
        </w:rPr>
        <w:t>). The results also point to</w:t>
      </w:r>
      <w:r w:rsidRPr="00C56194">
        <w:rPr>
          <w:rFonts w:eastAsiaTheme="minorHAnsi"/>
          <w:lang w:val="sv-SE" w:eastAsia="zh-CN"/>
        </w:rPr>
        <w:t xml:space="preserve"> the competition of structures from the L2 German interlanguage with structures from the L3 English interlanguage. </w:t>
      </w:r>
      <w:r w:rsidR="009D4DF6" w:rsidRPr="00C56194">
        <w:rPr>
          <w:rFonts w:eastAsiaTheme="minorHAnsi"/>
          <w:lang w:val="sv-SE" w:eastAsia="zh-CN"/>
        </w:rPr>
        <w:t>In fact</w:t>
      </w:r>
      <w:r w:rsidRPr="00C56194">
        <w:rPr>
          <w:rFonts w:eastAsiaTheme="minorHAnsi"/>
          <w:lang w:val="sv-SE" w:eastAsia="zh-CN"/>
        </w:rPr>
        <w:t xml:space="preserve">, the number of participants who transferred and the high </w:t>
      </w:r>
      <w:r w:rsidR="009D4DF6" w:rsidRPr="00C56194">
        <w:rPr>
          <w:rFonts w:eastAsiaTheme="minorHAnsi"/>
          <w:lang w:val="sv-SE" w:eastAsia="zh-CN"/>
        </w:rPr>
        <w:t>extent</w:t>
      </w:r>
      <w:r w:rsidRPr="00C56194">
        <w:rPr>
          <w:rFonts w:eastAsiaTheme="minorHAnsi"/>
          <w:lang w:val="sv-SE" w:eastAsia="zh-CN"/>
        </w:rPr>
        <w:t xml:space="preserve"> of ILST at low levels of L2 development lend support to the suggestion that the weakest language</w:t>
      </w:r>
      <w:r w:rsidR="009D4DF6" w:rsidRPr="00C56194">
        <w:rPr>
          <w:rFonts w:eastAsiaTheme="minorHAnsi"/>
          <w:lang w:val="sv-SE" w:eastAsia="zh-CN"/>
        </w:rPr>
        <w:t xml:space="preserve"> (L3 English)</w:t>
      </w:r>
      <w:r w:rsidRPr="00C56194">
        <w:rPr>
          <w:rFonts w:eastAsiaTheme="minorHAnsi"/>
          <w:lang w:val="sv-SE" w:eastAsia="zh-CN"/>
        </w:rPr>
        <w:t xml:space="preserve"> was processed</w:t>
      </w:r>
      <w:r w:rsidR="003F6914" w:rsidRPr="00C56194">
        <w:rPr>
          <w:rFonts w:eastAsiaTheme="minorHAnsi"/>
          <w:lang w:val="sv-SE" w:eastAsia="zh-CN"/>
        </w:rPr>
        <w:t xml:space="preserve"> (Abunuwara</w:t>
      </w:r>
      <w:r w:rsidR="009D4DF6" w:rsidRPr="00C56194">
        <w:rPr>
          <w:rFonts w:eastAsiaTheme="minorHAnsi"/>
          <w:lang w:val="sv-SE" w:eastAsia="zh-CN"/>
        </w:rPr>
        <w:t xml:space="preserve"> 1992)</w:t>
      </w:r>
      <w:r w:rsidRPr="00C56194">
        <w:rPr>
          <w:rFonts w:eastAsiaTheme="minorHAnsi"/>
          <w:lang w:val="sv-SE" w:eastAsia="zh-CN"/>
        </w:rPr>
        <w:t xml:space="preserve"> via another non-native language</w:t>
      </w:r>
      <w:r w:rsidR="009D4DF6" w:rsidRPr="00C56194">
        <w:rPr>
          <w:rFonts w:eastAsiaTheme="minorHAnsi"/>
          <w:lang w:val="sv-SE" w:eastAsia="zh-CN"/>
        </w:rPr>
        <w:t xml:space="preserve"> (L2 German)</w:t>
      </w:r>
      <w:r w:rsidRPr="00C56194">
        <w:rPr>
          <w:rFonts w:eastAsiaTheme="minorHAnsi"/>
          <w:lang w:val="sv-SE" w:eastAsia="zh-CN"/>
        </w:rPr>
        <w:t>.</w:t>
      </w:r>
      <w:r w:rsidR="009D4DF6" w:rsidRPr="00C56194">
        <w:rPr>
          <w:rFonts w:eastAsiaTheme="minorHAnsi"/>
          <w:lang w:val="sv-SE" w:eastAsia="zh-CN"/>
        </w:rPr>
        <w:t xml:space="preserve"> Certainly</w:t>
      </w:r>
      <w:r w:rsidRPr="00C56194">
        <w:rPr>
          <w:rFonts w:eastAsiaTheme="minorHAnsi"/>
          <w:lang w:val="sv-SE" w:eastAsia="zh-CN"/>
        </w:rPr>
        <w:t>, in some cl</w:t>
      </w:r>
      <w:r w:rsidR="009D4DF6" w:rsidRPr="00C56194">
        <w:rPr>
          <w:rFonts w:eastAsiaTheme="minorHAnsi"/>
          <w:lang w:val="sv-SE" w:eastAsia="zh-CN"/>
        </w:rPr>
        <w:t>auses in the L3 exhibiting ILST,</w:t>
      </w:r>
      <w:r w:rsidR="003F6914" w:rsidRPr="00C56194">
        <w:rPr>
          <w:rFonts w:eastAsiaTheme="minorHAnsi"/>
          <w:lang w:val="sv-SE" w:eastAsia="zh-CN"/>
        </w:rPr>
        <w:t xml:space="preserve"> </w:t>
      </w:r>
      <w:r w:rsidRPr="00C56194">
        <w:rPr>
          <w:rFonts w:eastAsiaTheme="minorHAnsi"/>
          <w:lang w:val="sv-SE" w:eastAsia="zh-CN"/>
        </w:rPr>
        <w:t xml:space="preserve">the thematic verb was a lexical invention where lexemes and morphemes from the two interlanguages had been blended (ex. </w:t>
      </w:r>
      <w:r w:rsidRPr="00C021E2">
        <w:t>‘</w:t>
      </w:r>
      <w:r w:rsidRPr="00C56194">
        <w:rPr>
          <w:rFonts w:eastAsiaTheme="minorHAnsi"/>
          <w:lang w:val="sv-SE" w:eastAsia="zh-CN"/>
        </w:rPr>
        <w:t xml:space="preserve">geeat’ or </w:t>
      </w:r>
      <w:r w:rsidRPr="00C021E2">
        <w:t>‘</w:t>
      </w:r>
      <w:r w:rsidRPr="00C56194">
        <w:rPr>
          <w:rFonts w:eastAsiaTheme="minorHAnsi"/>
          <w:lang w:val="sv-SE" w:eastAsia="zh-CN"/>
        </w:rPr>
        <w:t>willen’) in the formation of various verbal forms such as presen</w:t>
      </w:r>
      <w:r w:rsidR="003F6914" w:rsidRPr="00C56194">
        <w:rPr>
          <w:rFonts w:eastAsiaTheme="minorHAnsi"/>
          <w:lang w:val="sv-SE" w:eastAsia="zh-CN"/>
        </w:rPr>
        <w:t>t and past participles (Sánchez</w:t>
      </w:r>
      <w:r w:rsidRPr="00C56194">
        <w:rPr>
          <w:rFonts w:eastAsiaTheme="minorHAnsi"/>
          <w:lang w:val="sv-SE" w:eastAsia="zh-CN"/>
        </w:rPr>
        <w:t xml:space="preserve"> 2015a). The co-activation of information at the lexeme and the lemma levels was not systematically explored in the present study, but it would be worth being explored in forthcoming studies that examine the co-occurrence of (interlanguage) transfer at </w:t>
      </w:r>
      <w:r w:rsidR="00E86004" w:rsidRPr="00C56194">
        <w:rPr>
          <w:rFonts w:eastAsiaTheme="minorHAnsi"/>
          <w:lang w:val="sv-SE" w:eastAsia="zh-CN"/>
        </w:rPr>
        <w:t xml:space="preserve">the interface between </w:t>
      </w:r>
      <w:r w:rsidRPr="00C56194">
        <w:rPr>
          <w:rFonts w:eastAsiaTheme="minorHAnsi"/>
          <w:lang w:val="sv-SE" w:eastAsia="zh-CN"/>
        </w:rPr>
        <w:t xml:space="preserve">different linguistic levels. </w:t>
      </w:r>
    </w:p>
    <w:p w14:paraId="06D21412" w14:textId="55FC3DF4" w:rsidR="004C5E85" w:rsidRPr="00C56194" w:rsidRDefault="004C5E85" w:rsidP="00C56194">
      <w:pPr>
        <w:spacing w:line="480" w:lineRule="auto"/>
        <w:ind w:firstLine="720"/>
        <w:rPr>
          <w:u w:color="0000FF"/>
          <w:lang w:val="en-GB"/>
        </w:rPr>
      </w:pPr>
      <w:r w:rsidRPr="00C56194">
        <w:rPr>
          <w:rFonts w:eastAsiaTheme="minorHAnsi"/>
          <w:lang w:val="sv-SE" w:eastAsia="zh-CN"/>
        </w:rPr>
        <w:t xml:space="preserve">A critical question of the present study was the concurrent acquisition of both the source language of influence and the target language, </w:t>
      </w:r>
      <w:proofErr w:type="gramStart"/>
      <w:r w:rsidRPr="00C56194">
        <w:rPr>
          <w:rFonts w:eastAsiaTheme="minorHAnsi"/>
          <w:lang w:val="sv-SE" w:eastAsia="zh-CN"/>
        </w:rPr>
        <w:t>as the</w:t>
      </w:r>
      <w:proofErr w:type="gramEnd"/>
      <w:r w:rsidRPr="00C56194">
        <w:rPr>
          <w:rFonts w:eastAsiaTheme="minorHAnsi"/>
          <w:lang w:val="sv-SE" w:eastAsia="zh-CN"/>
        </w:rPr>
        <w:t xml:space="preserve"> two were being studied at school at the time the data were collected. Yet, the development in the two was asynchronic, and for reasons explained in the description of the participants, the development of the L3 English lagged behind that of the L2 German. What is important here is that this asynchrony had a great impact on the timing</w:t>
      </w:r>
      <w:r w:rsidR="004A1393" w:rsidRPr="00C56194">
        <w:rPr>
          <w:rFonts w:eastAsiaTheme="minorHAnsi"/>
          <w:lang w:val="sv-SE" w:eastAsia="zh-CN"/>
        </w:rPr>
        <w:t>,</w:t>
      </w:r>
      <w:r w:rsidRPr="00C56194">
        <w:rPr>
          <w:rFonts w:eastAsiaTheme="minorHAnsi"/>
          <w:lang w:val="sv-SE" w:eastAsia="zh-CN"/>
        </w:rPr>
        <w:t xml:space="preserve"> extent </w:t>
      </w:r>
      <w:r w:rsidR="004A1393" w:rsidRPr="00C56194">
        <w:rPr>
          <w:rFonts w:eastAsiaTheme="minorHAnsi"/>
          <w:lang w:val="sv-SE" w:eastAsia="zh-CN"/>
        </w:rPr>
        <w:t xml:space="preserve">and type </w:t>
      </w:r>
      <w:r w:rsidRPr="00C56194">
        <w:rPr>
          <w:rFonts w:eastAsiaTheme="minorHAnsi"/>
          <w:lang w:val="sv-SE" w:eastAsia="zh-CN"/>
        </w:rPr>
        <w:t xml:space="preserve">of ILST (Montrul et al. 2011). </w:t>
      </w:r>
      <w:r w:rsidR="00F670A7" w:rsidRPr="00C56194">
        <w:rPr>
          <w:rFonts w:eastAsiaTheme="minorHAnsi"/>
          <w:lang w:val="sv-SE" w:eastAsia="zh-CN"/>
        </w:rPr>
        <w:t>T</w:t>
      </w:r>
      <w:r w:rsidRPr="00C56194">
        <w:rPr>
          <w:rFonts w:eastAsiaTheme="minorHAnsi"/>
          <w:lang w:val="sv-SE" w:eastAsia="zh-CN"/>
        </w:rPr>
        <w:t xml:space="preserve">he constraints imposed on ILST by </w:t>
      </w:r>
      <w:r w:rsidR="00F670A7" w:rsidRPr="00C56194">
        <w:rPr>
          <w:rFonts w:eastAsiaTheme="minorHAnsi"/>
          <w:lang w:val="sv-SE" w:eastAsia="zh-CN"/>
        </w:rPr>
        <w:t xml:space="preserve">L2SP </w:t>
      </w:r>
      <w:r w:rsidRPr="00C56194">
        <w:rPr>
          <w:rFonts w:eastAsiaTheme="minorHAnsi"/>
          <w:lang w:val="sv-SE" w:eastAsia="zh-CN"/>
        </w:rPr>
        <w:t xml:space="preserve">in VFINAL and INV suggest </w:t>
      </w:r>
      <w:r w:rsidR="00F670A7" w:rsidRPr="00C56194">
        <w:rPr>
          <w:rFonts w:eastAsiaTheme="minorHAnsi"/>
          <w:lang w:val="sv-SE" w:eastAsia="zh-CN"/>
        </w:rPr>
        <w:t xml:space="preserve">a </w:t>
      </w:r>
      <w:r w:rsidRPr="00C56194">
        <w:rPr>
          <w:rFonts w:eastAsiaTheme="minorHAnsi"/>
          <w:lang w:val="sv-SE" w:eastAsia="zh-CN"/>
        </w:rPr>
        <w:t xml:space="preserve">relationship between L2 and L3 </w:t>
      </w:r>
      <w:r w:rsidRPr="00C56194">
        <w:rPr>
          <w:rFonts w:eastAsiaTheme="minorHAnsi"/>
          <w:lang w:val="sv-SE" w:eastAsia="zh-CN"/>
        </w:rPr>
        <w:lastRenderedPageBreak/>
        <w:t>development consistent with Cummins’ (1979) developmental interdependence hypothesis. Thus, this interdependence would speak in favour of the extension of Cummins’ hypothesis to L3 learning</w:t>
      </w:r>
      <w:r w:rsidR="007D0EE8" w:rsidRPr="00C56194">
        <w:rPr>
          <w:rFonts w:eastAsiaTheme="minorHAnsi"/>
          <w:lang w:val="sv-SE" w:eastAsia="zh-CN"/>
        </w:rPr>
        <w:t xml:space="preserve"> and multiligualism</w:t>
      </w:r>
      <w:r w:rsidR="003F6914" w:rsidRPr="00C56194">
        <w:rPr>
          <w:rFonts w:eastAsiaTheme="minorHAnsi"/>
          <w:lang w:val="sv-SE" w:eastAsia="zh-CN"/>
        </w:rPr>
        <w:t xml:space="preserve"> (</w:t>
      </w:r>
      <w:r w:rsidR="003F6914" w:rsidRPr="00C56194">
        <w:rPr>
          <w:u w:color="0000FF"/>
          <w:lang w:val="en-GB"/>
        </w:rPr>
        <w:t>Chumbow 1981; Thomas 1988; Abunuwara, 1992; Cenoz 2000</w:t>
      </w:r>
      <w:r w:rsidRPr="00C56194">
        <w:rPr>
          <w:u w:color="0000FF"/>
          <w:lang w:val="en-GB"/>
        </w:rPr>
        <w:t xml:space="preserve">). Furthermore, </w:t>
      </w:r>
      <w:r w:rsidRPr="00C56194">
        <w:rPr>
          <w:lang w:val="en-GB"/>
        </w:rPr>
        <w:t>such a</w:t>
      </w:r>
      <w:r w:rsidRPr="00C56194">
        <w:rPr>
          <w:u w:color="0000FF"/>
          <w:lang w:val="en-GB"/>
        </w:rPr>
        <w:t xml:space="preserve"> relationship is bolstered by the strong int</w:t>
      </w:r>
      <w:r w:rsidR="003F6914" w:rsidRPr="00C56194">
        <w:rPr>
          <w:u w:color="0000FF"/>
          <w:lang w:val="en-GB"/>
        </w:rPr>
        <w:t xml:space="preserve">erlanguage connections (Bartlet 1989; Dechert </w:t>
      </w:r>
      <w:r w:rsidR="003C32D6" w:rsidRPr="00C56194">
        <w:rPr>
          <w:u w:color="0000FF"/>
          <w:lang w:val="en-GB"/>
        </w:rPr>
        <w:t xml:space="preserve">&amp; </w:t>
      </w:r>
      <w:r w:rsidR="003F6914" w:rsidRPr="00C56194">
        <w:rPr>
          <w:u w:color="0000FF"/>
          <w:lang w:val="en-GB"/>
        </w:rPr>
        <w:t>Raupach 1989; Dechert 2006;</w:t>
      </w:r>
      <w:r w:rsidRPr="00C56194">
        <w:rPr>
          <w:u w:color="0000FF"/>
          <w:lang w:val="en-GB"/>
        </w:rPr>
        <w:t xml:space="preserve"> </w:t>
      </w:r>
      <w:r w:rsidRPr="00C56194">
        <w:rPr>
          <w:lang w:val="en-GB"/>
        </w:rPr>
        <w:t>Hall</w:t>
      </w:r>
      <w:r w:rsidR="003C32D6" w:rsidRPr="00C56194">
        <w:rPr>
          <w:lang w:val="en-GB"/>
        </w:rPr>
        <w:t xml:space="preserve"> et al.</w:t>
      </w:r>
      <w:r w:rsidRPr="00C56194">
        <w:rPr>
          <w:lang w:val="en-GB"/>
        </w:rPr>
        <w:t>, 2009</w:t>
      </w:r>
      <w:r w:rsidRPr="00C56194">
        <w:rPr>
          <w:u w:color="0000FF"/>
          <w:lang w:val="en-GB"/>
        </w:rPr>
        <w:t xml:space="preserve">) between the two interlanguages, both of which were still under development especially in relation to the structural properties investigated here. </w:t>
      </w:r>
    </w:p>
    <w:p w14:paraId="4458A538" w14:textId="14927CF1" w:rsidR="004C5E85" w:rsidRPr="00C56194" w:rsidRDefault="004C5E85" w:rsidP="00C56194">
      <w:pPr>
        <w:spacing w:line="480" w:lineRule="auto"/>
        <w:ind w:firstLine="720"/>
        <w:rPr>
          <w:rFonts w:eastAsiaTheme="minorHAnsi"/>
          <w:lang w:val="sv-SE" w:eastAsia="zh-CN"/>
        </w:rPr>
      </w:pPr>
      <w:r w:rsidRPr="00C56194">
        <w:rPr>
          <w:u w:color="0000FF"/>
          <w:lang w:val="en-GB"/>
        </w:rPr>
        <w:t xml:space="preserve"> </w:t>
      </w:r>
      <w:r w:rsidRPr="00C56194">
        <w:rPr>
          <w:rFonts w:eastAsiaTheme="minorHAnsi"/>
          <w:lang w:val="sv-SE" w:eastAsia="zh-CN"/>
        </w:rPr>
        <w:t xml:space="preserve">Likewise, because the L2 was itself still an interlanguage under development, the process of learning where to place the verb in the L2 (a process that involved the acquisition of the cluster of structural properties) slowed down the pace of L3 learning. Therefore, it would be reasonable to argue that ILST was manifested here also as a proficiency constraint in the form of a delay in restructuring in the L3 (especially considering also the finding that ILST in the L3 occurred, above all, at low levels of </w:t>
      </w:r>
      <w:r w:rsidR="001120BF" w:rsidRPr="00C56194">
        <w:rPr>
          <w:rFonts w:eastAsiaTheme="minorHAnsi"/>
          <w:lang w:val="sv-SE" w:eastAsia="zh-CN"/>
        </w:rPr>
        <w:t xml:space="preserve">L2SP </w:t>
      </w:r>
      <w:r w:rsidRPr="00C56194">
        <w:rPr>
          <w:rFonts w:eastAsiaTheme="minorHAnsi"/>
          <w:lang w:val="sv-SE" w:eastAsia="zh-CN"/>
        </w:rPr>
        <w:t>in these two structural properties). Morever, due to concurrent acquisition of the two non-native languages and because the two of them were still underdeveloped, the participants had to cope with incompatible surface orders in their L2 and their L3. Having to cope with these incompatibilities and unlearning the syntactic regularities they had acquired (or were in the process of acquir</w:t>
      </w:r>
      <w:r w:rsidR="0097217E" w:rsidRPr="00C56194">
        <w:rPr>
          <w:rFonts w:eastAsiaTheme="minorHAnsi"/>
          <w:lang w:val="sv-SE" w:eastAsia="zh-CN"/>
        </w:rPr>
        <w:t>ing</w:t>
      </w:r>
      <w:r w:rsidRPr="00C56194">
        <w:rPr>
          <w:rFonts w:eastAsiaTheme="minorHAnsi"/>
          <w:lang w:val="sv-SE" w:eastAsia="zh-CN"/>
        </w:rPr>
        <w:t xml:space="preserve">) for another non-native language (the L2) </w:t>
      </w:r>
      <w:r w:rsidRPr="00C56194">
        <w:rPr>
          <w:bCs/>
          <w:lang w:val="en-US" w:eastAsia="en-US"/>
        </w:rPr>
        <w:t>exacerbated</w:t>
      </w:r>
      <w:r w:rsidRPr="00C021E2">
        <w:rPr>
          <w:lang w:val="en-GB"/>
        </w:rPr>
        <w:t xml:space="preserve"> </w:t>
      </w:r>
      <w:r w:rsidRPr="00C56194">
        <w:rPr>
          <w:rFonts w:eastAsiaTheme="minorHAnsi"/>
          <w:lang w:val="sv-SE" w:eastAsia="zh-CN"/>
        </w:rPr>
        <w:t xml:space="preserve">this delay. </w:t>
      </w:r>
    </w:p>
    <w:p w14:paraId="17C73568" w14:textId="15C82426" w:rsidR="004C5E85" w:rsidRPr="00C56194" w:rsidRDefault="004C5E85" w:rsidP="00C56194">
      <w:pPr>
        <w:spacing w:line="480" w:lineRule="auto"/>
        <w:ind w:firstLine="720"/>
        <w:rPr>
          <w:lang w:val="en-GB"/>
        </w:rPr>
      </w:pPr>
      <w:r w:rsidRPr="00C56194">
        <w:rPr>
          <w:rFonts w:eastAsiaTheme="minorHAnsi"/>
          <w:lang w:val="sv-SE" w:eastAsia="zh-CN"/>
        </w:rPr>
        <w:t xml:space="preserve">A collateral effect of the asynchronic development of the L2 and the L3, and another L2 proficiency constraint on the occurrence of ILST, was that gains in the development of VFINAL and INV in the L2 seemed to trigger a parallel development in the equivalent structures in the L3 and a decrease in the incidence of ILST. From this it follows that gains in the L2 would enhance the learners’ sensitivity to notice the equivalent structures in the L3, in the same way as advances in the German of bilingual children </w:t>
      </w:r>
      <w:r w:rsidR="00D846F9" w:rsidRPr="00C56194">
        <w:rPr>
          <w:rFonts w:eastAsiaTheme="minorHAnsi"/>
          <w:lang w:val="sv-SE" w:eastAsia="zh-CN"/>
        </w:rPr>
        <w:t>sensitise</w:t>
      </w:r>
      <w:r w:rsidR="00B1057E" w:rsidRPr="00C56194">
        <w:rPr>
          <w:rFonts w:eastAsiaTheme="minorHAnsi"/>
          <w:lang w:val="sv-SE" w:eastAsia="zh-CN"/>
        </w:rPr>
        <w:t xml:space="preserve"> them to correspond</w:t>
      </w:r>
      <w:r w:rsidR="0097217E" w:rsidRPr="00C56194">
        <w:rPr>
          <w:rFonts w:eastAsiaTheme="minorHAnsi"/>
          <w:lang w:val="sv-SE" w:eastAsia="zh-CN"/>
        </w:rPr>
        <w:t>ing</w:t>
      </w:r>
      <w:r w:rsidRPr="00C56194">
        <w:rPr>
          <w:rFonts w:eastAsiaTheme="minorHAnsi"/>
          <w:lang w:val="sv-SE" w:eastAsia="zh-CN"/>
        </w:rPr>
        <w:t xml:space="preserve"> structures in English </w:t>
      </w:r>
      <w:r w:rsidRPr="00C56194">
        <w:rPr>
          <w:lang w:val="en-GB"/>
        </w:rPr>
        <w:t>(Tracy</w:t>
      </w:r>
      <w:r w:rsidR="00540E6A" w:rsidRPr="00C56194">
        <w:rPr>
          <w:lang w:val="en-GB"/>
        </w:rPr>
        <w:t xml:space="preserve"> &amp;</w:t>
      </w:r>
      <w:r w:rsidRPr="00C56194">
        <w:rPr>
          <w:lang w:val="en-GB"/>
        </w:rPr>
        <w:t xml:space="preserve"> </w:t>
      </w:r>
      <w:r w:rsidR="00540E6A" w:rsidRPr="00C56194">
        <w:rPr>
          <w:lang w:val="en-GB"/>
        </w:rPr>
        <w:t>Gawlitzek-Maiwald</w:t>
      </w:r>
      <w:r w:rsidRPr="00C56194">
        <w:rPr>
          <w:lang w:val="en-GB"/>
        </w:rPr>
        <w:t xml:space="preserve"> 2005: 29</w:t>
      </w:r>
      <w:r w:rsidR="00540E6A" w:rsidRPr="00C56194">
        <w:rPr>
          <w:lang w:val="en-GB"/>
        </w:rPr>
        <w:t>; also Gawlitzek-Maiwald</w:t>
      </w:r>
      <w:r w:rsidR="00907883" w:rsidRPr="00C56194">
        <w:rPr>
          <w:lang w:val="en-GB"/>
        </w:rPr>
        <w:t xml:space="preserve"> 2001</w:t>
      </w:r>
      <w:r w:rsidRPr="00C56194">
        <w:rPr>
          <w:lang w:val="en-GB"/>
        </w:rPr>
        <w:t xml:space="preserve">). </w:t>
      </w:r>
      <w:r w:rsidRPr="00C56194">
        <w:rPr>
          <w:lang w:val="en-GB"/>
        </w:rPr>
        <w:lastRenderedPageBreak/>
        <w:t xml:space="preserve">In this sense, the L2-L3 analogous data analysed in this study indicate that once INV was acquired in the L2, the acquisition of verb placement in the L3 sped up as well. Furthermore, once INV was acquired in the L2, the extent of ILST was substantially reduced, as implied by the fact that the lowest incidence of ILST was found in data of participants at a high level of L2SP </w:t>
      </w:r>
      <w:r w:rsidR="00B1057E" w:rsidRPr="00C56194">
        <w:rPr>
          <w:lang w:val="en-GB"/>
        </w:rPr>
        <w:t>in INV. This was</w:t>
      </w:r>
      <w:r w:rsidRPr="00C56194">
        <w:rPr>
          <w:lang w:val="en-GB"/>
        </w:rPr>
        <w:t xml:space="preserve"> taken as evidence</w:t>
      </w:r>
      <w:r w:rsidR="00B1057E" w:rsidRPr="00C56194">
        <w:rPr>
          <w:lang w:val="en-GB"/>
        </w:rPr>
        <w:t xml:space="preserve"> in favour of</w:t>
      </w:r>
      <w:r w:rsidRPr="00C56194">
        <w:rPr>
          <w:lang w:val="en-GB"/>
        </w:rPr>
        <w:t xml:space="preserve"> interpret</w:t>
      </w:r>
      <w:r w:rsidR="00B1057E" w:rsidRPr="00C56194">
        <w:rPr>
          <w:lang w:val="en-GB"/>
        </w:rPr>
        <w:t>ing</w:t>
      </w:r>
      <w:r w:rsidRPr="00C56194">
        <w:rPr>
          <w:lang w:val="en-GB"/>
        </w:rPr>
        <w:t xml:space="preserve"> the acquisition of INV in the L2 German as a precursor or forerunner </w:t>
      </w:r>
      <w:r w:rsidR="0097217E" w:rsidRPr="00C56194">
        <w:rPr>
          <w:lang w:val="en-GB"/>
        </w:rPr>
        <w:t xml:space="preserve">that </w:t>
      </w:r>
      <w:r w:rsidRPr="00C56194">
        <w:rPr>
          <w:lang w:val="en-GB"/>
        </w:rPr>
        <w:t>accelerat</w:t>
      </w:r>
      <w:r w:rsidR="0097217E" w:rsidRPr="00C56194">
        <w:rPr>
          <w:lang w:val="en-GB"/>
        </w:rPr>
        <w:t>es</w:t>
      </w:r>
      <w:r w:rsidRPr="00C56194">
        <w:rPr>
          <w:lang w:val="en-GB"/>
        </w:rPr>
        <w:t xml:space="preserve"> the pace of acquisition of verb placement in L3 English. Thus, the evidence assembled apparently shows that development in the L3 lagged behind that of L2 German at least for a certain period of time that lasted until INV was acquired in the L2. </w:t>
      </w:r>
    </w:p>
    <w:p w14:paraId="50588503" w14:textId="7A21BA77" w:rsidR="004C5E85" w:rsidRPr="00C56194" w:rsidRDefault="004C5E85" w:rsidP="00C56194">
      <w:pPr>
        <w:spacing w:line="480" w:lineRule="auto"/>
        <w:ind w:firstLine="720"/>
        <w:rPr>
          <w:lang w:val="en-GB"/>
        </w:rPr>
      </w:pPr>
      <w:r w:rsidRPr="00C56194">
        <w:rPr>
          <w:lang w:val="en-GB"/>
        </w:rPr>
        <w:t>From a qualitative point of view, another constraint of the level L2SP on the occurrence of ILST in the data was the type of transfer. In previous studies it has been claimed that the occurren</w:t>
      </w:r>
      <w:r w:rsidR="00540E6A" w:rsidRPr="00C56194">
        <w:rPr>
          <w:lang w:val="en-GB"/>
        </w:rPr>
        <w:t>ce of ILT is conditioned (Bouvy</w:t>
      </w:r>
      <w:r w:rsidRPr="00C56194">
        <w:rPr>
          <w:lang w:val="en-GB"/>
        </w:rPr>
        <w:t xml:space="preserve"> 2000), in particular, by “the linguistic development reach</w:t>
      </w:r>
      <w:r w:rsidR="00540E6A" w:rsidRPr="00C56194">
        <w:rPr>
          <w:lang w:val="en-GB"/>
        </w:rPr>
        <w:t>ed in one language” (De Angelis</w:t>
      </w:r>
      <w:r w:rsidRPr="00C56194">
        <w:rPr>
          <w:lang w:val="en-GB"/>
        </w:rPr>
        <w:t xml:space="preserve"> 2007: 115) or the “steady state” of another interlanguage, as Leung puts it (2003: 199). This has important implications for our understanding of the kind of structures that could be transferred from the L2 to the L3 in the present study. On the one hand, nearly half the occurrences of ILST in the L3 involved SEP in main clauses (49</w:t>
      </w:r>
      <w:r w:rsidR="0097217E" w:rsidRPr="00C56194">
        <w:rPr>
          <w:lang w:val="en-GB"/>
        </w:rPr>
        <w:t>.</w:t>
      </w:r>
      <w:r w:rsidRPr="00C56194">
        <w:rPr>
          <w:lang w:val="en-GB"/>
        </w:rPr>
        <w:t>1%), a structural property that the learners could already apply to main clauses in their L2 without any problem. On the other hand, around half the other occurrences were in embedded clauses but they did not necessarily involve VFINAL, as would have been the case in the L2 German. Instead, while VFINAL was transferred in L3 embedded clauses with simple verb phrases (representing a 28</w:t>
      </w:r>
      <w:r w:rsidR="0097217E" w:rsidRPr="00C56194">
        <w:rPr>
          <w:lang w:val="en-GB"/>
        </w:rPr>
        <w:t>.</w:t>
      </w:r>
      <w:r w:rsidRPr="00C56194">
        <w:rPr>
          <w:lang w:val="en-GB"/>
        </w:rPr>
        <w:t>1% of the total amount of ILST occurrences), an overgeneralization of SEP (22</w:t>
      </w:r>
      <w:r w:rsidR="0097217E" w:rsidRPr="00C56194">
        <w:rPr>
          <w:lang w:val="en-GB"/>
        </w:rPr>
        <w:t>.</w:t>
      </w:r>
      <w:r w:rsidRPr="00C56194">
        <w:rPr>
          <w:lang w:val="en-GB"/>
        </w:rPr>
        <w:t>1%) was found in virtually all embedded clauses with periphrastic constructions (62 out of 64). It is worthy of note that the OV property overgenerali</w:t>
      </w:r>
      <w:r w:rsidR="0097217E" w:rsidRPr="00C56194">
        <w:rPr>
          <w:lang w:val="en-GB"/>
        </w:rPr>
        <w:t>s</w:t>
      </w:r>
      <w:r w:rsidRPr="00C56194">
        <w:rPr>
          <w:lang w:val="en-GB"/>
        </w:rPr>
        <w:t xml:space="preserve">ed the most by these L3 </w:t>
      </w:r>
      <w:r w:rsidR="00427426" w:rsidRPr="00C56194">
        <w:rPr>
          <w:lang w:val="en-GB"/>
        </w:rPr>
        <w:t xml:space="preserve">learners </w:t>
      </w:r>
      <w:r w:rsidRPr="00C56194">
        <w:rPr>
          <w:lang w:val="en-GB"/>
        </w:rPr>
        <w:t>was SEP, of</w:t>
      </w:r>
      <w:r w:rsidR="00A933FA" w:rsidRPr="00C56194">
        <w:rPr>
          <w:lang w:val="en-GB"/>
        </w:rPr>
        <w:t xml:space="preserve"> which they had full mastery </w:t>
      </w:r>
      <w:r w:rsidRPr="00C56194">
        <w:rPr>
          <w:lang w:val="en-GB"/>
        </w:rPr>
        <w:t>in their L2</w:t>
      </w:r>
      <w:r w:rsidR="00427426" w:rsidRPr="00C56194">
        <w:rPr>
          <w:lang w:val="en-GB"/>
        </w:rPr>
        <w:t xml:space="preserve"> when used in main clauses</w:t>
      </w:r>
      <w:r w:rsidRPr="00C56194">
        <w:rPr>
          <w:lang w:val="en-US"/>
        </w:rPr>
        <w:t>.</w:t>
      </w:r>
      <w:r w:rsidR="00427426" w:rsidRPr="00C56194">
        <w:rPr>
          <w:lang w:val="en-US"/>
        </w:rPr>
        <w:t xml:space="preserve"> Equally,</w:t>
      </w:r>
      <w:r w:rsidRPr="00C56194">
        <w:rPr>
          <w:lang w:val="en-GB"/>
        </w:rPr>
        <w:t xml:space="preserve"> participants who were still at a low level of </w:t>
      </w:r>
      <w:r w:rsidRPr="00C56194">
        <w:rPr>
          <w:lang w:val="en-GB"/>
        </w:rPr>
        <w:lastRenderedPageBreak/>
        <w:t>L2SP in VFINAL and still overgeneralized SEP in L2 embedded clauses with periphrastic constructions could only transfer this L2 developmental pattern</w:t>
      </w:r>
      <w:r w:rsidR="00427426" w:rsidRPr="00C56194">
        <w:rPr>
          <w:lang w:val="en-GB"/>
        </w:rPr>
        <w:t xml:space="preserve"> to the L3</w:t>
      </w:r>
      <w:r w:rsidRPr="00C56194">
        <w:rPr>
          <w:lang w:val="en-GB"/>
        </w:rPr>
        <w:t>. In other words, what these learners were transferring was a structural property that was still under development</w:t>
      </w:r>
      <w:r w:rsidR="00427426" w:rsidRPr="00C56194">
        <w:rPr>
          <w:lang w:val="en-GB"/>
        </w:rPr>
        <w:t xml:space="preserve"> in their L2</w:t>
      </w:r>
      <w:r w:rsidRPr="00C56194">
        <w:rPr>
          <w:lang w:val="en-GB"/>
        </w:rPr>
        <w:t>, and therefore at a higher risk of being influenced by another non-nativ</w:t>
      </w:r>
      <w:r w:rsidR="00540E6A" w:rsidRPr="00C56194">
        <w:rPr>
          <w:lang w:val="en-GB"/>
        </w:rPr>
        <w:t>e language (Groseva 1998; Sánchez</w:t>
      </w:r>
      <w:r w:rsidRPr="00C56194">
        <w:rPr>
          <w:lang w:val="en-GB"/>
        </w:rPr>
        <w:t xml:space="preserve"> 2011). This lends</w:t>
      </w:r>
      <w:r w:rsidRPr="00C56194">
        <w:rPr>
          <w:b/>
          <w:lang w:val="en-GB"/>
        </w:rPr>
        <w:t xml:space="preserve"> </w:t>
      </w:r>
      <w:r w:rsidR="00D14C0B" w:rsidRPr="00C56194">
        <w:rPr>
          <w:lang w:val="en-GB"/>
        </w:rPr>
        <w:t>further support to Sánchez &amp;</w:t>
      </w:r>
      <w:r w:rsidRPr="00C56194">
        <w:rPr>
          <w:lang w:val="en-GB"/>
        </w:rPr>
        <w:t xml:space="preserve"> Bardel’s (2017: 241) claim that interlanguage underdevelopment might be “the driving force behind transfer”. In addition to this, the comparison of L2-L3 analogous data revealed a clea</w:t>
      </w:r>
      <w:r w:rsidR="00540E6A" w:rsidRPr="00C56194">
        <w:rPr>
          <w:lang w:val="en-GB"/>
        </w:rPr>
        <w:t>r intra-group congruity (Jarvis</w:t>
      </w:r>
      <w:r w:rsidRPr="00C56194">
        <w:rPr>
          <w:lang w:val="en-GB"/>
        </w:rPr>
        <w:t xml:space="preserve"> 2000) between the L2 and the L3 interlanguage performances, which made it possible to identify what it was in the L2 that motivated the L3 interlanguage behaviour.</w:t>
      </w:r>
    </w:p>
    <w:p w14:paraId="12670BC0" w14:textId="77777777" w:rsidR="001B1459" w:rsidRPr="00C56194" w:rsidRDefault="001B1459" w:rsidP="00C56194">
      <w:pPr>
        <w:spacing w:line="480" w:lineRule="auto"/>
        <w:rPr>
          <w:rFonts w:eastAsiaTheme="minorHAnsi"/>
          <w:b/>
          <w:color w:val="000000" w:themeColor="text1"/>
          <w:lang w:val="sv-SE" w:eastAsia="zh-CN"/>
        </w:rPr>
      </w:pPr>
    </w:p>
    <w:p w14:paraId="2A9E54ED" w14:textId="77777777" w:rsidR="008E4AB2" w:rsidRPr="00C56194" w:rsidRDefault="008E4AB2" w:rsidP="00C56194">
      <w:pPr>
        <w:spacing w:line="480" w:lineRule="auto"/>
        <w:rPr>
          <w:rFonts w:eastAsiaTheme="minorHAnsi"/>
          <w:b/>
          <w:color w:val="000000" w:themeColor="text1"/>
          <w:lang w:val="sv-SE" w:eastAsia="zh-CN"/>
        </w:rPr>
      </w:pPr>
    </w:p>
    <w:p w14:paraId="45FD1F0D" w14:textId="77777777" w:rsidR="008E4AB2" w:rsidRPr="00C56194" w:rsidRDefault="008E4AB2" w:rsidP="00C56194">
      <w:pPr>
        <w:spacing w:line="480" w:lineRule="auto"/>
        <w:rPr>
          <w:rFonts w:eastAsiaTheme="minorHAnsi"/>
          <w:b/>
          <w:color w:val="000000" w:themeColor="text1"/>
          <w:lang w:val="sv-SE" w:eastAsia="zh-CN"/>
        </w:rPr>
      </w:pPr>
      <w:r w:rsidRPr="00C56194">
        <w:rPr>
          <w:rFonts w:eastAsiaTheme="minorHAnsi"/>
          <w:b/>
          <w:color w:val="000000" w:themeColor="text1"/>
          <w:lang w:val="sv-SE" w:eastAsia="zh-CN"/>
        </w:rPr>
        <w:t>REFERENCES</w:t>
      </w:r>
    </w:p>
    <w:p w14:paraId="1A9D0646" w14:textId="77777777" w:rsidR="008E4AB2" w:rsidRPr="00C56194" w:rsidRDefault="008E4AB2" w:rsidP="00C56194">
      <w:pPr>
        <w:autoSpaceDE w:val="0"/>
        <w:autoSpaceDN w:val="0"/>
        <w:adjustRightInd w:val="0"/>
        <w:spacing w:line="480" w:lineRule="auto"/>
        <w:rPr>
          <w:color w:val="000000" w:themeColor="text1"/>
        </w:rPr>
      </w:pPr>
    </w:p>
    <w:p w14:paraId="15066906" w14:textId="17F89374" w:rsidR="008E4AB2" w:rsidRPr="00C56194" w:rsidRDefault="00DA2F78" w:rsidP="00C56194">
      <w:pPr>
        <w:spacing w:line="480" w:lineRule="auto"/>
        <w:ind w:left="709" w:hanging="709"/>
        <w:rPr>
          <w:color w:val="000000" w:themeColor="text1"/>
          <w:lang w:val="de-DE"/>
        </w:rPr>
      </w:pPr>
      <w:r w:rsidRPr="00C56194">
        <w:rPr>
          <w:color w:val="000000" w:themeColor="text1"/>
          <w:lang w:val="en-GB"/>
        </w:rPr>
        <w:t>Abraham, Werner</w:t>
      </w:r>
      <w:r w:rsidR="0063765D" w:rsidRPr="00C56194">
        <w:rPr>
          <w:color w:val="000000" w:themeColor="text1"/>
          <w:lang w:val="en-GB"/>
        </w:rPr>
        <w:t>.</w:t>
      </w:r>
      <w:r w:rsidR="00674090" w:rsidRPr="00C56194">
        <w:rPr>
          <w:color w:val="000000" w:themeColor="text1"/>
          <w:lang w:val="en-GB"/>
        </w:rPr>
        <w:t xml:space="preserve"> 1992</w:t>
      </w:r>
      <w:r w:rsidRPr="00C56194">
        <w:rPr>
          <w:color w:val="000000" w:themeColor="text1"/>
          <w:lang w:val="en-GB"/>
        </w:rPr>
        <w:t>.</w:t>
      </w:r>
      <w:r w:rsidR="008E4AB2" w:rsidRPr="00C56194">
        <w:rPr>
          <w:color w:val="000000" w:themeColor="text1"/>
          <w:lang w:val="en-GB"/>
        </w:rPr>
        <w:t xml:space="preserve"> The base structure of the German clause under discourse functional weight: </w:t>
      </w:r>
      <w:r w:rsidR="00F33CC5" w:rsidRPr="00C56194">
        <w:rPr>
          <w:color w:val="000000" w:themeColor="text1"/>
          <w:lang w:val="en-GB"/>
        </w:rPr>
        <w:t>C</w:t>
      </w:r>
      <w:r w:rsidR="008E4AB2" w:rsidRPr="00C56194">
        <w:rPr>
          <w:color w:val="000000" w:themeColor="text1"/>
          <w:lang w:val="en-GB"/>
        </w:rPr>
        <w:t>ontentful categories vs. derivative functional categori</w:t>
      </w:r>
      <w:r w:rsidRPr="00C56194">
        <w:rPr>
          <w:color w:val="000000" w:themeColor="text1"/>
          <w:lang w:val="en-GB"/>
        </w:rPr>
        <w:t xml:space="preserve">es. </w:t>
      </w:r>
      <w:r w:rsidRPr="00C56194">
        <w:rPr>
          <w:color w:val="000000" w:themeColor="text1"/>
          <w:lang w:val="en-US"/>
        </w:rPr>
        <w:t xml:space="preserve">In </w:t>
      </w:r>
      <w:r w:rsidR="008E4AB2" w:rsidRPr="00C56194">
        <w:rPr>
          <w:color w:val="000000" w:themeColor="text1"/>
          <w:lang w:val="en-US"/>
        </w:rPr>
        <w:t>Werner</w:t>
      </w:r>
      <w:r w:rsidRPr="00C56194">
        <w:rPr>
          <w:color w:val="000000" w:themeColor="text1"/>
          <w:lang w:val="en-US"/>
        </w:rPr>
        <w:t>, A</w:t>
      </w:r>
      <w:r w:rsidR="00CD5F94" w:rsidRPr="00C56194">
        <w:rPr>
          <w:color w:val="000000" w:themeColor="text1"/>
          <w:lang w:val="en-US"/>
        </w:rPr>
        <w:t>braham</w:t>
      </w:r>
      <w:r w:rsidR="008E4AB2" w:rsidRPr="00C56194">
        <w:rPr>
          <w:color w:val="000000" w:themeColor="text1"/>
          <w:lang w:val="en-US"/>
        </w:rPr>
        <w:t xml:space="preserve"> </w:t>
      </w:r>
      <w:r w:rsidRPr="00C56194">
        <w:rPr>
          <w:color w:val="000000" w:themeColor="text1"/>
          <w:lang w:val="en-US"/>
        </w:rPr>
        <w:t xml:space="preserve">&amp; </w:t>
      </w:r>
      <w:r w:rsidR="008E4AB2" w:rsidRPr="00C56194">
        <w:rPr>
          <w:color w:val="000000" w:themeColor="text1"/>
          <w:lang w:val="en-US"/>
        </w:rPr>
        <w:t>Gelderen</w:t>
      </w:r>
      <w:r w:rsidR="00CD5F94" w:rsidRPr="00C56194">
        <w:rPr>
          <w:color w:val="000000" w:themeColor="text1"/>
          <w:lang w:val="en-US"/>
        </w:rPr>
        <w:t>, Elly</w:t>
      </w:r>
      <w:r w:rsidR="008E4AB2" w:rsidRPr="00C56194">
        <w:rPr>
          <w:color w:val="000000" w:themeColor="text1"/>
          <w:lang w:val="en-US"/>
        </w:rPr>
        <w:t xml:space="preserve"> (eds.), </w:t>
      </w:r>
      <w:r w:rsidR="008E4AB2" w:rsidRPr="00C56194">
        <w:rPr>
          <w:i/>
          <w:color w:val="000000" w:themeColor="text1"/>
          <w:lang w:val="en-US"/>
        </w:rPr>
        <w:t xml:space="preserve">German: </w:t>
      </w:r>
      <w:r w:rsidR="00F33CC5" w:rsidRPr="00C56194">
        <w:rPr>
          <w:i/>
          <w:color w:val="000000" w:themeColor="text1"/>
          <w:lang w:val="en-US"/>
        </w:rPr>
        <w:t>S</w:t>
      </w:r>
      <w:r w:rsidR="008E4AB2" w:rsidRPr="00C56194">
        <w:rPr>
          <w:i/>
          <w:color w:val="000000" w:themeColor="text1"/>
          <w:lang w:val="en-US"/>
        </w:rPr>
        <w:t>yntactic problems-problematic syntax</w:t>
      </w:r>
      <w:r w:rsidRPr="00C56194">
        <w:rPr>
          <w:color w:val="000000" w:themeColor="text1"/>
          <w:lang w:val="en-US"/>
        </w:rPr>
        <w:t>, 169-206</w:t>
      </w:r>
      <w:r w:rsidR="008E4AB2" w:rsidRPr="00C56194">
        <w:rPr>
          <w:color w:val="000000" w:themeColor="text1"/>
          <w:lang w:val="en-US"/>
        </w:rPr>
        <w:t xml:space="preserve">. </w:t>
      </w:r>
      <w:r w:rsidR="008E4AB2" w:rsidRPr="00C56194">
        <w:rPr>
          <w:color w:val="000000" w:themeColor="text1"/>
          <w:lang w:val="de-DE"/>
        </w:rPr>
        <w:t>Tübingen: Max Niemeyer Verlag.</w:t>
      </w:r>
    </w:p>
    <w:p w14:paraId="31F7CA7F" w14:textId="1FCC5EAF" w:rsidR="008E4AB2" w:rsidRPr="00C56194" w:rsidRDefault="008E4AB2" w:rsidP="00C56194">
      <w:pPr>
        <w:spacing w:line="480" w:lineRule="auto"/>
        <w:ind w:left="709" w:hanging="709"/>
        <w:rPr>
          <w:color w:val="000000" w:themeColor="text1"/>
          <w:lang w:val="en-US"/>
        </w:rPr>
      </w:pPr>
      <w:r w:rsidRPr="00C56194">
        <w:rPr>
          <w:color w:val="000000" w:themeColor="text1"/>
          <w:lang w:val="en-GB"/>
        </w:rPr>
        <w:t>Abunu</w:t>
      </w:r>
      <w:r w:rsidR="0063765D" w:rsidRPr="00C56194">
        <w:rPr>
          <w:color w:val="000000" w:themeColor="text1"/>
          <w:lang w:val="en-GB"/>
        </w:rPr>
        <w:t>wara, Ehab.</w:t>
      </w:r>
      <w:r w:rsidR="00674090" w:rsidRPr="00C56194">
        <w:rPr>
          <w:color w:val="000000" w:themeColor="text1"/>
          <w:lang w:val="en-GB"/>
        </w:rPr>
        <w:t xml:space="preserve"> 1992</w:t>
      </w:r>
      <w:r w:rsidR="0063765D" w:rsidRPr="00C56194">
        <w:rPr>
          <w:color w:val="000000" w:themeColor="text1"/>
          <w:lang w:val="en-GB"/>
        </w:rPr>
        <w:t>.</w:t>
      </w:r>
      <w:r w:rsidRPr="00C56194">
        <w:rPr>
          <w:color w:val="000000" w:themeColor="text1"/>
          <w:lang w:val="en-GB"/>
        </w:rPr>
        <w:t xml:space="preserve"> The structure of the trilingual lexicon. </w:t>
      </w:r>
      <w:r w:rsidRPr="00C56194">
        <w:rPr>
          <w:i/>
          <w:iCs/>
          <w:color w:val="000000" w:themeColor="text1"/>
          <w:lang w:val="en-US"/>
        </w:rPr>
        <w:t xml:space="preserve">European </w:t>
      </w:r>
      <w:r w:rsidR="00F33CC5" w:rsidRPr="00C56194">
        <w:rPr>
          <w:i/>
          <w:iCs/>
          <w:color w:val="000000" w:themeColor="text1"/>
          <w:lang w:val="en-US"/>
        </w:rPr>
        <w:t>J</w:t>
      </w:r>
      <w:r w:rsidRPr="00C56194">
        <w:rPr>
          <w:i/>
          <w:iCs/>
          <w:color w:val="000000" w:themeColor="text1"/>
          <w:lang w:val="en-US"/>
        </w:rPr>
        <w:t xml:space="preserve">ournal of </w:t>
      </w:r>
      <w:r w:rsidR="00F33CC5" w:rsidRPr="00C56194">
        <w:rPr>
          <w:i/>
          <w:iCs/>
          <w:color w:val="000000" w:themeColor="text1"/>
          <w:lang w:val="en-US"/>
        </w:rPr>
        <w:t>C</w:t>
      </w:r>
      <w:r w:rsidRPr="00C56194">
        <w:rPr>
          <w:i/>
          <w:iCs/>
          <w:color w:val="000000" w:themeColor="text1"/>
          <w:lang w:val="en-US"/>
        </w:rPr>
        <w:t xml:space="preserve">ognitive </w:t>
      </w:r>
      <w:r w:rsidR="00F33CC5" w:rsidRPr="00C56194">
        <w:rPr>
          <w:i/>
          <w:iCs/>
          <w:color w:val="000000" w:themeColor="text1"/>
          <w:lang w:val="en-US"/>
        </w:rPr>
        <w:t>P</w:t>
      </w:r>
      <w:r w:rsidRPr="00C56194">
        <w:rPr>
          <w:i/>
          <w:iCs/>
          <w:color w:val="000000" w:themeColor="text1"/>
          <w:lang w:val="en-US"/>
        </w:rPr>
        <w:t>sychology</w:t>
      </w:r>
      <w:r w:rsidR="0063765D" w:rsidRPr="00C56194">
        <w:rPr>
          <w:color w:val="000000" w:themeColor="text1"/>
          <w:lang w:val="en-US"/>
        </w:rPr>
        <w:t xml:space="preserve"> 4.</w:t>
      </w:r>
      <w:r w:rsidRPr="00C56194">
        <w:rPr>
          <w:color w:val="000000" w:themeColor="text1"/>
          <w:lang w:val="en-US"/>
        </w:rPr>
        <w:t xml:space="preserve"> 311-322.  </w:t>
      </w:r>
    </w:p>
    <w:p w14:paraId="0A203046" w14:textId="39C660FA" w:rsidR="008E4AB2" w:rsidRPr="00C56194" w:rsidRDefault="008E4AB2" w:rsidP="00C56194">
      <w:pPr>
        <w:spacing w:line="480" w:lineRule="auto"/>
        <w:ind w:left="709" w:hanging="709"/>
        <w:rPr>
          <w:color w:val="000000" w:themeColor="text1"/>
          <w:lang w:val="en-GB"/>
        </w:rPr>
      </w:pPr>
      <w:r w:rsidRPr="00C56194">
        <w:rPr>
          <w:rFonts w:eastAsiaTheme="minorHAnsi"/>
          <w:color w:val="000000" w:themeColor="text1"/>
          <w:lang w:val="en-US" w:eastAsia="en-US"/>
        </w:rPr>
        <w:t>Baker</w:t>
      </w:r>
      <w:r w:rsidR="0063765D" w:rsidRPr="00C56194">
        <w:rPr>
          <w:rFonts w:eastAsiaTheme="minorHAnsi"/>
          <w:color w:val="000000" w:themeColor="text1"/>
          <w:lang w:val="en-US" w:eastAsia="en-US"/>
        </w:rPr>
        <w:t>, Colin</w:t>
      </w:r>
      <w:r w:rsidRPr="00C56194">
        <w:rPr>
          <w:rFonts w:eastAsiaTheme="minorHAnsi"/>
          <w:color w:val="000000" w:themeColor="text1"/>
          <w:lang w:val="en-US" w:eastAsia="en-US"/>
        </w:rPr>
        <w:t xml:space="preserve"> </w:t>
      </w:r>
      <w:r w:rsidR="0063765D" w:rsidRPr="00C56194">
        <w:rPr>
          <w:rFonts w:eastAsiaTheme="minorHAnsi"/>
          <w:color w:val="000000" w:themeColor="text1"/>
          <w:lang w:val="en-US" w:eastAsia="en-US"/>
        </w:rPr>
        <w:t xml:space="preserve">&amp; </w:t>
      </w:r>
      <w:r w:rsidRPr="00C56194">
        <w:rPr>
          <w:rFonts w:eastAsiaTheme="minorHAnsi"/>
          <w:color w:val="000000" w:themeColor="text1"/>
          <w:lang w:val="en-US" w:eastAsia="en-US"/>
        </w:rPr>
        <w:t>Prys Jones, S</w:t>
      </w:r>
      <w:r w:rsidR="0063765D" w:rsidRPr="00C56194">
        <w:rPr>
          <w:rFonts w:eastAsiaTheme="minorHAnsi"/>
          <w:color w:val="000000" w:themeColor="text1"/>
          <w:lang w:val="en-US" w:eastAsia="en-US"/>
        </w:rPr>
        <w:t>ylvia</w:t>
      </w:r>
      <w:r w:rsidR="00674090" w:rsidRPr="00C56194">
        <w:rPr>
          <w:rFonts w:eastAsiaTheme="minorHAnsi"/>
          <w:color w:val="000000" w:themeColor="text1"/>
          <w:lang w:val="en-US" w:eastAsia="en-US"/>
        </w:rPr>
        <w:t>. 1998</w:t>
      </w:r>
      <w:r w:rsidR="0063765D" w:rsidRPr="00C56194">
        <w:rPr>
          <w:rFonts w:eastAsiaTheme="minorHAnsi"/>
          <w:color w:val="000000" w:themeColor="text1"/>
          <w:lang w:val="en-US" w:eastAsia="en-US"/>
        </w:rPr>
        <w:t>.</w:t>
      </w:r>
      <w:r w:rsidRPr="00C56194">
        <w:rPr>
          <w:rFonts w:eastAsiaTheme="minorHAnsi"/>
          <w:color w:val="000000" w:themeColor="text1"/>
          <w:lang w:val="en-US" w:eastAsia="en-US"/>
        </w:rPr>
        <w:t xml:space="preserve"> </w:t>
      </w:r>
      <w:r w:rsidRPr="00C56194">
        <w:rPr>
          <w:rFonts w:eastAsiaTheme="minorHAnsi"/>
          <w:i/>
          <w:iCs/>
          <w:color w:val="000000" w:themeColor="text1"/>
          <w:lang w:val="en-US" w:eastAsia="en-US"/>
        </w:rPr>
        <w:t>Encyclopedia of bilingualism and bilingual education</w:t>
      </w:r>
      <w:r w:rsidRPr="00C56194">
        <w:rPr>
          <w:rFonts w:eastAsiaTheme="minorHAnsi"/>
          <w:color w:val="000000" w:themeColor="text1"/>
          <w:lang w:val="en-US" w:eastAsia="en-US"/>
        </w:rPr>
        <w:t>. Clevedon: Multilingual Matters</w:t>
      </w:r>
      <w:r w:rsidRPr="00C56194">
        <w:rPr>
          <w:color w:val="000000" w:themeColor="text1"/>
          <w:lang w:val="en-GB"/>
        </w:rPr>
        <w:t>.</w:t>
      </w:r>
    </w:p>
    <w:p w14:paraId="0FE8A182" w14:textId="13E5DF48" w:rsidR="008E4AB2" w:rsidRPr="00C56194" w:rsidRDefault="0063765D" w:rsidP="00C56194">
      <w:pPr>
        <w:spacing w:line="480" w:lineRule="auto"/>
        <w:ind w:left="709" w:hanging="709"/>
        <w:rPr>
          <w:color w:val="000000" w:themeColor="text1"/>
          <w:lang w:val="en-US"/>
        </w:rPr>
      </w:pPr>
      <w:r w:rsidRPr="00C56194">
        <w:rPr>
          <w:color w:val="000000" w:themeColor="text1"/>
          <w:lang w:val="en-GB"/>
        </w:rPr>
        <w:t>Bartlet, Guillermo.</w:t>
      </w:r>
      <w:r w:rsidR="00674090" w:rsidRPr="00C56194">
        <w:rPr>
          <w:color w:val="000000" w:themeColor="text1"/>
          <w:lang w:val="en-GB"/>
        </w:rPr>
        <w:t xml:space="preserve"> 1989</w:t>
      </w:r>
      <w:r w:rsidRPr="00C56194">
        <w:rPr>
          <w:color w:val="000000" w:themeColor="text1"/>
          <w:lang w:val="en-GB"/>
        </w:rPr>
        <w:t>.</w:t>
      </w:r>
      <w:r w:rsidR="008E4AB2" w:rsidRPr="00C56194">
        <w:rPr>
          <w:color w:val="000000" w:themeColor="text1"/>
          <w:lang w:val="en-GB"/>
        </w:rPr>
        <w:t xml:space="preserve"> The interaction of multilingual constraints. </w:t>
      </w:r>
      <w:r w:rsidR="008E4AB2" w:rsidRPr="00C56194">
        <w:rPr>
          <w:color w:val="000000" w:themeColor="text1"/>
          <w:lang w:val="en-US"/>
        </w:rPr>
        <w:t>In Dechert,</w:t>
      </w:r>
      <w:r w:rsidRPr="00C56194">
        <w:rPr>
          <w:color w:val="000000" w:themeColor="text1"/>
          <w:lang w:val="en-US"/>
        </w:rPr>
        <w:t xml:space="preserve"> H</w:t>
      </w:r>
      <w:r w:rsidR="00FB063C" w:rsidRPr="00C56194">
        <w:rPr>
          <w:color w:val="000000" w:themeColor="text1"/>
          <w:lang w:val="en-US"/>
        </w:rPr>
        <w:t>ans</w:t>
      </w:r>
      <w:r w:rsidRPr="00C56194">
        <w:rPr>
          <w:color w:val="000000" w:themeColor="text1"/>
          <w:lang w:val="en-US"/>
        </w:rPr>
        <w:t xml:space="preserve"> &amp;</w:t>
      </w:r>
      <w:r w:rsidR="008E4AB2" w:rsidRPr="00C56194">
        <w:rPr>
          <w:color w:val="000000" w:themeColor="text1"/>
          <w:lang w:val="en-US"/>
        </w:rPr>
        <w:t xml:space="preserve"> Raupach</w:t>
      </w:r>
      <w:r w:rsidR="00FB063C" w:rsidRPr="00C56194">
        <w:rPr>
          <w:color w:val="000000" w:themeColor="text1"/>
          <w:lang w:val="en-US"/>
        </w:rPr>
        <w:t>, Manfred</w:t>
      </w:r>
      <w:r w:rsidR="008E4AB2" w:rsidRPr="00C56194">
        <w:rPr>
          <w:color w:val="000000" w:themeColor="text1"/>
          <w:lang w:val="en-US"/>
        </w:rPr>
        <w:t xml:space="preserve"> (eds.), </w:t>
      </w:r>
      <w:r w:rsidR="008E4AB2" w:rsidRPr="00C56194">
        <w:rPr>
          <w:i/>
          <w:color w:val="000000" w:themeColor="text1"/>
          <w:lang w:val="en-US"/>
        </w:rPr>
        <w:t>Interlingual processes</w:t>
      </w:r>
      <w:r w:rsidRPr="00C56194">
        <w:rPr>
          <w:color w:val="000000" w:themeColor="text1"/>
          <w:lang w:val="en-US"/>
        </w:rPr>
        <w:t>, 151-177</w:t>
      </w:r>
      <w:r w:rsidR="008E4AB2" w:rsidRPr="00C56194">
        <w:rPr>
          <w:color w:val="000000" w:themeColor="text1"/>
          <w:lang w:val="en-US"/>
        </w:rPr>
        <w:t>. Tübingen: Gunter Narr.</w:t>
      </w:r>
    </w:p>
    <w:p w14:paraId="6A88B4EB" w14:textId="28340AB1" w:rsidR="008E4AB2" w:rsidRPr="00C56194" w:rsidRDefault="0063765D" w:rsidP="00C56194">
      <w:pPr>
        <w:spacing w:line="480" w:lineRule="auto"/>
        <w:ind w:left="709" w:hanging="709"/>
        <w:rPr>
          <w:color w:val="000000" w:themeColor="text1"/>
          <w:lang w:val="en-US"/>
        </w:rPr>
      </w:pPr>
      <w:r w:rsidRPr="00C56194">
        <w:rPr>
          <w:color w:val="000000" w:themeColor="text1"/>
          <w:lang w:val="en-US"/>
        </w:rPr>
        <w:lastRenderedPageBreak/>
        <w:t>Beck, Maria-</w:t>
      </w:r>
      <w:r w:rsidR="008E4AB2" w:rsidRPr="00C56194">
        <w:rPr>
          <w:color w:val="000000" w:themeColor="text1"/>
          <w:lang w:val="en-US"/>
        </w:rPr>
        <w:t>L</w:t>
      </w:r>
      <w:r w:rsidRPr="00C56194">
        <w:rPr>
          <w:color w:val="000000" w:themeColor="text1"/>
          <w:lang w:val="en-US"/>
        </w:rPr>
        <w:t>ouise</w:t>
      </w:r>
      <w:r w:rsidR="00674090" w:rsidRPr="00C56194">
        <w:rPr>
          <w:color w:val="000000" w:themeColor="text1"/>
          <w:lang w:val="en-US"/>
        </w:rPr>
        <w:t>. 1998</w:t>
      </w:r>
      <w:r w:rsidRPr="00C56194">
        <w:rPr>
          <w:color w:val="000000" w:themeColor="text1"/>
          <w:lang w:val="en-US"/>
        </w:rPr>
        <w:t>.</w:t>
      </w:r>
      <w:r w:rsidR="008E4AB2" w:rsidRPr="00C56194">
        <w:rPr>
          <w:color w:val="000000" w:themeColor="text1"/>
          <w:lang w:val="en-US"/>
        </w:rPr>
        <w:t xml:space="preserve"> L2 acquisition and obligatory head movement. English-speaking learners of German and the local impairment hypothesis. </w:t>
      </w:r>
      <w:r w:rsidR="008E4AB2" w:rsidRPr="00C56194">
        <w:rPr>
          <w:i/>
          <w:color w:val="000000" w:themeColor="text1"/>
          <w:lang w:val="en-US"/>
        </w:rPr>
        <w:t xml:space="preserve">Studies in </w:t>
      </w:r>
      <w:r w:rsidR="00F33CC5" w:rsidRPr="00C56194">
        <w:rPr>
          <w:i/>
          <w:color w:val="000000" w:themeColor="text1"/>
          <w:lang w:val="en-US"/>
        </w:rPr>
        <w:t>S</w:t>
      </w:r>
      <w:r w:rsidR="008E4AB2" w:rsidRPr="00C56194">
        <w:rPr>
          <w:i/>
          <w:color w:val="000000" w:themeColor="text1"/>
          <w:lang w:val="en-US"/>
        </w:rPr>
        <w:t xml:space="preserve">econd </w:t>
      </w:r>
      <w:r w:rsidR="00F33CC5" w:rsidRPr="00C56194">
        <w:rPr>
          <w:i/>
          <w:color w:val="000000" w:themeColor="text1"/>
          <w:lang w:val="en-US"/>
        </w:rPr>
        <w:t>L</w:t>
      </w:r>
      <w:r w:rsidR="008E4AB2" w:rsidRPr="00C56194">
        <w:rPr>
          <w:i/>
          <w:color w:val="000000" w:themeColor="text1"/>
          <w:lang w:val="en-US"/>
        </w:rPr>
        <w:t xml:space="preserve">anguage </w:t>
      </w:r>
      <w:r w:rsidR="00F33CC5" w:rsidRPr="00C56194">
        <w:rPr>
          <w:i/>
          <w:color w:val="000000" w:themeColor="text1"/>
          <w:lang w:val="en-US"/>
        </w:rPr>
        <w:t>A</w:t>
      </w:r>
      <w:r w:rsidR="008E4AB2" w:rsidRPr="00C56194">
        <w:rPr>
          <w:i/>
          <w:color w:val="000000" w:themeColor="text1"/>
          <w:lang w:val="en-US"/>
        </w:rPr>
        <w:t>cquisition</w:t>
      </w:r>
      <w:r w:rsidRPr="00C56194">
        <w:rPr>
          <w:color w:val="000000" w:themeColor="text1"/>
          <w:lang w:val="en-US"/>
        </w:rPr>
        <w:t xml:space="preserve"> 20.</w:t>
      </w:r>
      <w:r w:rsidR="008E4AB2" w:rsidRPr="00C56194">
        <w:rPr>
          <w:color w:val="000000" w:themeColor="text1"/>
          <w:lang w:val="en-US"/>
        </w:rPr>
        <w:t xml:space="preserve"> 311-348.</w:t>
      </w:r>
    </w:p>
    <w:p w14:paraId="19917A28" w14:textId="01C1C67C" w:rsidR="008E4AB2" w:rsidRPr="00C56194" w:rsidRDefault="00957F1B" w:rsidP="00C56194">
      <w:pPr>
        <w:spacing w:line="480" w:lineRule="auto"/>
        <w:ind w:left="709" w:hanging="709"/>
        <w:rPr>
          <w:color w:val="000000" w:themeColor="text1"/>
          <w:lang w:val="en-GB"/>
        </w:rPr>
      </w:pPr>
      <w:r w:rsidRPr="00C56194">
        <w:rPr>
          <w:color w:val="000000" w:themeColor="text1"/>
          <w:lang w:val="en-GB"/>
        </w:rPr>
        <w:t>Bouvy, Christine.</w:t>
      </w:r>
      <w:r w:rsidR="00674090" w:rsidRPr="00C56194">
        <w:rPr>
          <w:color w:val="000000" w:themeColor="text1"/>
          <w:lang w:val="en-GB"/>
        </w:rPr>
        <w:t xml:space="preserve"> 2000</w:t>
      </w:r>
      <w:r w:rsidRPr="00C56194">
        <w:rPr>
          <w:color w:val="000000" w:themeColor="text1"/>
          <w:lang w:val="en-GB"/>
        </w:rPr>
        <w:t>.</w:t>
      </w:r>
      <w:r w:rsidR="008E4AB2" w:rsidRPr="00C56194">
        <w:rPr>
          <w:color w:val="000000" w:themeColor="text1"/>
          <w:lang w:val="en-GB"/>
        </w:rPr>
        <w:t xml:space="preserve"> Towards the construction of a theory of cross-linguistic transfer. In Cenoz</w:t>
      </w:r>
      <w:r w:rsidR="00FB063C" w:rsidRPr="00C56194">
        <w:rPr>
          <w:color w:val="000000" w:themeColor="text1"/>
          <w:lang w:val="en-GB"/>
        </w:rPr>
        <w:t>, Jasone</w:t>
      </w:r>
      <w:r w:rsidRPr="00C56194">
        <w:rPr>
          <w:color w:val="000000" w:themeColor="text1"/>
          <w:lang w:val="en-GB"/>
        </w:rPr>
        <w:t xml:space="preserve"> &amp;</w:t>
      </w:r>
      <w:r w:rsidR="008E4AB2" w:rsidRPr="00C56194">
        <w:rPr>
          <w:color w:val="000000" w:themeColor="text1"/>
          <w:lang w:val="en-GB"/>
        </w:rPr>
        <w:t xml:space="preserve"> Jessner</w:t>
      </w:r>
      <w:r w:rsidR="00FB063C" w:rsidRPr="00C56194">
        <w:rPr>
          <w:color w:val="000000" w:themeColor="text1"/>
          <w:lang w:val="en-GB"/>
        </w:rPr>
        <w:t xml:space="preserve">, Ulrike </w:t>
      </w:r>
      <w:r w:rsidR="008E4AB2" w:rsidRPr="00C56194">
        <w:rPr>
          <w:color w:val="000000" w:themeColor="text1"/>
          <w:lang w:val="en-GB"/>
        </w:rPr>
        <w:t xml:space="preserve">(eds.), </w:t>
      </w:r>
      <w:r w:rsidR="008E4AB2" w:rsidRPr="00C56194">
        <w:rPr>
          <w:i/>
          <w:color w:val="000000" w:themeColor="text1"/>
          <w:lang w:val="en-GB"/>
        </w:rPr>
        <w:t>English in Europe. The acquisition of a third language</w:t>
      </w:r>
      <w:r w:rsidRPr="00C56194">
        <w:rPr>
          <w:color w:val="000000" w:themeColor="text1"/>
          <w:lang w:val="en-GB"/>
        </w:rPr>
        <w:t xml:space="preserve">, </w:t>
      </w:r>
      <w:r w:rsidR="008E4AB2" w:rsidRPr="00C56194">
        <w:rPr>
          <w:color w:val="000000" w:themeColor="text1"/>
          <w:lang w:val="en-GB"/>
        </w:rPr>
        <w:t>143</w:t>
      </w:r>
      <w:r w:rsidRPr="00C56194">
        <w:rPr>
          <w:color w:val="000000" w:themeColor="text1"/>
          <w:lang w:val="en-GB"/>
        </w:rPr>
        <w:t>-156</w:t>
      </w:r>
      <w:r w:rsidR="008E4AB2" w:rsidRPr="00C56194">
        <w:rPr>
          <w:color w:val="000000" w:themeColor="text1"/>
          <w:lang w:val="en-GB"/>
        </w:rPr>
        <w:t xml:space="preserve">. Clevedon: Multilingual Matters. </w:t>
      </w:r>
    </w:p>
    <w:p w14:paraId="7D0821C0" w14:textId="2064F34B" w:rsidR="008E4AB2" w:rsidRPr="00C56194" w:rsidRDefault="00957F1B" w:rsidP="00C56194">
      <w:pPr>
        <w:spacing w:line="480" w:lineRule="auto"/>
        <w:ind w:left="709" w:hanging="709"/>
        <w:rPr>
          <w:color w:val="000000" w:themeColor="text1"/>
          <w:lang w:val="en-GB"/>
        </w:rPr>
      </w:pPr>
      <w:r w:rsidRPr="00C56194">
        <w:rPr>
          <w:color w:val="000000" w:themeColor="text1"/>
          <w:lang w:val="en-GB"/>
        </w:rPr>
        <w:t>Cenoz, Jasone.</w:t>
      </w:r>
      <w:r w:rsidR="00674090" w:rsidRPr="00C56194">
        <w:rPr>
          <w:color w:val="000000" w:themeColor="text1"/>
          <w:lang w:val="en-GB"/>
        </w:rPr>
        <w:t xml:space="preserve"> 2000</w:t>
      </w:r>
      <w:r w:rsidRPr="00C56194">
        <w:rPr>
          <w:color w:val="000000" w:themeColor="text1"/>
          <w:lang w:val="en-GB"/>
        </w:rPr>
        <w:t>.</w:t>
      </w:r>
      <w:r w:rsidR="008E4AB2" w:rsidRPr="00C56194">
        <w:rPr>
          <w:color w:val="000000" w:themeColor="text1"/>
          <w:lang w:val="en-GB"/>
        </w:rPr>
        <w:t xml:space="preserve"> Research on multilingual acquisition. In Cenoz</w:t>
      </w:r>
      <w:r w:rsidR="0083475D" w:rsidRPr="00C56194">
        <w:rPr>
          <w:color w:val="000000" w:themeColor="text1"/>
          <w:lang w:val="en-GB"/>
        </w:rPr>
        <w:t>, Jasone</w:t>
      </w:r>
      <w:r w:rsidR="008E4AB2" w:rsidRPr="00C56194">
        <w:rPr>
          <w:color w:val="000000" w:themeColor="text1"/>
          <w:lang w:val="en-GB"/>
        </w:rPr>
        <w:t xml:space="preserve"> </w:t>
      </w:r>
      <w:r w:rsidRPr="00C56194">
        <w:rPr>
          <w:color w:val="000000" w:themeColor="text1"/>
          <w:lang w:val="en-GB"/>
        </w:rPr>
        <w:t xml:space="preserve">&amp; </w:t>
      </w:r>
      <w:r w:rsidR="008E4AB2" w:rsidRPr="00C56194">
        <w:rPr>
          <w:color w:val="000000" w:themeColor="text1"/>
          <w:lang w:val="en-GB"/>
        </w:rPr>
        <w:t>Jessner</w:t>
      </w:r>
      <w:r w:rsidR="0083475D" w:rsidRPr="00C56194">
        <w:rPr>
          <w:color w:val="000000" w:themeColor="text1"/>
          <w:lang w:val="en-GB"/>
        </w:rPr>
        <w:t>, Ulrike</w:t>
      </w:r>
      <w:r w:rsidR="008E4AB2" w:rsidRPr="00C56194">
        <w:rPr>
          <w:color w:val="000000" w:themeColor="text1"/>
          <w:lang w:val="en-GB"/>
        </w:rPr>
        <w:t xml:space="preserve"> (eds.), </w:t>
      </w:r>
      <w:r w:rsidR="008E4AB2" w:rsidRPr="00C56194">
        <w:rPr>
          <w:i/>
          <w:iCs/>
          <w:color w:val="000000" w:themeColor="text1"/>
          <w:lang w:val="en-GB"/>
        </w:rPr>
        <w:t>English in Europe. The acquisition of a third language</w:t>
      </w:r>
      <w:r w:rsidRPr="00C56194">
        <w:rPr>
          <w:color w:val="000000" w:themeColor="text1"/>
          <w:lang w:val="en-GB"/>
        </w:rPr>
        <w:t>, 39-53</w:t>
      </w:r>
      <w:r w:rsidR="008E4AB2" w:rsidRPr="00C56194">
        <w:rPr>
          <w:color w:val="000000" w:themeColor="text1"/>
          <w:lang w:val="en-GB"/>
        </w:rPr>
        <w:t>. Clevedon: Multilingual Matters.</w:t>
      </w:r>
    </w:p>
    <w:p w14:paraId="76C5631C" w14:textId="6F8AF52D" w:rsidR="008E4AB2" w:rsidRPr="00C56194" w:rsidRDefault="00D27735" w:rsidP="00C56194">
      <w:pPr>
        <w:spacing w:line="480" w:lineRule="auto"/>
        <w:ind w:left="709" w:hanging="709"/>
        <w:rPr>
          <w:color w:val="000000" w:themeColor="text1"/>
          <w:lang w:val="en-GB"/>
        </w:rPr>
      </w:pPr>
      <w:r w:rsidRPr="00C56194">
        <w:rPr>
          <w:color w:val="000000" w:themeColor="text1"/>
          <w:lang w:val="en-GB"/>
        </w:rPr>
        <w:t>Chumbow, Beban Sammy.</w:t>
      </w:r>
      <w:r w:rsidR="00674090" w:rsidRPr="00C56194">
        <w:rPr>
          <w:color w:val="000000" w:themeColor="text1"/>
          <w:lang w:val="en-GB"/>
        </w:rPr>
        <w:t xml:space="preserve"> 1981</w:t>
      </w:r>
      <w:r w:rsidRPr="00C56194">
        <w:rPr>
          <w:color w:val="000000" w:themeColor="text1"/>
          <w:lang w:val="en-GB"/>
        </w:rPr>
        <w:t>.</w:t>
      </w:r>
      <w:r w:rsidR="008E4AB2" w:rsidRPr="00C56194">
        <w:rPr>
          <w:color w:val="000000" w:themeColor="text1"/>
          <w:lang w:val="en-GB"/>
        </w:rPr>
        <w:t xml:space="preserve"> The mother tongue hypothesis</w:t>
      </w:r>
      <w:r w:rsidRPr="00C56194">
        <w:rPr>
          <w:color w:val="000000" w:themeColor="text1"/>
          <w:lang w:val="en-GB"/>
        </w:rPr>
        <w:t xml:space="preserve"> in a multilingual setting. In </w:t>
      </w:r>
      <w:r w:rsidR="008E4AB2" w:rsidRPr="00C56194">
        <w:rPr>
          <w:color w:val="000000" w:themeColor="text1"/>
          <w:lang w:val="en-GB"/>
        </w:rPr>
        <w:t>Savard</w:t>
      </w:r>
      <w:r w:rsidR="0083475D" w:rsidRPr="00C56194">
        <w:rPr>
          <w:color w:val="000000" w:themeColor="text1"/>
          <w:lang w:val="en-GB"/>
        </w:rPr>
        <w:t>, Jean-Guy</w:t>
      </w:r>
      <w:r w:rsidR="008E4AB2" w:rsidRPr="00C56194">
        <w:rPr>
          <w:color w:val="000000" w:themeColor="text1"/>
          <w:lang w:val="en-GB"/>
        </w:rPr>
        <w:t xml:space="preserve"> </w:t>
      </w:r>
      <w:r w:rsidRPr="00C56194">
        <w:rPr>
          <w:color w:val="000000" w:themeColor="text1"/>
          <w:lang w:val="en-GB"/>
        </w:rPr>
        <w:t xml:space="preserve">&amp; </w:t>
      </w:r>
      <w:r w:rsidR="008E4AB2" w:rsidRPr="00C56194">
        <w:rPr>
          <w:color w:val="000000" w:themeColor="text1"/>
          <w:lang w:val="en-GB"/>
        </w:rPr>
        <w:t>Laforgue</w:t>
      </w:r>
      <w:r w:rsidR="0083475D" w:rsidRPr="00C56194">
        <w:rPr>
          <w:color w:val="000000" w:themeColor="text1"/>
          <w:lang w:val="en-GB"/>
        </w:rPr>
        <w:t xml:space="preserve">, Lorne </w:t>
      </w:r>
      <w:r w:rsidR="008E4AB2" w:rsidRPr="00C56194">
        <w:rPr>
          <w:color w:val="000000" w:themeColor="text1"/>
          <w:lang w:val="en-GB"/>
        </w:rPr>
        <w:t xml:space="preserve">(eds.), </w:t>
      </w:r>
      <w:r w:rsidR="008E4AB2" w:rsidRPr="00C56194">
        <w:rPr>
          <w:i/>
          <w:iCs/>
          <w:color w:val="000000" w:themeColor="text1"/>
          <w:lang w:val="en-GB"/>
        </w:rPr>
        <w:t>Proceedings of the 5</w:t>
      </w:r>
      <w:r w:rsidR="008E4AB2" w:rsidRPr="00C56194">
        <w:rPr>
          <w:i/>
          <w:iCs/>
          <w:color w:val="000000" w:themeColor="text1"/>
          <w:vertAlign w:val="superscript"/>
          <w:lang w:val="en-GB"/>
        </w:rPr>
        <w:t>th</w:t>
      </w:r>
      <w:r w:rsidR="008E4AB2" w:rsidRPr="00C56194">
        <w:rPr>
          <w:i/>
          <w:iCs/>
          <w:color w:val="000000" w:themeColor="text1"/>
          <w:lang w:val="en-GB"/>
        </w:rPr>
        <w:t xml:space="preserve"> AILA c</w:t>
      </w:r>
      <w:r w:rsidRPr="00C56194">
        <w:rPr>
          <w:i/>
          <w:iCs/>
          <w:color w:val="000000" w:themeColor="text1"/>
          <w:lang w:val="en-GB"/>
        </w:rPr>
        <w:t>ongress</w:t>
      </w:r>
      <w:r w:rsidRPr="00C56194">
        <w:rPr>
          <w:color w:val="000000" w:themeColor="text1"/>
          <w:lang w:val="en-GB"/>
        </w:rPr>
        <w:t>, 42-55</w:t>
      </w:r>
      <w:r w:rsidR="008E4AB2" w:rsidRPr="00C56194">
        <w:rPr>
          <w:color w:val="000000" w:themeColor="text1"/>
          <w:lang w:val="en-GB"/>
        </w:rPr>
        <w:t>. Québec: Lawal University Press.</w:t>
      </w:r>
    </w:p>
    <w:p w14:paraId="0D782003" w14:textId="51D44021" w:rsidR="008E4AB2" w:rsidRPr="00C56194" w:rsidRDefault="00D27735" w:rsidP="00C56194">
      <w:pPr>
        <w:spacing w:line="480" w:lineRule="auto"/>
        <w:ind w:left="709" w:hanging="709"/>
        <w:rPr>
          <w:color w:val="000000" w:themeColor="text1"/>
          <w:lang w:val="en-GB"/>
        </w:rPr>
      </w:pPr>
      <w:r w:rsidRPr="00C56194">
        <w:rPr>
          <w:color w:val="000000" w:themeColor="text1"/>
          <w:lang w:val="en-GB"/>
        </w:rPr>
        <w:t>Cook, Vivian.</w:t>
      </w:r>
      <w:r w:rsidR="00674090" w:rsidRPr="00C56194">
        <w:rPr>
          <w:color w:val="000000" w:themeColor="text1"/>
          <w:lang w:val="en-GB"/>
        </w:rPr>
        <w:t xml:space="preserve"> 1992</w:t>
      </w:r>
      <w:r w:rsidRPr="00C56194">
        <w:rPr>
          <w:color w:val="000000" w:themeColor="text1"/>
          <w:lang w:val="en-GB"/>
        </w:rPr>
        <w:t>.</w:t>
      </w:r>
      <w:r w:rsidR="008E4AB2" w:rsidRPr="00C56194">
        <w:rPr>
          <w:color w:val="000000" w:themeColor="text1"/>
          <w:lang w:val="en-GB"/>
        </w:rPr>
        <w:t xml:space="preserve"> Multicompetence and the learning of many languages. </w:t>
      </w:r>
      <w:r w:rsidR="008E4AB2" w:rsidRPr="00C56194">
        <w:rPr>
          <w:i/>
          <w:color w:val="000000" w:themeColor="text1"/>
          <w:lang w:val="en-GB"/>
        </w:rPr>
        <w:t xml:space="preserve">Language </w:t>
      </w:r>
      <w:r w:rsidR="00F33CC5" w:rsidRPr="00C56194">
        <w:rPr>
          <w:i/>
          <w:color w:val="000000" w:themeColor="text1"/>
          <w:lang w:val="en-GB"/>
        </w:rPr>
        <w:t>C</w:t>
      </w:r>
      <w:r w:rsidR="008E4AB2" w:rsidRPr="00C56194">
        <w:rPr>
          <w:i/>
          <w:color w:val="000000" w:themeColor="text1"/>
          <w:lang w:val="en-GB"/>
        </w:rPr>
        <w:t xml:space="preserve">ulture and </w:t>
      </w:r>
      <w:r w:rsidR="00F33CC5" w:rsidRPr="00C56194">
        <w:rPr>
          <w:i/>
          <w:color w:val="000000" w:themeColor="text1"/>
          <w:lang w:val="en-GB"/>
        </w:rPr>
        <w:t>C</w:t>
      </w:r>
      <w:r w:rsidR="008E4AB2" w:rsidRPr="00C56194">
        <w:rPr>
          <w:i/>
          <w:color w:val="000000" w:themeColor="text1"/>
          <w:lang w:val="en-GB"/>
        </w:rPr>
        <w:t>urriculum</w:t>
      </w:r>
      <w:r w:rsidRPr="00C56194">
        <w:rPr>
          <w:color w:val="000000" w:themeColor="text1"/>
          <w:lang w:val="en-GB"/>
        </w:rPr>
        <w:t xml:space="preserve"> 8.</w:t>
      </w:r>
      <w:r w:rsidR="008E4AB2" w:rsidRPr="00C56194">
        <w:rPr>
          <w:color w:val="000000" w:themeColor="text1"/>
          <w:lang w:val="en-GB"/>
        </w:rPr>
        <w:t xml:space="preserve"> 93-98.  </w:t>
      </w:r>
    </w:p>
    <w:p w14:paraId="5470C9DD" w14:textId="50C521E6" w:rsidR="008E4AB2" w:rsidRPr="00C56194" w:rsidRDefault="008E4AB2" w:rsidP="00C56194">
      <w:pPr>
        <w:spacing w:line="480" w:lineRule="auto"/>
        <w:ind w:left="709" w:hanging="709"/>
        <w:rPr>
          <w:color w:val="000000" w:themeColor="text1"/>
          <w:lang w:val="en-US"/>
        </w:rPr>
      </w:pPr>
      <w:r w:rsidRPr="00C56194">
        <w:rPr>
          <w:color w:val="000000" w:themeColor="text1"/>
          <w:lang w:val="en-US"/>
        </w:rPr>
        <w:t>Council of Europe</w:t>
      </w:r>
      <w:r w:rsidR="00D27735" w:rsidRPr="00C56194">
        <w:rPr>
          <w:color w:val="000000" w:themeColor="text1"/>
          <w:lang w:val="en-US"/>
        </w:rPr>
        <w:t>.</w:t>
      </w:r>
      <w:r w:rsidR="00674090" w:rsidRPr="00C56194">
        <w:rPr>
          <w:color w:val="000000" w:themeColor="text1"/>
          <w:lang w:val="en-US"/>
        </w:rPr>
        <w:t xml:space="preserve"> 2001</w:t>
      </w:r>
      <w:r w:rsidRPr="00C56194">
        <w:rPr>
          <w:color w:val="000000" w:themeColor="text1"/>
          <w:lang w:val="en-US"/>
        </w:rPr>
        <w:t xml:space="preserve">. </w:t>
      </w:r>
      <w:r w:rsidRPr="00C56194">
        <w:rPr>
          <w:i/>
          <w:color w:val="000000" w:themeColor="text1"/>
          <w:lang w:val="en-US"/>
        </w:rPr>
        <w:t>Common European framework of reference for language: Learning, teaching, assessment</w:t>
      </w:r>
      <w:r w:rsidRPr="00C56194">
        <w:rPr>
          <w:color w:val="000000" w:themeColor="text1"/>
          <w:lang w:val="en-US"/>
        </w:rPr>
        <w:t xml:space="preserve">. Strasbourg. </w:t>
      </w:r>
    </w:p>
    <w:p w14:paraId="05FCF4A9" w14:textId="48C26925" w:rsidR="008E4AB2" w:rsidRPr="00C56194" w:rsidRDefault="0069093A" w:rsidP="00C56194">
      <w:pPr>
        <w:spacing w:line="480" w:lineRule="auto"/>
        <w:ind w:left="709" w:hanging="709"/>
        <w:rPr>
          <w:color w:val="000000" w:themeColor="text1"/>
          <w:lang w:val="en-GB"/>
        </w:rPr>
      </w:pPr>
      <w:r w:rsidRPr="00C56194">
        <w:rPr>
          <w:color w:val="000000" w:themeColor="text1"/>
          <w:lang w:val="en-GB"/>
        </w:rPr>
        <w:t>Cummins, James.</w:t>
      </w:r>
      <w:r w:rsidR="00484309" w:rsidRPr="00C56194">
        <w:rPr>
          <w:color w:val="000000" w:themeColor="text1"/>
          <w:lang w:val="en-GB"/>
        </w:rPr>
        <w:t xml:space="preserve"> 1979</w:t>
      </w:r>
      <w:r w:rsidRPr="00C56194">
        <w:rPr>
          <w:color w:val="000000" w:themeColor="text1"/>
          <w:lang w:val="en-GB"/>
        </w:rPr>
        <w:t>.</w:t>
      </w:r>
      <w:r w:rsidR="008E4AB2" w:rsidRPr="00C56194">
        <w:rPr>
          <w:color w:val="000000" w:themeColor="text1"/>
          <w:lang w:val="en-GB"/>
        </w:rPr>
        <w:t xml:space="preserve"> Linguistic interdependence and the educational development of bilingual children. </w:t>
      </w:r>
      <w:r w:rsidR="008E4AB2" w:rsidRPr="00C56194">
        <w:rPr>
          <w:i/>
          <w:color w:val="000000" w:themeColor="text1"/>
          <w:lang w:val="en-GB"/>
        </w:rPr>
        <w:t xml:space="preserve">Review of </w:t>
      </w:r>
      <w:r w:rsidR="00F33CC5" w:rsidRPr="00C56194">
        <w:rPr>
          <w:i/>
          <w:color w:val="000000" w:themeColor="text1"/>
          <w:lang w:val="en-GB"/>
        </w:rPr>
        <w:t>E</w:t>
      </w:r>
      <w:r w:rsidR="008E4AB2" w:rsidRPr="00C56194">
        <w:rPr>
          <w:i/>
          <w:color w:val="000000" w:themeColor="text1"/>
          <w:lang w:val="en-GB"/>
        </w:rPr>
        <w:t xml:space="preserve">ducational </w:t>
      </w:r>
      <w:r w:rsidR="00F33CC5" w:rsidRPr="00C56194">
        <w:rPr>
          <w:i/>
          <w:color w:val="000000" w:themeColor="text1"/>
          <w:lang w:val="en-GB"/>
        </w:rPr>
        <w:t>R</w:t>
      </w:r>
      <w:r w:rsidR="008E4AB2" w:rsidRPr="00C56194">
        <w:rPr>
          <w:i/>
          <w:color w:val="000000" w:themeColor="text1"/>
          <w:lang w:val="en-GB"/>
        </w:rPr>
        <w:t>esearch</w:t>
      </w:r>
      <w:r w:rsidRPr="00C56194">
        <w:rPr>
          <w:color w:val="000000" w:themeColor="text1"/>
          <w:lang w:val="en-GB"/>
        </w:rPr>
        <w:t xml:space="preserve"> 49.</w:t>
      </w:r>
      <w:r w:rsidR="008E4AB2" w:rsidRPr="00C56194">
        <w:rPr>
          <w:color w:val="000000" w:themeColor="text1"/>
          <w:lang w:val="en-GB"/>
        </w:rPr>
        <w:t xml:space="preserve"> 222-251. </w:t>
      </w:r>
    </w:p>
    <w:p w14:paraId="5442B4E9" w14:textId="654879B8" w:rsidR="008E4AB2" w:rsidRPr="00C56194" w:rsidRDefault="0069093A" w:rsidP="00C56194">
      <w:pPr>
        <w:spacing w:line="480" w:lineRule="auto"/>
        <w:ind w:left="709" w:hanging="709"/>
        <w:rPr>
          <w:bCs/>
          <w:color w:val="000000" w:themeColor="text1"/>
          <w:lang w:val="en-GB"/>
        </w:rPr>
      </w:pPr>
      <w:r w:rsidRPr="00C56194">
        <w:rPr>
          <w:bCs/>
          <w:color w:val="000000" w:themeColor="text1"/>
          <w:lang w:val="en-GB"/>
        </w:rPr>
        <w:t>Dechert, Hans.</w:t>
      </w:r>
      <w:r w:rsidR="00674090" w:rsidRPr="00C56194">
        <w:rPr>
          <w:bCs/>
          <w:color w:val="000000" w:themeColor="text1"/>
          <w:lang w:val="en-GB"/>
        </w:rPr>
        <w:t xml:space="preserve"> 2006</w:t>
      </w:r>
      <w:r w:rsidRPr="00C56194">
        <w:rPr>
          <w:bCs/>
          <w:color w:val="000000" w:themeColor="text1"/>
          <w:lang w:val="en-GB"/>
        </w:rPr>
        <w:t>.</w:t>
      </w:r>
      <w:r w:rsidR="008E4AB2" w:rsidRPr="00C56194">
        <w:rPr>
          <w:bCs/>
          <w:color w:val="000000" w:themeColor="text1"/>
          <w:lang w:val="en-GB"/>
        </w:rPr>
        <w:t xml:space="preserve"> On the ambiguity of the notion </w:t>
      </w:r>
      <w:r w:rsidR="008E4AB2" w:rsidRPr="00C56194">
        <w:rPr>
          <w:color w:val="000000" w:themeColor="text1"/>
        </w:rPr>
        <w:t>‘</w:t>
      </w:r>
      <w:r w:rsidR="008E4AB2" w:rsidRPr="00C56194">
        <w:rPr>
          <w:bCs/>
          <w:color w:val="000000" w:themeColor="text1"/>
          <w:lang w:val="en-GB"/>
        </w:rPr>
        <w:t>transfer’</w:t>
      </w:r>
      <w:r w:rsidRPr="00C56194">
        <w:rPr>
          <w:bCs/>
          <w:color w:val="000000" w:themeColor="text1"/>
          <w:lang w:val="en-GB"/>
        </w:rPr>
        <w:t>.</w:t>
      </w:r>
      <w:r w:rsidR="008E4AB2" w:rsidRPr="00C56194">
        <w:rPr>
          <w:bCs/>
          <w:color w:val="000000" w:themeColor="text1"/>
          <w:lang w:val="en-GB"/>
        </w:rPr>
        <w:t xml:space="preserve"> In Arabski</w:t>
      </w:r>
      <w:r w:rsidR="006343F9" w:rsidRPr="00C56194">
        <w:rPr>
          <w:bCs/>
          <w:color w:val="000000" w:themeColor="text1"/>
          <w:lang w:val="en-GB"/>
        </w:rPr>
        <w:t>, Janusz</w:t>
      </w:r>
      <w:r w:rsidR="008E4AB2" w:rsidRPr="00C56194">
        <w:rPr>
          <w:bCs/>
          <w:color w:val="000000" w:themeColor="text1"/>
          <w:lang w:val="en-GB"/>
        </w:rPr>
        <w:t xml:space="preserve"> (ed.), </w:t>
      </w:r>
      <w:r w:rsidR="008E4AB2" w:rsidRPr="00C56194">
        <w:rPr>
          <w:bCs/>
          <w:i/>
          <w:color w:val="000000" w:themeColor="text1"/>
          <w:lang w:val="en-GB"/>
        </w:rPr>
        <w:t>Cross-linguistic influences in the second language lexicon</w:t>
      </w:r>
      <w:r w:rsidRPr="00C56194">
        <w:rPr>
          <w:bCs/>
          <w:color w:val="000000" w:themeColor="text1"/>
          <w:lang w:val="en-GB"/>
        </w:rPr>
        <w:t>, 3-11</w:t>
      </w:r>
      <w:r w:rsidR="008E4AB2" w:rsidRPr="00C56194">
        <w:rPr>
          <w:bCs/>
          <w:color w:val="000000" w:themeColor="text1"/>
          <w:lang w:val="en-GB"/>
        </w:rPr>
        <w:t>. Clevedon: Multilingual Matters.</w:t>
      </w:r>
    </w:p>
    <w:p w14:paraId="1E232D5B" w14:textId="10F95EEF" w:rsidR="008E4AB2" w:rsidRPr="00C56194" w:rsidRDefault="0069093A" w:rsidP="00C56194">
      <w:pPr>
        <w:spacing w:line="480" w:lineRule="auto"/>
        <w:ind w:left="709" w:hanging="709"/>
        <w:rPr>
          <w:color w:val="000000" w:themeColor="text1"/>
          <w:lang w:val="en-GB"/>
        </w:rPr>
      </w:pPr>
      <w:r w:rsidRPr="00C56194">
        <w:rPr>
          <w:color w:val="000000" w:themeColor="text1"/>
          <w:lang w:val="en-GB"/>
        </w:rPr>
        <w:t>Dechert, Hans &amp;</w:t>
      </w:r>
      <w:r w:rsidR="008E4AB2" w:rsidRPr="00C56194">
        <w:rPr>
          <w:color w:val="000000" w:themeColor="text1"/>
          <w:lang w:val="en-GB"/>
        </w:rPr>
        <w:t xml:space="preserve"> </w:t>
      </w:r>
      <w:r w:rsidRPr="00C56194">
        <w:rPr>
          <w:color w:val="000000" w:themeColor="text1"/>
          <w:lang w:val="en-GB"/>
        </w:rPr>
        <w:t>Raupach, Manfred.</w:t>
      </w:r>
      <w:r w:rsidR="00674090" w:rsidRPr="00C56194">
        <w:rPr>
          <w:color w:val="000000" w:themeColor="text1"/>
          <w:lang w:val="en-GB"/>
        </w:rPr>
        <w:t xml:space="preserve"> 1989</w:t>
      </w:r>
      <w:r w:rsidRPr="00C56194">
        <w:rPr>
          <w:color w:val="000000" w:themeColor="text1"/>
          <w:lang w:val="en-GB"/>
        </w:rPr>
        <w:t>.</w:t>
      </w:r>
      <w:r w:rsidR="008E4AB2" w:rsidRPr="00C56194">
        <w:rPr>
          <w:color w:val="000000" w:themeColor="text1"/>
          <w:lang w:val="en-GB"/>
        </w:rPr>
        <w:t xml:space="preserve"> </w:t>
      </w:r>
      <w:r w:rsidR="008E4AB2" w:rsidRPr="00C56194">
        <w:rPr>
          <w:i/>
          <w:color w:val="000000" w:themeColor="text1"/>
          <w:lang w:val="en-GB"/>
        </w:rPr>
        <w:t>Interlingual processes</w:t>
      </w:r>
      <w:r w:rsidR="008E4AB2" w:rsidRPr="00C56194">
        <w:rPr>
          <w:color w:val="000000" w:themeColor="text1"/>
          <w:lang w:val="en-GB"/>
        </w:rPr>
        <w:t xml:space="preserve">. Tübingen: Gunter Narr. </w:t>
      </w:r>
    </w:p>
    <w:p w14:paraId="468FC650" w14:textId="28727A69" w:rsidR="008E4AB2" w:rsidRPr="00C56194" w:rsidRDefault="0069093A" w:rsidP="00C56194">
      <w:pPr>
        <w:spacing w:line="480" w:lineRule="auto"/>
        <w:ind w:left="709" w:hanging="709"/>
        <w:rPr>
          <w:color w:val="000000" w:themeColor="text1"/>
          <w:lang w:val="en-GB"/>
        </w:rPr>
      </w:pPr>
      <w:r w:rsidRPr="00C56194">
        <w:rPr>
          <w:color w:val="000000" w:themeColor="text1"/>
          <w:lang w:val="en-GB"/>
        </w:rPr>
        <w:t>Dewaele, Jean-Marc.</w:t>
      </w:r>
      <w:r w:rsidR="00674090" w:rsidRPr="00C56194">
        <w:rPr>
          <w:color w:val="000000" w:themeColor="text1"/>
          <w:lang w:val="en-GB"/>
        </w:rPr>
        <w:t xml:space="preserve"> 1998</w:t>
      </w:r>
      <w:r w:rsidRPr="00C56194">
        <w:rPr>
          <w:color w:val="000000" w:themeColor="text1"/>
          <w:lang w:val="en-GB"/>
        </w:rPr>
        <w:t>.</w:t>
      </w:r>
      <w:r w:rsidR="008E4AB2" w:rsidRPr="00C56194">
        <w:rPr>
          <w:color w:val="000000" w:themeColor="text1"/>
          <w:lang w:val="en-GB"/>
        </w:rPr>
        <w:t xml:space="preserve"> Lexical inventions: French interlanguage as L2 versus L3. </w:t>
      </w:r>
      <w:r w:rsidR="008E4AB2" w:rsidRPr="00C56194">
        <w:rPr>
          <w:i/>
          <w:color w:val="000000" w:themeColor="text1"/>
          <w:lang w:val="en-GB"/>
        </w:rPr>
        <w:t xml:space="preserve">Applied </w:t>
      </w:r>
      <w:r w:rsidR="00F33CC5" w:rsidRPr="00C56194">
        <w:rPr>
          <w:i/>
          <w:color w:val="000000" w:themeColor="text1"/>
          <w:lang w:val="en-GB"/>
        </w:rPr>
        <w:t>L</w:t>
      </w:r>
      <w:r w:rsidR="008E4AB2" w:rsidRPr="00C56194">
        <w:rPr>
          <w:i/>
          <w:color w:val="000000" w:themeColor="text1"/>
          <w:lang w:val="en-GB"/>
        </w:rPr>
        <w:t>inguistics</w:t>
      </w:r>
      <w:r w:rsidRPr="00C56194">
        <w:rPr>
          <w:color w:val="000000" w:themeColor="text1"/>
          <w:lang w:val="en-GB"/>
        </w:rPr>
        <w:t xml:space="preserve"> 19.</w:t>
      </w:r>
      <w:r w:rsidR="008E4AB2" w:rsidRPr="00C56194">
        <w:rPr>
          <w:color w:val="000000" w:themeColor="text1"/>
          <w:lang w:val="en-GB"/>
        </w:rPr>
        <w:t xml:space="preserve"> 471-490. </w:t>
      </w:r>
    </w:p>
    <w:p w14:paraId="14B7C521" w14:textId="7D16F231" w:rsidR="008E4AB2" w:rsidRPr="00C56194" w:rsidRDefault="00674090" w:rsidP="00C56194">
      <w:pPr>
        <w:spacing w:line="480" w:lineRule="auto"/>
        <w:ind w:left="709" w:hanging="709"/>
        <w:rPr>
          <w:color w:val="000000" w:themeColor="text1"/>
          <w:lang w:val="en-GB"/>
        </w:rPr>
      </w:pPr>
      <w:r w:rsidRPr="00C56194">
        <w:rPr>
          <w:color w:val="000000" w:themeColor="text1"/>
          <w:lang w:val="en-GB"/>
        </w:rPr>
        <w:lastRenderedPageBreak/>
        <w:t xml:space="preserve">Dewaele, Jean-Marc. 2001. </w:t>
      </w:r>
      <w:r w:rsidR="008E4AB2" w:rsidRPr="00C56194">
        <w:rPr>
          <w:color w:val="000000" w:themeColor="text1"/>
          <w:lang w:val="en-GB"/>
        </w:rPr>
        <w:t xml:space="preserve">Activation or </w:t>
      </w:r>
      <w:r w:rsidR="00F33CC5" w:rsidRPr="00C56194">
        <w:rPr>
          <w:color w:val="000000" w:themeColor="text1"/>
          <w:lang w:val="en-GB"/>
        </w:rPr>
        <w:t>i</w:t>
      </w:r>
      <w:r w:rsidR="008E4AB2" w:rsidRPr="00C56194">
        <w:rPr>
          <w:color w:val="000000" w:themeColor="text1"/>
          <w:lang w:val="en-GB"/>
        </w:rPr>
        <w:t xml:space="preserve">nhibition? The </w:t>
      </w:r>
      <w:r w:rsidR="00F33CC5" w:rsidRPr="00C56194">
        <w:rPr>
          <w:color w:val="000000" w:themeColor="text1"/>
          <w:lang w:val="en-GB"/>
        </w:rPr>
        <w:t>i</w:t>
      </w:r>
      <w:r w:rsidR="008E4AB2" w:rsidRPr="00C56194">
        <w:rPr>
          <w:color w:val="000000" w:themeColor="text1"/>
          <w:lang w:val="en-GB"/>
        </w:rPr>
        <w:t>nteraction of L1, L2, and L3 on the</w:t>
      </w:r>
      <w:r w:rsidRPr="00C56194">
        <w:rPr>
          <w:color w:val="000000" w:themeColor="text1"/>
          <w:lang w:val="en-GB"/>
        </w:rPr>
        <w:t xml:space="preserve"> language mode continuum. In </w:t>
      </w:r>
      <w:r w:rsidR="008E4AB2" w:rsidRPr="00C56194">
        <w:rPr>
          <w:color w:val="000000" w:themeColor="text1"/>
          <w:lang w:val="en-GB"/>
        </w:rPr>
        <w:t xml:space="preserve">Cenoz, </w:t>
      </w:r>
      <w:r w:rsidR="00D14E2D" w:rsidRPr="00C56194">
        <w:rPr>
          <w:color w:val="000000" w:themeColor="text1"/>
          <w:lang w:val="en-GB"/>
        </w:rPr>
        <w:t>Jasone &amp;</w:t>
      </w:r>
      <w:r w:rsidRPr="00C56194">
        <w:rPr>
          <w:color w:val="000000" w:themeColor="text1"/>
          <w:lang w:val="en-GB"/>
        </w:rPr>
        <w:t xml:space="preserve"> </w:t>
      </w:r>
      <w:r w:rsidR="008E4AB2" w:rsidRPr="00C56194">
        <w:rPr>
          <w:color w:val="000000" w:themeColor="text1"/>
          <w:lang w:val="en-GB"/>
        </w:rPr>
        <w:t>Hufeisen,</w:t>
      </w:r>
      <w:r w:rsidR="00D14E2D" w:rsidRPr="00C56194">
        <w:rPr>
          <w:color w:val="000000" w:themeColor="text1"/>
          <w:lang w:val="en-GB"/>
        </w:rPr>
        <w:t xml:space="preserve"> Britta</w:t>
      </w:r>
      <w:r w:rsidR="008E4AB2" w:rsidRPr="00C56194">
        <w:rPr>
          <w:color w:val="000000" w:themeColor="text1"/>
          <w:lang w:val="en-GB"/>
        </w:rPr>
        <w:t xml:space="preserve"> </w:t>
      </w:r>
      <w:r w:rsidRPr="00C56194">
        <w:rPr>
          <w:color w:val="000000" w:themeColor="text1"/>
          <w:lang w:val="en-GB"/>
        </w:rPr>
        <w:t xml:space="preserve">&amp; </w:t>
      </w:r>
      <w:r w:rsidR="008E4AB2" w:rsidRPr="00C56194">
        <w:rPr>
          <w:color w:val="000000" w:themeColor="text1"/>
          <w:lang w:val="en-GB"/>
        </w:rPr>
        <w:t>Jessner</w:t>
      </w:r>
      <w:r w:rsidR="00D14E2D" w:rsidRPr="00C56194">
        <w:rPr>
          <w:color w:val="000000" w:themeColor="text1"/>
          <w:lang w:val="en-GB"/>
        </w:rPr>
        <w:t>, Ulrike</w:t>
      </w:r>
      <w:r w:rsidR="008E4AB2" w:rsidRPr="00C56194">
        <w:rPr>
          <w:color w:val="000000" w:themeColor="text1"/>
          <w:lang w:val="en-GB"/>
        </w:rPr>
        <w:t xml:space="preserve"> (eds.), </w:t>
      </w:r>
      <w:r w:rsidR="008E4AB2" w:rsidRPr="00C56194">
        <w:rPr>
          <w:i/>
          <w:color w:val="000000" w:themeColor="text1"/>
          <w:lang w:val="en-GB"/>
        </w:rPr>
        <w:t>Cross-linguistic influence in third language acquisition: Psycholinguistic perspectives</w:t>
      </w:r>
      <w:r w:rsidRPr="00C56194">
        <w:rPr>
          <w:color w:val="000000" w:themeColor="text1"/>
          <w:lang w:val="en-GB"/>
        </w:rPr>
        <w:t>, 69-89</w:t>
      </w:r>
      <w:r w:rsidR="008E4AB2" w:rsidRPr="00C56194">
        <w:rPr>
          <w:color w:val="000000" w:themeColor="text1"/>
          <w:lang w:val="en-GB"/>
        </w:rPr>
        <w:t xml:space="preserve">. Clevedon: Multilingual Matters. </w:t>
      </w:r>
    </w:p>
    <w:p w14:paraId="69124333" w14:textId="03399DC1" w:rsidR="008E4AB2" w:rsidRPr="00C56194" w:rsidRDefault="00833FDD" w:rsidP="00C56194">
      <w:pPr>
        <w:spacing w:line="480" w:lineRule="auto"/>
        <w:ind w:left="709" w:hanging="709"/>
        <w:rPr>
          <w:color w:val="000000" w:themeColor="text1"/>
          <w:lang w:val="en-GB"/>
        </w:rPr>
      </w:pPr>
      <w:r w:rsidRPr="00C56194">
        <w:rPr>
          <w:color w:val="000000" w:themeColor="text1"/>
          <w:lang w:val="en-GB"/>
        </w:rPr>
        <w:t>De</w:t>
      </w:r>
      <w:r w:rsidR="003C32D6" w:rsidRPr="00C56194">
        <w:rPr>
          <w:color w:val="000000" w:themeColor="text1"/>
          <w:lang w:val="en-GB"/>
        </w:rPr>
        <w:t xml:space="preserve"> </w:t>
      </w:r>
      <w:r w:rsidRPr="00C56194">
        <w:rPr>
          <w:color w:val="000000" w:themeColor="text1"/>
          <w:lang w:val="en-GB"/>
        </w:rPr>
        <w:t>Angelis, Gessica.</w:t>
      </w:r>
      <w:r w:rsidR="00484309" w:rsidRPr="00C56194">
        <w:rPr>
          <w:color w:val="000000" w:themeColor="text1"/>
          <w:lang w:val="en-GB"/>
        </w:rPr>
        <w:t xml:space="preserve"> 2007</w:t>
      </w:r>
      <w:r w:rsidRPr="00C56194">
        <w:rPr>
          <w:color w:val="000000" w:themeColor="text1"/>
          <w:lang w:val="en-GB"/>
        </w:rPr>
        <w:t>.</w:t>
      </w:r>
      <w:r w:rsidR="008E4AB2" w:rsidRPr="00C56194">
        <w:rPr>
          <w:color w:val="000000" w:themeColor="text1"/>
          <w:lang w:val="en-GB"/>
        </w:rPr>
        <w:t xml:space="preserve"> </w:t>
      </w:r>
      <w:r w:rsidR="008E4AB2" w:rsidRPr="00C56194">
        <w:rPr>
          <w:i/>
          <w:iCs/>
          <w:color w:val="000000" w:themeColor="text1"/>
          <w:lang w:val="en-GB"/>
        </w:rPr>
        <w:t>Third or additional language acquisition</w:t>
      </w:r>
      <w:r w:rsidR="008E4AB2" w:rsidRPr="00C56194">
        <w:rPr>
          <w:color w:val="000000" w:themeColor="text1"/>
          <w:lang w:val="en-GB"/>
        </w:rPr>
        <w:t xml:space="preserve">. Clevedon: Multilingual Matters. </w:t>
      </w:r>
    </w:p>
    <w:p w14:paraId="7CA8EEEA" w14:textId="5465B421" w:rsidR="008E4AB2" w:rsidRPr="00C56194" w:rsidRDefault="00833FDD" w:rsidP="00C56194">
      <w:pPr>
        <w:spacing w:line="480" w:lineRule="auto"/>
        <w:ind w:left="709" w:hanging="709"/>
        <w:rPr>
          <w:bCs/>
          <w:color w:val="000000" w:themeColor="text1"/>
          <w:lang w:val="en-GB"/>
        </w:rPr>
      </w:pPr>
      <w:r w:rsidRPr="00C56194">
        <w:rPr>
          <w:color w:val="000000" w:themeColor="text1"/>
          <w:lang w:val="de-DE"/>
        </w:rPr>
        <w:t>De</w:t>
      </w:r>
      <w:r w:rsidR="003C32D6" w:rsidRPr="00C56194">
        <w:rPr>
          <w:color w:val="000000" w:themeColor="text1"/>
          <w:lang w:val="de-DE"/>
        </w:rPr>
        <w:t xml:space="preserve"> </w:t>
      </w:r>
      <w:r w:rsidRPr="00C56194">
        <w:rPr>
          <w:color w:val="000000" w:themeColor="text1"/>
          <w:lang w:val="de-DE"/>
        </w:rPr>
        <w:t>Angelis, Gessica &amp;</w:t>
      </w:r>
      <w:r w:rsidR="008E4AB2" w:rsidRPr="00C56194">
        <w:rPr>
          <w:color w:val="000000" w:themeColor="text1"/>
          <w:lang w:val="de-DE"/>
        </w:rPr>
        <w:t xml:space="preserve"> Selinker, L</w:t>
      </w:r>
      <w:r w:rsidRPr="00C56194">
        <w:rPr>
          <w:color w:val="000000" w:themeColor="text1"/>
          <w:lang w:val="de-DE"/>
        </w:rPr>
        <w:t>arry</w:t>
      </w:r>
      <w:r w:rsidR="00484309" w:rsidRPr="00C56194">
        <w:rPr>
          <w:color w:val="000000" w:themeColor="text1"/>
          <w:lang w:val="de-DE"/>
        </w:rPr>
        <w:t xml:space="preserve">. </w:t>
      </w:r>
      <w:r w:rsidR="00484309" w:rsidRPr="00C56194">
        <w:rPr>
          <w:color w:val="000000" w:themeColor="text1"/>
          <w:lang w:val="en-GB"/>
        </w:rPr>
        <w:t>2001</w:t>
      </w:r>
      <w:r w:rsidRPr="00C56194">
        <w:rPr>
          <w:color w:val="000000" w:themeColor="text1"/>
          <w:lang w:val="en-GB"/>
        </w:rPr>
        <w:t>.</w:t>
      </w:r>
      <w:r w:rsidR="008E4AB2" w:rsidRPr="00C56194">
        <w:rPr>
          <w:color w:val="000000" w:themeColor="text1"/>
          <w:lang w:val="en-GB"/>
        </w:rPr>
        <w:t xml:space="preserve"> </w:t>
      </w:r>
      <w:r w:rsidR="008E4AB2" w:rsidRPr="00C56194">
        <w:rPr>
          <w:bCs/>
          <w:color w:val="000000" w:themeColor="text1"/>
          <w:lang w:val="en-GB"/>
        </w:rPr>
        <w:t>Interlanguage transfer and competing linguistic systems in the mu</w:t>
      </w:r>
      <w:r w:rsidRPr="00C56194">
        <w:rPr>
          <w:bCs/>
          <w:color w:val="000000" w:themeColor="text1"/>
          <w:lang w:val="en-GB"/>
        </w:rPr>
        <w:t xml:space="preserve">ltilingual mind. In </w:t>
      </w:r>
      <w:r w:rsidR="008E4AB2" w:rsidRPr="00C56194">
        <w:rPr>
          <w:bCs/>
          <w:color w:val="000000" w:themeColor="text1"/>
          <w:lang w:val="en-GB"/>
        </w:rPr>
        <w:t>Cenoz,</w:t>
      </w:r>
      <w:r w:rsidR="00D14E2D" w:rsidRPr="00C56194">
        <w:rPr>
          <w:bCs/>
          <w:color w:val="000000" w:themeColor="text1"/>
          <w:lang w:val="en-GB"/>
        </w:rPr>
        <w:t xml:space="preserve"> Jasone &amp;</w:t>
      </w:r>
      <w:r w:rsidRPr="00C56194">
        <w:rPr>
          <w:bCs/>
          <w:color w:val="000000" w:themeColor="text1"/>
          <w:lang w:val="en-GB"/>
        </w:rPr>
        <w:t xml:space="preserve"> </w:t>
      </w:r>
      <w:r w:rsidR="008E4AB2" w:rsidRPr="00C56194">
        <w:rPr>
          <w:bCs/>
          <w:color w:val="000000" w:themeColor="text1"/>
          <w:lang w:val="en-GB"/>
        </w:rPr>
        <w:t>Hufeisen,</w:t>
      </w:r>
      <w:r w:rsidR="00D14E2D" w:rsidRPr="00C56194">
        <w:rPr>
          <w:bCs/>
          <w:color w:val="000000" w:themeColor="text1"/>
          <w:lang w:val="en-GB"/>
        </w:rPr>
        <w:t xml:space="preserve"> Britta</w:t>
      </w:r>
      <w:r w:rsidRPr="00C56194">
        <w:rPr>
          <w:bCs/>
          <w:color w:val="000000" w:themeColor="text1"/>
          <w:lang w:val="en-GB"/>
        </w:rPr>
        <w:t xml:space="preserve"> &amp;</w:t>
      </w:r>
      <w:r w:rsidR="008E4AB2" w:rsidRPr="00C56194">
        <w:rPr>
          <w:bCs/>
          <w:color w:val="000000" w:themeColor="text1"/>
          <w:lang w:val="en-GB"/>
        </w:rPr>
        <w:t xml:space="preserve"> Jessner</w:t>
      </w:r>
      <w:r w:rsidR="00D14E2D" w:rsidRPr="00C56194">
        <w:rPr>
          <w:bCs/>
          <w:color w:val="000000" w:themeColor="text1"/>
          <w:lang w:val="en-GB"/>
        </w:rPr>
        <w:t>, Ulrike</w:t>
      </w:r>
      <w:r w:rsidR="008E4AB2" w:rsidRPr="00C56194">
        <w:rPr>
          <w:bCs/>
          <w:color w:val="000000" w:themeColor="text1"/>
          <w:lang w:val="en-GB"/>
        </w:rPr>
        <w:t xml:space="preserve"> (eds.), </w:t>
      </w:r>
      <w:r w:rsidR="008E4AB2" w:rsidRPr="00C56194">
        <w:rPr>
          <w:bCs/>
          <w:i/>
          <w:color w:val="000000" w:themeColor="text1"/>
          <w:lang w:val="en-GB"/>
        </w:rPr>
        <w:t>Cross-linguistic influence in third language acquisition</w:t>
      </w:r>
      <w:r w:rsidRPr="00C56194">
        <w:rPr>
          <w:bCs/>
          <w:color w:val="000000" w:themeColor="text1"/>
          <w:lang w:val="en-GB"/>
        </w:rPr>
        <w:t>, 42-58</w:t>
      </w:r>
      <w:r w:rsidR="008E4AB2" w:rsidRPr="00C56194">
        <w:rPr>
          <w:bCs/>
          <w:color w:val="000000" w:themeColor="text1"/>
          <w:lang w:val="en-GB"/>
        </w:rPr>
        <w:t>. Clevedon: Multilingual Matters.</w:t>
      </w:r>
    </w:p>
    <w:p w14:paraId="77E27CB8" w14:textId="2BB9177D" w:rsidR="008E4AB2" w:rsidRPr="00C56194" w:rsidRDefault="00833FDD" w:rsidP="00C56194">
      <w:pPr>
        <w:spacing w:line="480" w:lineRule="auto"/>
        <w:ind w:left="709" w:hanging="709"/>
        <w:rPr>
          <w:color w:val="000000" w:themeColor="text1"/>
          <w:lang w:val="de-DE"/>
        </w:rPr>
      </w:pPr>
      <w:r w:rsidRPr="00C56194">
        <w:rPr>
          <w:color w:val="000000" w:themeColor="text1"/>
          <w:lang w:val="en-GB"/>
        </w:rPr>
        <w:t>De</w:t>
      </w:r>
      <w:r w:rsidR="003C32D6" w:rsidRPr="00C56194">
        <w:rPr>
          <w:color w:val="000000" w:themeColor="text1"/>
          <w:lang w:val="en-GB"/>
        </w:rPr>
        <w:t xml:space="preserve"> </w:t>
      </w:r>
      <w:r w:rsidRPr="00C56194">
        <w:rPr>
          <w:color w:val="000000" w:themeColor="text1"/>
          <w:lang w:val="en-GB"/>
        </w:rPr>
        <w:t>Bot, Kees.</w:t>
      </w:r>
      <w:r w:rsidR="00484309" w:rsidRPr="00C56194">
        <w:rPr>
          <w:color w:val="000000" w:themeColor="text1"/>
          <w:lang w:val="en-GB"/>
        </w:rPr>
        <w:t xml:space="preserve"> 2004</w:t>
      </w:r>
      <w:r w:rsidRPr="00C56194">
        <w:rPr>
          <w:color w:val="000000" w:themeColor="text1"/>
          <w:lang w:val="en-GB"/>
        </w:rPr>
        <w:t>.</w:t>
      </w:r>
      <w:r w:rsidR="008E4AB2" w:rsidRPr="00C56194">
        <w:rPr>
          <w:color w:val="000000" w:themeColor="text1"/>
          <w:lang w:val="en-GB"/>
        </w:rPr>
        <w:t xml:space="preserve"> The multilingual lexicon: Modelling selection and control. </w:t>
      </w:r>
      <w:r w:rsidR="008E4AB2" w:rsidRPr="00C56194">
        <w:rPr>
          <w:i/>
          <w:color w:val="000000" w:themeColor="text1"/>
          <w:lang w:val="de-DE"/>
        </w:rPr>
        <w:t xml:space="preserve">International </w:t>
      </w:r>
      <w:r w:rsidR="00F33CC5" w:rsidRPr="00C56194">
        <w:rPr>
          <w:i/>
          <w:color w:val="000000" w:themeColor="text1"/>
          <w:lang w:val="de-DE"/>
        </w:rPr>
        <w:t>J</w:t>
      </w:r>
      <w:r w:rsidR="008E4AB2" w:rsidRPr="00C56194">
        <w:rPr>
          <w:i/>
          <w:color w:val="000000" w:themeColor="text1"/>
          <w:lang w:val="de-DE"/>
        </w:rPr>
        <w:t xml:space="preserve">ournal of </w:t>
      </w:r>
      <w:r w:rsidR="00F33CC5" w:rsidRPr="00C56194">
        <w:rPr>
          <w:i/>
          <w:color w:val="000000" w:themeColor="text1"/>
          <w:lang w:val="de-DE"/>
        </w:rPr>
        <w:t>M</w:t>
      </w:r>
      <w:r w:rsidR="008E4AB2" w:rsidRPr="00C56194">
        <w:rPr>
          <w:i/>
          <w:color w:val="000000" w:themeColor="text1"/>
          <w:lang w:val="de-DE"/>
        </w:rPr>
        <w:t>ultilingualism</w:t>
      </w:r>
      <w:r w:rsidRPr="00C56194">
        <w:rPr>
          <w:color w:val="000000" w:themeColor="text1"/>
          <w:lang w:val="de-DE"/>
        </w:rPr>
        <w:t xml:space="preserve"> 1.</w:t>
      </w:r>
      <w:r w:rsidR="008E4AB2" w:rsidRPr="00C56194">
        <w:rPr>
          <w:color w:val="000000" w:themeColor="text1"/>
          <w:lang w:val="de-DE"/>
        </w:rPr>
        <w:t xml:space="preserve"> 17-32.</w:t>
      </w:r>
    </w:p>
    <w:p w14:paraId="46D78678" w14:textId="76C6E6F4" w:rsidR="008E4AB2" w:rsidRPr="00C56194" w:rsidRDefault="00833FDD" w:rsidP="00C56194">
      <w:pPr>
        <w:spacing w:line="480" w:lineRule="auto"/>
        <w:ind w:left="709" w:hanging="709"/>
        <w:rPr>
          <w:color w:val="000000" w:themeColor="text1"/>
          <w:lang w:val="de-DE"/>
        </w:rPr>
      </w:pPr>
      <w:r w:rsidRPr="00C56194">
        <w:rPr>
          <w:color w:val="000000" w:themeColor="text1"/>
          <w:lang w:val="de-DE"/>
        </w:rPr>
        <w:t>Dentler, Sigrid.</w:t>
      </w:r>
      <w:r w:rsidR="00484309" w:rsidRPr="00C56194">
        <w:rPr>
          <w:color w:val="000000" w:themeColor="text1"/>
          <w:lang w:val="de-DE"/>
        </w:rPr>
        <w:t xml:space="preserve"> 2000.</w:t>
      </w:r>
      <w:r w:rsidR="008E4AB2" w:rsidRPr="00C56194">
        <w:rPr>
          <w:color w:val="000000" w:themeColor="text1"/>
          <w:lang w:val="de-DE"/>
        </w:rPr>
        <w:t xml:space="preserve"> Deutsch und Englisch: das gibt immer Krieg! In </w:t>
      </w:r>
      <w:r w:rsidR="00D14E2D" w:rsidRPr="00C56194">
        <w:rPr>
          <w:color w:val="000000" w:themeColor="text1"/>
          <w:lang w:val="de-DE"/>
        </w:rPr>
        <w:t>Dentler, Sigrid &amp;</w:t>
      </w:r>
      <w:r w:rsidRPr="00C56194">
        <w:rPr>
          <w:color w:val="000000" w:themeColor="text1"/>
          <w:lang w:val="de-DE"/>
        </w:rPr>
        <w:t xml:space="preserve"> </w:t>
      </w:r>
      <w:r w:rsidR="008E4AB2" w:rsidRPr="00C56194">
        <w:rPr>
          <w:color w:val="000000" w:themeColor="text1"/>
          <w:lang w:val="de-DE"/>
        </w:rPr>
        <w:t xml:space="preserve">Hufeisen, </w:t>
      </w:r>
      <w:r w:rsidR="00D14E2D" w:rsidRPr="00C56194">
        <w:rPr>
          <w:color w:val="000000" w:themeColor="text1"/>
          <w:lang w:val="de-DE"/>
        </w:rPr>
        <w:t>Britta</w:t>
      </w:r>
      <w:r w:rsidRPr="00C56194">
        <w:rPr>
          <w:color w:val="000000" w:themeColor="text1"/>
          <w:lang w:val="de-DE"/>
        </w:rPr>
        <w:t xml:space="preserve"> &amp; </w:t>
      </w:r>
      <w:r w:rsidR="008E4AB2" w:rsidRPr="00C56194">
        <w:rPr>
          <w:color w:val="000000" w:themeColor="text1"/>
          <w:lang w:val="de-DE"/>
        </w:rPr>
        <w:t>Lindemann</w:t>
      </w:r>
      <w:r w:rsidR="00D14E2D" w:rsidRPr="00C56194">
        <w:rPr>
          <w:color w:val="000000" w:themeColor="text1"/>
          <w:lang w:val="de-DE"/>
        </w:rPr>
        <w:t>, Beate</w:t>
      </w:r>
      <w:r w:rsidR="008E4AB2" w:rsidRPr="00C56194">
        <w:rPr>
          <w:color w:val="000000" w:themeColor="text1"/>
          <w:lang w:val="de-DE"/>
        </w:rPr>
        <w:t xml:space="preserve"> (eds.), </w:t>
      </w:r>
      <w:r w:rsidR="008E4AB2" w:rsidRPr="00C56194">
        <w:rPr>
          <w:i/>
          <w:color w:val="000000" w:themeColor="text1"/>
          <w:lang w:val="de-DE"/>
        </w:rPr>
        <w:t>Tertiär-und Drittssprachen. Projekte und empirische Untersuchungen</w:t>
      </w:r>
      <w:r w:rsidRPr="00C56194">
        <w:rPr>
          <w:color w:val="000000" w:themeColor="text1"/>
          <w:lang w:val="de-DE"/>
        </w:rPr>
        <w:t>, 77-97</w:t>
      </w:r>
      <w:r w:rsidR="008E4AB2" w:rsidRPr="00C56194">
        <w:rPr>
          <w:color w:val="000000" w:themeColor="text1"/>
          <w:lang w:val="de-DE"/>
        </w:rPr>
        <w:t>. Tübingen: Stauffenburg Ve</w:t>
      </w:r>
      <w:r w:rsidRPr="00C56194">
        <w:rPr>
          <w:color w:val="000000" w:themeColor="text1"/>
          <w:lang w:val="de-DE"/>
        </w:rPr>
        <w:t>rlag.</w:t>
      </w:r>
      <w:r w:rsidR="008E4AB2" w:rsidRPr="00C56194">
        <w:rPr>
          <w:color w:val="000000" w:themeColor="text1"/>
          <w:lang w:val="de-DE"/>
        </w:rPr>
        <w:t xml:space="preserve"> </w:t>
      </w:r>
    </w:p>
    <w:p w14:paraId="554E8B86" w14:textId="7F90D372" w:rsidR="008E4AB2" w:rsidRPr="00C56194" w:rsidRDefault="00833FDD" w:rsidP="00C56194">
      <w:pPr>
        <w:spacing w:line="480" w:lineRule="auto"/>
        <w:ind w:left="709" w:hanging="709"/>
        <w:rPr>
          <w:color w:val="000000" w:themeColor="text1"/>
          <w:lang w:val="en-GB"/>
        </w:rPr>
      </w:pPr>
      <w:r w:rsidRPr="00C56194">
        <w:rPr>
          <w:color w:val="000000" w:themeColor="text1"/>
          <w:lang w:val="de-DE"/>
        </w:rPr>
        <w:t xml:space="preserve">Falk, Ylva &amp; </w:t>
      </w:r>
      <w:r w:rsidR="008E4AB2" w:rsidRPr="00C56194">
        <w:rPr>
          <w:color w:val="000000" w:themeColor="text1"/>
          <w:lang w:val="de-DE"/>
        </w:rPr>
        <w:t>Bardel, C</w:t>
      </w:r>
      <w:r w:rsidRPr="00C56194">
        <w:rPr>
          <w:color w:val="000000" w:themeColor="text1"/>
          <w:lang w:val="de-DE"/>
        </w:rPr>
        <w:t>amilla</w:t>
      </w:r>
      <w:r w:rsidR="00484309" w:rsidRPr="00C56194">
        <w:rPr>
          <w:color w:val="000000" w:themeColor="text1"/>
          <w:lang w:val="de-DE"/>
        </w:rPr>
        <w:t xml:space="preserve">. </w:t>
      </w:r>
      <w:r w:rsidR="00484309" w:rsidRPr="00C56194">
        <w:rPr>
          <w:color w:val="000000" w:themeColor="text1"/>
          <w:lang w:val="en-GB"/>
        </w:rPr>
        <w:t>2010</w:t>
      </w:r>
      <w:r w:rsidRPr="00C56194">
        <w:rPr>
          <w:color w:val="000000" w:themeColor="text1"/>
          <w:lang w:val="en-GB"/>
        </w:rPr>
        <w:t>.</w:t>
      </w:r>
      <w:r w:rsidR="008E4AB2" w:rsidRPr="00C56194">
        <w:rPr>
          <w:color w:val="000000" w:themeColor="text1"/>
          <w:lang w:val="en-GB"/>
        </w:rPr>
        <w:t xml:space="preserve"> The study of the role of the background languages in third language acquisition. The state of the art. </w:t>
      </w:r>
      <w:r w:rsidR="008E4AB2" w:rsidRPr="00C56194">
        <w:rPr>
          <w:i/>
          <w:color w:val="000000" w:themeColor="text1"/>
          <w:lang w:val="en-GB"/>
        </w:rPr>
        <w:t xml:space="preserve">International </w:t>
      </w:r>
      <w:r w:rsidR="00F33CC5" w:rsidRPr="00C56194">
        <w:rPr>
          <w:i/>
          <w:color w:val="000000" w:themeColor="text1"/>
          <w:lang w:val="en-GB"/>
        </w:rPr>
        <w:t>R</w:t>
      </w:r>
      <w:r w:rsidR="008E4AB2" w:rsidRPr="00C56194">
        <w:rPr>
          <w:i/>
          <w:color w:val="000000" w:themeColor="text1"/>
          <w:lang w:val="en-GB"/>
        </w:rPr>
        <w:t xml:space="preserve">eview of </w:t>
      </w:r>
      <w:r w:rsidR="00F33CC5" w:rsidRPr="00C56194">
        <w:rPr>
          <w:i/>
          <w:color w:val="000000" w:themeColor="text1"/>
          <w:lang w:val="en-GB"/>
        </w:rPr>
        <w:t>A</w:t>
      </w:r>
      <w:r w:rsidR="008E4AB2" w:rsidRPr="00C56194">
        <w:rPr>
          <w:i/>
          <w:color w:val="000000" w:themeColor="text1"/>
          <w:lang w:val="en-GB"/>
        </w:rPr>
        <w:t xml:space="preserve">pplied </w:t>
      </w:r>
      <w:r w:rsidR="00F33CC5" w:rsidRPr="00C56194">
        <w:rPr>
          <w:i/>
          <w:color w:val="000000" w:themeColor="text1"/>
          <w:lang w:val="en-GB"/>
        </w:rPr>
        <w:t>L</w:t>
      </w:r>
      <w:r w:rsidR="008E4AB2" w:rsidRPr="00C56194">
        <w:rPr>
          <w:i/>
          <w:color w:val="000000" w:themeColor="text1"/>
          <w:lang w:val="en-GB"/>
        </w:rPr>
        <w:t>inguistics</w:t>
      </w:r>
      <w:r w:rsidR="005D5A58" w:rsidRPr="00C56194">
        <w:rPr>
          <w:color w:val="000000" w:themeColor="text1"/>
          <w:lang w:val="en-GB"/>
        </w:rPr>
        <w:t xml:space="preserve"> 48.</w:t>
      </w:r>
      <w:r w:rsidR="008E4AB2" w:rsidRPr="00C56194">
        <w:rPr>
          <w:color w:val="000000" w:themeColor="text1"/>
          <w:lang w:val="en-GB"/>
        </w:rPr>
        <w:t xml:space="preserve"> 185-219. </w:t>
      </w:r>
    </w:p>
    <w:p w14:paraId="414B7D07" w14:textId="2C84215E" w:rsidR="008E4AB2" w:rsidRPr="00C56194" w:rsidRDefault="005D5A58" w:rsidP="00C56194">
      <w:pPr>
        <w:spacing w:line="480" w:lineRule="auto"/>
        <w:ind w:left="709" w:hanging="709"/>
        <w:rPr>
          <w:color w:val="000000" w:themeColor="text1"/>
          <w:lang w:val="en-GB"/>
        </w:rPr>
      </w:pPr>
      <w:r w:rsidRPr="00C56194">
        <w:rPr>
          <w:color w:val="000000" w:themeColor="text1"/>
          <w:lang w:val="en-GB"/>
        </w:rPr>
        <w:t>Gawlitzek-Maiwald, Ira.</w:t>
      </w:r>
      <w:r w:rsidR="00484309" w:rsidRPr="00C56194">
        <w:rPr>
          <w:color w:val="000000" w:themeColor="text1"/>
          <w:lang w:val="en-GB"/>
        </w:rPr>
        <w:t xml:space="preserve"> 2001</w:t>
      </w:r>
      <w:r w:rsidRPr="00C56194">
        <w:rPr>
          <w:color w:val="000000" w:themeColor="text1"/>
          <w:lang w:val="en-GB"/>
        </w:rPr>
        <w:t>.</w:t>
      </w:r>
      <w:r w:rsidR="008E4AB2" w:rsidRPr="00C56194">
        <w:rPr>
          <w:color w:val="000000" w:themeColor="text1"/>
          <w:lang w:val="en-GB"/>
        </w:rPr>
        <w:t xml:space="preserve"> ‘We goen shopping’: Mixed utterances in bilingual children as a case of bilingual bootstrapping. In Cantone</w:t>
      </w:r>
      <w:r w:rsidR="00C01C8A" w:rsidRPr="00C56194">
        <w:rPr>
          <w:color w:val="000000" w:themeColor="text1"/>
          <w:lang w:val="en-GB"/>
        </w:rPr>
        <w:t>, Katja</w:t>
      </w:r>
      <w:r w:rsidRPr="00C56194">
        <w:rPr>
          <w:color w:val="000000" w:themeColor="text1"/>
          <w:lang w:val="en-GB"/>
        </w:rPr>
        <w:t xml:space="preserve"> &amp;</w:t>
      </w:r>
      <w:r w:rsidR="008E4AB2" w:rsidRPr="00C56194">
        <w:rPr>
          <w:color w:val="000000" w:themeColor="text1"/>
          <w:lang w:val="en-GB"/>
        </w:rPr>
        <w:t xml:space="preserve"> Hinzelin</w:t>
      </w:r>
      <w:r w:rsidR="00C01C8A" w:rsidRPr="00C56194">
        <w:rPr>
          <w:color w:val="000000" w:themeColor="text1"/>
          <w:lang w:val="en-GB"/>
        </w:rPr>
        <w:t>, Marc-Oliver</w:t>
      </w:r>
      <w:r w:rsidR="008E4AB2" w:rsidRPr="00C56194">
        <w:rPr>
          <w:color w:val="000000" w:themeColor="text1"/>
          <w:lang w:val="en-GB"/>
        </w:rPr>
        <w:t xml:space="preserve"> (eds.), </w:t>
      </w:r>
      <w:r w:rsidR="008E4AB2" w:rsidRPr="00C56194">
        <w:rPr>
          <w:i/>
          <w:color w:val="000000" w:themeColor="text1"/>
          <w:lang w:val="en-GB"/>
        </w:rPr>
        <w:t>Proceedings of the colloquium on structure, acquisition, and change of grammars: Phonological and syntactic aspects</w:t>
      </w:r>
      <w:r w:rsidRPr="00C56194">
        <w:rPr>
          <w:color w:val="000000" w:themeColor="text1"/>
          <w:lang w:val="en-GB"/>
        </w:rPr>
        <w:t>, 73-78</w:t>
      </w:r>
      <w:r w:rsidR="008E4AB2" w:rsidRPr="00C56194">
        <w:rPr>
          <w:color w:val="000000" w:themeColor="text1"/>
          <w:lang w:val="en-GB"/>
        </w:rPr>
        <w:t>. Special Issue of Working Papers in Multilingualism, 26.</w:t>
      </w:r>
    </w:p>
    <w:p w14:paraId="08085E39" w14:textId="6C879856" w:rsidR="008E4AB2" w:rsidRPr="00C56194" w:rsidRDefault="005D5A58" w:rsidP="00C56194">
      <w:pPr>
        <w:spacing w:line="480" w:lineRule="auto"/>
        <w:ind w:left="709" w:hanging="709"/>
        <w:rPr>
          <w:color w:val="000000" w:themeColor="text1"/>
          <w:lang w:val="de-DE"/>
        </w:rPr>
      </w:pPr>
      <w:r w:rsidRPr="00C56194">
        <w:rPr>
          <w:color w:val="000000" w:themeColor="text1"/>
          <w:lang w:val="en-GB"/>
        </w:rPr>
        <w:t xml:space="preserve">Gawlitzek-Maiwald, Ira &amp; </w:t>
      </w:r>
      <w:r w:rsidR="008E4AB2" w:rsidRPr="00C56194">
        <w:rPr>
          <w:color w:val="000000" w:themeColor="text1"/>
          <w:lang w:val="en-GB"/>
        </w:rPr>
        <w:t>Tracy, R</w:t>
      </w:r>
      <w:r w:rsidR="00882034" w:rsidRPr="00C56194">
        <w:rPr>
          <w:color w:val="000000" w:themeColor="text1"/>
          <w:lang w:val="en-GB"/>
        </w:rPr>
        <w:t>osema</w:t>
      </w:r>
      <w:r w:rsidRPr="00C56194">
        <w:rPr>
          <w:color w:val="000000" w:themeColor="text1"/>
          <w:lang w:val="en-GB"/>
        </w:rPr>
        <w:t>rie</w:t>
      </w:r>
      <w:r w:rsidR="00882034" w:rsidRPr="00C56194">
        <w:rPr>
          <w:color w:val="000000" w:themeColor="text1"/>
          <w:lang w:val="en-GB"/>
        </w:rPr>
        <w:t>.</w:t>
      </w:r>
      <w:r w:rsidR="00484309" w:rsidRPr="00C56194">
        <w:rPr>
          <w:color w:val="000000" w:themeColor="text1"/>
          <w:lang w:val="en-GB"/>
        </w:rPr>
        <w:t xml:space="preserve"> 2005</w:t>
      </w:r>
      <w:r w:rsidR="00882034" w:rsidRPr="00C56194">
        <w:rPr>
          <w:color w:val="000000" w:themeColor="text1"/>
          <w:lang w:val="en-GB"/>
        </w:rPr>
        <w:t>.</w:t>
      </w:r>
      <w:r w:rsidR="008E4AB2" w:rsidRPr="00C56194">
        <w:rPr>
          <w:color w:val="000000" w:themeColor="text1"/>
          <w:lang w:val="en-GB"/>
        </w:rPr>
        <w:t xml:space="preserve"> The multilingual potential in emerging grammars. </w:t>
      </w:r>
      <w:r w:rsidR="008E4AB2" w:rsidRPr="00C56194">
        <w:rPr>
          <w:i/>
          <w:color w:val="000000" w:themeColor="text1"/>
          <w:lang w:val="de-DE"/>
        </w:rPr>
        <w:t xml:space="preserve">International </w:t>
      </w:r>
      <w:r w:rsidR="00F33CC5" w:rsidRPr="00C56194">
        <w:rPr>
          <w:i/>
          <w:color w:val="000000" w:themeColor="text1"/>
          <w:lang w:val="de-DE"/>
        </w:rPr>
        <w:t>J</w:t>
      </w:r>
      <w:r w:rsidR="008E4AB2" w:rsidRPr="00C56194">
        <w:rPr>
          <w:i/>
          <w:color w:val="000000" w:themeColor="text1"/>
          <w:lang w:val="de-DE"/>
        </w:rPr>
        <w:t xml:space="preserve">ournal of </w:t>
      </w:r>
      <w:r w:rsidR="00F33CC5" w:rsidRPr="00C56194">
        <w:rPr>
          <w:i/>
          <w:color w:val="000000" w:themeColor="text1"/>
          <w:lang w:val="de-DE"/>
        </w:rPr>
        <w:t>B</w:t>
      </w:r>
      <w:r w:rsidR="008E4AB2" w:rsidRPr="00C56194">
        <w:rPr>
          <w:i/>
          <w:color w:val="000000" w:themeColor="text1"/>
          <w:lang w:val="de-DE"/>
        </w:rPr>
        <w:t>ilingualism</w:t>
      </w:r>
      <w:r w:rsidR="00882034" w:rsidRPr="00C56194">
        <w:rPr>
          <w:color w:val="000000" w:themeColor="text1"/>
          <w:lang w:val="de-DE"/>
        </w:rPr>
        <w:t xml:space="preserve"> 9.</w:t>
      </w:r>
      <w:r w:rsidR="008E4AB2" w:rsidRPr="00C56194">
        <w:rPr>
          <w:color w:val="000000" w:themeColor="text1"/>
          <w:lang w:val="de-DE"/>
        </w:rPr>
        <w:t xml:space="preserve"> 277-297.</w:t>
      </w:r>
    </w:p>
    <w:p w14:paraId="44135AAB" w14:textId="28EBFA07" w:rsidR="008E4AB2" w:rsidRPr="00C56194" w:rsidRDefault="00882034" w:rsidP="00C56194">
      <w:pPr>
        <w:spacing w:line="480" w:lineRule="auto"/>
        <w:ind w:left="709" w:hanging="709"/>
        <w:rPr>
          <w:color w:val="000000" w:themeColor="text1"/>
          <w:lang w:val="en-GB"/>
        </w:rPr>
      </w:pPr>
      <w:r w:rsidRPr="00C56194">
        <w:rPr>
          <w:color w:val="000000" w:themeColor="text1"/>
          <w:lang w:val="de-DE"/>
        </w:rPr>
        <w:lastRenderedPageBreak/>
        <w:t>Groseva, Maria.</w:t>
      </w:r>
      <w:r w:rsidR="00484309" w:rsidRPr="00C56194">
        <w:rPr>
          <w:color w:val="000000" w:themeColor="text1"/>
          <w:lang w:val="de-DE"/>
        </w:rPr>
        <w:t xml:space="preserve"> 1998</w:t>
      </w:r>
      <w:r w:rsidRPr="00C56194">
        <w:rPr>
          <w:color w:val="000000" w:themeColor="text1"/>
          <w:lang w:val="de-DE"/>
        </w:rPr>
        <w:t>.</w:t>
      </w:r>
      <w:r w:rsidR="008E4AB2" w:rsidRPr="00C56194">
        <w:rPr>
          <w:color w:val="000000" w:themeColor="text1"/>
          <w:lang w:val="de-DE"/>
        </w:rPr>
        <w:t xml:space="preserve"> Dient das L2-System als ein Fremdsprachenlernmodell? I</w:t>
      </w:r>
      <w:r w:rsidRPr="00C56194">
        <w:rPr>
          <w:color w:val="000000" w:themeColor="text1"/>
          <w:lang w:val="de-DE"/>
        </w:rPr>
        <w:t xml:space="preserve">n </w:t>
      </w:r>
      <w:r w:rsidR="008E4AB2" w:rsidRPr="00C56194">
        <w:rPr>
          <w:color w:val="000000" w:themeColor="text1"/>
          <w:lang w:val="de-DE"/>
        </w:rPr>
        <w:t>Lindemann</w:t>
      </w:r>
      <w:r w:rsidR="00C01C8A" w:rsidRPr="00C56194">
        <w:rPr>
          <w:color w:val="000000" w:themeColor="text1"/>
          <w:lang w:val="de-DE"/>
        </w:rPr>
        <w:t>, Beate</w:t>
      </w:r>
      <w:r w:rsidRPr="00C56194">
        <w:rPr>
          <w:color w:val="000000" w:themeColor="text1"/>
          <w:lang w:val="de-DE"/>
        </w:rPr>
        <w:t xml:space="preserve"> &amp;</w:t>
      </w:r>
      <w:r w:rsidR="008E4AB2" w:rsidRPr="00C56194">
        <w:rPr>
          <w:color w:val="000000" w:themeColor="text1"/>
          <w:lang w:val="de-DE"/>
        </w:rPr>
        <w:t xml:space="preserve"> Hufeisen</w:t>
      </w:r>
      <w:r w:rsidR="00C01C8A" w:rsidRPr="00C56194">
        <w:rPr>
          <w:color w:val="000000" w:themeColor="text1"/>
          <w:lang w:val="de-DE"/>
        </w:rPr>
        <w:t>, Britta</w:t>
      </w:r>
      <w:r w:rsidR="008E4AB2" w:rsidRPr="00C56194">
        <w:rPr>
          <w:color w:val="000000" w:themeColor="text1"/>
          <w:lang w:val="de-DE"/>
        </w:rPr>
        <w:t xml:space="preserve"> (eds.), </w:t>
      </w:r>
      <w:r w:rsidR="008E4AB2" w:rsidRPr="00C56194">
        <w:rPr>
          <w:i/>
          <w:color w:val="000000" w:themeColor="text1"/>
          <w:lang w:val="de-DE"/>
        </w:rPr>
        <w:t>Tertiärsprachen: Theorien, Modelle, Methoden</w:t>
      </w:r>
      <w:r w:rsidRPr="00C56194">
        <w:rPr>
          <w:color w:val="000000" w:themeColor="text1"/>
          <w:lang w:val="de-DE"/>
        </w:rPr>
        <w:t xml:space="preserve">, </w:t>
      </w:r>
      <w:r w:rsidR="002E5305" w:rsidRPr="00C56194">
        <w:rPr>
          <w:color w:val="000000" w:themeColor="text1"/>
          <w:lang w:val="de-DE"/>
        </w:rPr>
        <w:t>21-30</w:t>
      </w:r>
      <w:r w:rsidR="008E4AB2" w:rsidRPr="00C56194">
        <w:rPr>
          <w:color w:val="000000" w:themeColor="text1"/>
          <w:lang w:val="de-DE"/>
        </w:rPr>
        <w:t xml:space="preserve">. </w:t>
      </w:r>
      <w:r w:rsidR="008E4AB2" w:rsidRPr="00C56194">
        <w:rPr>
          <w:color w:val="000000" w:themeColor="text1"/>
          <w:lang w:val="en-GB"/>
        </w:rPr>
        <w:t>Tübingen: Stauffenburg Verlag.</w:t>
      </w:r>
    </w:p>
    <w:p w14:paraId="358A212C" w14:textId="5CDDA804" w:rsidR="008E4AB2" w:rsidRPr="00C56194" w:rsidRDefault="00882034" w:rsidP="00C56194">
      <w:pPr>
        <w:spacing w:line="480" w:lineRule="auto"/>
        <w:ind w:left="709" w:hanging="709"/>
        <w:rPr>
          <w:color w:val="000000" w:themeColor="text1"/>
          <w:lang w:val="en-GB"/>
        </w:rPr>
      </w:pPr>
      <w:r w:rsidRPr="00C56194">
        <w:rPr>
          <w:color w:val="000000" w:themeColor="text1"/>
          <w:lang w:val="en-GB"/>
        </w:rPr>
        <w:t>Hall, Christo</w:t>
      </w:r>
      <w:r w:rsidR="00C01C8A" w:rsidRPr="00C56194">
        <w:rPr>
          <w:color w:val="000000" w:themeColor="text1"/>
          <w:lang w:val="en-GB"/>
        </w:rPr>
        <w:t>p</w:t>
      </w:r>
      <w:r w:rsidRPr="00C56194">
        <w:rPr>
          <w:color w:val="000000" w:themeColor="text1"/>
          <w:lang w:val="en-GB"/>
        </w:rPr>
        <w:t>her &amp; Newbrand, Denise &amp; Ecke, Peter &amp; Sperr, Ulrike &amp; Marchand, Vanessa &amp;</w:t>
      </w:r>
      <w:r w:rsidR="008E4AB2" w:rsidRPr="00C56194">
        <w:rPr>
          <w:color w:val="000000" w:themeColor="text1"/>
          <w:lang w:val="en-GB"/>
        </w:rPr>
        <w:t xml:space="preserve"> </w:t>
      </w:r>
      <w:r w:rsidRPr="00C56194">
        <w:rPr>
          <w:color w:val="000000" w:themeColor="text1"/>
          <w:lang w:val="en-GB"/>
        </w:rPr>
        <w:t>Hayes, Lisa.</w:t>
      </w:r>
      <w:r w:rsidR="00484309" w:rsidRPr="00C56194">
        <w:rPr>
          <w:color w:val="000000" w:themeColor="text1"/>
          <w:lang w:val="en-GB"/>
        </w:rPr>
        <w:t xml:space="preserve"> 2009</w:t>
      </w:r>
      <w:r w:rsidRPr="00C56194">
        <w:rPr>
          <w:color w:val="000000" w:themeColor="text1"/>
          <w:lang w:val="en-GB"/>
        </w:rPr>
        <w:t>.</w:t>
      </w:r>
      <w:r w:rsidR="008E4AB2" w:rsidRPr="00C56194">
        <w:rPr>
          <w:color w:val="000000" w:themeColor="text1"/>
          <w:lang w:val="en-GB"/>
        </w:rPr>
        <w:t xml:space="preserve"> Learners’ implicit assumptions about syntactic frames in new L3 words: </w:t>
      </w:r>
      <w:r w:rsidR="00F33CC5" w:rsidRPr="00C56194">
        <w:rPr>
          <w:color w:val="000000" w:themeColor="text1"/>
          <w:lang w:val="en-GB"/>
        </w:rPr>
        <w:t>T</w:t>
      </w:r>
      <w:r w:rsidR="008E4AB2" w:rsidRPr="00C56194">
        <w:rPr>
          <w:color w:val="000000" w:themeColor="text1"/>
          <w:lang w:val="en-GB"/>
        </w:rPr>
        <w:t xml:space="preserve">he role of cognates, typological proximity and L2 status. </w:t>
      </w:r>
      <w:r w:rsidR="008E4AB2" w:rsidRPr="00C56194">
        <w:rPr>
          <w:i/>
          <w:color w:val="000000" w:themeColor="text1"/>
          <w:lang w:val="en-GB"/>
        </w:rPr>
        <w:t xml:space="preserve">Language </w:t>
      </w:r>
      <w:r w:rsidR="00F33CC5" w:rsidRPr="00C56194">
        <w:rPr>
          <w:i/>
          <w:color w:val="000000" w:themeColor="text1"/>
          <w:lang w:val="en-GB"/>
        </w:rPr>
        <w:t>L</w:t>
      </w:r>
      <w:r w:rsidR="008E4AB2" w:rsidRPr="00C56194">
        <w:rPr>
          <w:i/>
          <w:color w:val="000000" w:themeColor="text1"/>
          <w:lang w:val="en-GB"/>
        </w:rPr>
        <w:t>earning</w:t>
      </w:r>
      <w:r w:rsidRPr="00C56194">
        <w:rPr>
          <w:color w:val="000000" w:themeColor="text1"/>
          <w:lang w:val="en-GB"/>
        </w:rPr>
        <w:t xml:space="preserve"> 59.</w:t>
      </w:r>
      <w:r w:rsidR="008E4AB2" w:rsidRPr="00C56194">
        <w:rPr>
          <w:color w:val="000000" w:themeColor="text1"/>
          <w:lang w:val="en-GB"/>
        </w:rPr>
        <w:t xml:space="preserve"> 153-203. </w:t>
      </w:r>
    </w:p>
    <w:p w14:paraId="0F2760AA" w14:textId="049D9194" w:rsidR="008E4AB2" w:rsidRPr="00C56194" w:rsidRDefault="00C15BED" w:rsidP="00C56194">
      <w:pPr>
        <w:spacing w:line="480" w:lineRule="auto"/>
        <w:ind w:left="709" w:hanging="709"/>
        <w:rPr>
          <w:color w:val="000000" w:themeColor="text1"/>
          <w:lang w:val="en-GB"/>
        </w:rPr>
      </w:pPr>
      <w:r w:rsidRPr="00C56194">
        <w:rPr>
          <w:color w:val="000000" w:themeColor="text1"/>
          <w:lang w:val="en-GB"/>
        </w:rPr>
        <w:t>Hammarberg, Björn.</w:t>
      </w:r>
      <w:r w:rsidR="00484309" w:rsidRPr="00C56194">
        <w:rPr>
          <w:color w:val="000000" w:themeColor="text1"/>
          <w:lang w:val="en-GB"/>
        </w:rPr>
        <w:t xml:space="preserve"> 2001</w:t>
      </w:r>
      <w:r w:rsidRPr="00C56194">
        <w:rPr>
          <w:color w:val="000000" w:themeColor="text1"/>
          <w:lang w:val="en-GB"/>
        </w:rPr>
        <w:t>.</w:t>
      </w:r>
      <w:r w:rsidR="008E4AB2" w:rsidRPr="00C56194">
        <w:rPr>
          <w:color w:val="000000" w:themeColor="text1"/>
          <w:lang w:val="en-GB"/>
        </w:rPr>
        <w:t xml:space="preserve"> Roles of L1 and L2 in L3 production and acquisition. In Cenoz,</w:t>
      </w:r>
      <w:r w:rsidR="00C01C8A" w:rsidRPr="00C56194">
        <w:rPr>
          <w:color w:val="000000" w:themeColor="text1"/>
          <w:lang w:val="en-GB"/>
        </w:rPr>
        <w:t xml:space="preserve"> Jasone &amp;</w:t>
      </w:r>
      <w:r w:rsidR="008E4AB2" w:rsidRPr="00C56194">
        <w:rPr>
          <w:color w:val="000000" w:themeColor="text1"/>
          <w:lang w:val="en-GB"/>
        </w:rPr>
        <w:t xml:space="preserve"> Hufeisen,</w:t>
      </w:r>
      <w:r w:rsidR="00C01C8A" w:rsidRPr="00C56194">
        <w:rPr>
          <w:color w:val="000000" w:themeColor="text1"/>
          <w:lang w:val="en-GB"/>
        </w:rPr>
        <w:t xml:space="preserve"> Britta</w:t>
      </w:r>
      <w:r w:rsidRPr="00C56194">
        <w:rPr>
          <w:color w:val="000000" w:themeColor="text1"/>
          <w:lang w:val="en-GB"/>
        </w:rPr>
        <w:t xml:space="preserve"> &amp; </w:t>
      </w:r>
      <w:r w:rsidR="008E4AB2" w:rsidRPr="00C56194">
        <w:rPr>
          <w:color w:val="000000" w:themeColor="text1"/>
          <w:lang w:val="en-GB"/>
        </w:rPr>
        <w:t>Jessner</w:t>
      </w:r>
      <w:r w:rsidR="00C01C8A" w:rsidRPr="00C56194">
        <w:rPr>
          <w:color w:val="000000" w:themeColor="text1"/>
          <w:lang w:val="en-GB"/>
        </w:rPr>
        <w:t>, Ulrike</w:t>
      </w:r>
      <w:r w:rsidR="008E4AB2" w:rsidRPr="00C56194">
        <w:rPr>
          <w:color w:val="000000" w:themeColor="text1"/>
          <w:lang w:val="en-GB"/>
        </w:rPr>
        <w:t xml:space="preserve"> (eds.), </w:t>
      </w:r>
      <w:r w:rsidR="008E4AB2" w:rsidRPr="00C56194">
        <w:rPr>
          <w:i/>
          <w:color w:val="000000" w:themeColor="text1"/>
          <w:lang w:val="en-GB"/>
        </w:rPr>
        <w:t>Cross-linguistic influence in third language acquisition</w:t>
      </w:r>
      <w:r w:rsidRPr="00C56194">
        <w:rPr>
          <w:color w:val="000000" w:themeColor="text1"/>
          <w:lang w:val="en-GB"/>
        </w:rPr>
        <w:t>, 21-41</w:t>
      </w:r>
      <w:r w:rsidR="008E4AB2" w:rsidRPr="00C56194">
        <w:rPr>
          <w:color w:val="000000" w:themeColor="text1"/>
          <w:lang w:val="en-GB"/>
        </w:rPr>
        <w:t xml:space="preserve">. Clevedon: Multilingual Matters. </w:t>
      </w:r>
    </w:p>
    <w:p w14:paraId="74B41EC4" w14:textId="3E838449" w:rsidR="008E4AB2" w:rsidRPr="00C56194" w:rsidRDefault="00C15BED" w:rsidP="00C56194">
      <w:pPr>
        <w:spacing w:line="480" w:lineRule="auto"/>
        <w:ind w:left="709" w:hanging="709"/>
        <w:rPr>
          <w:color w:val="000000" w:themeColor="text1"/>
          <w:lang w:val="en-GB"/>
        </w:rPr>
      </w:pPr>
      <w:r w:rsidRPr="00C56194">
        <w:rPr>
          <w:color w:val="000000" w:themeColor="text1"/>
          <w:lang w:val="en-GB"/>
        </w:rPr>
        <w:t>Hanzeli, Victor.</w:t>
      </w:r>
      <w:r w:rsidR="00484309" w:rsidRPr="00C56194">
        <w:rPr>
          <w:color w:val="000000" w:themeColor="text1"/>
          <w:lang w:val="en-GB"/>
        </w:rPr>
        <w:t xml:space="preserve"> 1977</w:t>
      </w:r>
      <w:r w:rsidRPr="00C56194">
        <w:rPr>
          <w:color w:val="000000" w:themeColor="text1"/>
          <w:lang w:val="en-GB"/>
        </w:rPr>
        <w:t>.</w:t>
      </w:r>
      <w:r w:rsidR="008E4AB2" w:rsidRPr="00C56194">
        <w:rPr>
          <w:color w:val="000000" w:themeColor="text1"/>
          <w:lang w:val="en-GB"/>
        </w:rPr>
        <w:t xml:space="preserve"> The effectiveness of cloze tests in measuring the competence of students of French in an academic setting. </w:t>
      </w:r>
      <w:r w:rsidR="008E4AB2" w:rsidRPr="00C56194">
        <w:rPr>
          <w:i/>
          <w:color w:val="000000" w:themeColor="text1"/>
          <w:lang w:val="en-GB"/>
        </w:rPr>
        <w:t xml:space="preserve">The French </w:t>
      </w:r>
      <w:r w:rsidR="002541C5" w:rsidRPr="00C56194">
        <w:rPr>
          <w:i/>
          <w:color w:val="000000" w:themeColor="text1"/>
          <w:lang w:val="en-GB"/>
        </w:rPr>
        <w:t>R</w:t>
      </w:r>
      <w:r w:rsidR="008E4AB2" w:rsidRPr="00C56194">
        <w:rPr>
          <w:i/>
          <w:color w:val="000000" w:themeColor="text1"/>
          <w:lang w:val="en-GB"/>
        </w:rPr>
        <w:t>eview</w:t>
      </w:r>
      <w:r w:rsidRPr="00C56194">
        <w:rPr>
          <w:color w:val="000000" w:themeColor="text1"/>
          <w:lang w:val="en-GB"/>
        </w:rPr>
        <w:t xml:space="preserve"> 50.</w:t>
      </w:r>
      <w:r w:rsidR="008E4AB2" w:rsidRPr="00C56194">
        <w:rPr>
          <w:color w:val="000000" w:themeColor="text1"/>
          <w:lang w:val="en-GB"/>
        </w:rPr>
        <w:t xml:space="preserve"> 865-874.</w:t>
      </w:r>
    </w:p>
    <w:p w14:paraId="3D0D2A35" w14:textId="5676AE66" w:rsidR="008E4AB2" w:rsidRPr="00C56194" w:rsidRDefault="008E4AB2" w:rsidP="00C56194">
      <w:pPr>
        <w:spacing w:line="480" w:lineRule="auto"/>
        <w:ind w:left="709" w:hanging="709"/>
        <w:rPr>
          <w:color w:val="000000" w:themeColor="text1"/>
          <w:lang w:val="en-GB"/>
        </w:rPr>
      </w:pPr>
      <w:r w:rsidRPr="00C56194">
        <w:rPr>
          <w:color w:val="000000" w:themeColor="text1"/>
          <w:lang w:val="en-GB"/>
        </w:rPr>
        <w:t xml:space="preserve">Heaton, </w:t>
      </w:r>
      <w:r w:rsidR="00C15BED" w:rsidRPr="00C56194">
        <w:rPr>
          <w:color w:val="000000" w:themeColor="text1"/>
          <w:lang w:val="en-GB"/>
        </w:rPr>
        <w:t>John Brian.</w:t>
      </w:r>
      <w:r w:rsidR="00484309" w:rsidRPr="00C56194">
        <w:rPr>
          <w:color w:val="000000" w:themeColor="text1"/>
          <w:lang w:val="en-GB"/>
        </w:rPr>
        <w:t xml:space="preserve"> </w:t>
      </w:r>
      <w:r w:rsidRPr="00C56194">
        <w:rPr>
          <w:color w:val="000000" w:themeColor="text1"/>
          <w:lang w:val="en-GB"/>
        </w:rPr>
        <w:t>19</w:t>
      </w:r>
      <w:r w:rsidR="00484309" w:rsidRPr="00C56194">
        <w:rPr>
          <w:color w:val="000000" w:themeColor="text1"/>
          <w:lang w:val="en-GB"/>
        </w:rPr>
        <w:t>66</w:t>
      </w:r>
      <w:r w:rsidR="00C15BED" w:rsidRPr="00C56194">
        <w:rPr>
          <w:color w:val="000000" w:themeColor="text1"/>
          <w:lang w:val="en-GB"/>
        </w:rPr>
        <w:t>.</w:t>
      </w:r>
      <w:r w:rsidRPr="00C56194">
        <w:rPr>
          <w:color w:val="000000" w:themeColor="text1"/>
          <w:lang w:val="en-GB"/>
        </w:rPr>
        <w:t xml:space="preserve"> </w:t>
      </w:r>
      <w:r w:rsidRPr="00C56194">
        <w:rPr>
          <w:i/>
          <w:color w:val="000000" w:themeColor="text1"/>
          <w:lang w:val="en-GB"/>
        </w:rPr>
        <w:t xml:space="preserve">Composition through </w:t>
      </w:r>
      <w:r w:rsidR="002541C5" w:rsidRPr="00C56194">
        <w:rPr>
          <w:i/>
          <w:color w:val="000000" w:themeColor="text1"/>
          <w:lang w:val="en-GB"/>
        </w:rPr>
        <w:t>p</w:t>
      </w:r>
      <w:r w:rsidRPr="00C56194">
        <w:rPr>
          <w:i/>
          <w:color w:val="000000" w:themeColor="text1"/>
          <w:lang w:val="en-GB"/>
        </w:rPr>
        <w:t>ictures</w:t>
      </w:r>
      <w:r w:rsidRPr="00C56194">
        <w:rPr>
          <w:color w:val="000000" w:themeColor="text1"/>
          <w:lang w:val="en-GB"/>
        </w:rPr>
        <w:t>. London: Longman.</w:t>
      </w:r>
    </w:p>
    <w:p w14:paraId="3D190766" w14:textId="29147B3E" w:rsidR="008E4AB2" w:rsidRPr="00C56194" w:rsidRDefault="00154D44" w:rsidP="00C56194">
      <w:pPr>
        <w:spacing w:line="480" w:lineRule="auto"/>
        <w:ind w:left="709" w:hanging="709"/>
        <w:rPr>
          <w:color w:val="000000" w:themeColor="text1"/>
          <w:lang w:val="en-GB"/>
        </w:rPr>
      </w:pPr>
      <w:r w:rsidRPr="00C56194">
        <w:rPr>
          <w:color w:val="000000" w:themeColor="text1"/>
          <w:lang w:val="en-GB"/>
        </w:rPr>
        <w:t>Herdina, Philip &amp;</w:t>
      </w:r>
      <w:r w:rsidR="008E4AB2" w:rsidRPr="00C56194">
        <w:rPr>
          <w:color w:val="000000" w:themeColor="text1"/>
          <w:lang w:val="en-GB"/>
        </w:rPr>
        <w:t xml:space="preserve"> </w:t>
      </w:r>
      <w:r w:rsidRPr="00C56194">
        <w:rPr>
          <w:color w:val="000000" w:themeColor="text1"/>
          <w:lang w:val="en-GB"/>
        </w:rPr>
        <w:t>Jessner, Ulrike.</w:t>
      </w:r>
      <w:r w:rsidR="00484309" w:rsidRPr="00C56194">
        <w:rPr>
          <w:color w:val="000000" w:themeColor="text1"/>
          <w:lang w:val="en-GB"/>
        </w:rPr>
        <w:t xml:space="preserve"> 2002</w:t>
      </w:r>
      <w:r w:rsidRPr="00C56194">
        <w:rPr>
          <w:color w:val="000000" w:themeColor="text1"/>
          <w:lang w:val="en-GB"/>
        </w:rPr>
        <w:t>.</w:t>
      </w:r>
      <w:r w:rsidR="008E4AB2" w:rsidRPr="00C56194">
        <w:rPr>
          <w:color w:val="000000" w:themeColor="text1"/>
          <w:lang w:val="en-GB"/>
        </w:rPr>
        <w:t xml:space="preserve"> </w:t>
      </w:r>
      <w:r w:rsidR="008E4AB2" w:rsidRPr="00C56194">
        <w:rPr>
          <w:i/>
          <w:iCs/>
          <w:color w:val="000000" w:themeColor="text1"/>
          <w:lang w:val="en-GB"/>
        </w:rPr>
        <w:t>A dynamic model of multilingualism</w:t>
      </w:r>
      <w:r w:rsidR="008E4AB2" w:rsidRPr="00C56194">
        <w:rPr>
          <w:color w:val="000000" w:themeColor="text1"/>
          <w:lang w:val="en-GB"/>
        </w:rPr>
        <w:t>. Clevedon: Multilingual Matters.</w:t>
      </w:r>
    </w:p>
    <w:p w14:paraId="043DAD39" w14:textId="220D5CA4" w:rsidR="008E4AB2" w:rsidRPr="00C56194" w:rsidRDefault="00154D44" w:rsidP="00C56194">
      <w:pPr>
        <w:spacing w:line="480" w:lineRule="auto"/>
        <w:ind w:left="709" w:hanging="709"/>
        <w:rPr>
          <w:color w:val="000000" w:themeColor="text1"/>
          <w:lang w:val="en-GB"/>
        </w:rPr>
      </w:pPr>
      <w:r w:rsidRPr="00C56194">
        <w:rPr>
          <w:color w:val="000000" w:themeColor="text1"/>
          <w:lang w:val="en-GB"/>
        </w:rPr>
        <w:t>Jarvis, Scott</w:t>
      </w:r>
      <w:r w:rsidR="00484309" w:rsidRPr="00C56194">
        <w:rPr>
          <w:color w:val="000000" w:themeColor="text1"/>
          <w:lang w:val="en-GB"/>
        </w:rPr>
        <w:t>. 2000</w:t>
      </w:r>
      <w:r w:rsidRPr="00C56194">
        <w:rPr>
          <w:color w:val="000000" w:themeColor="text1"/>
          <w:lang w:val="en-GB"/>
        </w:rPr>
        <w:t>.</w:t>
      </w:r>
      <w:r w:rsidR="008E4AB2" w:rsidRPr="00C56194">
        <w:rPr>
          <w:color w:val="000000" w:themeColor="text1"/>
          <w:lang w:val="en-GB"/>
        </w:rPr>
        <w:t xml:space="preserve"> Methodological rigor in the study of transfer: Identifying L1 influence in the interlanguage lexicon. </w:t>
      </w:r>
      <w:r w:rsidR="008E4AB2" w:rsidRPr="00C56194">
        <w:rPr>
          <w:i/>
          <w:color w:val="000000" w:themeColor="text1"/>
          <w:lang w:val="en-GB"/>
        </w:rPr>
        <w:t xml:space="preserve">Language </w:t>
      </w:r>
      <w:r w:rsidR="002541C5" w:rsidRPr="00C56194">
        <w:rPr>
          <w:i/>
          <w:color w:val="000000" w:themeColor="text1"/>
          <w:lang w:val="en-GB"/>
        </w:rPr>
        <w:t>L</w:t>
      </w:r>
      <w:r w:rsidR="008E4AB2" w:rsidRPr="00C56194">
        <w:rPr>
          <w:i/>
          <w:color w:val="000000" w:themeColor="text1"/>
          <w:lang w:val="en-GB"/>
        </w:rPr>
        <w:t>earning</w:t>
      </w:r>
      <w:r w:rsidRPr="00C56194">
        <w:rPr>
          <w:color w:val="000000" w:themeColor="text1"/>
          <w:lang w:val="en-GB"/>
        </w:rPr>
        <w:t xml:space="preserve"> 50.</w:t>
      </w:r>
      <w:r w:rsidR="008E4AB2" w:rsidRPr="00C56194">
        <w:rPr>
          <w:color w:val="000000" w:themeColor="text1"/>
          <w:lang w:val="en-GB"/>
        </w:rPr>
        <w:t xml:space="preserve"> 245-309.   </w:t>
      </w:r>
    </w:p>
    <w:p w14:paraId="4D2B1D07" w14:textId="75A7D465" w:rsidR="008E4AB2" w:rsidRPr="00C56194" w:rsidRDefault="00154D44" w:rsidP="00C56194">
      <w:pPr>
        <w:spacing w:line="480" w:lineRule="auto"/>
        <w:ind w:left="709" w:hanging="709"/>
        <w:rPr>
          <w:color w:val="000000" w:themeColor="text1"/>
          <w:lang w:val="en-US"/>
        </w:rPr>
      </w:pPr>
      <w:r w:rsidRPr="00C56194">
        <w:rPr>
          <w:color w:val="000000" w:themeColor="text1"/>
          <w:lang w:val="en-GB"/>
        </w:rPr>
        <w:t>Katona, Lucy &amp; Dörnyei, Zoltan.</w:t>
      </w:r>
      <w:r w:rsidR="00484309" w:rsidRPr="00C56194">
        <w:rPr>
          <w:color w:val="000000" w:themeColor="text1"/>
          <w:lang w:val="en-GB"/>
        </w:rPr>
        <w:t xml:space="preserve"> 1993</w:t>
      </w:r>
      <w:r w:rsidRPr="00C56194">
        <w:rPr>
          <w:color w:val="000000" w:themeColor="text1"/>
          <w:lang w:val="en-GB"/>
        </w:rPr>
        <w:t>.</w:t>
      </w:r>
      <w:r w:rsidR="008E4AB2" w:rsidRPr="00C56194">
        <w:rPr>
          <w:color w:val="000000" w:themeColor="text1"/>
          <w:lang w:val="en-GB"/>
        </w:rPr>
        <w:t xml:space="preserve"> The C-Test: A teacher friendly way to test language proficiency. </w:t>
      </w:r>
      <w:r w:rsidR="008E4AB2" w:rsidRPr="00C56194">
        <w:rPr>
          <w:i/>
          <w:color w:val="000000" w:themeColor="text1"/>
          <w:lang w:val="en-US"/>
        </w:rPr>
        <w:t>Forum</w:t>
      </w:r>
      <w:r w:rsidRPr="00C56194">
        <w:rPr>
          <w:color w:val="000000" w:themeColor="text1"/>
          <w:lang w:val="en-US"/>
        </w:rPr>
        <w:t xml:space="preserve"> 31. 3</w:t>
      </w:r>
      <w:r w:rsidR="008E4AB2" w:rsidRPr="00C56194">
        <w:rPr>
          <w:color w:val="000000" w:themeColor="text1"/>
          <w:lang w:val="en-US"/>
        </w:rPr>
        <w:t xml:space="preserve">4-35. </w:t>
      </w:r>
    </w:p>
    <w:p w14:paraId="0A056DAA" w14:textId="428C1835" w:rsidR="008E4AB2" w:rsidRPr="00C56194" w:rsidRDefault="00154D44" w:rsidP="00C56194">
      <w:pPr>
        <w:spacing w:line="480" w:lineRule="auto"/>
        <w:ind w:left="709" w:hanging="709"/>
        <w:rPr>
          <w:color w:val="000000" w:themeColor="text1"/>
          <w:lang w:val="en-GB"/>
        </w:rPr>
      </w:pPr>
      <w:r w:rsidRPr="00C56194">
        <w:rPr>
          <w:color w:val="000000" w:themeColor="text1"/>
          <w:lang w:val="en-GB"/>
        </w:rPr>
        <w:t>Leung, Yan-Kit Ingrid.</w:t>
      </w:r>
      <w:r w:rsidR="00484309" w:rsidRPr="00C56194">
        <w:rPr>
          <w:color w:val="000000" w:themeColor="text1"/>
          <w:lang w:val="en-GB"/>
        </w:rPr>
        <w:t xml:space="preserve"> 2003</w:t>
      </w:r>
      <w:r w:rsidRPr="00C56194">
        <w:rPr>
          <w:color w:val="000000" w:themeColor="text1"/>
          <w:lang w:val="en-GB"/>
        </w:rPr>
        <w:t>.</w:t>
      </w:r>
      <w:r w:rsidR="008E4AB2" w:rsidRPr="00C56194">
        <w:rPr>
          <w:color w:val="000000" w:themeColor="text1"/>
          <w:lang w:val="en-GB"/>
        </w:rPr>
        <w:t xml:space="preserve"> Failed features versus full transfer full access in the acquisition of a third language: Evidence from tense and agreement. In Liceras</w:t>
      </w:r>
      <w:r w:rsidR="00C01C8A" w:rsidRPr="00C56194">
        <w:rPr>
          <w:color w:val="000000" w:themeColor="text1"/>
          <w:lang w:val="en-GB"/>
        </w:rPr>
        <w:t>, Juana</w:t>
      </w:r>
      <w:r w:rsidR="008E4AB2" w:rsidRPr="00C56194">
        <w:rPr>
          <w:color w:val="000000" w:themeColor="text1"/>
          <w:lang w:val="en-GB"/>
        </w:rPr>
        <w:t xml:space="preserve"> (ed.), </w:t>
      </w:r>
      <w:r w:rsidR="008E4AB2" w:rsidRPr="00C56194">
        <w:rPr>
          <w:i/>
          <w:color w:val="000000" w:themeColor="text1"/>
          <w:lang w:val="en-GB"/>
        </w:rPr>
        <w:t>Proceedings of the 6</w:t>
      </w:r>
      <w:r w:rsidR="008E4AB2" w:rsidRPr="00C56194">
        <w:rPr>
          <w:i/>
          <w:color w:val="000000" w:themeColor="text1"/>
          <w:vertAlign w:val="superscript"/>
          <w:lang w:val="en-GB"/>
        </w:rPr>
        <w:t>th</w:t>
      </w:r>
      <w:r w:rsidR="008E4AB2" w:rsidRPr="00C56194">
        <w:rPr>
          <w:i/>
          <w:color w:val="000000" w:themeColor="text1"/>
          <w:lang w:val="en-GB"/>
        </w:rPr>
        <w:t xml:space="preserve"> generative approaches to second language acquisition conference</w:t>
      </w:r>
      <w:r w:rsidR="00BF3DEF" w:rsidRPr="00C56194">
        <w:rPr>
          <w:color w:val="000000" w:themeColor="text1"/>
          <w:lang w:val="en-GB"/>
        </w:rPr>
        <w:t xml:space="preserve"> (GASLA 2002)</w:t>
      </w:r>
      <w:r w:rsidR="002541C5" w:rsidRPr="00C56194">
        <w:rPr>
          <w:color w:val="000000" w:themeColor="text1"/>
          <w:lang w:val="en-GB"/>
        </w:rPr>
        <w:t>,</w:t>
      </w:r>
      <w:r w:rsidR="008E4AB2" w:rsidRPr="00C56194">
        <w:rPr>
          <w:color w:val="000000" w:themeColor="text1"/>
          <w:lang w:val="en-GB"/>
        </w:rPr>
        <w:t xml:space="preserve"> 199-207. Somerville, MA: Cascadilla Proceedings. </w:t>
      </w:r>
    </w:p>
    <w:p w14:paraId="0D4CB740" w14:textId="13898A4A" w:rsidR="008E4AB2" w:rsidRPr="00C56194" w:rsidRDefault="00484309" w:rsidP="00C56194">
      <w:pPr>
        <w:spacing w:line="480" w:lineRule="auto"/>
        <w:ind w:left="709" w:hanging="709"/>
        <w:rPr>
          <w:color w:val="000000" w:themeColor="text1"/>
          <w:lang w:val="en-GB"/>
        </w:rPr>
      </w:pPr>
      <w:r w:rsidRPr="00C56194">
        <w:rPr>
          <w:color w:val="000000" w:themeColor="text1"/>
          <w:lang w:val="en-GB"/>
        </w:rPr>
        <w:lastRenderedPageBreak/>
        <w:t xml:space="preserve">Leung, Yan-Kit Ingrid. 2005. </w:t>
      </w:r>
      <w:r w:rsidR="008E4AB2" w:rsidRPr="00C56194">
        <w:rPr>
          <w:color w:val="000000" w:themeColor="text1"/>
          <w:lang w:val="en-GB"/>
        </w:rPr>
        <w:t xml:space="preserve">L2 vs. L3 initial state: A comparative study on the acquisition of French DPs by Vietnamese monolinguals and Cantonese-English bilinguals. </w:t>
      </w:r>
      <w:r w:rsidR="008E4AB2" w:rsidRPr="00C56194">
        <w:rPr>
          <w:i/>
          <w:color w:val="000000" w:themeColor="text1"/>
          <w:lang w:val="en-GB"/>
        </w:rPr>
        <w:t xml:space="preserve">Bilingualism: Language and </w:t>
      </w:r>
      <w:r w:rsidR="002541C5" w:rsidRPr="00C56194">
        <w:rPr>
          <w:i/>
          <w:color w:val="000000" w:themeColor="text1"/>
          <w:lang w:val="en-GB"/>
        </w:rPr>
        <w:t>C</w:t>
      </w:r>
      <w:r w:rsidR="008E4AB2" w:rsidRPr="00C56194">
        <w:rPr>
          <w:i/>
          <w:color w:val="000000" w:themeColor="text1"/>
          <w:lang w:val="en-GB"/>
        </w:rPr>
        <w:t>ognition</w:t>
      </w:r>
      <w:r w:rsidRPr="00C56194">
        <w:rPr>
          <w:color w:val="000000" w:themeColor="text1"/>
          <w:lang w:val="en-GB"/>
        </w:rPr>
        <w:t xml:space="preserve"> 8. </w:t>
      </w:r>
      <w:r w:rsidR="008E4AB2" w:rsidRPr="00C56194">
        <w:rPr>
          <w:color w:val="000000" w:themeColor="text1"/>
          <w:lang w:val="en-GB"/>
        </w:rPr>
        <w:t xml:space="preserve">39-61. </w:t>
      </w:r>
    </w:p>
    <w:p w14:paraId="531ED755" w14:textId="53E4E838" w:rsidR="008E4AB2" w:rsidRPr="00C56194" w:rsidRDefault="00484309" w:rsidP="00C56194">
      <w:pPr>
        <w:spacing w:line="480" w:lineRule="auto"/>
        <w:ind w:left="709" w:hanging="709"/>
        <w:rPr>
          <w:color w:val="000000" w:themeColor="text1"/>
          <w:lang w:val="en-GB"/>
        </w:rPr>
      </w:pPr>
      <w:r w:rsidRPr="00C56194">
        <w:rPr>
          <w:color w:val="000000" w:themeColor="text1"/>
          <w:lang w:val="en-GB"/>
        </w:rPr>
        <w:t>Montrul, Silvina &amp; Dias, Rejanes &amp;</w:t>
      </w:r>
      <w:r w:rsidR="008E4AB2" w:rsidRPr="00C56194">
        <w:rPr>
          <w:color w:val="000000" w:themeColor="text1"/>
          <w:lang w:val="en-GB"/>
        </w:rPr>
        <w:t xml:space="preserve"> </w:t>
      </w:r>
      <w:r w:rsidRPr="00C56194">
        <w:rPr>
          <w:color w:val="000000" w:themeColor="text1"/>
          <w:lang w:val="en-GB"/>
        </w:rPr>
        <w:t>Santos, Hélade. 2011.</w:t>
      </w:r>
      <w:r w:rsidR="008E4AB2" w:rsidRPr="00C56194">
        <w:rPr>
          <w:color w:val="000000" w:themeColor="text1"/>
          <w:lang w:val="en-GB"/>
        </w:rPr>
        <w:t xml:space="preserve"> Clitics and object expression in the L3 acquisition of Brazilian Portuguese. Structural similarity matters for transfer. </w:t>
      </w:r>
      <w:r w:rsidR="008E4AB2" w:rsidRPr="00C56194">
        <w:rPr>
          <w:i/>
          <w:color w:val="000000" w:themeColor="text1"/>
          <w:lang w:val="en-GB"/>
        </w:rPr>
        <w:t xml:space="preserve">Second </w:t>
      </w:r>
      <w:r w:rsidR="002541C5" w:rsidRPr="00C56194">
        <w:rPr>
          <w:i/>
          <w:color w:val="000000" w:themeColor="text1"/>
          <w:lang w:val="en-GB"/>
        </w:rPr>
        <w:t>L</w:t>
      </w:r>
      <w:r w:rsidR="008E4AB2" w:rsidRPr="00C56194">
        <w:rPr>
          <w:i/>
          <w:color w:val="000000" w:themeColor="text1"/>
          <w:lang w:val="en-GB"/>
        </w:rPr>
        <w:t xml:space="preserve">anguage </w:t>
      </w:r>
      <w:r w:rsidR="002541C5" w:rsidRPr="00C56194">
        <w:rPr>
          <w:i/>
          <w:color w:val="000000" w:themeColor="text1"/>
          <w:lang w:val="en-GB"/>
        </w:rPr>
        <w:t>Research</w:t>
      </w:r>
      <w:r w:rsidRPr="00C56194">
        <w:rPr>
          <w:color w:val="000000" w:themeColor="text1"/>
          <w:lang w:val="en-GB"/>
        </w:rPr>
        <w:t xml:space="preserve"> 27.</w:t>
      </w:r>
      <w:r w:rsidR="008E4AB2" w:rsidRPr="00C56194">
        <w:rPr>
          <w:color w:val="000000" w:themeColor="text1"/>
          <w:lang w:val="en-GB"/>
        </w:rPr>
        <w:t xml:space="preserve"> 21-58.</w:t>
      </w:r>
    </w:p>
    <w:p w14:paraId="4BB7EEA9" w14:textId="78D0A5E1" w:rsidR="0042778A" w:rsidRPr="00C56194" w:rsidRDefault="0042778A" w:rsidP="00C56194">
      <w:pPr>
        <w:spacing w:line="480" w:lineRule="auto"/>
        <w:ind w:left="709" w:hanging="709"/>
        <w:rPr>
          <w:color w:val="000000" w:themeColor="text1"/>
          <w:lang w:val="en-GB"/>
        </w:rPr>
      </w:pPr>
      <w:r w:rsidRPr="00C56194">
        <w:rPr>
          <w:color w:val="000000" w:themeColor="text1"/>
          <w:lang w:val="en-GB"/>
        </w:rPr>
        <w:t>Mu</w:t>
      </w:r>
      <w:r w:rsidRPr="00C021E2">
        <w:t>ñ</w:t>
      </w:r>
      <w:r w:rsidR="00484309" w:rsidRPr="00C56194">
        <w:rPr>
          <w:color w:val="000000" w:themeColor="text1"/>
          <w:lang w:val="en-GB"/>
        </w:rPr>
        <w:t>oz, Carmen. 2006.</w:t>
      </w:r>
      <w:r w:rsidRPr="00C56194">
        <w:rPr>
          <w:color w:val="000000" w:themeColor="text1"/>
          <w:lang w:val="en-GB"/>
        </w:rPr>
        <w:t xml:space="preserve"> </w:t>
      </w:r>
      <w:r w:rsidRPr="00C56194">
        <w:rPr>
          <w:i/>
          <w:color w:val="000000" w:themeColor="text1"/>
          <w:lang w:val="en-GB"/>
        </w:rPr>
        <w:t>Age and the rate of foreign language learning</w:t>
      </w:r>
      <w:r w:rsidRPr="00C56194">
        <w:rPr>
          <w:color w:val="000000" w:themeColor="text1"/>
          <w:lang w:val="en-GB"/>
        </w:rPr>
        <w:t xml:space="preserve">. Clevedon: Multilingual Matters. </w:t>
      </w:r>
    </w:p>
    <w:p w14:paraId="6137C3D9" w14:textId="0FAD9E8A" w:rsidR="008E4AB2" w:rsidRPr="00C56194" w:rsidRDefault="00484309" w:rsidP="00C56194">
      <w:pPr>
        <w:spacing w:line="480" w:lineRule="auto"/>
        <w:ind w:left="709" w:hanging="709"/>
        <w:rPr>
          <w:color w:val="000000" w:themeColor="text1"/>
          <w:lang w:val="en-GB"/>
        </w:rPr>
      </w:pPr>
      <w:r w:rsidRPr="00C56194">
        <w:rPr>
          <w:color w:val="000000" w:themeColor="text1"/>
          <w:lang w:val="en-GB"/>
        </w:rPr>
        <w:t>North, Brian. 1997.</w:t>
      </w:r>
      <w:r w:rsidR="008E4AB2" w:rsidRPr="00C56194">
        <w:rPr>
          <w:color w:val="000000" w:themeColor="text1"/>
          <w:lang w:val="en-GB"/>
        </w:rPr>
        <w:t xml:space="preserve"> Perspectives on language proficiency and aspects of competence. </w:t>
      </w:r>
      <w:r w:rsidR="008E4AB2" w:rsidRPr="00C56194">
        <w:rPr>
          <w:i/>
          <w:color w:val="000000" w:themeColor="text1"/>
          <w:lang w:val="en-GB"/>
        </w:rPr>
        <w:t xml:space="preserve">Language </w:t>
      </w:r>
      <w:r w:rsidR="002541C5" w:rsidRPr="00C56194">
        <w:rPr>
          <w:i/>
          <w:color w:val="000000" w:themeColor="text1"/>
          <w:lang w:val="en-GB"/>
        </w:rPr>
        <w:t>T</w:t>
      </w:r>
      <w:r w:rsidR="008E4AB2" w:rsidRPr="00C56194">
        <w:rPr>
          <w:i/>
          <w:color w:val="000000" w:themeColor="text1"/>
          <w:lang w:val="en-GB"/>
        </w:rPr>
        <w:t>eaching</w:t>
      </w:r>
      <w:r w:rsidRPr="00C56194">
        <w:rPr>
          <w:color w:val="000000" w:themeColor="text1"/>
          <w:lang w:val="en-GB"/>
        </w:rPr>
        <w:t xml:space="preserve"> 30.</w:t>
      </w:r>
      <w:r w:rsidR="008E4AB2" w:rsidRPr="00C56194">
        <w:rPr>
          <w:color w:val="000000" w:themeColor="text1"/>
          <w:lang w:val="en-GB"/>
        </w:rPr>
        <w:t xml:space="preserve"> 93-100.</w:t>
      </w:r>
    </w:p>
    <w:p w14:paraId="33615238" w14:textId="67890107" w:rsidR="008E4AB2" w:rsidRPr="00C56194" w:rsidRDefault="00484309" w:rsidP="00C56194">
      <w:pPr>
        <w:spacing w:line="480" w:lineRule="auto"/>
        <w:ind w:left="709" w:hanging="709"/>
        <w:rPr>
          <w:color w:val="000000" w:themeColor="text1"/>
          <w:lang w:val="en-GB"/>
        </w:rPr>
      </w:pPr>
      <w:r w:rsidRPr="00C56194">
        <w:rPr>
          <w:color w:val="000000" w:themeColor="text1"/>
          <w:lang w:val="en-GB"/>
        </w:rPr>
        <w:t>Odlin, Terence. 1990.</w:t>
      </w:r>
      <w:r w:rsidR="008E4AB2" w:rsidRPr="00C56194">
        <w:rPr>
          <w:color w:val="000000" w:themeColor="text1"/>
          <w:lang w:val="en-GB"/>
        </w:rPr>
        <w:t xml:space="preserve"> Word order transfer, metalinguistic awareness, and constraints on foreign language learning. In van Patten</w:t>
      </w:r>
      <w:r w:rsidRPr="00C56194">
        <w:rPr>
          <w:color w:val="000000" w:themeColor="text1"/>
          <w:lang w:val="en-GB"/>
        </w:rPr>
        <w:t>, B.</w:t>
      </w:r>
      <w:r w:rsidR="008E4AB2" w:rsidRPr="00C56194">
        <w:rPr>
          <w:color w:val="000000" w:themeColor="text1"/>
          <w:lang w:val="en-GB"/>
        </w:rPr>
        <w:t xml:space="preserve"> </w:t>
      </w:r>
      <w:r w:rsidRPr="00C56194">
        <w:rPr>
          <w:color w:val="000000" w:themeColor="text1"/>
          <w:lang w:val="en-GB"/>
        </w:rPr>
        <w:t xml:space="preserve">&amp; </w:t>
      </w:r>
      <w:r w:rsidR="008E4AB2" w:rsidRPr="00C56194">
        <w:rPr>
          <w:color w:val="000000" w:themeColor="text1"/>
          <w:lang w:val="en-GB"/>
        </w:rPr>
        <w:t>Lee</w:t>
      </w:r>
      <w:r w:rsidRPr="00C56194">
        <w:rPr>
          <w:color w:val="000000" w:themeColor="text1"/>
          <w:lang w:val="en-GB"/>
        </w:rPr>
        <w:t>, J.</w:t>
      </w:r>
      <w:r w:rsidR="008E4AB2" w:rsidRPr="00C56194">
        <w:rPr>
          <w:color w:val="000000" w:themeColor="text1"/>
          <w:lang w:val="en-GB"/>
        </w:rPr>
        <w:t xml:space="preserve"> (eds.), </w:t>
      </w:r>
      <w:r w:rsidR="008E4AB2" w:rsidRPr="00C56194">
        <w:rPr>
          <w:i/>
          <w:color w:val="000000" w:themeColor="text1"/>
          <w:lang w:val="en-GB"/>
        </w:rPr>
        <w:t>Second language acquisition-foreign language learning</w:t>
      </w:r>
      <w:r w:rsidRPr="00C56194">
        <w:rPr>
          <w:color w:val="000000" w:themeColor="text1"/>
          <w:lang w:val="en-GB"/>
        </w:rPr>
        <w:t>, 95-117</w:t>
      </w:r>
      <w:r w:rsidR="008E4AB2" w:rsidRPr="00C56194">
        <w:rPr>
          <w:color w:val="000000" w:themeColor="text1"/>
          <w:lang w:val="en-GB"/>
        </w:rPr>
        <w:t xml:space="preserve">. Clevedon: Multilingual Matters. </w:t>
      </w:r>
    </w:p>
    <w:p w14:paraId="379C07E2" w14:textId="6D8D2EFD" w:rsidR="008E4AB2" w:rsidRPr="00C56194" w:rsidRDefault="00484309" w:rsidP="00C56194">
      <w:pPr>
        <w:spacing w:line="480" w:lineRule="auto"/>
        <w:ind w:left="709" w:hanging="709"/>
        <w:rPr>
          <w:color w:val="000000" w:themeColor="text1"/>
          <w:lang w:val="en-GB"/>
        </w:rPr>
      </w:pPr>
      <w:r w:rsidRPr="00C56194">
        <w:rPr>
          <w:color w:val="000000" w:themeColor="text1"/>
          <w:lang w:val="en-GB"/>
        </w:rPr>
        <w:t>Rast, Rebe</w:t>
      </w:r>
      <w:r w:rsidR="00DD601E" w:rsidRPr="00C56194">
        <w:rPr>
          <w:color w:val="000000" w:themeColor="text1"/>
          <w:lang w:val="en-GB"/>
        </w:rPr>
        <w:t>k</w:t>
      </w:r>
      <w:r w:rsidRPr="00C56194">
        <w:rPr>
          <w:color w:val="000000" w:themeColor="text1"/>
          <w:lang w:val="en-GB"/>
        </w:rPr>
        <w:t>ah. 2010.</w:t>
      </w:r>
      <w:r w:rsidR="008E4AB2" w:rsidRPr="00C56194">
        <w:rPr>
          <w:color w:val="000000" w:themeColor="text1"/>
          <w:lang w:val="en-GB"/>
        </w:rPr>
        <w:t xml:space="preserve"> The use of prior linguistic knowledge in the early stages of L3 acquisition. </w:t>
      </w:r>
      <w:r w:rsidR="008E4AB2" w:rsidRPr="00C56194">
        <w:rPr>
          <w:i/>
          <w:color w:val="000000" w:themeColor="text1"/>
          <w:lang w:val="en-GB"/>
        </w:rPr>
        <w:t xml:space="preserve">International </w:t>
      </w:r>
      <w:r w:rsidR="002541C5" w:rsidRPr="00C56194">
        <w:rPr>
          <w:i/>
          <w:color w:val="000000" w:themeColor="text1"/>
          <w:lang w:val="en-GB"/>
        </w:rPr>
        <w:t>J</w:t>
      </w:r>
      <w:r w:rsidR="008E4AB2" w:rsidRPr="00C56194">
        <w:rPr>
          <w:i/>
          <w:color w:val="000000" w:themeColor="text1"/>
          <w:lang w:val="en-GB"/>
        </w:rPr>
        <w:t xml:space="preserve">ournal of </w:t>
      </w:r>
      <w:r w:rsidR="002541C5" w:rsidRPr="00C56194">
        <w:rPr>
          <w:i/>
          <w:color w:val="000000" w:themeColor="text1"/>
          <w:lang w:val="en-GB"/>
        </w:rPr>
        <w:t>A</w:t>
      </w:r>
      <w:r w:rsidR="008E4AB2" w:rsidRPr="00C56194">
        <w:rPr>
          <w:i/>
          <w:color w:val="000000" w:themeColor="text1"/>
          <w:lang w:val="en-GB"/>
        </w:rPr>
        <w:t xml:space="preserve">pplied </w:t>
      </w:r>
      <w:r w:rsidR="002541C5" w:rsidRPr="00C56194">
        <w:rPr>
          <w:i/>
          <w:color w:val="000000" w:themeColor="text1"/>
          <w:lang w:val="en-GB"/>
        </w:rPr>
        <w:t>L</w:t>
      </w:r>
      <w:r w:rsidR="008E4AB2" w:rsidRPr="00C56194">
        <w:rPr>
          <w:i/>
          <w:color w:val="000000" w:themeColor="text1"/>
          <w:lang w:val="en-GB"/>
        </w:rPr>
        <w:t>inguistics</w:t>
      </w:r>
      <w:r w:rsidRPr="00C56194">
        <w:rPr>
          <w:color w:val="000000" w:themeColor="text1"/>
          <w:lang w:val="en-GB"/>
        </w:rPr>
        <w:t xml:space="preserve"> 48.</w:t>
      </w:r>
      <w:r w:rsidR="008E4AB2" w:rsidRPr="00C56194">
        <w:rPr>
          <w:color w:val="000000" w:themeColor="text1"/>
          <w:lang w:val="en-GB"/>
        </w:rPr>
        <w:t xml:space="preserve"> 159-183. </w:t>
      </w:r>
    </w:p>
    <w:p w14:paraId="5A140822" w14:textId="5C50A31C" w:rsidR="00484309" w:rsidRPr="00C56194" w:rsidRDefault="00950888" w:rsidP="00C56194">
      <w:pPr>
        <w:spacing w:line="480" w:lineRule="auto"/>
        <w:ind w:left="709" w:hanging="709"/>
        <w:rPr>
          <w:color w:val="000000" w:themeColor="text1"/>
          <w:lang w:val="en-GB"/>
        </w:rPr>
      </w:pPr>
      <w:r w:rsidRPr="00C56194">
        <w:rPr>
          <w:color w:val="000000" w:themeColor="text1"/>
          <w:lang w:val="en-GB"/>
        </w:rPr>
        <w:t>Ringbom</w:t>
      </w:r>
      <w:r w:rsidR="00484309" w:rsidRPr="00C56194">
        <w:rPr>
          <w:color w:val="000000" w:themeColor="text1"/>
          <w:lang w:val="en-GB"/>
        </w:rPr>
        <w:t>, Håkan. 2001.</w:t>
      </w:r>
      <w:r w:rsidR="008E4AB2" w:rsidRPr="00C56194">
        <w:rPr>
          <w:color w:val="000000" w:themeColor="text1"/>
          <w:lang w:val="en-GB"/>
        </w:rPr>
        <w:t xml:space="preserve"> Lexical transfer in L3 production. In Cenoz, </w:t>
      </w:r>
      <w:r w:rsidR="00C01C8A" w:rsidRPr="00C56194">
        <w:rPr>
          <w:color w:val="000000" w:themeColor="text1"/>
          <w:lang w:val="en-GB"/>
        </w:rPr>
        <w:t>Jasone &amp;</w:t>
      </w:r>
      <w:r w:rsidR="00484309" w:rsidRPr="00C56194">
        <w:rPr>
          <w:color w:val="000000" w:themeColor="text1"/>
          <w:lang w:val="en-GB"/>
        </w:rPr>
        <w:t xml:space="preserve"> </w:t>
      </w:r>
      <w:r w:rsidR="008E4AB2" w:rsidRPr="00C56194">
        <w:rPr>
          <w:color w:val="000000" w:themeColor="text1"/>
          <w:lang w:val="en-GB"/>
        </w:rPr>
        <w:t>Hufeisen,</w:t>
      </w:r>
      <w:r w:rsidR="00C01C8A" w:rsidRPr="00C56194">
        <w:rPr>
          <w:color w:val="000000" w:themeColor="text1"/>
          <w:lang w:val="en-GB"/>
        </w:rPr>
        <w:t xml:space="preserve"> Britta</w:t>
      </w:r>
      <w:r w:rsidR="00484309" w:rsidRPr="00C56194">
        <w:rPr>
          <w:color w:val="000000" w:themeColor="text1"/>
          <w:lang w:val="en-GB"/>
        </w:rPr>
        <w:t xml:space="preserve"> &amp;</w:t>
      </w:r>
      <w:r w:rsidR="008E4AB2" w:rsidRPr="00C56194">
        <w:rPr>
          <w:color w:val="000000" w:themeColor="text1"/>
          <w:lang w:val="en-GB"/>
        </w:rPr>
        <w:t xml:space="preserve"> Jessner</w:t>
      </w:r>
      <w:r w:rsidR="00C01C8A" w:rsidRPr="00C56194">
        <w:rPr>
          <w:color w:val="000000" w:themeColor="text1"/>
          <w:lang w:val="en-GB"/>
        </w:rPr>
        <w:t>, Ulrike</w:t>
      </w:r>
      <w:r w:rsidR="008E4AB2" w:rsidRPr="00C56194">
        <w:rPr>
          <w:color w:val="000000" w:themeColor="text1"/>
          <w:lang w:val="en-GB"/>
        </w:rPr>
        <w:t xml:space="preserve"> (eds.), </w:t>
      </w:r>
      <w:r w:rsidR="008E4AB2" w:rsidRPr="00C56194">
        <w:rPr>
          <w:i/>
          <w:color w:val="000000" w:themeColor="text1"/>
          <w:lang w:val="en-GB"/>
        </w:rPr>
        <w:t>Cross-linguistic influence in third language acquisition</w:t>
      </w:r>
      <w:r w:rsidR="000E2BD7" w:rsidRPr="00C56194">
        <w:rPr>
          <w:color w:val="000000" w:themeColor="text1"/>
          <w:lang w:val="en-GB"/>
        </w:rPr>
        <w:t>, 59-68.</w:t>
      </w:r>
      <w:r w:rsidR="008E4AB2" w:rsidRPr="00C56194">
        <w:rPr>
          <w:color w:val="000000" w:themeColor="text1"/>
          <w:lang w:val="en-GB"/>
        </w:rPr>
        <w:t xml:space="preserve"> Clevedon: Multilingual Matters.</w:t>
      </w:r>
    </w:p>
    <w:p w14:paraId="7E590536" w14:textId="741426F0" w:rsidR="008E4AB2" w:rsidRPr="00C56194" w:rsidRDefault="00950888" w:rsidP="00C56194">
      <w:pPr>
        <w:spacing w:line="480" w:lineRule="auto"/>
        <w:ind w:left="709" w:hanging="709"/>
        <w:rPr>
          <w:color w:val="000000" w:themeColor="text1"/>
          <w:lang w:val="en-GB"/>
        </w:rPr>
      </w:pPr>
      <w:r w:rsidRPr="00C56194">
        <w:rPr>
          <w:color w:val="000000" w:themeColor="text1"/>
          <w:lang w:val="en-GB"/>
        </w:rPr>
        <w:t>Ringbom</w:t>
      </w:r>
      <w:r w:rsidR="00484309" w:rsidRPr="00C56194">
        <w:rPr>
          <w:color w:val="000000" w:themeColor="text1"/>
          <w:lang w:val="en-GB"/>
        </w:rPr>
        <w:t xml:space="preserve">, Håkan. 2007. </w:t>
      </w:r>
      <w:r w:rsidR="008E4AB2" w:rsidRPr="00C56194">
        <w:rPr>
          <w:i/>
          <w:color w:val="000000" w:themeColor="text1"/>
          <w:lang w:val="en-GB"/>
        </w:rPr>
        <w:t>Cross-linguistic similarity in foreign language learning</w:t>
      </w:r>
      <w:r w:rsidR="008E4AB2" w:rsidRPr="00C56194">
        <w:rPr>
          <w:color w:val="000000" w:themeColor="text1"/>
          <w:lang w:val="en-GB"/>
        </w:rPr>
        <w:t>. Clevedon: Multilingual Matters.</w:t>
      </w:r>
    </w:p>
    <w:p w14:paraId="3829DBC8" w14:textId="66F0F62A" w:rsidR="008E4AB2" w:rsidRPr="00C56194" w:rsidRDefault="00484309" w:rsidP="00C56194">
      <w:pPr>
        <w:spacing w:line="480" w:lineRule="auto"/>
        <w:ind w:left="709" w:hanging="709"/>
        <w:rPr>
          <w:rFonts w:eastAsiaTheme="minorHAnsi"/>
          <w:color w:val="000000" w:themeColor="text1"/>
          <w:lang w:val="en-US" w:eastAsia="en-US"/>
        </w:rPr>
      </w:pPr>
      <w:r w:rsidRPr="00C56194">
        <w:rPr>
          <w:color w:val="000000" w:themeColor="text1"/>
          <w:lang w:val="en-GB"/>
        </w:rPr>
        <w:t xml:space="preserve">Sánchez, Laura. </w:t>
      </w:r>
      <w:r w:rsidR="008E4AB2" w:rsidRPr="00C56194">
        <w:rPr>
          <w:color w:val="000000" w:themeColor="text1"/>
          <w:lang w:val="en-GB"/>
        </w:rPr>
        <w:t>2010</w:t>
      </w:r>
      <w:r w:rsidRPr="00C56194">
        <w:rPr>
          <w:color w:val="000000" w:themeColor="text1"/>
          <w:lang w:val="en-GB"/>
        </w:rPr>
        <w:t>.</w:t>
      </w:r>
      <w:r w:rsidR="008E4AB2" w:rsidRPr="00C56194">
        <w:rPr>
          <w:color w:val="000000" w:themeColor="text1"/>
          <w:lang w:val="en-GB"/>
        </w:rPr>
        <w:t xml:space="preserve"> </w:t>
      </w:r>
      <w:r w:rsidR="008E4AB2" w:rsidRPr="00C56194">
        <w:rPr>
          <w:rFonts w:eastAsiaTheme="minorHAnsi"/>
          <w:color w:val="000000" w:themeColor="text1"/>
          <w:lang w:val="en-US" w:eastAsia="en-US"/>
        </w:rPr>
        <w:t xml:space="preserve">Against ‘canonical word order’: Evidence of basic word order transfer at the initial state. </w:t>
      </w:r>
      <w:r w:rsidR="008E4AB2" w:rsidRPr="00C56194">
        <w:rPr>
          <w:rFonts w:eastAsiaTheme="minorHAnsi"/>
          <w:i/>
          <w:iCs/>
          <w:color w:val="000000" w:themeColor="text1"/>
          <w:lang w:val="en-US" w:eastAsia="en-US"/>
        </w:rPr>
        <w:t xml:space="preserve">Newcastle </w:t>
      </w:r>
      <w:r w:rsidR="002541C5" w:rsidRPr="00C56194">
        <w:rPr>
          <w:rFonts w:eastAsiaTheme="minorHAnsi"/>
          <w:i/>
          <w:iCs/>
          <w:color w:val="000000" w:themeColor="text1"/>
          <w:lang w:val="en-US" w:eastAsia="en-US"/>
        </w:rPr>
        <w:t>W</w:t>
      </w:r>
      <w:r w:rsidR="008E4AB2" w:rsidRPr="00C56194">
        <w:rPr>
          <w:rFonts w:eastAsiaTheme="minorHAnsi"/>
          <w:i/>
          <w:iCs/>
          <w:color w:val="000000" w:themeColor="text1"/>
          <w:lang w:val="en-US" w:eastAsia="en-US"/>
        </w:rPr>
        <w:t xml:space="preserve">orking </w:t>
      </w:r>
      <w:r w:rsidR="002541C5" w:rsidRPr="00C56194">
        <w:rPr>
          <w:rFonts w:eastAsiaTheme="minorHAnsi"/>
          <w:i/>
          <w:iCs/>
          <w:color w:val="000000" w:themeColor="text1"/>
          <w:lang w:val="en-US" w:eastAsia="en-US"/>
        </w:rPr>
        <w:t>P</w:t>
      </w:r>
      <w:r w:rsidR="008E4AB2" w:rsidRPr="00C56194">
        <w:rPr>
          <w:rFonts w:eastAsiaTheme="minorHAnsi"/>
          <w:i/>
          <w:iCs/>
          <w:color w:val="000000" w:themeColor="text1"/>
          <w:lang w:val="en-US" w:eastAsia="en-US"/>
        </w:rPr>
        <w:t xml:space="preserve">apers in </w:t>
      </w:r>
      <w:r w:rsidR="002541C5" w:rsidRPr="00C56194">
        <w:rPr>
          <w:rFonts w:eastAsiaTheme="minorHAnsi"/>
          <w:i/>
          <w:iCs/>
          <w:color w:val="000000" w:themeColor="text1"/>
          <w:lang w:val="en-US" w:eastAsia="en-US"/>
        </w:rPr>
        <w:t>L</w:t>
      </w:r>
      <w:r w:rsidR="008E4AB2" w:rsidRPr="00C56194">
        <w:rPr>
          <w:rFonts w:eastAsiaTheme="minorHAnsi"/>
          <w:i/>
          <w:iCs/>
          <w:color w:val="000000" w:themeColor="text1"/>
          <w:lang w:val="en-US" w:eastAsia="en-US"/>
        </w:rPr>
        <w:t>inguistics</w:t>
      </w:r>
      <w:r w:rsidRPr="00C56194">
        <w:rPr>
          <w:rFonts w:eastAsiaTheme="minorHAnsi"/>
          <w:color w:val="000000" w:themeColor="text1"/>
          <w:lang w:val="en-US" w:eastAsia="en-US"/>
        </w:rPr>
        <w:t xml:space="preserve"> 17. </w:t>
      </w:r>
      <w:r w:rsidR="008E4AB2" w:rsidRPr="00C56194">
        <w:rPr>
          <w:rFonts w:eastAsiaTheme="minorHAnsi"/>
          <w:color w:val="000000" w:themeColor="text1"/>
          <w:lang w:val="en-US" w:eastAsia="en-US"/>
        </w:rPr>
        <w:t>220–236.</w:t>
      </w:r>
    </w:p>
    <w:p w14:paraId="38E1688A" w14:textId="1E1DDF32" w:rsidR="008E4AB2" w:rsidRPr="00C56194" w:rsidRDefault="00484309" w:rsidP="00C56194">
      <w:pPr>
        <w:spacing w:line="480" w:lineRule="auto"/>
        <w:ind w:left="709" w:hanging="709"/>
        <w:rPr>
          <w:rFonts w:eastAsiaTheme="minorHAnsi"/>
          <w:color w:val="000000" w:themeColor="text1"/>
          <w:lang w:val="en-US" w:eastAsia="en-US"/>
        </w:rPr>
      </w:pPr>
      <w:r w:rsidRPr="00C56194">
        <w:rPr>
          <w:rFonts w:eastAsiaTheme="minorHAnsi"/>
          <w:color w:val="000000" w:themeColor="text1"/>
          <w:lang w:val="en-US" w:eastAsia="en-US"/>
        </w:rPr>
        <w:t>Sánchez, Laura. 2011.</w:t>
      </w:r>
      <w:r w:rsidR="00950888" w:rsidRPr="00C56194">
        <w:rPr>
          <w:rFonts w:eastAsiaTheme="minorHAnsi"/>
          <w:color w:val="000000" w:themeColor="text1"/>
          <w:lang w:val="en-US" w:eastAsia="en-US"/>
        </w:rPr>
        <w:t xml:space="preserve"> </w:t>
      </w:r>
      <w:r w:rsidR="008E4AB2" w:rsidRPr="00C56194">
        <w:rPr>
          <w:rFonts w:eastAsiaTheme="minorHAnsi"/>
          <w:i/>
          <w:iCs/>
          <w:color w:val="000000" w:themeColor="text1"/>
          <w:lang w:val="en-US" w:eastAsia="en-US"/>
        </w:rPr>
        <w:t>Crosslinguistic influence in third language acquisition: English after</w:t>
      </w:r>
      <w:r w:rsidR="008E4AB2" w:rsidRPr="00C56194">
        <w:rPr>
          <w:color w:val="000000" w:themeColor="text1"/>
          <w:lang w:val="en-GB"/>
        </w:rPr>
        <w:t xml:space="preserve"> </w:t>
      </w:r>
      <w:r w:rsidR="008E4AB2" w:rsidRPr="00C56194">
        <w:rPr>
          <w:rFonts w:eastAsiaTheme="minorHAnsi"/>
          <w:i/>
          <w:iCs/>
          <w:color w:val="000000" w:themeColor="text1"/>
          <w:lang w:val="en-US" w:eastAsia="en-US"/>
        </w:rPr>
        <w:t>German in Spanish Catalan learners in an instructed setting</w:t>
      </w:r>
      <w:r w:rsidR="008E4AB2" w:rsidRPr="00C56194">
        <w:rPr>
          <w:rFonts w:eastAsiaTheme="minorHAnsi"/>
          <w:color w:val="000000" w:themeColor="text1"/>
          <w:lang w:val="en-US" w:eastAsia="en-US"/>
        </w:rPr>
        <w:t>. Unpublished PhD, University</w:t>
      </w:r>
      <w:r w:rsidR="008E4AB2" w:rsidRPr="00C56194">
        <w:rPr>
          <w:color w:val="000000" w:themeColor="text1"/>
          <w:lang w:val="en-GB"/>
        </w:rPr>
        <w:t xml:space="preserve"> </w:t>
      </w:r>
      <w:r w:rsidR="008E4AB2" w:rsidRPr="00C56194">
        <w:rPr>
          <w:rFonts w:eastAsiaTheme="minorHAnsi"/>
          <w:color w:val="000000" w:themeColor="text1"/>
          <w:lang w:val="en-US" w:eastAsia="en-US"/>
        </w:rPr>
        <w:t>of Barcelona.</w:t>
      </w:r>
    </w:p>
    <w:p w14:paraId="3A744AA7" w14:textId="293F163D" w:rsidR="008E4AB2" w:rsidRPr="00C56194" w:rsidRDefault="00950888" w:rsidP="00C56194">
      <w:pPr>
        <w:spacing w:line="480" w:lineRule="auto"/>
        <w:ind w:left="709" w:hanging="709"/>
        <w:rPr>
          <w:rFonts w:eastAsiaTheme="minorHAnsi"/>
          <w:color w:val="000000" w:themeColor="text1"/>
          <w:lang w:val="en-US" w:eastAsia="en-US"/>
        </w:rPr>
      </w:pPr>
      <w:r w:rsidRPr="00C56194">
        <w:rPr>
          <w:rFonts w:eastAsiaTheme="minorHAnsi"/>
          <w:color w:val="000000" w:themeColor="text1"/>
          <w:lang w:val="en-US" w:eastAsia="en-US"/>
        </w:rPr>
        <w:lastRenderedPageBreak/>
        <w:t xml:space="preserve">Sánchez, Laura. 2012. </w:t>
      </w:r>
      <w:r w:rsidR="008E4AB2" w:rsidRPr="00C56194">
        <w:rPr>
          <w:rFonts w:eastAsiaTheme="minorHAnsi"/>
          <w:color w:val="000000" w:themeColor="text1"/>
          <w:lang w:val="en-US" w:eastAsia="en-US"/>
        </w:rPr>
        <w:t>‘Luisa and Pedrito’s dog will the breakfast eat’: Interlanguage transfer and the</w:t>
      </w:r>
      <w:r w:rsidR="008E4AB2" w:rsidRPr="00C56194">
        <w:rPr>
          <w:color w:val="000000" w:themeColor="text1"/>
          <w:lang w:val="en-GB"/>
        </w:rPr>
        <w:t xml:space="preserve"> </w:t>
      </w:r>
      <w:r w:rsidR="008E4AB2" w:rsidRPr="00C56194">
        <w:rPr>
          <w:rFonts w:eastAsiaTheme="minorHAnsi"/>
          <w:color w:val="000000" w:themeColor="text1"/>
          <w:lang w:val="en-US" w:eastAsia="en-US"/>
        </w:rPr>
        <w:t>role of the second language factor. In De Angelis</w:t>
      </w:r>
      <w:r w:rsidR="000F0E9A" w:rsidRPr="00C56194">
        <w:rPr>
          <w:rFonts w:eastAsiaTheme="minorHAnsi"/>
          <w:color w:val="000000" w:themeColor="text1"/>
          <w:lang w:val="en-US" w:eastAsia="en-US"/>
        </w:rPr>
        <w:t>, Gessica &amp;</w:t>
      </w:r>
      <w:r w:rsidRPr="00C56194">
        <w:rPr>
          <w:rFonts w:eastAsiaTheme="minorHAnsi"/>
          <w:color w:val="000000" w:themeColor="text1"/>
          <w:lang w:val="en-US" w:eastAsia="en-US"/>
        </w:rPr>
        <w:t xml:space="preserve"> </w:t>
      </w:r>
      <w:r w:rsidR="008E4AB2" w:rsidRPr="00C56194">
        <w:rPr>
          <w:rFonts w:eastAsiaTheme="minorHAnsi"/>
          <w:color w:val="000000" w:themeColor="text1"/>
          <w:lang w:val="en-US" w:eastAsia="en-US"/>
        </w:rPr>
        <w:t>Dewaele</w:t>
      </w:r>
      <w:r w:rsidR="000F0E9A" w:rsidRPr="00C56194">
        <w:rPr>
          <w:rFonts w:eastAsiaTheme="minorHAnsi"/>
          <w:color w:val="000000" w:themeColor="text1"/>
          <w:lang w:val="en-US" w:eastAsia="en-US"/>
        </w:rPr>
        <w:t>, Jean-Marc</w:t>
      </w:r>
      <w:r w:rsidR="008E4AB2" w:rsidRPr="00C56194">
        <w:rPr>
          <w:rFonts w:eastAsiaTheme="minorHAnsi"/>
          <w:color w:val="000000" w:themeColor="text1"/>
          <w:lang w:val="en-US" w:eastAsia="en-US"/>
        </w:rPr>
        <w:t xml:space="preserve"> (eds.), </w:t>
      </w:r>
      <w:r w:rsidR="008E4AB2" w:rsidRPr="00C56194">
        <w:rPr>
          <w:rFonts w:eastAsiaTheme="minorHAnsi"/>
          <w:i/>
          <w:iCs/>
          <w:color w:val="000000" w:themeColor="text1"/>
          <w:lang w:val="en-US" w:eastAsia="en-US"/>
        </w:rPr>
        <w:t>New trends in</w:t>
      </w:r>
      <w:r w:rsidR="008E4AB2" w:rsidRPr="00C56194">
        <w:rPr>
          <w:color w:val="000000" w:themeColor="text1"/>
          <w:lang w:val="en-GB"/>
        </w:rPr>
        <w:t xml:space="preserve"> </w:t>
      </w:r>
      <w:r w:rsidR="008E4AB2" w:rsidRPr="00C56194">
        <w:rPr>
          <w:rFonts w:eastAsiaTheme="minorHAnsi"/>
          <w:i/>
          <w:iCs/>
          <w:color w:val="000000" w:themeColor="text1"/>
          <w:lang w:val="en-US" w:eastAsia="en-US"/>
        </w:rPr>
        <w:t>crosslinguistic influence and multilingualism research</w:t>
      </w:r>
      <w:r w:rsidRPr="00C56194">
        <w:rPr>
          <w:rFonts w:eastAsiaTheme="minorHAnsi"/>
          <w:color w:val="000000" w:themeColor="text1"/>
          <w:lang w:val="en-US" w:eastAsia="en-US"/>
        </w:rPr>
        <w:t>, 86–104</w:t>
      </w:r>
      <w:r w:rsidR="008E4AB2" w:rsidRPr="00C56194">
        <w:rPr>
          <w:rFonts w:eastAsiaTheme="minorHAnsi"/>
          <w:color w:val="000000" w:themeColor="text1"/>
          <w:lang w:val="en-US" w:eastAsia="en-US"/>
        </w:rPr>
        <w:t>. Clevedon: Multilingual</w:t>
      </w:r>
      <w:r w:rsidR="008E4AB2" w:rsidRPr="00C56194">
        <w:rPr>
          <w:color w:val="000000" w:themeColor="text1"/>
          <w:lang w:val="en-GB"/>
        </w:rPr>
        <w:t xml:space="preserve"> </w:t>
      </w:r>
      <w:r w:rsidR="008E4AB2" w:rsidRPr="00C56194">
        <w:rPr>
          <w:rFonts w:eastAsiaTheme="minorHAnsi"/>
          <w:color w:val="000000" w:themeColor="text1"/>
          <w:lang w:val="en-US" w:eastAsia="en-US"/>
        </w:rPr>
        <w:t>Matters.</w:t>
      </w:r>
    </w:p>
    <w:p w14:paraId="1A60BE50" w14:textId="3FDDFE6D" w:rsidR="008E4AB2" w:rsidRPr="00C56194" w:rsidRDefault="00950888" w:rsidP="00C56194">
      <w:pPr>
        <w:spacing w:line="480" w:lineRule="auto"/>
        <w:ind w:left="709" w:hanging="709"/>
        <w:rPr>
          <w:rFonts w:eastAsiaTheme="minorHAnsi"/>
          <w:color w:val="000000" w:themeColor="text1"/>
          <w:lang w:val="en-US" w:eastAsia="en-US"/>
        </w:rPr>
      </w:pPr>
      <w:r w:rsidRPr="00C56194">
        <w:rPr>
          <w:rFonts w:eastAsiaTheme="minorHAnsi"/>
          <w:color w:val="000000" w:themeColor="text1"/>
          <w:lang w:val="en-US" w:eastAsia="en-US"/>
        </w:rPr>
        <w:t xml:space="preserve">Sánchez, Laura. 2014. </w:t>
      </w:r>
      <w:r w:rsidR="008E4AB2" w:rsidRPr="00C56194">
        <w:rPr>
          <w:rFonts w:eastAsiaTheme="minorHAnsi"/>
          <w:color w:val="000000" w:themeColor="text1"/>
          <w:lang w:val="en-US" w:eastAsia="en-US"/>
        </w:rPr>
        <w:t xml:space="preserve">An inquiry into the role of L3 proficiency on crosslinguistic influence in third language acquisition. </w:t>
      </w:r>
      <w:r w:rsidR="008E4AB2" w:rsidRPr="00C56194">
        <w:rPr>
          <w:rFonts w:eastAsiaTheme="minorHAnsi"/>
          <w:i/>
          <w:iCs/>
          <w:color w:val="000000" w:themeColor="text1"/>
          <w:lang w:val="en-US" w:eastAsia="en-US"/>
        </w:rPr>
        <w:t>Odisea. Revista de Estudios Ingleses</w:t>
      </w:r>
      <w:r w:rsidRPr="00C56194">
        <w:rPr>
          <w:rFonts w:eastAsiaTheme="minorHAnsi"/>
          <w:color w:val="000000" w:themeColor="text1"/>
          <w:lang w:val="en-US" w:eastAsia="en-US"/>
        </w:rPr>
        <w:t xml:space="preserve"> 15.</w:t>
      </w:r>
      <w:r w:rsidR="008E4AB2" w:rsidRPr="00C56194">
        <w:rPr>
          <w:rFonts w:eastAsiaTheme="minorHAnsi"/>
          <w:color w:val="000000" w:themeColor="text1"/>
          <w:lang w:val="en-US" w:eastAsia="en-US"/>
        </w:rPr>
        <w:t xml:space="preserve"> 169–188.</w:t>
      </w:r>
    </w:p>
    <w:p w14:paraId="0C71CE25" w14:textId="4520A856" w:rsidR="008E4AB2" w:rsidRPr="00C56194" w:rsidRDefault="00950888" w:rsidP="00C56194">
      <w:pPr>
        <w:spacing w:line="480" w:lineRule="auto"/>
        <w:ind w:left="709" w:hanging="709"/>
        <w:rPr>
          <w:color w:val="000000" w:themeColor="text1"/>
          <w:lang w:val="en-GB"/>
        </w:rPr>
      </w:pPr>
      <w:r w:rsidRPr="00C56194">
        <w:rPr>
          <w:rFonts w:eastAsiaTheme="minorHAnsi"/>
          <w:color w:val="000000" w:themeColor="text1"/>
          <w:lang w:val="en-US" w:eastAsia="en-US"/>
        </w:rPr>
        <w:t xml:space="preserve">Sánchez, Laura. 2015a. </w:t>
      </w:r>
      <w:r w:rsidR="008E4AB2" w:rsidRPr="00C56194">
        <w:rPr>
          <w:color w:val="000000" w:themeColor="text1"/>
          <w:lang w:val="en-GB"/>
        </w:rPr>
        <w:t xml:space="preserve">L2 activation and blending in third language acquisition: Evidence of crosslinguistic influence from the L2 in a longitudinal study on the acquisition of L3 English. </w:t>
      </w:r>
      <w:r w:rsidR="008E4AB2" w:rsidRPr="00C56194">
        <w:rPr>
          <w:i/>
          <w:color w:val="000000" w:themeColor="text1"/>
          <w:lang w:val="en-GB"/>
        </w:rPr>
        <w:t xml:space="preserve">Bilingualism: Language and </w:t>
      </w:r>
      <w:r w:rsidR="002541C5" w:rsidRPr="00C56194">
        <w:rPr>
          <w:i/>
          <w:color w:val="000000" w:themeColor="text1"/>
          <w:lang w:val="en-GB"/>
        </w:rPr>
        <w:t>C</w:t>
      </w:r>
      <w:r w:rsidR="008E4AB2" w:rsidRPr="00C56194">
        <w:rPr>
          <w:i/>
          <w:color w:val="000000" w:themeColor="text1"/>
          <w:lang w:val="en-GB"/>
        </w:rPr>
        <w:t>ognition</w:t>
      </w:r>
      <w:r w:rsidRPr="00C56194">
        <w:rPr>
          <w:color w:val="000000" w:themeColor="text1"/>
          <w:lang w:val="en-GB"/>
        </w:rPr>
        <w:t xml:space="preserve"> 18.</w:t>
      </w:r>
      <w:r w:rsidR="008E4AB2" w:rsidRPr="00C56194">
        <w:rPr>
          <w:color w:val="000000" w:themeColor="text1"/>
          <w:lang w:val="en-GB"/>
        </w:rPr>
        <w:t xml:space="preserve"> 252-269.</w:t>
      </w:r>
    </w:p>
    <w:p w14:paraId="04FE1512" w14:textId="10B2D0E4" w:rsidR="008E4AB2" w:rsidRPr="00C56194" w:rsidRDefault="00950888" w:rsidP="00C56194">
      <w:pPr>
        <w:spacing w:line="480" w:lineRule="auto"/>
        <w:ind w:left="709" w:hanging="709"/>
        <w:rPr>
          <w:rFonts w:eastAsiaTheme="minorHAnsi"/>
          <w:color w:val="000000" w:themeColor="text1"/>
          <w:lang w:val="en-US" w:eastAsia="en-US"/>
        </w:rPr>
      </w:pPr>
      <w:r w:rsidRPr="00C56194">
        <w:rPr>
          <w:color w:val="000000" w:themeColor="text1"/>
          <w:lang w:val="en-GB"/>
        </w:rPr>
        <w:t>Sánchez, Laura. 2015b.</w:t>
      </w:r>
      <w:r w:rsidRPr="00C56194">
        <w:rPr>
          <w:rFonts w:eastAsiaTheme="minorHAnsi"/>
          <w:color w:val="000000" w:themeColor="text1"/>
          <w:lang w:val="en-US" w:eastAsia="en-US"/>
        </w:rPr>
        <w:t xml:space="preserve"> </w:t>
      </w:r>
      <w:r w:rsidR="008E4AB2" w:rsidRPr="00C56194">
        <w:rPr>
          <w:rFonts w:eastAsiaTheme="minorHAnsi"/>
          <w:color w:val="000000" w:themeColor="text1"/>
          <w:lang w:val="en-US" w:eastAsia="en-US"/>
        </w:rPr>
        <w:t>Can a background language alter the path of acquisition of verb placement in a multilingual context? Evidence f</w:t>
      </w:r>
      <w:r w:rsidRPr="00C56194">
        <w:rPr>
          <w:rFonts w:eastAsiaTheme="minorHAnsi"/>
          <w:color w:val="000000" w:themeColor="text1"/>
          <w:lang w:val="en-US" w:eastAsia="en-US"/>
        </w:rPr>
        <w:t xml:space="preserve">rom a longitudinal study. In </w:t>
      </w:r>
      <w:r w:rsidR="008E4AB2" w:rsidRPr="00C56194">
        <w:rPr>
          <w:rFonts w:eastAsiaTheme="minorHAnsi"/>
          <w:color w:val="000000" w:themeColor="text1"/>
          <w:lang w:val="en-US" w:eastAsia="en-US"/>
        </w:rPr>
        <w:t xml:space="preserve">De Angelis, </w:t>
      </w:r>
      <w:r w:rsidR="000F0E9A" w:rsidRPr="00C56194">
        <w:rPr>
          <w:rFonts w:eastAsiaTheme="minorHAnsi"/>
          <w:color w:val="000000" w:themeColor="text1"/>
          <w:lang w:val="en-US" w:eastAsia="en-US"/>
        </w:rPr>
        <w:t xml:space="preserve">Gessica &amp; </w:t>
      </w:r>
      <w:r w:rsidR="008E4AB2" w:rsidRPr="00C56194">
        <w:rPr>
          <w:rFonts w:eastAsiaTheme="minorHAnsi"/>
          <w:color w:val="000000" w:themeColor="text1"/>
          <w:lang w:val="en-US" w:eastAsia="en-US"/>
        </w:rPr>
        <w:t>Jessner,</w:t>
      </w:r>
      <w:r w:rsidR="000F0E9A" w:rsidRPr="00C56194">
        <w:rPr>
          <w:rFonts w:eastAsiaTheme="minorHAnsi"/>
          <w:color w:val="000000" w:themeColor="text1"/>
          <w:lang w:val="en-US" w:eastAsia="en-US"/>
        </w:rPr>
        <w:t xml:space="preserve"> Ulrike</w:t>
      </w:r>
      <w:r w:rsidRPr="00C56194">
        <w:rPr>
          <w:rFonts w:eastAsiaTheme="minorHAnsi"/>
          <w:color w:val="000000" w:themeColor="text1"/>
          <w:lang w:val="en-US" w:eastAsia="en-US"/>
        </w:rPr>
        <w:t xml:space="preserve"> &amp;</w:t>
      </w:r>
      <w:r w:rsidR="008E4AB2" w:rsidRPr="00C56194">
        <w:rPr>
          <w:rFonts w:eastAsiaTheme="minorHAnsi"/>
          <w:color w:val="000000" w:themeColor="text1"/>
          <w:lang w:val="en-US" w:eastAsia="en-US"/>
        </w:rPr>
        <w:t xml:space="preserve"> Krésic</w:t>
      </w:r>
      <w:r w:rsidR="000F0E9A" w:rsidRPr="00C56194">
        <w:rPr>
          <w:rFonts w:eastAsiaTheme="minorHAnsi"/>
          <w:color w:val="000000" w:themeColor="text1"/>
          <w:lang w:val="en-US" w:eastAsia="en-US"/>
        </w:rPr>
        <w:t xml:space="preserve">, Marijana </w:t>
      </w:r>
      <w:r w:rsidR="008E4AB2" w:rsidRPr="00C56194">
        <w:rPr>
          <w:rFonts w:eastAsiaTheme="minorHAnsi"/>
          <w:color w:val="000000" w:themeColor="text1"/>
          <w:lang w:val="en-US" w:eastAsia="en-US"/>
        </w:rPr>
        <w:t xml:space="preserve">(eds.), </w:t>
      </w:r>
      <w:r w:rsidR="008E4AB2" w:rsidRPr="00C56194">
        <w:rPr>
          <w:rFonts w:eastAsiaTheme="minorHAnsi"/>
          <w:i/>
          <w:iCs/>
          <w:color w:val="000000" w:themeColor="text1"/>
          <w:lang w:val="en-US" w:eastAsia="en-US"/>
        </w:rPr>
        <w:t>Crosslinguistic influence and crosslinguistic interaction in language learning</w:t>
      </w:r>
      <w:r w:rsidRPr="00C56194">
        <w:rPr>
          <w:rFonts w:eastAsiaTheme="minorHAnsi"/>
          <w:color w:val="000000" w:themeColor="text1"/>
          <w:lang w:val="en-US" w:eastAsia="en-US"/>
        </w:rPr>
        <w:t xml:space="preserve">, </w:t>
      </w:r>
      <w:r w:rsidR="00790CAC" w:rsidRPr="00C56194">
        <w:rPr>
          <w:rFonts w:eastAsiaTheme="minorHAnsi"/>
          <w:color w:val="000000" w:themeColor="text1"/>
          <w:lang w:val="en-US" w:eastAsia="en-US"/>
        </w:rPr>
        <w:t>71–94</w:t>
      </w:r>
      <w:r w:rsidR="008E4AB2" w:rsidRPr="00C56194">
        <w:rPr>
          <w:rFonts w:eastAsiaTheme="minorHAnsi"/>
          <w:color w:val="000000" w:themeColor="text1"/>
          <w:lang w:val="en-US" w:eastAsia="en-US"/>
        </w:rPr>
        <w:t>. London: Bloomsbury.</w:t>
      </w:r>
    </w:p>
    <w:p w14:paraId="227B0CC9" w14:textId="0F734A62" w:rsidR="008E4AB2" w:rsidRPr="00C56194" w:rsidRDefault="001953E2" w:rsidP="00C56194">
      <w:pPr>
        <w:spacing w:line="480" w:lineRule="auto"/>
        <w:ind w:left="709" w:hanging="709"/>
        <w:rPr>
          <w:rFonts w:eastAsiaTheme="minorHAnsi"/>
          <w:color w:val="000000" w:themeColor="text1"/>
          <w:lang w:val="en-US" w:eastAsia="en-US"/>
        </w:rPr>
      </w:pPr>
      <w:r w:rsidRPr="00C56194">
        <w:rPr>
          <w:rFonts w:eastAsiaTheme="minorHAnsi"/>
          <w:color w:val="000000" w:themeColor="text1"/>
          <w:lang w:val="en-US" w:eastAsia="en-US"/>
        </w:rPr>
        <w:t>Sánchez, Laura. 2016</w:t>
      </w:r>
      <w:r w:rsidR="00950888" w:rsidRPr="00C56194">
        <w:rPr>
          <w:rFonts w:eastAsiaTheme="minorHAnsi"/>
          <w:color w:val="000000" w:themeColor="text1"/>
          <w:lang w:val="en-US" w:eastAsia="en-US"/>
        </w:rPr>
        <w:t xml:space="preserve">. </w:t>
      </w:r>
      <w:r w:rsidR="008E4AB2" w:rsidRPr="00C56194">
        <w:rPr>
          <w:rFonts w:eastAsiaTheme="minorHAnsi"/>
          <w:color w:val="000000" w:themeColor="text1"/>
          <w:lang w:val="en-US" w:eastAsia="en-US"/>
        </w:rPr>
        <w:t>Transfer in English as an L3. Empirical evidence from school-age learners in Catalonia. In Bardel,</w:t>
      </w:r>
      <w:r w:rsidR="00EB5937" w:rsidRPr="00C56194">
        <w:rPr>
          <w:rFonts w:eastAsiaTheme="minorHAnsi"/>
          <w:color w:val="000000" w:themeColor="text1"/>
          <w:lang w:val="en-US" w:eastAsia="en-US"/>
        </w:rPr>
        <w:t xml:space="preserve"> Camilla &amp; </w:t>
      </w:r>
      <w:r w:rsidR="008E4AB2" w:rsidRPr="00C56194">
        <w:rPr>
          <w:rFonts w:eastAsiaTheme="minorHAnsi"/>
          <w:color w:val="000000" w:themeColor="text1"/>
          <w:lang w:val="en-US" w:eastAsia="en-US"/>
        </w:rPr>
        <w:t xml:space="preserve">Falk, </w:t>
      </w:r>
      <w:r w:rsidR="00EB5937" w:rsidRPr="00C56194">
        <w:rPr>
          <w:rFonts w:eastAsiaTheme="minorHAnsi"/>
          <w:color w:val="000000" w:themeColor="text1"/>
          <w:lang w:val="en-US" w:eastAsia="en-US"/>
        </w:rPr>
        <w:t>Ylva &amp;</w:t>
      </w:r>
      <w:r w:rsidR="00425E72" w:rsidRPr="00C56194">
        <w:rPr>
          <w:rFonts w:eastAsiaTheme="minorHAnsi"/>
          <w:color w:val="000000" w:themeColor="text1"/>
          <w:lang w:val="en-US" w:eastAsia="en-US"/>
        </w:rPr>
        <w:t xml:space="preserve"> </w:t>
      </w:r>
      <w:r w:rsidR="008E4AB2" w:rsidRPr="00C56194">
        <w:rPr>
          <w:rFonts w:eastAsiaTheme="minorHAnsi"/>
          <w:color w:val="000000" w:themeColor="text1"/>
          <w:lang w:val="en-US" w:eastAsia="en-US"/>
        </w:rPr>
        <w:t>Lindqvist</w:t>
      </w:r>
      <w:r w:rsidR="00EB5937" w:rsidRPr="00C56194">
        <w:rPr>
          <w:rFonts w:eastAsiaTheme="minorHAnsi"/>
          <w:color w:val="000000" w:themeColor="text1"/>
          <w:lang w:val="en-US" w:eastAsia="en-US"/>
        </w:rPr>
        <w:t>, Christina</w:t>
      </w:r>
      <w:r w:rsidR="008E4AB2" w:rsidRPr="00C56194">
        <w:rPr>
          <w:rFonts w:eastAsiaTheme="minorHAnsi"/>
          <w:color w:val="000000" w:themeColor="text1"/>
          <w:lang w:val="en-US" w:eastAsia="en-US"/>
        </w:rPr>
        <w:t xml:space="preserve"> (eds.), </w:t>
      </w:r>
      <w:r w:rsidR="008E4AB2" w:rsidRPr="00C56194">
        <w:rPr>
          <w:rFonts w:eastAsiaTheme="minorHAnsi"/>
          <w:i/>
          <w:iCs/>
          <w:color w:val="000000" w:themeColor="text1"/>
          <w:lang w:val="en-US" w:eastAsia="en-US"/>
        </w:rPr>
        <w:t>Tredjespråkinlärning</w:t>
      </w:r>
      <w:r w:rsidR="00790CAC" w:rsidRPr="00C56194">
        <w:rPr>
          <w:rFonts w:eastAsiaTheme="minorHAnsi"/>
          <w:color w:val="000000" w:themeColor="text1"/>
          <w:lang w:val="en-US" w:eastAsia="en-US"/>
        </w:rPr>
        <w:t xml:space="preserve">, </w:t>
      </w:r>
      <w:r w:rsidR="008E4AB2" w:rsidRPr="00C56194">
        <w:rPr>
          <w:rFonts w:eastAsiaTheme="minorHAnsi"/>
          <w:color w:val="000000" w:themeColor="text1"/>
          <w:lang w:val="en-US" w:eastAsia="en-US"/>
        </w:rPr>
        <w:t>185</w:t>
      </w:r>
      <w:r w:rsidRPr="00C56194">
        <w:rPr>
          <w:rFonts w:eastAsiaTheme="minorHAnsi"/>
          <w:color w:val="000000" w:themeColor="text1"/>
          <w:lang w:val="en-US" w:eastAsia="en-US"/>
        </w:rPr>
        <w:t>–206</w:t>
      </w:r>
      <w:r w:rsidR="008E4AB2" w:rsidRPr="00C56194">
        <w:rPr>
          <w:rFonts w:eastAsiaTheme="minorHAnsi"/>
          <w:color w:val="000000" w:themeColor="text1"/>
          <w:lang w:val="en-US" w:eastAsia="en-US"/>
        </w:rPr>
        <w:t>. Lund: Studentlitteratur.</w:t>
      </w:r>
    </w:p>
    <w:p w14:paraId="65A64C2A" w14:textId="36FE07DD" w:rsidR="008E4AB2" w:rsidRPr="00C56194" w:rsidRDefault="001953E2" w:rsidP="00C56194">
      <w:pPr>
        <w:spacing w:line="480" w:lineRule="auto"/>
        <w:ind w:left="709" w:hanging="709"/>
        <w:rPr>
          <w:color w:val="000000" w:themeColor="text1"/>
          <w:lang w:val="en-GB"/>
        </w:rPr>
      </w:pPr>
      <w:r w:rsidRPr="00C56194">
        <w:rPr>
          <w:color w:val="000000" w:themeColor="text1"/>
          <w:lang w:val="en-GB"/>
        </w:rPr>
        <w:t>Sánchez, Laura &amp;</w:t>
      </w:r>
      <w:r w:rsidR="008E4AB2" w:rsidRPr="00C56194">
        <w:rPr>
          <w:color w:val="000000" w:themeColor="text1"/>
          <w:lang w:val="en-GB"/>
        </w:rPr>
        <w:t xml:space="preserve"> </w:t>
      </w:r>
      <w:r w:rsidRPr="00C56194">
        <w:rPr>
          <w:color w:val="000000" w:themeColor="text1"/>
          <w:lang w:val="en-GB"/>
        </w:rPr>
        <w:t>Bardel, Camilla. 2016.</w:t>
      </w:r>
      <w:r w:rsidR="008E4AB2" w:rsidRPr="00C56194">
        <w:rPr>
          <w:color w:val="000000" w:themeColor="text1"/>
          <w:lang w:val="en-GB"/>
        </w:rPr>
        <w:t xml:space="preserve"> Cognitive factors, linguistic perceptions and transfer in third language learning. </w:t>
      </w:r>
      <w:r w:rsidR="008E4AB2" w:rsidRPr="00C56194">
        <w:rPr>
          <w:i/>
          <w:color w:val="000000" w:themeColor="text1"/>
          <w:lang w:val="en-GB"/>
        </w:rPr>
        <w:t xml:space="preserve">Revue </w:t>
      </w:r>
      <w:r w:rsidR="002541C5" w:rsidRPr="00C56194">
        <w:rPr>
          <w:i/>
          <w:color w:val="000000" w:themeColor="text1"/>
          <w:lang w:val="en-GB"/>
        </w:rPr>
        <w:t>F</w:t>
      </w:r>
      <w:r w:rsidR="008E4AB2" w:rsidRPr="00C56194">
        <w:rPr>
          <w:i/>
          <w:color w:val="000000" w:themeColor="text1"/>
          <w:lang w:val="en-GB"/>
        </w:rPr>
        <w:t>ran</w:t>
      </w:r>
      <w:r w:rsidR="008E4AB2" w:rsidRPr="00C56194">
        <w:rPr>
          <w:i/>
        </w:rPr>
        <w:t>ç</w:t>
      </w:r>
      <w:r w:rsidR="008E4AB2" w:rsidRPr="00C56194">
        <w:rPr>
          <w:i/>
          <w:color w:val="000000" w:themeColor="text1"/>
          <w:lang w:val="en-GB"/>
        </w:rPr>
        <w:t xml:space="preserve">aise de </w:t>
      </w:r>
      <w:r w:rsidR="002541C5" w:rsidRPr="00C56194">
        <w:rPr>
          <w:i/>
          <w:color w:val="000000" w:themeColor="text1"/>
          <w:lang w:val="en-GB"/>
        </w:rPr>
        <w:t>L</w:t>
      </w:r>
      <w:r w:rsidR="008E4AB2" w:rsidRPr="00C56194">
        <w:rPr>
          <w:i/>
          <w:color w:val="000000" w:themeColor="text1"/>
          <w:lang w:val="en-GB"/>
        </w:rPr>
        <w:t xml:space="preserve">inguistique </w:t>
      </w:r>
      <w:r w:rsidR="002541C5" w:rsidRPr="00C56194">
        <w:rPr>
          <w:i/>
          <w:color w:val="000000" w:themeColor="text1"/>
          <w:lang w:val="en-GB"/>
        </w:rPr>
        <w:t>A</w:t>
      </w:r>
      <w:r w:rsidR="008E4AB2" w:rsidRPr="00C56194">
        <w:rPr>
          <w:i/>
          <w:color w:val="000000" w:themeColor="text1"/>
          <w:lang w:val="en-GB"/>
        </w:rPr>
        <w:t>ppliquée</w:t>
      </w:r>
      <w:r w:rsidRPr="00C56194">
        <w:rPr>
          <w:color w:val="000000" w:themeColor="text1"/>
          <w:lang w:val="en-GB"/>
        </w:rPr>
        <w:t xml:space="preserve"> 21.</w:t>
      </w:r>
      <w:r w:rsidR="008E4AB2" w:rsidRPr="00C56194">
        <w:rPr>
          <w:color w:val="000000" w:themeColor="text1"/>
          <w:lang w:val="en-GB"/>
        </w:rPr>
        <w:t xml:space="preserve"> 123-138.</w:t>
      </w:r>
    </w:p>
    <w:p w14:paraId="37C4DC99" w14:textId="3F419F1D" w:rsidR="008E4AB2" w:rsidRPr="00C56194" w:rsidRDefault="001953E2" w:rsidP="00C56194">
      <w:pPr>
        <w:spacing w:line="480" w:lineRule="auto"/>
        <w:ind w:left="709" w:hanging="709"/>
        <w:rPr>
          <w:color w:val="000000" w:themeColor="text1"/>
          <w:lang w:val="en-GB"/>
        </w:rPr>
      </w:pPr>
      <w:r w:rsidRPr="00C56194">
        <w:rPr>
          <w:color w:val="000000" w:themeColor="text1"/>
          <w:lang w:val="en-GB"/>
        </w:rPr>
        <w:t xml:space="preserve">Sánchez, Laura &amp; Bardel, Camilla. 2017. </w:t>
      </w:r>
      <w:r w:rsidR="008E4AB2" w:rsidRPr="00C56194">
        <w:rPr>
          <w:color w:val="000000" w:themeColor="text1"/>
          <w:lang w:val="en-GB"/>
        </w:rPr>
        <w:t>Transfer from an L2 in third language learning: A study on L2 proficiency. In Angelovska</w:t>
      </w:r>
      <w:r w:rsidR="00EB5937" w:rsidRPr="00C56194">
        <w:rPr>
          <w:color w:val="000000" w:themeColor="text1"/>
          <w:lang w:val="en-GB"/>
        </w:rPr>
        <w:t xml:space="preserve"> Tanja</w:t>
      </w:r>
      <w:r w:rsidR="008E4AB2" w:rsidRPr="00C56194">
        <w:rPr>
          <w:color w:val="000000" w:themeColor="text1"/>
          <w:lang w:val="en-GB"/>
        </w:rPr>
        <w:t xml:space="preserve"> </w:t>
      </w:r>
      <w:r w:rsidRPr="00C56194">
        <w:rPr>
          <w:color w:val="000000" w:themeColor="text1"/>
          <w:lang w:val="en-GB"/>
        </w:rPr>
        <w:t xml:space="preserve">&amp; </w:t>
      </w:r>
      <w:r w:rsidR="008E4AB2" w:rsidRPr="00C56194">
        <w:rPr>
          <w:color w:val="000000" w:themeColor="text1"/>
          <w:lang w:val="en-GB"/>
        </w:rPr>
        <w:t>Hahn</w:t>
      </w:r>
      <w:r w:rsidR="00EB5937" w:rsidRPr="00C56194">
        <w:rPr>
          <w:color w:val="000000" w:themeColor="text1"/>
          <w:lang w:val="en-GB"/>
        </w:rPr>
        <w:t xml:space="preserve">, Angela </w:t>
      </w:r>
      <w:r w:rsidR="008E4AB2" w:rsidRPr="00C56194">
        <w:rPr>
          <w:color w:val="000000" w:themeColor="text1"/>
          <w:lang w:val="en-GB"/>
        </w:rPr>
        <w:t xml:space="preserve">(eds.), </w:t>
      </w:r>
      <w:r w:rsidR="008E4AB2" w:rsidRPr="00C56194">
        <w:rPr>
          <w:i/>
          <w:color w:val="000000" w:themeColor="text1"/>
          <w:lang w:val="en-GB"/>
        </w:rPr>
        <w:t xml:space="preserve">L3 syntactic transfer: </w:t>
      </w:r>
      <w:r w:rsidR="002541C5" w:rsidRPr="00C56194">
        <w:rPr>
          <w:i/>
          <w:color w:val="000000" w:themeColor="text1"/>
          <w:lang w:val="en-GB"/>
        </w:rPr>
        <w:t>M</w:t>
      </w:r>
      <w:r w:rsidR="008E4AB2" w:rsidRPr="00C56194">
        <w:rPr>
          <w:i/>
          <w:color w:val="000000" w:themeColor="text1"/>
          <w:lang w:val="en-GB"/>
        </w:rPr>
        <w:t>odels, new developments and implications</w:t>
      </w:r>
      <w:r w:rsidRPr="00C56194">
        <w:rPr>
          <w:color w:val="000000" w:themeColor="text1"/>
          <w:lang w:val="en-GB"/>
        </w:rPr>
        <w:t xml:space="preserve">, </w:t>
      </w:r>
      <w:r w:rsidR="00790CAC" w:rsidRPr="00C56194">
        <w:rPr>
          <w:color w:val="000000" w:themeColor="text1"/>
          <w:lang w:val="en-GB"/>
        </w:rPr>
        <w:t>223-250</w:t>
      </w:r>
      <w:r w:rsidR="008E4AB2" w:rsidRPr="00C56194">
        <w:rPr>
          <w:color w:val="000000" w:themeColor="text1"/>
          <w:lang w:val="en-GB"/>
        </w:rPr>
        <w:t>. Amsterdam: John Benjamins.</w:t>
      </w:r>
    </w:p>
    <w:p w14:paraId="164F9E4B" w14:textId="1C89699B" w:rsidR="008E4AB2" w:rsidRPr="00C56194" w:rsidRDefault="001953E2" w:rsidP="00C56194">
      <w:pPr>
        <w:spacing w:line="480" w:lineRule="auto"/>
        <w:ind w:left="709" w:hanging="709"/>
        <w:rPr>
          <w:color w:val="000000" w:themeColor="text1"/>
          <w:lang w:val="en-GB"/>
        </w:rPr>
      </w:pPr>
      <w:r w:rsidRPr="00C56194">
        <w:rPr>
          <w:color w:val="000000" w:themeColor="text1"/>
          <w:lang w:val="en-GB"/>
        </w:rPr>
        <w:t>Sánchez, Laura &amp;</w:t>
      </w:r>
      <w:r w:rsidR="008E4AB2" w:rsidRPr="00C56194">
        <w:rPr>
          <w:color w:val="000000" w:themeColor="text1"/>
          <w:lang w:val="en-GB"/>
        </w:rPr>
        <w:t xml:space="preserve"> Jarvis</w:t>
      </w:r>
      <w:r w:rsidRPr="00C56194">
        <w:rPr>
          <w:color w:val="000000" w:themeColor="text1"/>
          <w:lang w:val="en-GB"/>
        </w:rPr>
        <w:t>, Scott. 2008.</w:t>
      </w:r>
      <w:r w:rsidR="008E4AB2" w:rsidRPr="00C56194">
        <w:rPr>
          <w:color w:val="000000" w:themeColor="text1"/>
          <w:lang w:val="en-GB"/>
        </w:rPr>
        <w:t xml:space="preserve"> The use of picture stories in the investigation of crosslinguistic influence. </w:t>
      </w:r>
      <w:r w:rsidR="008E4AB2" w:rsidRPr="00C56194">
        <w:rPr>
          <w:i/>
          <w:color w:val="000000" w:themeColor="text1"/>
          <w:lang w:val="en-GB"/>
        </w:rPr>
        <w:t>TESOL Quarterly</w:t>
      </w:r>
      <w:r w:rsidRPr="00C56194">
        <w:rPr>
          <w:color w:val="000000" w:themeColor="text1"/>
          <w:lang w:val="en-GB"/>
        </w:rPr>
        <w:t xml:space="preserve"> 42.</w:t>
      </w:r>
      <w:r w:rsidR="008E4AB2" w:rsidRPr="00C56194">
        <w:rPr>
          <w:color w:val="000000" w:themeColor="text1"/>
          <w:lang w:val="en-GB"/>
        </w:rPr>
        <w:t xml:space="preserve"> 329-333.</w:t>
      </w:r>
    </w:p>
    <w:p w14:paraId="07786C61" w14:textId="361688E2" w:rsidR="008E4AB2" w:rsidRPr="00C56194" w:rsidRDefault="00687B5B" w:rsidP="00C56194">
      <w:pPr>
        <w:spacing w:line="480" w:lineRule="auto"/>
        <w:ind w:left="709" w:hanging="709"/>
        <w:rPr>
          <w:bCs/>
          <w:color w:val="000000" w:themeColor="text1"/>
          <w:lang w:val="en-GB"/>
        </w:rPr>
      </w:pPr>
      <w:r w:rsidRPr="00C56194">
        <w:rPr>
          <w:color w:val="000000" w:themeColor="text1"/>
          <w:lang w:val="en-GB"/>
        </w:rPr>
        <w:lastRenderedPageBreak/>
        <w:t xml:space="preserve">Shanon, Benny. 1991. </w:t>
      </w:r>
      <w:r w:rsidR="008E4AB2" w:rsidRPr="00C56194">
        <w:rPr>
          <w:bCs/>
          <w:color w:val="000000" w:themeColor="text1"/>
          <w:lang w:val="en-GB"/>
        </w:rPr>
        <w:t xml:space="preserve">Faulty language selection in polyglots. </w:t>
      </w:r>
      <w:r w:rsidR="008E4AB2" w:rsidRPr="00C56194">
        <w:rPr>
          <w:bCs/>
          <w:i/>
          <w:color w:val="000000" w:themeColor="text1"/>
          <w:lang w:val="en-GB"/>
        </w:rPr>
        <w:t>Language and Cognitive Processes</w:t>
      </w:r>
      <w:r w:rsidRPr="00C56194">
        <w:rPr>
          <w:bCs/>
          <w:color w:val="000000" w:themeColor="text1"/>
          <w:lang w:val="en-GB"/>
        </w:rPr>
        <w:t xml:space="preserve"> 6.</w:t>
      </w:r>
      <w:r w:rsidR="008E4AB2" w:rsidRPr="00C56194">
        <w:rPr>
          <w:bCs/>
          <w:color w:val="000000" w:themeColor="text1"/>
          <w:lang w:val="en-GB"/>
        </w:rPr>
        <w:t xml:space="preserve"> 339-350. </w:t>
      </w:r>
    </w:p>
    <w:p w14:paraId="59DBC387" w14:textId="0454B335" w:rsidR="008E4AB2" w:rsidRPr="00C56194" w:rsidRDefault="00D118CC" w:rsidP="00C56194">
      <w:pPr>
        <w:spacing w:line="480" w:lineRule="auto"/>
        <w:ind w:left="709" w:hanging="709"/>
        <w:rPr>
          <w:bCs/>
          <w:color w:val="000000" w:themeColor="text1"/>
          <w:lang w:val="en-GB"/>
        </w:rPr>
      </w:pPr>
      <w:bookmarkStart w:id="0" w:name="_GoBack"/>
      <w:bookmarkEnd w:id="0"/>
      <w:r w:rsidRPr="00C56194">
        <w:rPr>
          <w:bCs/>
          <w:color w:val="000000" w:themeColor="text1"/>
          <w:lang w:val="en-GB"/>
        </w:rPr>
        <w:t>Stratilaki, Sofia. 2006.</w:t>
      </w:r>
      <w:r w:rsidR="008E4AB2" w:rsidRPr="00C56194">
        <w:rPr>
          <w:bCs/>
          <w:color w:val="000000" w:themeColor="text1"/>
          <w:lang w:val="en-GB"/>
        </w:rPr>
        <w:t xml:space="preserve"> Representations of plurilingual competence and language use in dynamic trilingual education. </w:t>
      </w:r>
      <w:r w:rsidR="008E4AB2" w:rsidRPr="00C56194">
        <w:rPr>
          <w:bCs/>
          <w:i/>
          <w:color w:val="000000" w:themeColor="text1"/>
          <w:lang w:val="de-DE"/>
        </w:rPr>
        <w:t>Zeitschrift für Interkulturellen Fremdsprachenunterricht</w:t>
      </w:r>
      <w:r w:rsidR="008E4AB2" w:rsidRPr="00C56194">
        <w:rPr>
          <w:bCs/>
          <w:color w:val="000000" w:themeColor="text1"/>
          <w:lang w:val="de-DE"/>
        </w:rPr>
        <w:t xml:space="preserve"> 11. </w:t>
      </w:r>
      <w:r w:rsidRPr="00C56194">
        <w:rPr>
          <w:bCs/>
          <w:color w:val="000000" w:themeColor="text1"/>
          <w:lang w:val="de-DE"/>
        </w:rPr>
        <w:t>(</w:t>
      </w:r>
      <w:hyperlink r:id="rId8" w:history="1">
        <w:r w:rsidRPr="00C021E2">
          <w:rPr>
            <w:rStyle w:val="Hyperlink"/>
            <w:rFonts w:eastAsiaTheme="majorEastAsia"/>
          </w:rPr>
          <w:t>https://tujournals.ulb.tu-darmstadt.de/index.php/zif/article/view/356</w:t>
        </w:r>
      </w:hyperlink>
      <w:r w:rsidRPr="00C021E2">
        <w:t>). (Accessed 2017-10-03).</w:t>
      </w:r>
    </w:p>
    <w:p w14:paraId="5EE8FFD0" w14:textId="4514B2D4" w:rsidR="008E4AB2" w:rsidRPr="00C56194" w:rsidRDefault="000706A5" w:rsidP="00C56194">
      <w:pPr>
        <w:spacing w:line="480" w:lineRule="auto"/>
        <w:ind w:left="709" w:hanging="709"/>
        <w:rPr>
          <w:color w:val="000000" w:themeColor="text1"/>
          <w:lang w:val="en-GB"/>
        </w:rPr>
      </w:pPr>
      <w:r w:rsidRPr="00C56194">
        <w:rPr>
          <w:color w:val="000000" w:themeColor="text1"/>
          <w:lang w:val="en-GB"/>
        </w:rPr>
        <w:t>Thomas, Jacqueline. 1988.</w:t>
      </w:r>
      <w:r w:rsidR="008E4AB2" w:rsidRPr="00C56194">
        <w:rPr>
          <w:color w:val="000000" w:themeColor="text1"/>
          <w:lang w:val="en-GB"/>
        </w:rPr>
        <w:t xml:space="preserve"> The role played by metalinguistic awareness in second and third language learning. </w:t>
      </w:r>
      <w:r w:rsidR="008E4AB2" w:rsidRPr="00C56194">
        <w:rPr>
          <w:i/>
          <w:color w:val="000000" w:themeColor="text1"/>
          <w:lang w:val="en-GB"/>
        </w:rPr>
        <w:t xml:space="preserve">Journal of </w:t>
      </w:r>
      <w:r w:rsidR="002541C5" w:rsidRPr="00C56194">
        <w:rPr>
          <w:i/>
          <w:color w:val="000000" w:themeColor="text1"/>
          <w:lang w:val="en-GB"/>
        </w:rPr>
        <w:t>M</w:t>
      </w:r>
      <w:r w:rsidR="008E4AB2" w:rsidRPr="00C56194">
        <w:rPr>
          <w:i/>
          <w:color w:val="000000" w:themeColor="text1"/>
          <w:lang w:val="en-GB"/>
        </w:rPr>
        <w:t xml:space="preserve">ultilingual and </w:t>
      </w:r>
      <w:r w:rsidR="002541C5" w:rsidRPr="00C56194">
        <w:rPr>
          <w:i/>
          <w:color w:val="000000" w:themeColor="text1"/>
          <w:lang w:val="en-GB"/>
        </w:rPr>
        <w:t>M</w:t>
      </w:r>
      <w:r w:rsidR="008E4AB2" w:rsidRPr="00C56194">
        <w:rPr>
          <w:i/>
          <w:color w:val="000000" w:themeColor="text1"/>
          <w:lang w:val="en-GB"/>
        </w:rPr>
        <w:t xml:space="preserve">ulticultural </w:t>
      </w:r>
      <w:r w:rsidR="002541C5" w:rsidRPr="00C56194">
        <w:rPr>
          <w:i/>
          <w:color w:val="000000" w:themeColor="text1"/>
          <w:lang w:val="en-GB"/>
        </w:rPr>
        <w:t>D</w:t>
      </w:r>
      <w:r w:rsidR="008E4AB2" w:rsidRPr="00C56194">
        <w:rPr>
          <w:i/>
          <w:color w:val="000000" w:themeColor="text1"/>
          <w:lang w:val="en-GB"/>
        </w:rPr>
        <w:t>evelopment</w:t>
      </w:r>
      <w:r w:rsidRPr="00C56194">
        <w:rPr>
          <w:color w:val="000000" w:themeColor="text1"/>
          <w:lang w:val="en-GB"/>
        </w:rPr>
        <w:t xml:space="preserve"> 9.</w:t>
      </w:r>
      <w:r w:rsidR="008E4AB2" w:rsidRPr="00C56194">
        <w:rPr>
          <w:color w:val="000000" w:themeColor="text1"/>
          <w:lang w:val="en-GB"/>
        </w:rPr>
        <w:t xml:space="preserve"> 235-246. </w:t>
      </w:r>
    </w:p>
    <w:p w14:paraId="2BAAAC60" w14:textId="521909C9" w:rsidR="008E4AB2" w:rsidRPr="00C56194" w:rsidRDefault="008E4AB2" w:rsidP="00C56194">
      <w:pPr>
        <w:spacing w:line="480" w:lineRule="auto"/>
        <w:ind w:left="709" w:hanging="709"/>
        <w:rPr>
          <w:color w:val="000000" w:themeColor="text1"/>
          <w:lang w:val="en-GB"/>
        </w:rPr>
      </w:pPr>
      <w:r w:rsidRPr="00C56194">
        <w:rPr>
          <w:color w:val="000000" w:themeColor="text1"/>
          <w:lang w:val="en-GB"/>
        </w:rPr>
        <w:t>Tracy, R</w:t>
      </w:r>
      <w:r w:rsidR="000706A5" w:rsidRPr="00C56194">
        <w:rPr>
          <w:color w:val="000000" w:themeColor="text1"/>
          <w:lang w:val="en-GB"/>
        </w:rPr>
        <w:t>osemarie &amp; Gawlitzek-Maiwald, Ira. 2005.</w:t>
      </w:r>
      <w:r w:rsidRPr="00C56194">
        <w:rPr>
          <w:color w:val="000000" w:themeColor="text1"/>
          <w:lang w:val="en-GB"/>
        </w:rPr>
        <w:t xml:space="preserve"> The strength of the weak: Asynchronies in the simultaneous acquisition of German and English. </w:t>
      </w:r>
      <w:r w:rsidRPr="00C56194">
        <w:rPr>
          <w:i/>
          <w:iCs/>
          <w:color w:val="000000" w:themeColor="text1"/>
          <w:lang w:val="en-GB"/>
        </w:rPr>
        <w:t>Zeitschrift fur Literaturwissenschaft und Linguistik</w:t>
      </w:r>
      <w:r w:rsidR="000706A5" w:rsidRPr="00C56194">
        <w:rPr>
          <w:color w:val="000000" w:themeColor="text1"/>
          <w:lang w:val="en-GB"/>
        </w:rPr>
        <w:t xml:space="preserve"> 35. </w:t>
      </w:r>
      <w:r w:rsidRPr="00C56194">
        <w:rPr>
          <w:color w:val="000000" w:themeColor="text1"/>
          <w:lang w:val="en-GB"/>
        </w:rPr>
        <w:t xml:space="preserve">28-53. </w:t>
      </w:r>
    </w:p>
    <w:p w14:paraId="1993BCF4" w14:textId="2BDB3A4B" w:rsidR="008E4AB2" w:rsidRPr="00C56194" w:rsidRDefault="008E4AB2" w:rsidP="00C56194">
      <w:pPr>
        <w:spacing w:line="480" w:lineRule="auto"/>
        <w:ind w:left="709" w:hanging="709"/>
        <w:rPr>
          <w:color w:val="000000" w:themeColor="text1"/>
          <w:lang w:val="en-GB"/>
        </w:rPr>
      </w:pPr>
      <w:r w:rsidRPr="00C56194">
        <w:rPr>
          <w:color w:val="000000" w:themeColor="text1"/>
          <w:lang w:val="en-GB"/>
        </w:rPr>
        <w:t>Williams, S</w:t>
      </w:r>
      <w:r w:rsidR="000572FF" w:rsidRPr="00C56194">
        <w:rPr>
          <w:color w:val="000000" w:themeColor="text1"/>
          <w:lang w:val="en-GB"/>
        </w:rPr>
        <w:t>arah &amp; Hammarberg, Björn</w:t>
      </w:r>
      <w:r w:rsidRPr="00C56194">
        <w:rPr>
          <w:color w:val="000000" w:themeColor="text1"/>
          <w:lang w:val="en-GB"/>
        </w:rPr>
        <w:t xml:space="preserve"> 1998</w:t>
      </w:r>
      <w:r w:rsidR="002541C5" w:rsidRPr="00C56194">
        <w:rPr>
          <w:color w:val="000000" w:themeColor="text1"/>
          <w:lang w:val="en-GB"/>
        </w:rPr>
        <w:t>.</w:t>
      </w:r>
      <w:r w:rsidRPr="00C56194">
        <w:rPr>
          <w:color w:val="000000" w:themeColor="text1"/>
          <w:lang w:val="en-GB"/>
        </w:rPr>
        <w:t xml:space="preserve"> Language switches in L3 production: Implications for a polyglot speaking model. </w:t>
      </w:r>
      <w:r w:rsidRPr="00C56194">
        <w:rPr>
          <w:i/>
          <w:color w:val="000000" w:themeColor="text1"/>
          <w:lang w:val="en-GB"/>
        </w:rPr>
        <w:t xml:space="preserve">Applied </w:t>
      </w:r>
      <w:r w:rsidR="002541C5" w:rsidRPr="00C56194">
        <w:rPr>
          <w:i/>
          <w:color w:val="000000" w:themeColor="text1"/>
          <w:lang w:val="en-GB"/>
        </w:rPr>
        <w:t>L</w:t>
      </w:r>
      <w:r w:rsidRPr="00C56194">
        <w:rPr>
          <w:i/>
          <w:color w:val="000000" w:themeColor="text1"/>
          <w:lang w:val="en-GB"/>
        </w:rPr>
        <w:t>inguistics</w:t>
      </w:r>
      <w:r w:rsidR="000572FF" w:rsidRPr="00C56194">
        <w:rPr>
          <w:color w:val="000000" w:themeColor="text1"/>
          <w:lang w:val="en-GB"/>
        </w:rPr>
        <w:t xml:space="preserve"> 19. </w:t>
      </w:r>
      <w:r w:rsidRPr="00C56194">
        <w:rPr>
          <w:color w:val="000000" w:themeColor="text1"/>
          <w:lang w:val="en-GB"/>
        </w:rPr>
        <w:t xml:space="preserve">259-333. </w:t>
      </w:r>
    </w:p>
    <w:p w14:paraId="53C4985C" w14:textId="77777777" w:rsidR="008E4AB2" w:rsidRPr="00C56194" w:rsidRDefault="008E4AB2" w:rsidP="00C56194">
      <w:pPr>
        <w:spacing w:line="480" w:lineRule="auto"/>
        <w:ind w:left="709" w:hanging="709"/>
        <w:jc w:val="both"/>
        <w:rPr>
          <w:color w:val="000000" w:themeColor="text1"/>
          <w:lang w:val="en-US"/>
        </w:rPr>
      </w:pPr>
    </w:p>
    <w:p w14:paraId="3815D258" w14:textId="77777777" w:rsidR="008E4AB2" w:rsidRPr="004E2C09" w:rsidRDefault="008E4AB2" w:rsidP="008E4AB2">
      <w:pPr>
        <w:ind w:left="709" w:hanging="709"/>
        <w:jc w:val="both"/>
        <w:rPr>
          <w:color w:val="000000" w:themeColor="text1"/>
          <w:sz w:val="22"/>
          <w:szCs w:val="22"/>
          <w:lang w:val="en-GB"/>
        </w:rPr>
      </w:pPr>
    </w:p>
    <w:p w14:paraId="38335A67" w14:textId="77777777" w:rsidR="008E4AB2" w:rsidRPr="004E2C09" w:rsidRDefault="008E4AB2" w:rsidP="008E4AB2">
      <w:pPr>
        <w:rPr>
          <w:sz w:val="22"/>
          <w:szCs w:val="22"/>
        </w:rPr>
      </w:pPr>
    </w:p>
    <w:p w14:paraId="228256B9" w14:textId="77777777" w:rsidR="00123D64" w:rsidRPr="000F59DB" w:rsidRDefault="00123D64" w:rsidP="0049585E">
      <w:pPr>
        <w:spacing w:line="276" w:lineRule="auto"/>
        <w:jc w:val="both"/>
        <w:rPr>
          <w:rFonts w:eastAsiaTheme="minorHAnsi"/>
          <w:color w:val="000000" w:themeColor="text1"/>
          <w:sz w:val="23"/>
          <w:szCs w:val="23"/>
          <w:lang w:val="sv-SE" w:eastAsia="zh-CN"/>
        </w:rPr>
      </w:pPr>
    </w:p>
    <w:sectPr w:rsidR="00123D64" w:rsidRPr="000F59DB" w:rsidSect="005F1A1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821B" w14:textId="77777777" w:rsidR="00BA1F01" w:rsidRDefault="00BA1F01" w:rsidP="00DF4379">
      <w:r>
        <w:separator/>
      </w:r>
    </w:p>
  </w:endnote>
  <w:endnote w:type="continuationSeparator" w:id="0">
    <w:p w14:paraId="4262D0A7" w14:textId="77777777" w:rsidR="00BA1F01" w:rsidRDefault="00BA1F01" w:rsidP="00DF4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00"/>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FBC7C" w14:textId="77777777" w:rsidR="0073553E" w:rsidRDefault="007355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A8159" w14:textId="77777777" w:rsidR="00BA1F01" w:rsidRDefault="00BA1F01" w:rsidP="00DF4379">
      <w:r>
        <w:separator/>
      </w:r>
    </w:p>
  </w:footnote>
  <w:footnote w:type="continuationSeparator" w:id="0">
    <w:p w14:paraId="6898B2A2" w14:textId="77777777" w:rsidR="00BA1F01" w:rsidRDefault="00BA1F01" w:rsidP="00DF4379">
      <w:r>
        <w:continuationSeparator/>
      </w:r>
    </w:p>
  </w:footnote>
  <w:footnote w:id="1">
    <w:p w14:paraId="6A90551C" w14:textId="1502A65C" w:rsidR="0073553E" w:rsidRPr="002B34FD" w:rsidRDefault="0073553E" w:rsidP="00CA2830">
      <w:pPr>
        <w:pStyle w:val="Voetnoottekst"/>
        <w:rPr>
          <w:color w:val="FF0000"/>
          <w:lang w:val="sv-SE"/>
        </w:rPr>
      </w:pPr>
      <w:r w:rsidRPr="00CA2830">
        <w:rPr>
          <w:rStyle w:val="Voetnootmarkering"/>
        </w:rPr>
        <w:footnoteRef/>
      </w:r>
      <w:r w:rsidRPr="00CA2830">
        <w:t xml:space="preserve"> For theoretical arguments on the potential </w:t>
      </w:r>
      <w:r>
        <w:t xml:space="preserve">mixed headedness of German see </w:t>
      </w:r>
      <w:r w:rsidRPr="003F5D65">
        <w:rPr>
          <w:color w:val="000000" w:themeColor="text1"/>
        </w:rPr>
        <w:t>Abraham</w:t>
      </w:r>
      <w:r w:rsidRPr="00CA2830">
        <w:t xml:space="preserve"> </w:t>
      </w:r>
      <w:r>
        <w:t>(</w:t>
      </w:r>
      <w:r w:rsidRPr="00CA2830">
        <w:t xml:space="preserve">1992). </w:t>
      </w:r>
    </w:p>
  </w:footnote>
  <w:footnote w:id="2">
    <w:p w14:paraId="4C6E0907" w14:textId="591D9E28" w:rsidR="0073553E" w:rsidRDefault="0073553E" w:rsidP="008C0691">
      <w:pPr>
        <w:pStyle w:val="Voetnoottekst"/>
      </w:pPr>
      <w:r w:rsidRPr="00C3428E">
        <w:rPr>
          <w:rStyle w:val="Voetnootmarkering"/>
        </w:rPr>
        <w:footnoteRef/>
      </w:r>
      <w:r w:rsidRPr="00C3428E">
        <w:t xml:space="preserve"> ‘genommen’ is a borrowing from the L2 German (equivalent to L3 English ‘taken’). </w:t>
      </w:r>
    </w:p>
    <w:p w14:paraId="02983ACF" w14:textId="77777777" w:rsidR="0073553E" w:rsidRPr="00C3428E" w:rsidRDefault="0073553E" w:rsidP="008C0691">
      <w:pPr>
        <w:pStyle w:val="Voetnoottekst"/>
      </w:pPr>
    </w:p>
  </w:footnote>
  <w:footnote w:id="3">
    <w:p w14:paraId="778986EC" w14:textId="382B97FF" w:rsidR="0073553E" w:rsidRDefault="0073553E" w:rsidP="008C0691">
      <w:pPr>
        <w:pStyle w:val="Voetnoottekst"/>
      </w:pPr>
      <w:r w:rsidRPr="00C3428E">
        <w:rPr>
          <w:rStyle w:val="Voetnootmarkering"/>
        </w:rPr>
        <w:footnoteRef/>
      </w:r>
      <w:r w:rsidRPr="00C3428E">
        <w:t xml:space="preserve"> ‘hat’ is a borrowing from the L2 German (equivalent to L3 English ‘has’). </w:t>
      </w:r>
    </w:p>
    <w:p w14:paraId="7B72EA6C" w14:textId="77777777" w:rsidR="0073553E" w:rsidRPr="005E0E4C" w:rsidRDefault="0073553E" w:rsidP="008C0691">
      <w:pPr>
        <w:pStyle w:val="Voetnoottekst"/>
      </w:pPr>
    </w:p>
  </w:footnote>
  <w:footnote w:id="4">
    <w:p w14:paraId="720A0963" w14:textId="22C5FDCE" w:rsidR="0073553E" w:rsidRPr="00EF0047" w:rsidRDefault="0073553E" w:rsidP="008C0691">
      <w:pPr>
        <w:pStyle w:val="Voetnoottekst"/>
        <w:jc w:val="both"/>
        <w:rPr>
          <w:sz w:val="19"/>
          <w:szCs w:val="19"/>
        </w:rPr>
      </w:pPr>
      <w:r>
        <w:rPr>
          <w:rStyle w:val="Voetnootmarkering"/>
        </w:rPr>
        <w:footnoteRef/>
      </w:r>
      <w:r>
        <w:t xml:space="preserve"> </w:t>
      </w:r>
      <w:r>
        <w:rPr>
          <w:sz w:val="19"/>
          <w:szCs w:val="19"/>
        </w:rPr>
        <w:t>L</w:t>
      </w:r>
      <w:r w:rsidRPr="005147DF">
        <w:rPr>
          <w:sz w:val="19"/>
          <w:szCs w:val="19"/>
        </w:rPr>
        <w:t xml:space="preserve">1 Spanish </w:t>
      </w:r>
      <w:r w:rsidRPr="005147DF">
        <w:rPr>
          <w:sz w:val="19"/>
          <w:szCs w:val="19"/>
          <w:lang w:val="sv-SE"/>
        </w:rPr>
        <w:t>“ponerse dentro” would be roughly translated into English as “put (oneself) in or inside</w:t>
      </w:r>
      <w:r>
        <w:rPr>
          <w:sz w:val="19"/>
          <w:szCs w:val="19"/>
          <w:lang w:val="sv-SE"/>
        </w:rPr>
        <w:t>”. The learner in ex. 29</w:t>
      </w:r>
      <w:r w:rsidRPr="005147DF">
        <w:rPr>
          <w:sz w:val="19"/>
          <w:szCs w:val="19"/>
          <w:lang w:val="sv-SE"/>
        </w:rPr>
        <w:t xml:space="preserve"> resorts to a borrowing or code-switch as a compensatory strategy for the lack of the appropriate lexical item in the target language (L3 English). Interestingly, this borrowing is inserted in a clause whose frame corresponds to the L2 German </w:t>
      </w:r>
      <w:proofErr w:type="gramStart"/>
      <w:r w:rsidRPr="005147DF">
        <w:rPr>
          <w:sz w:val="19"/>
          <w:szCs w:val="19"/>
          <w:lang w:val="sv-SE"/>
        </w:rPr>
        <w:t>and shows</w:t>
      </w:r>
      <w:proofErr w:type="gramEnd"/>
      <w:r w:rsidRPr="005147DF">
        <w:rPr>
          <w:sz w:val="19"/>
          <w:szCs w:val="19"/>
          <w:lang w:val="sv-SE"/>
        </w:rPr>
        <w:t xml:space="preserve"> ILST of VFINAL as it would occur in clauses with periphrastic constructions in this language. </w:t>
      </w:r>
    </w:p>
    <w:p w14:paraId="06170C56" w14:textId="77777777" w:rsidR="0073553E" w:rsidRPr="00D24C9B" w:rsidRDefault="0073553E" w:rsidP="008C0691">
      <w:pPr>
        <w:pStyle w:val="Voetnoottekst"/>
        <w:rPr>
          <w:lang w:val="sv-SE"/>
        </w:rPr>
      </w:pPr>
    </w:p>
  </w:footnote>
  <w:footnote w:id="5">
    <w:p w14:paraId="76437B4B" w14:textId="2A4A8CCD" w:rsidR="0073553E" w:rsidRPr="00B93F12" w:rsidRDefault="0073553E" w:rsidP="00F1362E">
      <w:pPr>
        <w:pStyle w:val="Voetnoottekst"/>
        <w:jc w:val="both"/>
        <w:rPr>
          <w:lang w:val="sv-SE"/>
        </w:rPr>
      </w:pPr>
      <w:r>
        <w:rPr>
          <w:rStyle w:val="Voetnootmarkering"/>
        </w:rPr>
        <w:footnoteRef/>
      </w:r>
      <w:r>
        <w:t xml:space="preserve"> </w:t>
      </w:r>
      <w:r w:rsidRPr="00CE7B8D">
        <w:rPr>
          <w:sz w:val="19"/>
          <w:szCs w:val="19"/>
          <w:lang w:val="sv-SE"/>
        </w:rPr>
        <w:t>The BAF Project (</w:t>
      </w:r>
      <w:r w:rsidRPr="00CE7B8D">
        <w:rPr>
          <w:sz w:val="19"/>
          <w:szCs w:val="19"/>
        </w:rPr>
        <w:t>‘</w:t>
      </w:r>
      <w:r w:rsidRPr="00CE7B8D">
        <w:rPr>
          <w:sz w:val="19"/>
          <w:szCs w:val="19"/>
          <w:lang w:val="sv-SE"/>
        </w:rPr>
        <w:t>Barcelona Age Factor’) was conducted with</w:t>
      </w:r>
      <w:r>
        <w:rPr>
          <w:sz w:val="19"/>
          <w:szCs w:val="19"/>
          <w:lang w:val="sv-SE"/>
        </w:rPr>
        <w:t>in</w:t>
      </w:r>
      <w:r w:rsidRPr="00CE7B8D">
        <w:rPr>
          <w:sz w:val="19"/>
          <w:szCs w:val="19"/>
          <w:lang w:val="sv-SE"/>
        </w:rPr>
        <w:t xml:space="preserve"> the GRAL Research Group (</w:t>
      </w:r>
      <w:r w:rsidRPr="00CE7B8D">
        <w:rPr>
          <w:sz w:val="19"/>
          <w:szCs w:val="19"/>
        </w:rPr>
        <w:t>‘</w:t>
      </w:r>
      <w:r w:rsidRPr="00CE7B8D">
        <w:rPr>
          <w:sz w:val="19"/>
          <w:szCs w:val="19"/>
          <w:lang w:val="sv-SE"/>
        </w:rPr>
        <w:t>Grup de Recerca d’Adquisició de Llengües’), of which the author is a collaborator.</w:t>
      </w:r>
      <w:r>
        <w:rPr>
          <w:lang w:val="sv-SE"/>
        </w:rPr>
        <w:t xml:space="preserve"> </w:t>
      </w:r>
    </w:p>
  </w:footnote>
  <w:footnote w:id="6">
    <w:p w14:paraId="1D1A4E50" w14:textId="77777777" w:rsidR="0073553E" w:rsidRPr="007D6B29" w:rsidRDefault="0073553E" w:rsidP="00F2255E">
      <w:pPr>
        <w:jc w:val="both"/>
        <w:rPr>
          <w:sz w:val="20"/>
          <w:szCs w:val="20"/>
          <w:lang w:val="sv-SE"/>
        </w:rPr>
      </w:pPr>
      <w:r w:rsidRPr="007D6B29">
        <w:rPr>
          <w:rStyle w:val="Voetnootmarkering"/>
          <w:sz w:val="20"/>
          <w:szCs w:val="20"/>
        </w:rPr>
        <w:footnoteRef/>
      </w:r>
      <w:r w:rsidRPr="007D6B29">
        <w:rPr>
          <w:sz w:val="20"/>
          <w:szCs w:val="20"/>
        </w:rPr>
        <w:t xml:space="preserve"> </w:t>
      </w:r>
      <w:r w:rsidRPr="007D6B29">
        <w:rPr>
          <w:sz w:val="20"/>
          <w:szCs w:val="20"/>
          <w:lang w:val="sv-SE"/>
        </w:rPr>
        <w:t>The mean score for correct answers was 8, and the maximum number of correct answers was 24 (out of the 30 items the cloze test consisted of).</w:t>
      </w:r>
    </w:p>
    <w:p w14:paraId="153B14A1" w14:textId="77777777" w:rsidR="0073553E" w:rsidRPr="000C5AC4" w:rsidRDefault="0073553E" w:rsidP="00F2255E">
      <w:pPr>
        <w:pStyle w:val="Voetnoottekst"/>
        <w:rPr>
          <w:lang w:val="sv-SE"/>
        </w:rPr>
      </w:pPr>
    </w:p>
  </w:footnote>
  <w:footnote w:id="7">
    <w:p w14:paraId="61E9E354" w14:textId="77777777" w:rsidR="0073553E" w:rsidRPr="00E772B8" w:rsidRDefault="0073553E" w:rsidP="00E6356B">
      <w:pPr>
        <w:pStyle w:val="Voetnoottekst"/>
        <w:rPr>
          <w:lang w:val="sv-SE"/>
        </w:rPr>
      </w:pPr>
      <w:r>
        <w:rPr>
          <w:rStyle w:val="Voetnootmarkering"/>
        </w:rPr>
        <w:footnoteRef/>
      </w:r>
      <w:r>
        <w:t xml:space="preserve"> </w:t>
      </w:r>
      <w:r w:rsidRPr="000319A1">
        <w:rPr>
          <w:sz w:val="19"/>
          <w:szCs w:val="19"/>
          <w:lang w:val="sv-SE"/>
        </w:rPr>
        <w:t xml:space="preserve">“pastel” is the L1 Spanish term for </w:t>
      </w:r>
      <w:r>
        <w:rPr>
          <w:sz w:val="19"/>
          <w:szCs w:val="19"/>
          <w:lang w:val="sv-SE"/>
        </w:rPr>
        <w:t xml:space="preserve">L3 </w:t>
      </w:r>
      <w:r w:rsidRPr="000319A1">
        <w:rPr>
          <w:sz w:val="19"/>
          <w:szCs w:val="19"/>
          <w:lang w:val="sv-SE"/>
        </w:rPr>
        <w:t>English “cake</w:t>
      </w:r>
      <w:r w:rsidRPr="000319A1">
        <w:rPr>
          <w:bCs/>
          <w:sz w:val="19"/>
          <w:szCs w:val="19"/>
          <w:lang w:val="en-GB"/>
        </w:rPr>
        <w:t xml:space="preserve">”. </w:t>
      </w:r>
    </w:p>
  </w:footnote>
  <w:footnote w:id="8">
    <w:p w14:paraId="64C3046D" w14:textId="35D57180" w:rsidR="0073553E" w:rsidRPr="00E772B8" w:rsidRDefault="0073553E" w:rsidP="00E6356B">
      <w:pPr>
        <w:pStyle w:val="Voetnoottekst"/>
        <w:rPr>
          <w:lang w:val="sv-SE"/>
        </w:rPr>
      </w:pPr>
      <w:r>
        <w:rPr>
          <w:rStyle w:val="Voetnootmarkering"/>
        </w:rPr>
        <w:footnoteRef/>
      </w:r>
      <w:r>
        <w:t xml:space="preserve"> </w:t>
      </w:r>
      <w:r w:rsidRPr="000319A1">
        <w:rPr>
          <w:sz w:val="19"/>
          <w:szCs w:val="19"/>
          <w:lang w:val="sv-SE"/>
        </w:rPr>
        <w:t>“</w:t>
      </w:r>
      <w:r>
        <w:rPr>
          <w:sz w:val="19"/>
          <w:szCs w:val="19"/>
          <w:lang w:val="sv-SE"/>
        </w:rPr>
        <w:t>weil</w:t>
      </w:r>
      <w:r w:rsidRPr="000319A1">
        <w:rPr>
          <w:sz w:val="19"/>
          <w:szCs w:val="19"/>
          <w:lang w:val="sv-SE"/>
        </w:rPr>
        <w:t>”</w:t>
      </w:r>
      <w:r>
        <w:rPr>
          <w:sz w:val="19"/>
          <w:szCs w:val="19"/>
          <w:lang w:val="sv-SE"/>
        </w:rPr>
        <w:t xml:space="preserve"> is </w:t>
      </w:r>
      <w:r w:rsidRPr="001847E5">
        <w:rPr>
          <w:sz w:val="19"/>
          <w:szCs w:val="19"/>
          <w:lang w:val="sv-SE"/>
        </w:rPr>
        <w:t xml:space="preserve">the L2 German term for English </w:t>
      </w:r>
      <w:r w:rsidRPr="000319A1">
        <w:rPr>
          <w:sz w:val="19"/>
          <w:szCs w:val="19"/>
          <w:lang w:val="sv-SE"/>
        </w:rPr>
        <w:t>“</w:t>
      </w:r>
      <w:r>
        <w:rPr>
          <w:sz w:val="19"/>
          <w:szCs w:val="19"/>
          <w:lang w:val="sv-SE"/>
        </w:rPr>
        <w:t>because</w:t>
      </w:r>
      <w:r w:rsidRPr="000319A1">
        <w:rPr>
          <w:bCs/>
          <w:sz w:val="19"/>
          <w:szCs w:val="19"/>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6C2CEA4"/>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EF401416"/>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BA1447"/>
    <w:multiLevelType w:val="hybridMultilevel"/>
    <w:tmpl w:val="395CE924"/>
    <w:lvl w:ilvl="0" w:tplc="E6B68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B31BFD"/>
    <w:multiLevelType w:val="hybridMultilevel"/>
    <w:tmpl w:val="20301870"/>
    <w:lvl w:ilvl="0" w:tplc="6AA496F0">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746BA"/>
    <w:multiLevelType w:val="hybridMultilevel"/>
    <w:tmpl w:val="83724DAC"/>
    <w:lvl w:ilvl="0" w:tplc="9FC4CFF4">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503E3C"/>
    <w:multiLevelType w:val="hybridMultilevel"/>
    <w:tmpl w:val="95705400"/>
    <w:lvl w:ilvl="0" w:tplc="D77E8944">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93F22"/>
    <w:multiLevelType w:val="hybridMultilevel"/>
    <w:tmpl w:val="B494477C"/>
    <w:lvl w:ilvl="0" w:tplc="98A0B4E2">
      <w:start w:val="2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219DE"/>
    <w:multiLevelType w:val="hybridMultilevel"/>
    <w:tmpl w:val="8F1CAAD0"/>
    <w:lvl w:ilvl="0" w:tplc="97F060AE">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52138"/>
    <w:multiLevelType w:val="hybridMultilevel"/>
    <w:tmpl w:val="D95E9B7E"/>
    <w:lvl w:ilvl="0" w:tplc="498E30F0">
      <w:start w:val="1"/>
      <w:numFmt w:val="decimal"/>
      <w:lvlText w:val="(%1)"/>
      <w:lvlJc w:val="left"/>
      <w:pPr>
        <w:ind w:left="2609" w:hanging="1305"/>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9" w15:restartNumberingAfterBreak="0">
    <w:nsid w:val="12F86EE7"/>
    <w:multiLevelType w:val="hybridMultilevel"/>
    <w:tmpl w:val="E29C26C0"/>
    <w:lvl w:ilvl="0" w:tplc="B65C79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81758"/>
    <w:multiLevelType w:val="hybridMultilevel"/>
    <w:tmpl w:val="A1EEB8C4"/>
    <w:lvl w:ilvl="0" w:tplc="0E808688">
      <w:start w:val="2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61FE8"/>
    <w:multiLevelType w:val="hybridMultilevel"/>
    <w:tmpl w:val="E410EDBA"/>
    <w:lvl w:ilvl="0" w:tplc="2F4CF94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15785"/>
    <w:multiLevelType w:val="hybridMultilevel"/>
    <w:tmpl w:val="9A8C7DC0"/>
    <w:lvl w:ilvl="0" w:tplc="2D2A17DC">
      <w:start w:val="29"/>
      <w:numFmt w:val="bullet"/>
      <w:lvlText w:val="-"/>
      <w:lvlJc w:val="left"/>
      <w:pPr>
        <w:ind w:left="3570" w:hanging="360"/>
      </w:pPr>
      <w:rPr>
        <w:rFonts w:ascii="Times New Roman" w:eastAsiaTheme="minorHAnsi" w:hAnsi="Times New Roman" w:cs="Times New Roman" w:hint="default"/>
        <w:sz w:val="24"/>
      </w:rPr>
    </w:lvl>
    <w:lvl w:ilvl="1" w:tplc="04090003" w:tentative="1">
      <w:start w:val="1"/>
      <w:numFmt w:val="bullet"/>
      <w:lvlText w:val="o"/>
      <w:lvlJc w:val="left"/>
      <w:pPr>
        <w:ind w:left="4290" w:hanging="360"/>
      </w:pPr>
      <w:rPr>
        <w:rFonts w:ascii="Courier New" w:hAnsi="Courier New" w:cs="Courier New" w:hint="default"/>
      </w:rPr>
    </w:lvl>
    <w:lvl w:ilvl="2" w:tplc="04090005" w:tentative="1">
      <w:start w:val="1"/>
      <w:numFmt w:val="bullet"/>
      <w:lvlText w:val=""/>
      <w:lvlJc w:val="left"/>
      <w:pPr>
        <w:ind w:left="5010" w:hanging="360"/>
      </w:pPr>
      <w:rPr>
        <w:rFonts w:ascii="Wingdings" w:hAnsi="Wingdings" w:hint="default"/>
      </w:rPr>
    </w:lvl>
    <w:lvl w:ilvl="3" w:tplc="04090001" w:tentative="1">
      <w:start w:val="1"/>
      <w:numFmt w:val="bullet"/>
      <w:lvlText w:val=""/>
      <w:lvlJc w:val="left"/>
      <w:pPr>
        <w:ind w:left="5730" w:hanging="360"/>
      </w:pPr>
      <w:rPr>
        <w:rFonts w:ascii="Symbol" w:hAnsi="Symbol" w:hint="default"/>
      </w:rPr>
    </w:lvl>
    <w:lvl w:ilvl="4" w:tplc="04090003" w:tentative="1">
      <w:start w:val="1"/>
      <w:numFmt w:val="bullet"/>
      <w:lvlText w:val="o"/>
      <w:lvlJc w:val="left"/>
      <w:pPr>
        <w:ind w:left="6450" w:hanging="360"/>
      </w:pPr>
      <w:rPr>
        <w:rFonts w:ascii="Courier New" w:hAnsi="Courier New" w:cs="Courier New" w:hint="default"/>
      </w:rPr>
    </w:lvl>
    <w:lvl w:ilvl="5" w:tplc="04090005" w:tentative="1">
      <w:start w:val="1"/>
      <w:numFmt w:val="bullet"/>
      <w:lvlText w:val=""/>
      <w:lvlJc w:val="left"/>
      <w:pPr>
        <w:ind w:left="7170" w:hanging="360"/>
      </w:pPr>
      <w:rPr>
        <w:rFonts w:ascii="Wingdings" w:hAnsi="Wingdings" w:hint="default"/>
      </w:rPr>
    </w:lvl>
    <w:lvl w:ilvl="6" w:tplc="04090001" w:tentative="1">
      <w:start w:val="1"/>
      <w:numFmt w:val="bullet"/>
      <w:lvlText w:val=""/>
      <w:lvlJc w:val="left"/>
      <w:pPr>
        <w:ind w:left="7890" w:hanging="360"/>
      </w:pPr>
      <w:rPr>
        <w:rFonts w:ascii="Symbol" w:hAnsi="Symbol" w:hint="default"/>
      </w:rPr>
    </w:lvl>
    <w:lvl w:ilvl="7" w:tplc="04090003" w:tentative="1">
      <w:start w:val="1"/>
      <w:numFmt w:val="bullet"/>
      <w:lvlText w:val="o"/>
      <w:lvlJc w:val="left"/>
      <w:pPr>
        <w:ind w:left="8610" w:hanging="360"/>
      </w:pPr>
      <w:rPr>
        <w:rFonts w:ascii="Courier New" w:hAnsi="Courier New" w:cs="Courier New" w:hint="default"/>
      </w:rPr>
    </w:lvl>
    <w:lvl w:ilvl="8" w:tplc="04090005" w:tentative="1">
      <w:start w:val="1"/>
      <w:numFmt w:val="bullet"/>
      <w:lvlText w:val=""/>
      <w:lvlJc w:val="left"/>
      <w:pPr>
        <w:ind w:left="9330" w:hanging="360"/>
      </w:pPr>
      <w:rPr>
        <w:rFonts w:ascii="Wingdings" w:hAnsi="Wingdings" w:hint="default"/>
      </w:rPr>
    </w:lvl>
  </w:abstractNum>
  <w:abstractNum w:abstractNumId="13" w15:restartNumberingAfterBreak="0">
    <w:nsid w:val="2E4A1215"/>
    <w:multiLevelType w:val="hybridMultilevel"/>
    <w:tmpl w:val="63D099BE"/>
    <w:lvl w:ilvl="0" w:tplc="498E30F0">
      <w:start w:val="1"/>
      <w:numFmt w:val="decimal"/>
      <w:lvlText w:val="(%1)"/>
      <w:lvlJc w:val="left"/>
      <w:pPr>
        <w:ind w:left="2609" w:hanging="1305"/>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14" w15:restartNumberingAfterBreak="0">
    <w:nsid w:val="32731793"/>
    <w:multiLevelType w:val="hybridMultilevel"/>
    <w:tmpl w:val="2A10FB3E"/>
    <w:lvl w:ilvl="0" w:tplc="BB1CC7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BC109D"/>
    <w:multiLevelType w:val="hybridMultilevel"/>
    <w:tmpl w:val="0060D52A"/>
    <w:lvl w:ilvl="0" w:tplc="8AAC4CF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A570C"/>
    <w:multiLevelType w:val="hybridMultilevel"/>
    <w:tmpl w:val="DA42C06E"/>
    <w:lvl w:ilvl="0" w:tplc="1010B178">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CD5B05"/>
    <w:multiLevelType w:val="hybridMultilevel"/>
    <w:tmpl w:val="54802EE6"/>
    <w:lvl w:ilvl="0" w:tplc="0DD270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D52B2"/>
    <w:multiLevelType w:val="hybridMultilevel"/>
    <w:tmpl w:val="6DF82372"/>
    <w:lvl w:ilvl="0" w:tplc="E4D434D0">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8749A"/>
    <w:multiLevelType w:val="hybridMultilevel"/>
    <w:tmpl w:val="E7E25F00"/>
    <w:lvl w:ilvl="0" w:tplc="03565F7E">
      <w:start w:val="1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0C16D6"/>
    <w:multiLevelType w:val="hybridMultilevel"/>
    <w:tmpl w:val="83060E9A"/>
    <w:lvl w:ilvl="0" w:tplc="6B42293E">
      <w:start w:val="5"/>
      <w:numFmt w:val="bullet"/>
      <w:lvlText w:val=""/>
      <w:lvlJc w:val="left"/>
      <w:pPr>
        <w:ind w:left="720" w:hanging="360"/>
      </w:pPr>
      <w:rPr>
        <w:rFonts w:ascii="Wingdings" w:eastAsia="Times New Roman" w:hAnsi="Wingdings" w:cs="Times New Roman" w:hint="default"/>
        <w:color w:val="0000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F1C15"/>
    <w:multiLevelType w:val="hybridMultilevel"/>
    <w:tmpl w:val="9D0AF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5204C"/>
    <w:multiLevelType w:val="hybridMultilevel"/>
    <w:tmpl w:val="6CD8271A"/>
    <w:lvl w:ilvl="0" w:tplc="0884EE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75816"/>
    <w:multiLevelType w:val="hybridMultilevel"/>
    <w:tmpl w:val="1E7C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04239A"/>
    <w:multiLevelType w:val="hybridMultilevel"/>
    <w:tmpl w:val="C2EC7E92"/>
    <w:lvl w:ilvl="0" w:tplc="182EEEDA">
      <w:start w:val="2"/>
      <w:numFmt w:val="bullet"/>
      <w:lvlText w:val=""/>
      <w:lvlJc w:val="left"/>
      <w:pPr>
        <w:ind w:left="1664" w:hanging="360"/>
      </w:pPr>
      <w:rPr>
        <w:rFonts w:ascii="Wingdings" w:eastAsiaTheme="minorHAnsi" w:hAnsi="Wingdings" w:cs="Times New Roman"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5" w15:restartNumberingAfterBreak="0">
    <w:nsid w:val="4CB17250"/>
    <w:multiLevelType w:val="hybridMultilevel"/>
    <w:tmpl w:val="5A422F3E"/>
    <w:lvl w:ilvl="0" w:tplc="728AB9B8">
      <w:start w:val="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503B2482"/>
    <w:multiLevelType w:val="hybridMultilevel"/>
    <w:tmpl w:val="D33887D0"/>
    <w:lvl w:ilvl="0" w:tplc="ABECF140">
      <w:start w:val="16"/>
      <w:numFmt w:val="decimal"/>
      <w:lvlText w:val="(%1)"/>
      <w:lvlJc w:val="left"/>
      <w:pPr>
        <w:ind w:left="1664" w:hanging="360"/>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27" w15:restartNumberingAfterBreak="0">
    <w:nsid w:val="56362C50"/>
    <w:multiLevelType w:val="hybridMultilevel"/>
    <w:tmpl w:val="5DFE3ECC"/>
    <w:lvl w:ilvl="0" w:tplc="78C8051C">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6E6B93"/>
    <w:multiLevelType w:val="hybridMultilevel"/>
    <w:tmpl w:val="460CB66E"/>
    <w:lvl w:ilvl="0" w:tplc="CD385C96">
      <w:start w:val="29"/>
      <w:numFmt w:val="bullet"/>
      <w:lvlText w:val=""/>
      <w:lvlJc w:val="left"/>
      <w:pPr>
        <w:ind w:left="720" w:hanging="360"/>
      </w:pPr>
      <w:rPr>
        <w:rFonts w:ascii="Wingdings" w:eastAsiaTheme="minorHAnsi" w:hAnsi="Wingdings" w:cs="Times New Roman" w:hint="default"/>
        <w:color w:val="6666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C4361"/>
    <w:multiLevelType w:val="hybridMultilevel"/>
    <w:tmpl w:val="C570D2BE"/>
    <w:lvl w:ilvl="0" w:tplc="821AA238">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9545F"/>
    <w:multiLevelType w:val="hybridMultilevel"/>
    <w:tmpl w:val="F09AF8A8"/>
    <w:lvl w:ilvl="0" w:tplc="C5F8537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B1284"/>
    <w:multiLevelType w:val="hybridMultilevel"/>
    <w:tmpl w:val="36EEA100"/>
    <w:lvl w:ilvl="0" w:tplc="F12A5C02">
      <w:start w:val="2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615B3"/>
    <w:multiLevelType w:val="hybridMultilevel"/>
    <w:tmpl w:val="43DEF0A4"/>
    <w:lvl w:ilvl="0" w:tplc="498E30F0">
      <w:start w:val="1"/>
      <w:numFmt w:val="decimal"/>
      <w:lvlText w:val="(%1)"/>
      <w:lvlJc w:val="left"/>
      <w:pPr>
        <w:ind w:left="2609" w:hanging="1305"/>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33" w15:restartNumberingAfterBreak="0">
    <w:nsid w:val="63120253"/>
    <w:multiLevelType w:val="hybridMultilevel"/>
    <w:tmpl w:val="4D5E7B66"/>
    <w:lvl w:ilvl="0" w:tplc="E8C8DDDE">
      <w:start w:val="29"/>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11667"/>
    <w:multiLevelType w:val="hybridMultilevel"/>
    <w:tmpl w:val="33B64478"/>
    <w:lvl w:ilvl="0" w:tplc="498E30F0">
      <w:start w:val="1"/>
      <w:numFmt w:val="decimal"/>
      <w:lvlText w:val="(%1)"/>
      <w:lvlJc w:val="left"/>
      <w:pPr>
        <w:ind w:left="2609" w:hanging="1305"/>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35" w15:restartNumberingAfterBreak="0">
    <w:nsid w:val="7138502E"/>
    <w:multiLevelType w:val="hybridMultilevel"/>
    <w:tmpl w:val="757EE64A"/>
    <w:lvl w:ilvl="0" w:tplc="9DAEA1C4">
      <w:start w:val="1"/>
      <w:numFmt w:val="lowerLetter"/>
      <w:lvlText w:val="%1."/>
      <w:lvlJc w:val="left"/>
      <w:pPr>
        <w:ind w:left="1664" w:hanging="360"/>
      </w:pPr>
      <w:rPr>
        <w:rFonts w:hint="default"/>
      </w:rPr>
    </w:lvl>
    <w:lvl w:ilvl="1" w:tplc="04090019" w:tentative="1">
      <w:start w:val="1"/>
      <w:numFmt w:val="lowerLetter"/>
      <w:lvlText w:val="%2."/>
      <w:lvlJc w:val="left"/>
      <w:pPr>
        <w:ind w:left="2384" w:hanging="360"/>
      </w:pPr>
    </w:lvl>
    <w:lvl w:ilvl="2" w:tplc="0409001B" w:tentative="1">
      <w:start w:val="1"/>
      <w:numFmt w:val="lowerRoman"/>
      <w:lvlText w:val="%3."/>
      <w:lvlJc w:val="right"/>
      <w:pPr>
        <w:ind w:left="3104" w:hanging="180"/>
      </w:pPr>
    </w:lvl>
    <w:lvl w:ilvl="3" w:tplc="0409000F" w:tentative="1">
      <w:start w:val="1"/>
      <w:numFmt w:val="decimal"/>
      <w:lvlText w:val="%4."/>
      <w:lvlJc w:val="left"/>
      <w:pPr>
        <w:ind w:left="3824" w:hanging="360"/>
      </w:pPr>
    </w:lvl>
    <w:lvl w:ilvl="4" w:tplc="04090019" w:tentative="1">
      <w:start w:val="1"/>
      <w:numFmt w:val="lowerLetter"/>
      <w:lvlText w:val="%5."/>
      <w:lvlJc w:val="left"/>
      <w:pPr>
        <w:ind w:left="4544" w:hanging="360"/>
      </w:pPr>
    </w:lvl>
    <w:lvl w:ilvl="5" w:tplc="0409001B" w:tentative="1">
      <w:start w:val="1"/>
      <w:numFmt w:val="lowerRoman"/>
      <w:lvlText w:val="%6."/>
      <w:lvlJc w:val="right"/>
      <w:pPr>
        <w:ind w:left="5264" w:hanging="180"/>
      </w:pPr>
    </w:lvl>
    <w:lvl w:ilvl="6" w:tplc="0409000F" w:tentative="1">
      <w:start w:val="1"/>
      <w:numFmt w:val="decimal"/>
      <w:lvlText w:val="%7."/>
      <w:lvlJc w:val="left"/>
      <w:pPr>
        <w:ind w:left="5984" w:hanging="360"/>
      </w:pPr>
    </w:lvl>
    <w:lvl w:ilvl="7" w:tplc="04090019" w:tentative="1">
      <w:start w:val="1"/>
      <w:numFmt w:val="lowerLetter"/>
      <w:lvlText w:val="%8."/>
      <w:lvlJc w:val="left"/>
      <w:pPr>
        <w:ind w:left="6704" w:hanging="360"/>
      </w:pPr>
    </w:lvl>
    <w:lvl w:ilvl="8" w:tplc="0409001B" w:tentative="1">
      <w:start w:val="1"/>
      <w:numFmt w:val="lowerRoman"/>
      <w:lvlText w:val="%9."/>
      <w:lvlJc w:val="right"/>
      <w:pPr>
        <w:ind w:left="7424" w:hanging="180"/>
      </w:pPr>
    </w:lvl>
  </w:abstractNum>
  <w:abstractNum w:abstractNumId="36" w15:restartNumberingAfterBreak="0">
    <w:nsid w:val="73026E84"/>
    <w:multiLevelType w:val="hybridMultilevel"/>
    <w:tmpl w:val="EC6C90B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502FC"/>
    <w:multiLevelType w:val="hybridMultilevel"/>
    <w:tmpl w:val="772062EE"/>
    <w:lvl w:ilvl="0" w:tplc="5D9C970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24"/>
  </w:num>
  <w:num w:numId="8">
    <w:abstractNumId w:val="11"/>
  </w:num>
  <w:num w:numId="9">
    <w:abstractNumId w:val="35"/>
  </w:num>
  <w:num w:numId="10">
    <w:abstractNumId w:val="7"/>
  </w:num>
  <w:num w:numId="11">
    <w:abstractNumId w:val="19"/>
  </w:num>
  <w:num w:numId="12">
    <w:abstractNumId w:val="16"/>
  </w:num>
  <w:num w:numId="13">
    <w:abstractNumId w:val="37"/>
  </w:num>
  <w:num w:numId="14">
    <w:abstractNumId w:val="27"/>
  </w:num>
  <w:num w:numId="15">
    <w:abstractNumId w:val="3"/>
  </w:num>
  <w:num w:numId="16">
    <w:abstractNumId w:val="14"/>
  </w:num>
  <w:num w:numId="17">
    <w:abstractNumId w:val="22"/>
  </w:num>
  <w:num w:numId="18">
    <w:abstractNumId w:val="15"/>
  </w:num>
  <w:num w:numId="19">
    <w:abstractNumId w:val="23"/>
  </w:num>
  <w:num w:numId="20">
    <w:abstractNumId w:val="30"/>
  </w:num>
  <w:num w:numId="21">
    <w:abstractNumId w:val="18"/>
  </w:num>
  <w:num w:numId="22">
    <w:abstractNumId w:val="21"/>
  </w:num>
  <w:num w:numId="23">
    <w:abstractNumId w:val="32"/>
  </w:num>
  <w:num w:numId="24">
    <w:abstractNumId w:val="13"/>
  </w:num>
  <w:num w:numId="25">
    <w:abstractNumId w:val="2"/>
  </w:num>
  <w:num w:numId="26">
    <w:abstractNumId w:val="8"/>
  </w:num>
  <w:num w:numId="27">
    <w:abstractNumId w:val="34"/>
  </w:num>
  <w:num w:numId="28">
    <w:abstractNumId w:val="4"/>
  </w:num>
  <w:num w:numId="29">
    <w:abstractNumId w:val="26"/>
  </w:num>
  <w:num w:numId="30">
    <w:abstractNumId w:val="33"/>
  </w:num>
  <w:num w:numId="31">
    <w:abstractNumId w:val="31"/>
  </w:num>
  <w:num w:numId="32">
    <w:abstractNumId w:val="6"/>
  </w:num>
  <w:num w:numId="33">
    <w:abstractNumId w:val="10"/>
  </w:num>
  <w:num w:numId="34">
    <w:abstractNumId w:val="28"/>
  </w:num>
  <w:num w:numId="35">
    <w:abstractNumId w:val="5"/>
  </w:num>
  <w:num w:numId="36">
    <w:abstractNumId w:val="17"/>
  </w:num>
  <w:num w:numId="37">
    <w:abstractNumId w:val="9"/>
  </w:num>
  <w:num w:numId="38">
    <w:abstractNumId w:val="20"/>
  </w:num>
  <w:num w:numId="39">
    <w:abstractNumId w:val="25"/>
  </w:num>
  <w:num w:numId="40">
    <w:abstractNumId w:val="29"/>
  </w:num>
  <w:num w:numId="41">
    <w:abstractNumId w:val="36"/>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B58"/>
    <w:rsid w:val="0000083A"/>
    <w:rsid w:val="00002237"/>
    <w:rsid w:val="00006880"/>
    <w:rsid w:val="00006EED"/>
    <w:rsid w:val="000072C2"/>
    <w:rsid w:val="00007FDE"/>
    <w:rsid w:val="0001052A"/>
    <w:rsid w:val="000107EF"/>
    <w:rsid w:val="00010E6A"/>
    <w:rsid w:val="000151BB"/>
    <w:rsid w:val="0001597C"/>
    <w:rsid w:val="00015BC5"/>
    <w:rsid w:val="0001753A"/>
    <w:rsid w:val="000201E7"/>
    <w:rsid w:val="00023BB0"/>
    <w:rsid w:val="00023FB3"/>
    <w:rsid w:val="00025FA2"/>
    <w:rsid w:val="00027EA1"/>
    <w:rsid w:val="000301F6"/>
    <w:rsid w:val="00030ACD"/>
    <w:rsid w:val="000319A1"/>
    <w:rsid w:val="00031A68"/>
    <w:rsid w:val="00032973"/>
    <w:rsid w:val="00033DA7"/>
    <w:rsid w:val="00034261"/>
    <w:rsid w:val="00034C26"/>
    <w:rsid w:val="00034D6E"/>
    <w:rsid w:val="00034D8A"/>
    <w:rsid w:val="00034E18"/>
    <w:rsid w:val="00036349"/>
    <w:rsid w:val="000367B4"/>
    <w:rsid w:val="000375E4"/>
    <w:rsid w:val="0004017D"/>
    <w:rsid w:val="0004309F"/>
    <w:rsid w:val="000449C5"/>
    <w:rsid w:val="00045377"/>
    <w:rsid w:val="00045C2A"/>
    <w:rsid w:val="00047008"/>
    <w:rsid w:val="00047079"/>
    <w:rsid w:val="0004711E"/>
    <w:rsid w:val="00047ABB"/>
    <w:rsid w:val="00050AF6"/>
    <w:rsid w:val="000512A9"/>
    <w:rsid w:val="000534B6"/>
    <w:rsid w:val="00053858"/>
    <w:rsid w:val="0005582A"/>
    <w:rsid w:val="00055F46"/>
    <w:rsid w:val="000568CB"/>
    <w:rsid w:val="000572FF"/>
    <w:rsid w:val="00057384"/>
    <w:rsid w:val="00061DCD"/>
    <w:rsid w:val="0006208C"/>
    <w:rsid w:val="00062659"/>
    <w:rsid w:val="00062770"/>
    <w:rsid w:val="00062CD3"/>
    <w:rsid w:val="00063451"/>
    <w:rsid w:val="0006447A"/>
    <w:rsid w:val="000653D2"/>
    <w:rsid w:val="0006715D"/>
    <w:rsid w:val="00067FAC"/>
    <w:rsid w:val="000706A5"/>
    <w:rsid w:val="000707F2"/>
    <w:rsid w:val="0007190B"/>
    <w:rsid w:val="00071964"/>
    <w:rsid w:val="000725C7"/>
    <w:rsid w:val="0007346B"/>
    <w:rsid w:val="0007434B"/>
    <w:rsid w:val="00074A51"/>
    <w:rsid w:val="00076992"/>
    <w:rsid w:val="00082499"/>
    <w:rsid w:val="00082867"/>
    <w:rsid w:val="00082FA9"/>
    <w:rsid w:val="00083D9F"/>
    <w:rsid w:val="000847B1"/>
    <w:rsid w:val="00085134"/>
    <w:rsid w:val="00086B43"/>
    <w:rsid w:val="00091FAC"/>
    <w:rsid w:val="0009235F"/>
    <w:rsid w:val="0009258F"/>
    <w:rsid w:val="00094BF2"/>
    <w:rsid w:val="00095144"/>
    <w:rsid w:val="000952F4"/>
    <w:rsid w:val="000973D5"/>
    <w:rsid w:val="000A2CD4"/>
    <w:rsid w:val="000A2CEF"/>
    <w:rsid w:val="000A30B3"/>
    <w:rsid w:val="000A3299"/>
    <w:rsid w:val="000A3322"/>
    <w:rsid w:val="000A490E"/>
    <w:rsid w:val="000A6505"/>
    <w:rsid w:val="000A65B6"/>
    <w:rsid w:val="000A70A9"/>
    <w:rsid w:val="000A7CA0"/>
    <w:rsid w:val="000B0B7A"/>
    <w:rsid w:val="000B1958"/>
    <w:rsid w:val="000B204F"/>
    <w:rsid w:val="000B56AB"/>
    <w:rsid w:val="000B6D5B"/>
    <w:rsid w:val="000B70C3"/>
    <w:rsid w:val="000C06C6"/>
    <w:rsid w:val="000C0C63"/>
    <w:rsid w:val="000C0DEB"/>
    <w:rsid w:val="000C1165"/>
    <w:rsid w:val="000C27D1"/>
    <w:rsid w:val="000C2B4D"/>
    <w:rsid w:val="000C5551"/>
    <w:rsid w:val="000C5945"/>
    <w:rsid w:val="000C5AC4"/>
    <w:rsid w:val="000C689F"/>
    <w:rsid w:val="000C6EDE"/>
    <w:rsid w:val="000D009B"/>
    <w:rsid w:val="000D1296"/>
    <w:rsid w:val="000D22BC"/>
    <w:rsid w:val="000D23AB"/>
    <w:rsid w:val="000D2D27"/>
    <w:rsid w:val="000D3EEC"/>
    <w:rsid w:val="000D442F"/>
    <w:rsid w:val="000D4D33"/>
    <w:rsid w:val="000D551F"/>
    <w:rsid w:val="000D5DCF"/>
    <w:rsid w:val="000E038A"/>
    <w:rsid w:val="000E04B8"/>
    <w:rsid w:val="000E0E46"/>
    <w:rsid w:val="000E1B05"/>
    <w:rsid w:val="000E2BD7"/>
    <w:rsid w:val="000E36DA"/>
    <w:rsid w:val="000E3E7A"/>
    <w:rsid w:val="000E4C6F"/>
    <w:rsid w:val="000E4DF4"/>
    <w:rsid w:val="000E6582"/>
    <w:rsid w:val="000E6EAC"/>
    <w:rsid w:val="000E7629"/>
    <w:rsid w:val="000F0280"/>
    <w:rsid w:val="000F0C90"/>
    <w:rsid w:val="000F0E9A"/>
    <w:rsid w:val="000F1DF2"/>
    <w:rsid w:val="000F248F"/>
    <w:rsid w:val="000F24FC"/>
    <w:rsid w:val="000F59DB"/>
    <w:rsid w:val="000F69F2"/>
    <w:rsid w:val="000F7D50"/>
    <w:rsid w:val="0010018B"/>
    <w:rsid w:val="00100ED7"/>
    <w:rsid w:val="00101CD5"/>
    <w:rsid w:val="001037E2"/>
    <w:rsid w:val="00104A37"/>
    <w:rsid w:val="001050AF"/>
    <w:rsid w:val="00105776"/>
    <w:rsid w:val="001116E7"/>
    <w:rsid w:val="00111C77"/>
    <w:rsid w:val="001120BF"/>
    <w:rsid w:val="0011353C"/>
    <w:rsid w:val="00114963"/>
    <w:rsid w:val="00114E89"/>
    <w:rsid w:val="0011591E"/>
    <w:rsid w:val="00120440"/>
    <w:rsid w:val="001206E6"/>
    <w:rsid w:val="00122A9B"/>
    <w:rsid w:val="00123870"/>
    <w:rsid w:val="00123AE4"/>
    <w:rsid w:val="00123D64"/>
    <w:rsid w:val="00124B95"/>
    <w:rsid w:val="00124F4C"/>
    <w:rsid w:val="00126107"/>
    <w:rsid w:val="001266EB"/>
    <w:rsid w:val="00126A3C"/>
    <w:rsid w:val="001313F3"/>
    <w:rsid w:val="00131EE5"/>
    <w:rsid w:val="0013205E"/>
    <w:rsid w:val="00133926"/>
    <w:rsid w:val="00140F5C"/>
    <w:rsid w:val="0014169B"/>
    <w:rsid w:val="0014275E"/>
    <w:rsid w:val="0014326E"/>
    <w:rsid w:val="00143817"/>
    <w:rsid w:val="00143C87"/>
    <w:rsid w:val="00143DAD"/>
    <w:rsid w:val="001456C3"/>
    <w:rsid w:val="00147BC2"/>
    <w:rsid w:val="00150429"/>
    <w:rsid w:val="00150440"/>
    <w:rsid w:val="001519B0"/>
    <w:rsid w:val="0015280A"/>
    <w:rsid w:val="00153306"/>
    <w:rsid w:val="00153649"/>
    <w:rsid w:val="00154193"/>
    <w:rsid w:val="001549C4"/>
    <w:rsid w:val="00154A18"/>
    <w:rsid w:val="00154CAB"/>
    <w:rsid w:val="00154D44"/>
    <w:rsid w:val="00160361"/>
    <w:rsid w:val="0016057D"/>
    <w:rsid w:val="001614F9"/>
    <w:rsid w:val="001636CA"/>
    <w:rsid w:val="00163C30"/>
    <w:rsid w:val="00163DE9"/>
    <w:rsid w:val="00165930"/>
    <w:rsid w:val="00165E4E"/>
    <w:rsid w:val="00166575"/>
    <w:rsid w:val="001667D1"/>
    <w:rsid w:val="00167095"/>
    <w:rsid w:val="001710E5"/>
    <w:rsid w:val="001716D7"/>
    <w:rsid w:val="00171B84"/>
    <w:rsid w:val="00172744"/>
    <w:rsid w:val="001728BE"/>
    <w:rsid w:val="001739CF"/>
    <w:rsid w:val="00173B7F"/>
    <w:rsid w:val="00173F46"/>
    <w:rsid w:val="00175178"/>
    <w:rsid w:val="001755DA"/>
    <w:rsid w:val="001762E5"/>
    <w:rsid w:val="00180A85"/>
    <w:rsid w:val="00180F31"/>
    <w:rsid w:val="00181DF2"/>
    <w:rsid w:val="00182505"/>
    <w:rsid w:val="00182C23"/>
    <w:rsid w:val="00182D4B"/>
    <w:rsid w:val="00183F03"/>
    <w:rsid w:val="001847E5"/>
    <w:rsid w:val="00184C8F"/>
    <w:rsid w:val="00185B74"/>
    <w:rsid w:val="00186440"/>
    <w:rsid w:val="001878B4"/>
    <w:rsid w:val="001909A3"/>
    <w:rsid w:val="00191106"/>
    <w:rsid w:val="001928C4"/>
    <w:rsid w:val="001937F5"/>
    <w:rsid w:val="00195389"/>
    <w:rsid w:val="001953E2"/>
    <w:rsid w:val="001966E4"/>
    <w:rsid w:val="00196E66"/>
    <w:rsid w:val="00196F30"/>
    <w:rsid w:val="001A043E"/>
    <w:rsid w:val="001A3B54"/>
    <w:rsid w:val="001A457C"/>
    <w:rsid w:val="001A46FF"/>
    <w:rsid w:val="001A5B6C"/>
    <w:rsid w:val="001A6006"/>
    <w:rsid w:val="001A6DB6"/>
    <w:rsid w:val="001A71CC"/>
    <w:rsid w:val="001B02A5"/>
    <w:rsid w:val="001B13FB"/>
    <w:rsid w:val="001B1459"/>
    <w:rsid w:val="001B1D5A"/>
    <w:rsid w:val="001B2070"/>
    <w:rsid w:val="001B2B2F"/>
    <w:rsid w:val="001B4C76"/>
    <w:rsid w:val="001B593D"/>
    <w:rsid w:val="001B66C6"/>
    <w:rsid w:val="001B7365"/>
    <w:rsid w:val="001C0BAB"/>
    <w:rsid w:val="001C1A54"/>
    <w:rsid w:val="001C307E"/>
    <w:rsid w:val="001C3A95"/>
    <w:rsid w:val="001C5ABA"/>
    <w:rsid w:val="001C661F"/>
    <w:rsid w:val="001D1CA1"/>
    <w:rsid w:val="001D370B"/>
    <w:rsid w:val="001D5B96"/>
    <w:rsid w:val="001D609A"/>
    <w:rsid w:val="001D62DE"/>
    <w:rsid w:val="001D6CF3"/>
    <w:rsid w:val="001E0257"/>
    <w:rsid w:val="001E16E1"/>
    <w:rsid w:val="001E206B"/>
    <w:rsid w:val="001E354C"/>
    <w:rsid w:val="001E37D1"/>
    <w:rsid w:val="001E3BA8"/>
    <w:rsid w:val="001E3DFD"/>
    <w:rsid w:val="001E4341"/>
    <w:rsid w:val="001E5893"/>
    <w:rsid w:val="001E59E5"/>
    <w:rsid w:val="001E76B2"/>
    <w:rsid w:val="001E7784"/>
    <w:rsid w:val="001F099E"/>
    <w:rsid w:val="001F1593"/>
    <w:rsid w:val="001F44C8"/>
    <w:rsid w:val="001F4FA3"/>
    <w:rsid w:val="001F5B2F"/>
    <w:rsid w:val="001F763A"/>
    <w:rsid w:val="0020003C"/>
    <w:rsid w:val="0020124F"/>
    <w:rsid w:val="00202C42"/>
    <w:rsid w:val="00204629"/>
    <w:rsid w:val="00204F34"/>
    <w:rsid w:val="0021025B"/>
    <w:rsid w:val="00212305"/>
    <w:rsid w:val="00213FFF"/>
    <w:rsid w:val="0021732D"/>
    <w:rsid w:val="00217BF1"/>
    <w:rsid w:val="002219F0"/>
    <w:rsid w:val="00225715"/>
    <w:rsid w:val="00226249"/>
    <w:rsid w:val="002266A0"/>
    <w:rsid w:val="00232A27"/>
    <w:rsid w:val="00233C7C"/>
    <w:rsid w:val="00234D23"/>
    <w:rsid w:val="00235063"/>
    <w:rsid w:val="00235CD8"/>
    <w:rsid w:val="002368A6"/>
    <w:rsid w:val="00237731"/>
    <w:rsid w:val="00237F74"/>
    <w:rsid w:val="0024284D"/>
    <w:rsid w:val="002430E6"/>
    <w:rsid w:val="00245360"/>
    <w:rsid w:val="00250B4F"/>
    <w:rsid w:val="00250B87"/>
    <w:rsid w:val="00251810"/>
    <w:rsid w:val="00251A0A"/>
    <w:rsid w:val="00252F07"/>
    <w:rsid w:val="002538CE"/>
    <w:rsid w:val="002541C5"/>
    <w:rsid w:val="0025431D"/>
    <w:rsid w:val="002544B7"/>
    <w:rsid w:val="002559E9"/>
    <w:rsid w:val="002565B4"/>
    <w:rsid w:val="002578CD"/>
    <w:rsid w:val="00260873"/>
    <w:rsid w:val="00260BEE"/>
    <w:rsid w:val="002617CF"/>
    <w:rsid w:val="002625BD"/>
    <w:rsid w:val="00262684"/>
    <w:rsid w:val="002633F7"/>
    <w:rsid w:val="0026343D"/>
    <w:rsid w:val="0026531B"/>
    <w:rsid w:val="002671C8"/>
    <w:rsid w:val="002708BE"/>
    <w:rsid w:val="0027142F"/>
    <w:rsid w:val="00271442"/>
    <w:rsid w:val="0027188D"/>
    <w:rsid w:val="00271B9C"/>
    <w:rsid w:val="00272E66"/>
    <w:rsid w:val="00274298"/>
    <w:rsid w:val="0027433B"/>
    <w:rsid w:val="00276653"/>
    <w:rsid w:val="00276972"/>
    <w:rsid w:val="00277DAD"/>
    <w:rsid w:val="00281122"/>
    <w:rsid w:val="0028269D"/>
    <w:rsid w:val="00282706"/>
    <w:rsid w:val="00283B2E"/>
    <w:rsid w:val="002841D1"/>
    <w:rsid w:val="0028565A"/>
    <w:rsid w:val="00285FCA"/>
    <w:rsid w:val="0029019B"/>
    <w:rsid w:val="00290BC0"/>
    <w:rsid w:val="002925D6"/>
    <w:rsid w:val="0029572F"/>
    <w:rsid w:val="0029747F"/>
    <w:rsid w:val="00297650"/>
    <w:rsid w:val="002A1AEF"/>
    <w:rsid w:val="002A1E3E"/>
    <w:rsid w:val="002A2DAA"/>
    <w:rsid w:val="002A3D06"/>
    <w:rsid w:val="002A50F9"/>
    <w:rsid w:val="002A5742"/>
    <w:rsid w:val="002A5BFE"/>
    <w:rsid w:val="002A7418"/>
    <w:rsid w:val="002B177E"/>
    <w:rsid w:val="002B2629"/>
    <w:rsid w:val="002B34FD"/>
    <w:rsid w:val="002B4A27"/>
    <w:rsid w:val="002B4BE5"/>
    <w:rsid w:val="002B5D98"/>
    <w:rsid w:val="002B6EEE"/>
    <w:rsid w:val="002B7C0A"/>
    <w:rsid w:val="002C05D1"/>
    <w:rsid w:val="002C26AB"/>
    <w:rsid w:val="002C2E34"/>
    <w:rsid w:val="002C3D1B"/>
    <w:rsid w:val="002C4720"/>
    <w:rsid w:val="002C4BE0"/>
    <w:rsid w:val="002C4CB6"/>
    <w:rsid w:val="002C76AE"/>
    <w:rsid w:val="002C7B74"/>
    <w:rsid w:val="002D0F67"/>
    <w:rsid w:val="002D1AC1"/>
    <w:rsid w:val="002D2D42"/>
    <w:rsid w:val="002D34F8"/>
    <w:rsid w:val="002D3675"/>
    <w:rsid w:val="002D45EE"/>
    <w:rsid w:val="002D670D"/>
    <w:rsid w:val="002D7239"/>
    <w:rsid w:val="002E1165"/>
    <w:rsid w:val="002E165E"/>
    <w:rsid w:val="002E226F"/>
    <w:rsid w:val="002E2350"/>
    <w:rsid w:val="002E23F2"/>
    <w:rsid w:val="002E367E"/>
    <w:rsid w:val="002E394A"/>
    <w:rsid w:val="002E3E48"/>
    <w:rsid w:val="002E4B6B"/>
    <w:rsid w:val="002E5305"/>
    <w:rsid w:val="002E5AE4"/>
    <w:rsid w:val="002E5FC4"/>
    <w:rsid w:val="002E770A"/>
    <w:rsid w:val="002E7896"/>
    <w:rsid w:val="002F0DFA"/>
    <w:rsid w:val="002F2315"/>
    <w:rsid w:val="002F2E8C"/>
    <w:rsid w:val="002F3A1B"/>
    <w:rsid w:val="002F4D66"/>
    <w:rsid w:val="002F5BB4"/>
    <w:rsid w:val="002F6C63"/>
    <w:rsid w:val="002F7536"/>
    <w:rsid w:val="003013F2"/>
    <w:rsid w:val="00301BCE"/>
    <w:rsid w:val="0030268A"/>
    <w:rsid w:val="00302C00"/>
    <w:rsid w:val="003032D4"/>
    <w:rsid w:val="00303A55"/>
    <w:rsid w:val="00306B18"/>
    <w:rsid w:val="00306C05"/>
    <w:rsid w:val="00306D77"/>
    <w:rsid w:val="00306D9B"/>
    <w:rsid w:val="0030794D"/>
    <w:rsid w:val="003107A3"/>
    <w:rsid w:val="00311739"/>
    <w:rsid w:val="00311BE8"/>
    <w:rsid w:val="00311D51"/>
    <w:rsid w:val="00311F70"/>
    <w:rsid w:val="00313A41"/>
    <w:rsid w:val="00316CDF"/>
    <w:rsid w:val="003219C3"/>
    <w:rsid w:val="00321BCE"/>
    <w:rsid w:val="00322C85"/>
    <w:rsid w:val="003231DE"/>
    <w:rsid w:val="00323A23"/>
    <w:rsid w:val="00325669"/>
    <w:rsid w:val="003261F2"/>
    <w:rsid w:val="003273CA"/>
    <w:rsid w:val="00327D4F"/>
    <w:rsid w:val="00331003"/>
    <w:rsid w:val="00331453"/>
    <w:rsid w:val="00331848"/>
    <w:rsid w:val="003344CE"/>
    <w:rsid w:val="003355D0"/>
    <w:rsid w:val="00335F4D"/>
    <w:rsid w:val="00335FF7"/>
    <w:rsid w:val="0033687C"/>
    <w:rsid w:val="003375E1"/>
    <w:rsid w:val="00340286"/>
    <w:rsid w:val="00340D34"/>
    <w:rsid w:val="00341291"/>
    <w:rsid w:val="00342F84"/>
    <w:rsid w:val="00344020"/>
    <w:rsid w:val="00344039"/>
    <w:rsid w:val="00346D9D"/>
    <w:rsid w:val="00347B18"/>
    <w:rsid w:val="00347FF0"/>
    <w:rsid w:val="0035110D"/>
    <w:rsid w:val="0035178E"/>
    <w:rsid w:val="003517D7"/>
    <w:rsid w:val="00352A64"/>
    <w:rsid w:val="0035361E"/>
    <w:rsid w:val="003563A4"/>
    <w:rsid w:val="00357B54"/>
    <w:rsid w:val="00360EDC"/>
    <w:rsid w:val="00361BBE"/>
    <w:rsid w:val="003634C6"/>
    <w:rsid w:val="003650CB"/>
    <w:rsid w:val="003664E4"/>
    <w:rsid w:val="00367A0A"/>
    <w:rsid w:val="00371EC3"/>
    <w:rsid w:val="00371EFD"/>
    <w:rsid w:val="00371F5E"/>
    <w:rsid w:val="00372033"/>
    <w:rsid w:val="00372A48"/>
    <w:rsid w:val="00372EA7"/>
    <w:rsid w:val="00373219"/>
    <w:rsid w:val="003737F1"/>
    <w:rsid w:val="0037527E"/>
    <w:rsid w:val="003759F5"/>
    <w:rsid w:val="00380AD6"/>
    <w:rsid w:val="00381158"/>
    <w:rsid w:val="00381B9F"/>
    <w:rsid w:val="003826D6"/>
    <w:rsid w:val="003829BE"/>
    <w:rsid w:val="003834FA"/>
    <w:rsid w:val="00383986"/>
    <w:rsid w:val="00383A45"/>
    <w:rsid w:val="00384C3B"/>
    <w:rsid w:val="00384F82"/>
    <w:rsid w:val="0038569B"/>
    <w:rsid w:val="0038614A"/>
    <w:rsid w:val="00386A72"/>
    <w:rsid w:val="0038714A"/>
    <w:rsid w:val="00390029"/>
    <w:rsid w:val="003925CF"/>
    <w:rsid w:val="003942DF"/>
    <w:rsid w:val="00394B0B"/>
    <w:rsid w:val="0039550D"/>
    <w:rsid w:val="00396B17"/>
    <w:rsid w:val="00397C92"/>
    <w:rsid w:val="00397D28"/>
    <w:rsid w:val="003A0708"/>
    <w:rsid w:val="003A0932"/>
    <w:rsid w:val="003A1BD2"/>
    <w:rsid w:val="003A26BC"/>
    <w:rsid w:val="003A2BF2"/>
    <w:rsid w:val="003A35C8"/>
    <w:rsid w:val="003A3B38"/>
    <w:rsid w:val="003A4093"/>
    <w:rsid w:val="003A4663"/>
    <w:rsid w:val="003A64A3"/>
    <w:rsid w:val="003B070C"/>
    <w:rsid w:val="003B0AA7"/>
    <w:rsid w:val="003B1335"/>
    <w:rsid w:val="003B1FC7"/>
    <w:rsid w:val="003B4502"/>
    <w:rsid w:val="003B5008"/>
    <w:rsid w:val="003B532D"/>
    <w:rsid w:val="003B5CBC"/>
    <w:rsid w:val="003B6275"/>
    <w:rsid w:val="003C0659"/>
    <w:rsid w:val="003C093A"/>
    <w:rsid w:val="003C0BF8"/>
    <w:rsid w:val="003C0D3E"/>
    <w:rsid w:val="003C1514"/>
    <w:rsid w:val="003C1EEC"/>
    <w:rsid w:val="003C1F05"/>
    <w:rsid w:val="003C235C"/>
    <w:rsid w:val="003C2BFE"/>
    <w:rsid w:val="003C2F1C"/>
    <w:rsid w:val="003C32D6"/>
    <w:rsid w:val="003C355A"/>
    <w:rsid w:val="003C36F6"/>
    <w:rsid w:val="003C3E8D"/>
    <w:rsid w:val="003C3F4E"/>
    <w:rsid w:val="003C596C"/>
    <w:rsid w:val="003C674A"/>
    <w:rsid w:val="003C6B20"/>
    <w:rsid w:val="003C7B9F"/>
    <w:rsid w:val="003D02BD"/>
    <w:rsid w:val="003D0A42"/>
    <w:rsid w:val="003D2415"/>
    <w:rsid w:val="003D2985"/>
    <w:rsid w:val="003D3F03"/>
    <w:rsid w:val="003D4864"/>
    <w:rsid w:val="003D4A47"/>
    <w:rsid w:val="003D59E6"/>
    <w:rsid w:val="003D6E1C"/>
    <w:rsid w:val="003D7058"/>
    <w:rsid w:val="003D733D"/>
    <w:rsid w:val="003D7F28"/>
    <w:rsid w:val="003E051B"/>
    <w:rsid w:val="003E2BA3"/>
    <w:rsid w:val="003E3019"/>
    <w:rsid w:val="003E3428"/>
    <w:rsid w:val="003E42E6"/>
    <w:rsid w:val="003E5A37"/>
    <w:rsid w:val="003E5EE0"/>
    <w:rsid w:val="003E60C0"/>
    <w:rsid w:val="003E6B63"/>
    <w:rsid w:val="003F0FE4"/>
    <w:rsid w:val="003F268C"/>
    <w:rsid w:val="003F26B5"/>
    <w:rsid w:val="003F26C8"/>
    <w:rsid w:val="003F2853"/>
    <w:rsid w:val="003F3762"/>
    <w:rsid w:val="003F48A2"/>
    <w:rsid w:val="003F4B3D"/>
    <w:rsid w:val="003F4C8E"/>
    <w:rsid w:val="003F54D2"/>
    <w:rsid w:val="003F5D65"/>
    <w:rsid w:val="003F6914"/>
    <w:rsid w:val="003F6D5E"/>
    <w:rsid w:val="00402C5E"/>
    <w:rsid w:val="00403A79"/>
    <w:rsid w:val="004041A4"/>
    <w:rsid w:val="0040509D"/>
    <w:rsid w:val="0040564C"/>
    <w:rsid w:val="00406270"/>
    <w:rsid w:val="0040772B"/>
    <w:rsid w:val="00410E61"/>
    <w:rsid w:val="00412D9A"/>
    <w:rsid w:val="00412E33"/>
    <w:rsid w:val="00413667"/>
    <w:rsid w:val="00414907"/>
    <w:rsid w:val="00415605"/>
    <w:rsid w:val="00417AE5"/>
    <w:rsid w:val="00420D78"/>
    <w:rsid w:val="00421F59"/>
    <w:rsid w:val="00422F5A"/>
    <w:rsid w:val="004230E4"/>
    <w:rsid w:val="00423466"/>
    <w:rsid w:val="00423FC6"/>
    <w:rsid w:val="00425E72"/>
    <w:rsid w:val="00427426"/>
    <w:rsid w:val="0042778A"/>
    <w:rsid w:val="00430740"/>
    <w:rsid w:val="00430D6D"/>
    <w:rsid w:val="00430F34"/>
    <w:rsid w:val="00431664"/>
    <w:rsid w:val="00431AE8"/>
    <w:rsid w:val="0043220A"/>
    <w:rsid w:val="00432462"/>
    <w:rsid w:val="004325AF"/>
    <w:rsid w:val="004335D1"/>
    <w:rsid w:val="00433812"/>
    <w:rsid w:val="00434FE2"/>
    <w:rsid w:val="00437763"/>
    <w:rsid w:val="0044089D"/>
    <w:rsid w:val="00440B2E"/>
    <w:rsid w:val="00441D11"/>
    <w:rsid w:val="00443205"/>
    <w:rsid w:val="004449B2"/>
    <w:rsid w:val="00445EAF"/>
    <w:rsid w:val="00452BB7"/>
    <w:rsid w:val="004543CF"/>
    <w:rsid w:val="00454800"/>
    <w:rsid w:val="0045540B"/>
    <w:rsid w:val="0045591D"/>
    <w:rsid w:val="00455CE9"/>
    <w:rsid w:val="00457F7E"/>
    <w:rsid w:val="00461669"/>
    <w:rsid w:val="00462AA6"/>
    <w:rsid w:val="00462AB3"/>
    <w:rsid w:val="004632BE"/>
    <w:rsid w:val="004674CC"/>
    <w:rsid w:val="0046784D"/>
    <w:rsid w:val="00467A9B"/>
    <w:rsid w:val="004706FE"/>
    <w:rsid w:val="00470CBB"/>
    <w:rsid w:val="0047244F"/>
    <w:rsid w:val="00472B23"/>
    <w:rsid w:val="0047342C"/>
    <w:rsid w:val="00474567"/>
    <w:rsid w:val="004753E5"/>
    <w:rsid w:val="00477534"/>
    <w:rsid w:val="004807DA"/>
    <w:rsid w:val="00482E27"/>
    <w:rsid w:val="00484309"/>
    <w:rsid w:val="0048471C"/>
    <w:rsid w:val="004849B6"/>
    <w:rsid w:val="00484C9E"/>
    <w:rsid w:val="0048556F"/>
    <w:rsid w:val="004858BD"/>
    <w:rsid w:val="004867D2"/>
    <w:rsid w:val="00486977"/>
    <w:rsid w:val="00487192"/>
    <w:rsid w:val="00487BE3"/>
    <w:rsid w:val="00490AC5"/>
    <w:rsid w:val="00490BA2"/>
    <w:rsid w:val="00491762"/>
    <w:rsid w:val="0049291C"/>
    <w:rsid w:val="00492F64"/>
    <w:rsid w:val="004934F4"/>
    <w:rsid w:val="00493BEA"/>
    <w:rsid w:val="00494158"/>
    <w:rsid w:val="004941C4"/>
    <w:rsid w:val="0049585E"/>
    <w:rsid w:val="00496938"/>
    <w:rsid w:val="004A1393"/>
    <w:rsid w:val="004A69CB"/>
    <w:rsid w:val="004A7957"/>
    <w:rsid w:val="004A7D64"/>
    <w:rsid w:val="004B0DCC"/>
    <w:rsid w:val="004B13F3"/>
    <w:rsid w:val="004B143F"/>
    <w:rsid w:val="004B1527"/>
    <w:rsid w:val="004B15E2"/>
    <w:rsid w:val="004B212A"/>
    <w:rsid w:val="004B3003"/>
    <w:rsid w:val="004B4A9B"/>
    <w:rsid w:val="004B515D"/>
    <w:rsid w:val="004C1B2E"/>
    <w:rsid w:val="004C2666"/>
    <w:rsid w:val="004C2AB4"/>
    <w:rsid w:val="004C3884"/>
    <w:rsid w:val="004C3B1E"/>
    <w:rsid w:val="004C52D9"/>
    <w:rsid w:val="004C5E85"/>
    <w:rsid w:val="004C6BA7"/>
    <w:rsid w:val="004C6E44"/>
    <w:rsid w:val="004D2614"/>
    <w:rsid w:val="004D32A6"/>
    <w:rsid w:val="004D3549"/>
    <w:rsid w:val="004D571A"/>
    <w:rsid w:val="004D6672"/>
    <w:rsid w:val="004D7F67"/>
    <w:rsid w:val="004E1531"/>
    <w:rsid w:val="004E3DB2"/>
    <w:rsid w:val="004E5B6B"/>
    <w:rsid w:val="004E6142"/>
    <w:rsid w:val="004E6C2A"/>
    <w:rsid w:val="004F08B0"/>
    <w:rsid w:val="004F0F3A"/>
    <w:rsid w:val="004F21E0"/>
    <w:rsid w:val="004F3FC6"/>
    <w:rsid w:val="004F53FB"/>
    <w:rsid w:val="004F6EF7"/>
    <w:rsid w:val="004F7B5A"/>
    <w:rsid w:val="00500777"/>
    <w:rsid w:val="00500B2E"/>
    <w:rsid w:val="00502289"/>
    <w:rsid w:val="0050239A"/>
    <w:rsid w:val="00502DC0"/>
    <w:rsid w:val="00504246"/>
    <w:rsid w:val="005048A1"/>
    <w:rsid w:val="00504B3A"/>
    <w:rsid w:val="00505637"/>
    <w:rsid w:val="00507C05"/>
    <w:rsid w:val="00507DFE"/>
    <w:rsid w:val="00507EF7"/>
    <w:rsid w:val="005100CA"/>
    <w:rsid w:val="005101C1"/>
    <w:rsid w:val="00511177"/>
    <w:rsid w:val="005116C1"/>
    <w:rsid w:val="005119DD"/>
    <w:rsid w:val="00513F80"/>
    <w:rsid w:val="00514630"/>
    <w:rsid w:val="005147DF"/>
    <w:rsid w:val="00515994"/>
    <w:rsid w:val="00516DD5"/>
    <w:rsid w:val="005171D9"/>
    <w:rsid w:val="00517CC1"/>
    <w:rsid w:val="005209D6"/>
    <w:rsid w:val="00522AC2"/>
    <w:rsid w:val="00524949"/>
    <w:rsid w:val="00524A15"/>
    <w:rsid w:val="005257B2"/>
    <w:rsid w:val="005258A3"/>
    <w:rsid w:val="00525DD3"/>
    <w:rsid w:val="005261F6"/>
    <w:rsid w:val="0052656B"/>
    <w:rsid w:val="005303BB"/>
    <w:rsid w:val="00530CDE"/>
    <w:rsid w:val="00531A0E"/>
    <w:rsid w:val="005321E7"/>
    <w:rsid w:val="00532364"/>
    <w:rsid w:val="0053266B"/>
    <w:rsid w:val="00532E80"/>
    <w:rsid w:val="005332CA"/>
    <w:rsid w:val="005362A6"/>
    <w:rsid w:val="00536E42"/>
    <w:rsid w:val="005378B4"/>
    <w:rsid w:val="00540982"/>
    <w:rsid w:val="00540E6A"/>
    <w:rsid w:val="00541969"/>
    <w:rsid w:val="00541B87"/>
    <w:rsid w:val="00541D72"/>
    <w:rsid w:val="005423C7"/>
    <w:rsid w:val="0054275B"/>
    <w:rsid w:val="00542881"/>
    <w:rsid w:val="00542F65"/>
    <w:rsid w:val="005439C9"/>
    <w:rsid w:val="00544068"/>
    <w:rsid w:val="005447B6"/>
    <w:rsid w:val="00546004"/>
    <w:rsid w:val="00546063"/>
    <w:rsid w:val="00546972"/>
    <w:rsid w:val="00550E08"/>
    <w:rsid w:val="00550FB4"/>
    <w:rsid w:val="00551B66"/>
    <w:rsid w:val="0055354B"/>
    <w:rsid w:val="00553976"/>
    <w:rsid w:val="005541D2"/>
    <w:rsid w:val="00555128"/>
    <w:rsid w:val="00555EAB"/>
    <w:rsid w:val="00556A6E"/>
    <w:rsid w:val="00563C6F"/>
    <w:rsid w:val="0056585E"/>
    <w:rsid w:val="00565B06"/>
    <w:rsid w:val="00566BB0"/>
    <w:rsid w:val="00567824"/>
    <w:rsid w:val="00567DFD"/>
    <w:rsid w:val="005720D3"/>
    <w:rsid w:val="00572AB7"/>
    <w:rsid w:val="00575218"/>
    <w:rsid w:val="00576141"/>
    <w:rsid w:val="00577451"/>
    <w:rsid w:val="00580779"/>
    <w:rsid w:val="0058088F"/>
    <w:rsid w:val="0058200F"/>
    <w:rsid w:val="00582074"/>
    <w:rsid w:val="00584E4C"/>
    <w:rsid w:val="005852E0"/>
    <w:rsid w:val="005911DD"/>
    <w:rsid w:val="00591236"/>
    <w:rsid w:val="005918C8"/>
    <w:rsid w:val="00591DC2"/>
    <w:rsid w:val="00592D75"/>
    <w:rsid w:val="0059345F"/>
    <w:rsid w:val="00593E8F"/>
    <w:rsid w:val="00597B68"/>
    <w:rsid w:val="005A1D9A"/>
    <w:rsid w:val="005A1F3F"/>
    <w:rsid w:val="005A3623"/>
    <w:rsid w:val="005A3F75"/>
    <w:rsid w:val="005A4714"/>
    <w:rsid w:val="005A55DB"/>
    <w:rsid w:val="005A6378"/>
    <w:rsid w:val="005A6C54"/>
    <w:rsid w:val="005B10F1"/>
    <w:rsid w:val="005B132A"/>
    <w:rsid w:val="005B392C"/>
    <w:rsid w:val="005B3A12"/>
    <w:rsid w:val="005B3C37"/>
    <w:rsid w:val="005B3D38"/>
    <w:rsid w:val="005B7262"/>
    <w:rsid w:val="005B77FD"/>
    <w:rsid w:val="005C1C05"/>
    <w:rsid w:val="005C2999"/>
    <w:rsid w:val="005C2FFB"/>
    <w:rsid w:val="005C3D52"/>
    <w:rsid w:val="005C4029"/>
    <w:rsid w:val="005C4640"/>
    <w:rsid w:val="005C51BA"/>
    <w:rsid w:val="005C672C"/>
    <w:rsid w:val="005C7262"/>
    <w:rsid w:val="005D0486"/>
    <w:rsid w:val="005D0D0E"/>
    <w:rsid w:val="005D3557"/>
    <w:rsid w:val="005D386F"/>
    <w:rsid w:val="005D53EA"/>
    <w:rsid w:val="005D5A58"/>
    <w:rsid w:val="005E07F7"/>
    <w:rsid w:val="005E0E4C"/>
    <w:rsid w:val="005E346F"/>
    <w:rsid w:val="005E35A7"/>
    <w:rsid w:val="005E3893"/>
    <w:rsid w:val="005E5105"/>
    <w:rsid w:val="005E5123"/>
    <w:rsid w:val="005E639D"/>
    <w:rsid w:val="005E6C71"/>
    <w:rsid w:val="005F019B"/>
    <w:rsid w:val="005F13AF"/>
    <w:rsid w:val="005F1A17"/>
    <w:rsid w:val="005F24C8"/>
    <w:rsid w:val="005F6833"/>
    <w:rsid w:val="006007D8"/>
    <w:rsid w:val="006021D4"/>
    <w:rsid w:val="00602FE2"/>
    <w:rsid w:val="006045D0"/>
    <w:rsid w:val="0060522C"/>
    <w:rsid w:val="006066C2"/>
    <w:rsid w:val="00607BD7"/>
    <w:rsid w:val="006111D8"/>
    <w:rsid w:val="0061210D"/>
    <w:rsid w:val="006128EC"/>
    <w:rsid w:val="00615008"/>
    <w:rsid w:val="006167CA"/>
    <w:rsid w:val="006173DD"/>
    <w:rsid w:val="006174BB"/>
    <w:rsid w:val="006176A7"/>
    <w:rsid w:val="00620B60"/>
    <w:rsid w:val="006225B8"/>
    <w:rsid w:val="00625698"/>
    <w:rsid w:val="00626270"/>
    <w:rsid w:val="0063040B"/>
    <w:rsid w:val="00630A47"/>
    <w:rsid w:val="00630CB8"/>
    <w:rsid w:val="006310AE"/>
    <w:rsid w:val="0063136B"/>
    <w:rsid w:val="00631C2C"/>
    <w:rsid w:val="0063250B"/>
    <w:rsid w:val="00632DC6"/>
    <w:rsid w:val="0063321B"/>
    <w:rsid w:val="006343F9"/>
    <w:rsid w:val="00634D88"/>
    <w:rsid w:val="0063765D"/>
    <w:rsid w:val="006403FE"/>
    <w:rsid w:val="006420DE"/>
    <w:rsid w:val="006420E8"/>
    <w:rsid w:val="00642B69"/>
    <w:rsid w:val="00643EFF"/>
    <w:rsid w:val="00644192"/>
    <w:rsid w:val="006441DD"/>
    <w:rsid w:val="006474E2"/>
    <w:rsid w:val="00650FCE"/>
    <w:rsid w:val="006514F1"/>
    <w:rsid w:val="00651861"/>
    <w:rsid w:val="0065228D"/>
    <w:rsid w:val="006533C4"/>
    <w:rsid w:val="00654487"/>
    <w:rsid w:val="0065490D"/>
    <w:rsid w:val="0065554D"/>
    <w:rsid w:val="006562C3"/>
    <w:rsid w:val="00656DCE"/>
    <w:rsid w:val="00656F00"/>
    <w:rsid w:val="006574B4"/>
    <w:rsid w:val="00657551"/>
    <w:rsid w:val="00657BCD"/>
    <w:rsid w:val="00657D0D"/>
    <w:rsid w:val="006601C6"/>
    <w:rsid w:val="00660476"/>
    <w:rsid w:val="006606DD"/>
    <w:rsid w:val="0066177F"/>
    <w:rsid w:val="00661B1E"/>
    <w:rsid w:val="0066211E"/>
    <w:rsid w:val="00662D82"/>
    <w:rsid w:val="00664419"/>
    <w:rsid w:val="00664FA0"/>
    <w:rsid w:val="00664FDB"/>
    <w:rsid w:val="00665597"/>
    <w:rsid w:val="0066745E"/>
    <w:rsid w:val="0066790E"/>
    <w:rsid w:val="00667E0B"/>
    <w:rsid w:val="00667FB4"/>
    <w:rsid w:val="00670B58"/>
    <w:rsid w:val="00672CA4"/>
    <w:rsid w:val="00674090"/>
    <w:rsid w:val="0067686C"/>
    <w:rsid w:val="0068094B"/>
    <w:rsid w:val="0068149F"/>
    <w:rsid w:val="0068190E"/>
    <w:rsid w:val="00681E43"/>
    <w:rsid w:val="006831C7"/>
    <w:rsid w:val="006837E6"/>
    <w:rsid w:val="00683896"/>
    <w:rsid w:val="00683EC6"/>
    <w:rsid w:val="006843C9"/>
    <w:rsid w:val="00684911"/>
    <w:rsid w:val="006875BB"/>
    <w:rsid w:val="0068787C"/>
    <w:rsid w:val="00687B5B"/>
    <w:rsid w:val="006900C0"/>
    <w:rsid w:val="00690686"/>
    <w:rsid w:val="0069093A"/>
    <w:rsid w:val="0069134D"/>
    <w:rsid w:val="00692733"/>
    <w:rsid w:val="006932FA"/>
    <w:rsid w:val="00693A9F"/>
    <w:rsid w:val="00693C44"/>
    <w:rsid w:val="0069611F"/>
    <w:rsid w:val="006A01A8"/>
    <w:rsid w:val="006A06BB"/>
    <w:rsid w:val="006A0DDB"/>
    <w:rsid w:val="006A26BE"/>
    <w:rsid w:val="006A2CA3"/>
    <w:rsid w:val="006A2E57"/>
    <w:rsid w:val="006A42B7"/>
    <w:rsid w:val="006A5B9B"/>
    <w:rsid w:val="006A68FF"/>
    <w:rsid w:val="006A7352"/>
    <w:rsid w:val="006A765B"/>
    <w:rsid w:val="006B09F9"/>
    <w:rsid w:val="006B3B2B"/>
    <w:rsid w:val="006B4511"/>
    <w:rsid w:val="006B5B86"/>
    <w:rsid w:val="006B70E5"/>
    <w:rsid w:val="006C083F"/>
    <w:rsid w:val="006C1A2A"/>
    <w:rsid w:val="006C2AE8"/>
    <w:rsid w:val="006C58D3"/>
    <w:rsid w:val="006D006B"/>
    <w:rsid w:val="006D0D47"/>
    <w:rsid w:val="006D1AAC"/>
    <w:rsid w:val="006D2D7C"/>
    <w:rsid w:val="006D48D8"/>
    <w:rsid w:val="006D7D22"/>
    <w:rsid w:val="006E0B58"/>
    <w:rsid w:val="006E1656"/>
    <w:rsid w:val="006E260B"/>
    <w:rsid w:val="006E2CC9"/>
    <w:rsid w:val="006E2D2B"/>
    <w:rsid w:val="006E2FF2"/>
    <w:rsid w:val="006E4097"/>
    <w:rsid w:val="006E5486"/>
    <w:rsid w:val="006E59BC"/>
    <w:rsid w:val="006E7043"/>
    <w:rsid w:val="006F3201"/>
    <w:rsid w:val="006F5BA2"/>
    <w:rsid w:val="006F659F"/>
    <w:rsid w:val="006F6C4E"/>
    <w:rsid w:val="006F6C9E"/>
    <w:rsid w:val="00701B08"/>
    <w:rsid w:val="00703156"/>
    <w:rsid w:val="00704B99"/>
    <w:rsid w:val="00706907"/>
    <w:rsid w:val="00707136"/>
    <w:rsid w:val="0071060C"/>
    <w:rsid w:val="00711E6B"/>
    <w:rsid w:val="00711FC7"/>
    <w:rsid w:val="00713831"/>
    <w:rsid w:val="00713C8F"/>
    <w:rsid w:val="00715D2B"/>
    <w:rsid w:val="007170DE"/>
    <w:rsid w:val="00720921"/>
    <w:rsid w:val="00720E37"/>
    <w:rsid w:val="00724339"/>
    <w:rsid w:val="007258C6"/>
    <w:rsid w:val="00726F45"/>
    <w:rsid w:val="00727979"/>
    <w:rsid w:val="007305D2"/>
    <w:rsid w:val="00730630"/>
    <w:rsid w:val="00730E23"/>
    <w:rsid w:val="00731094"/>
    <w:rsid w:val="0073324E"/>
    <w:rsid w:val="007340CF"/>
    <w:rsid w:val="0073553E"/>
    <w:rsid w:val="00737C31"/>
    <w:rsid w:val="0074333E"/>
    <w:rsid w:val="007437D1"/>
    <w:rsid w:val="0075218B"/>
    <w:rsid w:val="00752F31"/>
    <w:rsid w:val="00752FE7"/>
    <w:rsid w:val="00754888"/>
    <w:rsid w:val="00757703"/>
    <w:rsid w:val="00757C32"/>
    <w:rsid w:val="00760594"/>
    <w:rsid w:val="0076071C"/>
    <w:rsid w:val="00761A72"/>
    <w:rsid w:val="00761D4C"/>
    <w:rsid w:val="0076300B"/>
    <w:rsid w:val="00764BFA"/>
    <w:rsid w:val="00765BF2"/>
    <w:rsid w:val="00767A16"/>
    <w:rsid w:val="00767F68"/>
    <w:rsid w:val="00770727"/>
    <w:rsid w:val="007715E6"/>
    <w:rsid w:val="00771788"/>
    <w:rsid w:val="007723E9"/>
    <w:rsid w:val="0077260F"/>
    <w:rsid w:val="007726D2"/>
    <w:rsid w:val="007732B3"/>
    <w:rsid w:val="00773861"/>
    <w:rsid w:val="00774356"/>
    <w:rsid w:val="00774D48"/>
    <w:rsid w:val="007765B0"/>
    <w:rsid w:val="00780B00"/>
    <w:rsid w:val="00780B23"/>
    <w:rsid w:val="007815BC"/>
    <w:rsid w:val="00782AC5"/>
    <w:rsid w:val="007831E1"/>
    <w:rsid w:val="0078385B"/>
    <w:rsid w:val="0078573F"/>
    <w:rsid w:val="00785921"/>
    <w:rsid w:val="00785BBE"/>
    <w:rsid w:val="00785C4A"/>
    <w:rsid w:val="00785D4F"/>
    <w:rsid w:val="0078662C"/>
    <w:rsid w:val="0078701D"/>
    <w:rsid w:val="0078703F"/>
    <w:rsid w:val="007871D3"/>
    <w:rsid w:val="00790726"/>
    <w:rsid w:val="00790CAC"/>
    <w:rsid w:val="007927A0"/>
    <w:rsid w:val="0079399A"/>
    <w:rsid w:val="00793DCA"/>
    <w:rsid w:val="0079428E"/>
    <w:rsid w:val="00794396"/>
    <w:rsid w:val="00794E62"/>
    <w:rsid w:val="007951CF"/>
    <w:rsid w:val="00795A69"/>
    <w:rsid w:val="00796C0B"/>
    <w:rsid w:val="00797B72"/>
    <w:rsid w:val="00797BF1"/>
    <w:rsid w:val="007A1C12"/>
    <w:rsid w:val="007A2900"/>
    <w:rsid w:val="007A2B3F"/>
    <w:rsid w:val="007B0442"/>
    <w:rsid w:val="007B0D41"/>
    <w:rsid w:val="007B0EC8"/>
    <w:rsid w:val="007B1516"/>
    <w:rsid w:val="007B28A6"/>
    <w:rsid w:val="007B3461"/>
    <w:rsid w:val="007B364B"/>
    <w:rsid w:val="007B557C"/>
    <w:rsid w:val="007C03ED"/>
    <w:rsid w:val="007C0E8A"/>
    <w:rsid w:val="007C12F9"/>
    <w:rsid w:val="007C15AC"/>
    <w:rsid w:val="007C48D1"/>
    <w:rsid w:val="007C5A8F"/>
    <w:rsid w:val="007C6D5A"/>
    <w:rsid w:val="007D0EE8"/>
    <w:rsid w:val="007D15E1"/>
    <w:rsid w:val="007D1AF3"/>
    <w:rsid w:val="007D2DEA"/>
    <w:rsid w:val="007D3F2D"/>
    <w:rsid w:val="007D5272"/>
    <w:rsid w:val="007D52DD"/>
    <w:rsid w:val="007D6B29"/>
    <w:rsid w:val="007D7557"/>
    <w:rsid w:val="007E025B"/>
    <w:rsid w:val="007E0940"/>
    <w:rsid w:val="007E1278"/>
    <w:rsid w:val="007E1B07"/>
    <w:rsid w:val="007E36C3"/>
    <w:rsid w:val="007E4AEA"/>
    <w:rsid w:val="007E4CBE"/>
    <w:rsid w:val="007E5A3A"/>
    <w:rsid w:val="007E7497"/>
    <w:rsid w:val="007F0CBA"/>
    <w:rsid w:val="007F38DD"/>
    <w:rsid w:val="007F44CF"/>
    <w:rsid w:val="007F5725"/>
    <w:rsid w:val="007F6135"/>
    <w:rsid w:val="007F741F"/>
    <w:rsid w:val="00800D65"/>
    <w:rsid w:val="0080116C"/>
    <w:rsid w:val="0080159C"/>
    <w:rsid w:val="00801B37"/>
    <w:rsid w:val="0080224D"/>
    <w:rsid w:val="00802335"/>
    <w:rsid w:val="008041DF"/>
    <w:rsid w:val="00804D51"/>
    <w:rsid w:val="00804E86"/>
    <w:rsid w:val="00805B6D"/>
    <w:rsid w:val="00807331"/>
    <w:rsid w:val="00807D63"/>
    <w:rsid w:val="00815BB3"/>
    <w:rsid w:val="008204B4"/>
    <w:rsid w:val="00820C43"/>
    <w:rsid w:val="00821F6E"/>
    <w:rsid w:val="00823E0A"/>
    <w:rsid w:val="0082541C"/>
    <w:rsid w:val="00825B52"/>
    <w:rsid w:val="00826E51"/>
    <w:rsid w:val="008278D5"/>
    <w:rsid w:val="00830109"/>
    <w:rsid w:val="008308B4"/>
    <w:rsid w:val="008313C9"/>
    <w:rsid w:val="00831702"/>
    <w:rsid w:val="00831829"/>
    <w:rsid w:val="00831F66"/>
    <w:rsid w:val="0083208A"/>
    <w:rsid w:val="00833FDD"/>
    <w:rsid w:val="0083475D"/>
    <w:rsid w:val="00837F89"/>
    <w:rsid w:val="008403AB"/>
    <w:rsid w:val="00840A02"/>
    <w:rsid w:val="008422EF"/>
    <w:rsid w:val="008434CB"/>
    <w:rsid w:val="00845A1D"/>
    <w:rsid w:val="008464F7"/>
    <w:rsid w:val="0084658F"/>
    <w:rsid w:val="008468E1"/>
    <w:rsid w:val="008470C9"/>
    <w:rsid w:val="00847B01"/>
    <w:rsid w:val="00850798"/>
    <w:rsid w:val="00850DF7"/>
    <w:rsid w:val="00850FDD"/>
    <w:rsid w:val="0085341F"/>
    <w:rsid w:val="0085505C"/>
    <w:rsid w:val="00863035"/>
    <w:rsid w:val="0086470C"/>
    <w:rsid w:val="008648FC"/>
    <w:rsid w:val="008674B6"/>
    <w:rsid w:val="00872911"/>
    <w:rsid w:val="0087518D"/>
    <w:rsid w:val="00876061"/>
    <w:rsid w:val="008772C4"/>
    <w:rsid w:val="008775C4"/>
    <w:rsid w:val="00877A3D"/>
    <w:rsid w:val="00877F26"/>
    <w:rsid w:val="00881588"/>
    <w:rsid w:val="008816AF"/>
    <w:rsid w:val="00882034"/>
    <w:rsid w:val="00882ED8"/>
    <w:rsid w:val="00883475"/>
    <w:rsid w:val="00883A29"/>
    <w:rsid w:val="00883E29"/>
    <w:rsid w:val="00883EC9"/>
    <w:rsid w:val="00884C72"/>
    <w:rsid w:val="00884E5E"/>
    <w:rsid w:val="008862F1"/>
    <w:rsid w:val="008865A4"/>
    <w:rsid w:val="008871CD"/>
    <w:rsid w:val="008875AD"/>
    <w:rsid w:val="00887F23"/>
    <w:rsid w:val="008902D0"/>
    <w:rsid w:val="00890E3D"/>
    <w:rsid w:val="00891AC2"/>
    <w:rsid w:val="0089223C"/>
    <w:rsid w:val="00893471"/>
    <w:rsid w:val="00894191"/>
    <w:rsid w:val="00895861"/>
    <w:rsid w:val="00897344"/>
    <w:rsid w:val="00897FF2"/>
    <w:rsid w:val="008A309A"/>
    <w:rsid w:val="008A35A8"/>
    <w:rsid w:val="008A5A45"/>
    <w:rsid w:val="008A7893"/>
    <w:rsid w:val="008B035E"/>
    <w:rsid w:val="008B09E3"/>
    <w:rsid w:val="008B2C10"/>
    <w:rsid w:val="008B3843"/>
    <w:rsid w:val="008B3ACC"/>
    <w:rsid w:val="008B3B93"/>
    <w:rsid w:val="008B4DF9"/>
    <w:rsid w:val="008B5272"/>
    <w:rsid w:val="008B784F"/>
    <w:rsid w:val="008C0691"/>
    <w:rsid w:val="008C14D7"/>
    <w:rsid w:val="008C2542"/>
    <w:rsid w:val="008C3667"/>
    <w:rsid w:val="008C4840"/>
    <w:rsid w:val="008C4F80"/>
    <w:rsid w:val="008C57F4"/>
    <w:rsid w:val="008C7C6E"/>
    <w:rsid w:val="008D0472"/>
    <w:rsid w:val="008D04B5"/>
    <w:rsid w:val="008D06CF"/>
    <w:rsid w:val="008D2207"/>
    <w:rsid w:val="008D3839"/>
    <w:rsid w:val="008D3A24"/>
    <w:rsid w:val="008D3AFB"/>
    <w:rsid w:val="008D568B"/>
    <w:rsid w:val="008D5712"/>
    <w:rsid w:val="008D764A"/>
    <w:rsid w:val="008D7A27"/>
    <w:rsid w:val="008E1599"/>
    <w:rsid w:val="008E2157"/>
    <w:rsid w:val="008E4AB2"/>
    <w:rsid w:val="008E514D"/>
    <w:rsid w:val="008E5636"/>
    <w:rsid w:val="008E5E9A"/>
    <w:rsid w:val="008E689E"/>
    <w:rsid w:val="008F1512"/>
    <w:rsid w:val="008F175B"/>
    <w:rsid w:val="008F246E"/>
    <w:rsid w:val="008F257F"/>
    <w:rsid w:val="008F258B"/>
    <w:rsid w:val="008F3D17"/>
    <w:rsid w:val="008F4772"/>
    <w:rsid w:val="008F570B"/>
    <w:rsid w:val="008F5C3D"/>
    <w:rsid w:val="008F5E23"/>
    <w:rsid w:val="008F6984"/>
    <w:rsid w:val="008F6F59"/>
    <w:rsid w:val="008F7450"/>
    <w:rsid w:val="008F7454"/>
    <w:rsid w:val="008F7DA9"/>
    <w:rsid w:val="00900C5C"/>
    <w:rsid w:val="0090326B"/>
    <w:rsid w:val="00903CDC"/>
    <w:rsid w:val="00903DE3"/>
    <w:rsid w:val="00904879"/>
    <w:rsid w:val="00905C7F"/>
    <w:rsid w:val="00906211"/>
    <w:rsid w:val="009063DE"/>
    <w:rsid w:val="00906AC7"/>
    <w:rsid w:val="00907014"/>
    <w:rsid w:val="00907883"/>
    <w:rsid w:val="00907E53"/>
    <w:rsid w:val="009103BB"/>
    <w:rsid w:val="009143F8"/>
    <w:rsid w:val="00922295"/>
    <w:rsid w:val="00922F10"/>
    <w:rsid w:val="00923395"/>
    <w:rsid w:val="00923D23"/>
    <w:rsid w:val="00924FE8"/>
    <w:rsid w:val="009258E2"/>
    <w:rsid w:val="00925F4E"/>
    <w:rsid w:val="0092672B"/>
    <w:rsid w:val="00926B94"/>
    <w:rsid w:val="009311B4"/>
    <w:rsid w:val="00934757"/>
    <w:rsid w:val="00934DB0"/>
    <w:rsid w:val="00934F83"/>
    <w:rsid w:val="0093585C"/>
    <w:rsid w:val="00936213"/>
    <w:rsid w:val="0094137F"/>
    <w:rsid w:val="00942C0D"/>
    <w:rsid w:val="00943C6B"/>
    <w:rsid w:val="0094443B"/>
    <w:rsid w:val="00945799"/>
    <w:rsid w:val="0095002C"/>
    <w:rsid w:val="00950888"/>
    <w:rsid w:val="00950AEA"/>
    <w:rsid w:val="00951528"/>
    <w:rsid w:val="0095276C"/>
    <w:rsid w:val="00952EA7"/>
    <w:rsid w:val="00953DB2"/>
    <w:rsid w:val="009540A5"/>
    <w:rsid w:val="00955840"/>
    <w:rsid w:val="0095675A"/>
    <w:rsid w:val="0095741C"/>
    <w:rsid w:val="009575B3"/>
    <w:rsid w:val="0095791B"/>
    <w:rsid w:val="00957F1B"/>
    <w:rsid w:val="00960342"/>
    <w:rsid w:val="00960526"/>
    <w:rsid w:val="00960A7D"/>
    <w:rsid w:val="00960AFB"/>
    <w:rsid w:val="00960F85"/>
    <w:rsid w:val="00961998"/>
    <w:rsid w:val="00961FAC"/>
    <w:rsid w:val="009634B4"/>
    <w:rsid w:val="0096353D"/>
    <w:rsid w:val="00963CAD"/>
    <w:rsid w:val="00963DAA"/>
    <w:rsid w:val="00963EF5"/>
    <w:rsid w:val="00964714"/>
    <w:rsid w:val="00966361"/>
    <w:rsid w:val="009663A2"/>
    <w:rsid w:val="0097215A"/>
    <w:rsid w:val="0097217E"/>
    <w:rsid w:val="009726E5"/>
    <w:rsid w:val="00973A8D"/>
    <w:rsid w:val="0097599D"/>
    <w:rsid w:val="00977B2B"/>
    <w:rsid w:val="0098012E"/>
    <w:rsid w:val="009818A6"/>
    <w:rsid w:val="009839B3"/>
    <w:rsid w:val="00984313"/>
    <w:rsid w:val="00984872"/>
    <w:rsid w:val="00984A3C"/>
    <w:rsid w:val="00985E35"/>
    <w:rsid w:val="00985F08"/>
    <w:rsid w:val="009862C9"/>
    <w:rsid w:val="00986733"/>
    <w:rsid w:val="00986DC6"/>
    <w:rsid w:val="00987D9B"/>
    <w:rsid w:val="00991D7F"/>
    <w:rsid w:val="00995A7E"/>
    <w:rsid w:val="00995CE3"/>
    <w:rsid w:val="00996AA9"/>
    <w:rsid w:val="00996C02"/>
    <w:rsid w:val="009A244D"/>
    <w:rsid w:val="009A28CC"/>
    <w:rsid w:val="009A298C"/>
    <w:rsid w:val="009A2C0D"/>
    <w:rsid w:val="009A4EB9"/>
    <w:rsid w:val="009A5716"/>
    <w:rsid w:val="009A7638"/>
    <w:rsid w:val="009B07A6"/>
    <w:rsid w:val="009B192F"/>
    <w:rsid w:val="009B3141"/>
    <w:rsid w:val="009B4490"/>
    <w:rsid w:val="009B4C11"/>
    <w:rsid w:val="009B5224"/>
    <w:rsid w:val="009B69F5"/>
    <w:rsid w:val="009B6E6F"/>
    <w:rsid w:val="009C3A1B"/>
    <w:rsid w:val="009C541B"/>
    <w:rsid w:val="009C57AF"/>
    <w:rsid w:val="009C6185"/>
    <w:rsid w:val="009C781E"/>
    <w:rsid w:val="009C7FCF"/>
    <w:rsid w:val="009D0652"/>
    <w:rsid w:val="009D0BD6"/>
    <w:rsid w:val="009D0C05"/>
    <w:rsid w:val="009D1625"/>
    <w:rsid w:val="009D276C"/>
    <w:rsid w:val="009D3162"/>
    <w:rsid w:val="009D3861"/>
    <w:rsid w:val="009D3BF2"/>
    <w:rsid w:val="009D3E2B"/>
    <w:rsid w:val="009D4DF6"/>
    <w:rsid w:val="009D56A3"/>
    <w:rsid w:val="009E1444"/>
    <w:rsid w:val="009E3725"/>
    <w:rsid w:val="009E3A31"/>
    <w:rsid w:val="009E4134"/>
    <w:rsid w:val="009E61E8"/>
    <w:rsid w:val="009E744A"/>
    <w:rsid w:val="009E7997"/>
    <w:rsid w:val="009F3ACC"/>
    <w:rsid w:val="009F4D04"/>
    <w:rsid w:val="009F6587"/>
    <w:rsid w:val="009F7F10"/>
    <w:rsid w:val="00A019B3"/>
    <w:rsid w:val="00A01CFE"/>
    <w:rsid w:val="00A029CA"/>
    <w:rsid w:val="00A03CB7"/>
    <w:rsid w:val="00A0475B"/>
    <w:rsid w:val="00A04C3B"/>
    <w:rsid w:val="00A057C3"/>
    <w:rsid w:val="00A10278"/>
    <w:rsid w:val="00A108AE"/>
    <w:rsid w:val="00A1125F"/>
    <w:rsid w:val="00A12491"/>
    <w:rsid w:val="00A134E6"/>
    <w:rsid w:val="00A139E6"/>
    <w:rsid w:val="00A139F9"/>
    <w:rsid w:val="00A143FD"/>
    <w:rsid w:val="00A1473B"/>
    <w:rsid w:val="00A14A48"/>
    <w:rsid w:val="00A15FFC"/>
    <w:rsid w:val="00A162C4"/>
    <w:rsid w:val="00A16470"/>
    <w:rsid w:val="00A20D42"/>
    <w:rsid w:val="00A211FF"/>
    <w:rsid w:val="00A21985"/>
    <w:rsid w:val="00A22165"/>
    <w:rsid w:val="00A24787"/>
    <w:rsid w:val="00A25229"/>
    <w:rsid w:val="00A25245"/>
    <w:rsid w:val="00A277E9"/>
    <w:rsid w:val="00A27C18"/>
    <w:rsid w:val="00A315C0"/>
    <w:rsid w:val="00A32C42"/>
    <w:rsid w:val="00A32D36"/>
    <w:rsid w:val="00A32F8A"/>
    <w:rsid w:val="00A34056"/>
    <w:rsid w:val="00A35A11"/>
    <w:rsid w:val="00A35E08"/>
    <w:rsid w:val="00A3696C"/>
    <w:rsid w:val="00A40BE7"/>
    <w:rsid w:val="00A4607F"/>
    <w:rsid w:val="00A46B33"/>
    <w:rsid w:val="00A47D4D"/>
    <w:rsid w:val="00A50563"/>
    <w:rsid w:val="00A50B59"/>
    <w:rsid w:val="00A51A7E"/>
    <w:rsid w:val="00A530DE"/>
    <w:rsid w:val="00A5392D"/>
    <w:rsid w:val="00A5464C"/>
    <w:rsid w:val="00A549D4"/>
    <w:rsid w:val="00A550FE"/>
    <w:rsid w:val="00A5528E"/>
    <w:rsid w:val="00A55C89"/>
    <w:rsid w:val="00A56E70"/>
    <w:rsid w:val="00A60237"/>
    <w:rsid w:val="00A610F5"/>
    <w:rsid w:val="00A61DD1"/>
    <w:rsid w:val="00A6286F"/>
    <w:rsid w:val="00A63F4F"/>
    <w:rsid w:val="00A644E5"/>
    <w:rsid w:val="00A64E22"/>
    <w:rsid w:val="00A65524"/>
    <w:rsid w:val="00A6671D"/>
    <w:rsid w:val="00A6743B"/>
    <w:rsid w:val="00A67D15"/>
    <w:rsid w:val="00A67DE8"/>
    <w:rsid w:val="00A70F78"/>
    <w:rsid w:val="00A723D1"/>
    <w:rsid w:val="00A7393E"/>
    <w:rsid w:val="00A743C6"/>
    <w:rsid w:val="00A76041"/>
    <w:rsid w:val="00A76379"/>
    <w:rsid w:val="00A7670C"/>
    <w:rsid w:val="00A772A7"/>
    <w:rsid w:val="00A777DF"/>
    <w:rsid w:val="00A77A97"/>
    <w:rsid w:val="00A80321"/>
    <w:rsid w:val="00A807FB"/>
    <w:rsid w:val="00A82262"/>
    <w:rsid w:val="00A83659"/>
    <w:rsid w:val="00A854F7"/>
    <w:rsid w:val="00A868EA"/>
    <w:rsid w:val="00A868ED"/>
    <w:rsid w:val="00A90587"/>
    <w:rsid w:val="00A905D7"/>
    <w:rsid w:val="00A907FC"/>
    <w:rsid w:val="00A90986"/>
    <w:rsid w:val="00A90F4A"/>
    <w:rsid w:val="00A9154B"/>
    <w:rsid w:val="00A931E4"/>
    <w:rsid w:val="00A933FA"/>
    <w:rsid w:val="00A966D5"/>
    <w:rsid w:val="00A96EA4"/>
    <w:rsid w:val="00A9707A"/>
    <w:rsid w:val="00AA22B4"/>
    <w:rsid w:val="00AA3A45"/>
    <w:rsid w:val="00AA51A3"/>
    <w:rsid w:val="00AB0365"/>
    <w:rsid w:val="00AB13CA"/>
    <w:rsid w:val="00AB2102"/>
    <w:rsid w:val="00AB37B1"/>
    <w:rsid w:val="00AB496C"/>
    <w:rsid w:val="00AB5F06"/>
    <w:rsid w:val="00AB664B"/>
    <w:rsid w:val="00AB751F"/>
    <w:rsid w:val="00AB7EF0"/>
    <w:rsid w:val="00AC0840"/>
    <w:rsid w:val="00AC1FC0"/>
    <w:rsid w:val="00AC421E"/>
    <w:rsid w:val="00AC4665"/>
    <w:rsid w:val="00AD0F2E"/>
    <w:rsid w:val="00AD16E5"/>
    <w:rsid w:val="00AD2380"/>
    <w:rsid w:val="00AD2C3E"/>
    <w:rsid w:val="00AD2E76"/>
    <w:rsid w:val="00AD32C1"/>
    <w:rsid w:val="00AD4C25"/>
    <w:rsid w:val="00AD5345"/>
    <w:rsid w:val="00AD598F"/>
    <w:rsid w:val="00AD6317"/>
    <w:rsid w:val="00AD7563"/>
    <w:rsid w:val="00AD7673"/>
    <w:rsid w:val="00AE11C6"/>
    <w:rsid w:val="00AE1A83"/>
    <w:rsid w:val="00AE1D67"/>
    <w:rsid w:val="00AE2818"/>
    <w:rsid w:val="00AE2B47"/>
    <w:rsid w:val="00AE3D01"/>
    <w:rsid w:val="00AE3DF8"/>
    <w:rsid w:val="00AE477E"/>
    <w:rsid w:val="00AE4804"/>
    <w:rsid w:val="00AE6AD5"/>
    <w:rsid w:val="00AE7A75"/>
    <w:rsid w:val="00AE7AF0"/>
    <w:rsid w:val="00AE7FF8"/>
    <w:rsid w:val="00AF09CA"/>
    <w:rsid w:val="00AF0A58"/>
    <w:rsid w:val="00AF0C91"/>
    <w:rsid w:val="00AF19C3"/>
    <w:rsid w:val="00AF2C05"/>
    <w:rsid w:val="00AF31CF"/>
    <w:rsid w:val="00AF429F"/>
    <w:rsid w:val="00AF5544"/>
    <w:rsid w:val="00AF5B2A"/>
    <w:rsid w:val="00AF7678"/>
    <w:rsid w:val="00B01D9B"/>
    <w:rsid w:val="00B03BE7"/>
    <w:rsid w:val="00B06373"/>
    <w:rsid w:val="00B06A15"/>
    <w:rsid w:val="00B06EB5"/>
    <w:rsid w:val="00B07C94"/>
    <w:rsid w:val="00B1047F"/>
    <w:rsid w:val="00B1057E"/>
    <w:rsid w:val="00B105DA"/>
    <w:rsid w:val="00B1198F"/>
    <w:rsid w:val="00B1215E"/>
    <w:rsid w:val="00B128EE"/>
    <w:rsid w:val="00B12F1B"/>
    <w:rsid w:val="00B138F2"/>
    <w:rsid w:val="00B148CE"/>
    <w:rsid w:val="00B14F86"/>
    <w:rsid w:val="00B1702A"/>
    <w:rsid w:val="00B217E0"/>
    <w:rsid w:val="00B2210A"/>
    <w:rsid w:val="00B222D8"/>
    <w:rsid w:val="00B2429B"/>
    <w:rsid w:val="00B25C74"/>
    <w:rsid w:val="00B30098"/>
    <w:rsid w:val="00B31942"/>
    <w:rsid w:val="00B31CCC"/>
    <w:rsid w:val="00B320D2"/>
    <w:rsid w:val="00B32AA2"/>
    <w:rsid w:val="00B33616"/>
    <w:rsid w:val="00B35518"/>
    <w:rsid w:val="00B35E39"/>
    <w:rsid w:val="00B37226"/>
    <w:rsid w:val="00B374C5"/>
    <w:rsid w:val="00B37583"/>
    <w:rsid w:val="00B37A1B"/>
    <w:rsid w:val="00B37E0B"/>
    <w:rsid w:val="00B415D6"/>
    <w:rsid w:val="00B42C00"/>
    <w:rsid w:val="00B42CF4"/>
    <w:rsid w:val="00B43063"/>
    <w:rsid w:val="00B47D26"/>
    <w:rsid w:val="00B50584"/>
    <w:rsid w:val="00B5085B"/>
    <w:rsid w:val="00B51BE5"/>
    <w:rsid w:val="00B52126"/>
    <w:rsid w:val="00B526FB"/>
    <w:rsid w:val="00B52CA2"/>
    <w:rsid w:val="00B53821"/>
    <w:rsid w:val="00B54EFE"/>
    <w:rsid w:val="00B567F5"/>
    <w:rsid w:val="00B57D40"/>
    <w:rsid w:val="00B605AA"/>
    <w:rsid w:val="00B64005"/>
    <w:rsid w:val="00B641BB"/>
    <w:rsid w:val="00B64B0A"/>
    <w:rsid w:val="00B670C3"/>
    <w:rsid w:val="00B671EF"/>
    <w:rsid w:val="00B715ED"/>
    <w:rsid w:val="00B7214C"/>
    <w:rsid w:val="00B72DDE"/>
    <w:rsid w:val="00B735C3"/>
    <w:rsid w:val="00B743CB"/>
    <w:rsid w:val="00B779D3"/>
    <w:rsid w:val="00B8090A"/>
    <w:rsid w:val="00B80F26"/>
    <w:rsid w:val="00B822CF"/>
    <w:rsid w:val="00B8239E"/>
    <w:rsid w:val="00B84A82"/>
    <w:rsid w:val="00B85280"/>
    <w:rsid w:val="00B8680B"/>
    <w:rsid w:val="00B87786"/>
    <w:rsid w:val="00B901A0"/>
    <w:rsid w:val="00B91AD1"/>
    <w:rsid w:val="00B91C42"/>
    <w:rsid w:val="00B92A1B"/>
    <w:rsid w:val="00B93D29"/>
    <w:rsid w:val="00B95205"/>
    <w:rsid w:val="00B9601D"/>
    <w:rsid w:val="00B96312"/>
    <w:rsid w:val="00B9681A"/>
    <w:rsid w:val="00BA0790"/>
    <w:rsid w:val="00BA0DA9"/>
    <w:rsid w:val="00BA1F01"/>
    <w:rsid w:val="00BA40C6"/>
    <w:rsid w:val="00BA673A"/>
    <w:rsid w:val="00BA69DC"/>
    <w:rsid w:val="00BA6BAB"/>
    <w:rsid w:val="00BA6E5B"/>
    <w:rsid w:val="00BB12C7"/>
    <w:rsid w:val="00BB6357"/>
    <w:rsid w:val="00BB6A76"/>
    <w:rsid w:val="00BB7F1F"/>
    <w:rsid w:val="00BC07A8"/>
    <w:rsid w:val="00BC0ABF"/>
    <w:rsid w:val="00BC12F3"/>
    <w:rsid w:val="00BC3904"/>
    <w:rsid w:val="00BC3C38"/>
    <w:rsid w:val="00BC494F"/>
    <w:rsid w:val="00BC64DB"/>
    <w:rsid w:val="00BD05FA"/>
    <w:rsid w:val="00BD155B"/>
    <w:rsid w:val="00BD194A"/>
    <w:rsid w:val="00BD1BDF"/>
    <w:rsid w:val="00BD1D12"/>
    <w:rsid w:val="00BD1D9B"/>
    <w:rsid w:val="00BD418A"/>
    <w:rsid w:val="00BD49DD"/>
    <w:rsid w:val="00BD5CB8"/>
    <w:rsid w:val="00BD790D"/>
    <w:rsid w:val="00BE120B"/>
    <w:rsid w:val="00BE1653"/>
    <w:rsid w:val="00BE2DE2"/>
    <w:rsid w:val="00BE3538"/>
    <w:rsid w:val="00BE55D8"/>
    <w:rsid w:val="00BE66B0"/>
    <w:rsid w:val="00BE717E"/>
    <w:rsid w:val="00BF3347"/>
    <w:rsid w:val="00BF3DEF"/>
    <w:rsid w:val="00BF4913"/>
    <w:rsid w:val="00BF4F51"/>
    <w:rsid w:val="00BF7537"/>
    <w:rsid w:val="00C00CFE"/>
    <w:rsid w:val="00C013A4"/>
    <w:rsid w:val="00C01C1B"/>
    <w:rsid w:val="00C01C8A"/>
    <w:rsid w:val="00C01DD1"/>
    <w:rsid w:val="00C0203E"/>
    <w:rsid w:val="00C02126"/>
    <w:rsid w:val="00C021E2"/>
    <w:rsid w:val="00C02FB2"/>
    <w:rsid w:val="00C034E7"/>
    <w:rsid w:val="00C03554"/>
    <w:rsid w:val="00C03BFB"/>
    <w:rsid w:val="00C04F40"/>
    <w:rsid w:val="00C0587C"/>
    <w:rsid w:val="00C06599"/>
    <w:rsid w:val="00C12797"/>
    <w:rsid w:val="00C12E4B"/>
    <w:rsid w:val="00C156AA"/>
    <w:rsid w:val="00C15B5A"/>
    <w:rsid w:val="00C15BED"/>
    <w:rsid w:val="00C20385"/>
    <w:rsid w:val="00C22C10"/>
    <w:rsid w:val="00C22CFF"/>
    <w:rsid w:val="00C2327C"/>
    <w:rsid w:val="00C232EA"/>
    <w:rsid w:val="00C23EC2"/>
    <w:rsid w:val="00C24DD1"/>
    <w:rsid w:val="00C24F19"/>
    <w:rsid w:val="00C31153"/>
    <w:rsid w:val="00C3428E"/>
    <w:rsid w:val="00C34E0E"/>
    <w:rsid w:val="00C35C66"/>
    <w:rsid w:val="00C374C1"/>
    <w:rsid w:val="00C3777A"/>
    <w:rsid w:val="00C404C3"/>
    <w:rsid w:val="00C40E96"/>
    <w:rsid w:val="00C42E46"/>
    <w:rsid w:val="00C443DF"/>
    <w:rsid w:val="00C45621"/>
    <w:rsid w:val="00C46AC6"/>
    <w:rsid w:val="00C50AF2"/>
    <w:rsid w:val="00C51E27"/>
    <w:rsid w:val="00C530AA"/>
    <w:rsid w:val="00C53140"/>
    <w:rsid w:val="00C5385F"/>
    <w:rsid w:val="00C543A0"/>
    <w:rsid w:val="00C54F78"/>
    <w:rsid w:val="00C551E3"/>
    <w:rsid w:val="00C56194"/>
    <w:rsid w:val="00C5774A"/>
    <w:rsid w:val="00C60F3E"/>
    <w:rsid w:val="00C61DB1"/>
    <w:rsid w:val="00C62388"/>
    <w:rsid w:val="00C626E9"/>
    <w:rsid w:val="00C63AF3"/>
    <w:rsid w:val="00C63E6A"/>
    <w:rsid w:val="00C66A8A"/>
    <w:rsid w:val="00C67B47"/>
    <w:rsid w:val="00C70B97"/>
    <w:rsid w:val="00C720B7"/>
    <w:rsid w:val="00C72187"/>
    <w:rsid w:val="00C752D5"/>
    <w:rsid w:val="00C75993"/>
    <w:rsid w:val="00C769A2"/>
    <w:rsid w:val="00C77970"/>
    <w:rsid w:val="00C77C5C"/>
    <w:rsid w:val="00C84A5A"/>
    <w:rsid w:val="00C86780"/>
    <w:rsid w:val="00C867F1"/>
    <w:rsid w:val="00C8696D"/>
    <w:rsid w:val="00C91B3A"/>
    <w:rsid w:val="00C92AA9"/>
    <w:rsid w:val="00C92D95"/>
    <w:rsid w:val="00C93A2D"/>
    <w:rsid w:val="00C94D2C"/>
    <w:rsid w:val="00C94DB9"/>
    <w:rsid w:val="00C95195"/>
    <w:rsid w:val="00C95958"/>
    <w:rsid w:val="00C96054"/>
    <w:rsid w:val="00C96D10"/>
    <w:rsid w:val="00C96EEC"/>
    <w:rsid w:val="00CA00B8"/>
    <w:rsid w:val="00CA0B80"/>
    <w:rsid w:val="00CA107B"/>
    <w:rsid w:val="00CA1811"/>
    <w:rsid w:val="00CA1CDF"/>
    <w:rsid w:val="00CA2830"/>
    <w:rsid w:val="00CA385C"/>
    <w:rsid w:val="00CA3B44"/>
    <w:rsid w:val="00CA4270"/>
    <w:rsid w:val="00CA4FD5"/>
    <w:rsid w:val="00CA6107"/>
    <w:rsid w:val="00CA6993"/>
    <w:rsid w:val="00CB035F"/>
    <w:rsid w:val="00CB139B"/>
    <w:rsid w:val="00CB3005"/>
    <w:rsid w:val="00CB319A"/>
    <w:rsid w:val="00CB3693"/>
    <w:rsid w:val="00CB538E"/>
    <w:rsid w:val="00CB5685"/>
    <w:rsid w:val="00CB5979"/>
    <w:rsid w:val="00CB5C03"/>
    <w:rsid w:val="00CC066C"/>
    <w:rsid w:val="00CC08A6"/>
    <w:rsid w:val="00CC0DBC"/>
    <w:rsid w:val="00CC1450"/>
    <w:rsid w:val="00CC16BB"/>
    <w:rsid w:val="00CC1DE1"/>
    <w:rsid w:val="00CC1FBA"/>
    <w:rsid w:val="00CC273D"/>
    <w:rsid w:val="00CC3E0B"/>
    <w:rsid w:val="00CC4610"/>
    <w:rsid w:val="00CC5EE6"/>
    <w:rsid w:val="00CC7851"/>
    <w:rsid w:val="00CC7A96"/>
    <w:rsid w:val="00CD0166"/>
    <w:rsid w:val="00CD052C"/>
    <w:rsid w:val="00CD0AD1"/>
    <w:rsid w:val="00CD1011"/>
    <w:rsid w:val="00CD175B"/>
    <w:rsid w:val="00CD2911"/>
    <w:rsid w:val="00CD32E5"/>
    <w:rsid w:val="00CD44EC"/>
    <w:rsid w:val="00CD5133"/>
    <w:rsid w:val="00CD5507"/>
    <w:rsid w:val="00CD5740"/>
    <w:rsid w:val="00CD590C"/>
    <w:rsid w:val="00CD5B94"/>
    <w:rsid w:val="00CD5F94"/>
    <w:rsid w:val="00CD6338"/>
    <w:rsid w:val="00CD6ED4"/>
    <w:rsid w:val="00CD6F1A"/>
    <w:rsid w:val="00CE0133"/>
    <w:rsid w:val="00CE095F"/>
    <w:rsid w:val="00CE3344"/>
    <w:rsid w:val="00CE4483"/>
    <w:rsid w:val="00CE4B90"/>
    <w:rsid w:val="00CE4FA8"/>
    <w:rsid w:val="00CE5041"/>
    <w:rsid w:val="00CE50CC"/>
    <w:rsid w:val="00CE51F4"/>
    <w:rsid w:val="00CE5E83"/>
    <w:rsid w:val="00CE6832"/>
    <w:rsid w:val="00CE7245"/>
    <w:rsid w:val="00CE77EC"/>
    <w:rsid w:val="00CE7A76"/>
    <w:rsid w:val="00CE7B8D"/>
    <w:rsid w:val="00CE7C3F"/>
    <w:rsid w:val="00CF09CA"/>
    <w:rsid w:val="00CF16C0"/>
    <w:rsid w:val="00CF3579"/>
    <w:rsid w:val="00CF3E1E"/>
    <w:rsid w:val="00CF53EE"/>
    <w:rsid w:val="00CF55C4"/>
    <w:rsid w:val="00CF72B8"/>
    <w:rsid w:val="00CF78C5"/>
    <w:rsid w:val="00CF7CE1"/>
    <w:rsid w:val="00D01A8B"/>
    <w:rsid w:val="00D01BFC"/>
    <w:rsid w:val="00D024B7"/>
    <w:rsid w:val="00D0383F"/>
    <w:rsid w:val="00D057B4"/>
    <w:rsid w:val="00D05CF5"/>
    <w:rsid w:val="00D06263"/>
    <w:rsid w:val="00D10B4C"/>
    <w:rsid w:val="00D110E8"/>
    <w:rsid w:val="00D1131B"/>
    <w:rsid w:val="00D118CC"/>
    <w:rsid w:val="00D126CB"/>
    <w:rsid w:val="00D12BF7"/>
    <w:rsid w:val="00D13A98"/>
    <w:rsid w:val="00D14511"/>
    <w:rsid w:val="00D14C0B"/>
    <w:rsid w:val="00D14E2D"/>
    <w:rsid w:val="00D155B9"/>
    <w:rsid w:val="00D20263"/>
    <w:rsid w:val="00D21BAE"/>
    <w:rsid w:val="00D24C9B"/>
    <w:rsid w:val="00D255F6"/>
    <w:rsid w:val="00D26B05"/>
    <w:rsid w:val="00D27735"/>
    <w:rsid w:val="00D300BE"/>
    <w:rsid w:val="00D304AC"/>
    <w:rsid w:val="00D3120B"/>
    <w:rsid w:val="00D32382"/>
    <w:rsid w:val="00D34692"/>
    <w:rsid w:val="00D36940"/>
    <w:rsid w:val="00D36ECD"/>
    <w:rsid w:val="00D3741C"/>
    <w:rsid w:val="00D37EA2"/>
    <w:rsid w:val="00D41AA0"/>
    <w:rsid w:val="00D41BB5"/>
    <w:rsid w:val="00D41D32"/>
    <w:rsid w:val="00D4208E"/>
    <w:rsid w:val="00D42798"/>
    <w:rsid w:val="00D436B7"/>
    <w:rsid w:val="00D44164"/>
    <w:rsid w:val="00D446E2"/>
    <w:rsid w:val="00D44AF6"/>
    <w:rsid w:val="00D44D3B"/>
    <w:rsid w:val="00D46092"/>
    <w:rsid w:val="00D46161"/>
    <w:rsid w:val="00D5213C"/>
    <w:rsid w:val="00D544EC"/>
    <w:rsid w:val="00D54E60"/>
    <w:rsid w:val="00D552C5"/>
    <w:rsid w:val="00D5551B"/>
    <w:rsid w:val="00D56987"/>
    <w:rsid w:val="00D57D2E"/>
    <w:rsid w:val="00D632F3"/>
    <w:rsid w:val="00D64EDC"/>
    <w:rsid w:val="00D65BB4"/>
    <w:rsid w:val="00D65C45"/>
    <w:rsid w:val="00D67C2A"/>
    <w:rsid w:val="00D7074F"/>
    <w:rsid w:val="00D72E63"/>
    <w:rsid w:val="00D73F82"/>
    <w:rsid w:val="00D745FE"/>
    <w:rsid w:val="00D74C11"/>
    <w:rsid w:val="00D75396"/>
    <w:rsid w:val="00D76A10"/>
    <w:rsid w:val="00D80541"/>
    <w:rsid w:val="00D8236D"/>
    <w:rsid w:val="00D846F9"/>
    <w:rsid w:val="00D8585E"/>
    <w:rsid w:val="00D86BD2"/>
    <w:rsid w:val="00D86DD6"/>
    <w:rsid w:val="00D91CD7"/>
    <w:rsid w:val="00D92207"/>
    <w:rsid w:val="00D9545C"/>
    <w:rsid w:val="00D957A0"/>
    <w:rsid w:val="00D959E8"/>
    <w:rsid w:val="00D95E98"/>
    <w:rsid w:val="00D969D6"/>
    <w:rsid w:val="00DA1C3E"/>
    <w:rsid w:val="00DA2F78"/>
    <w:rsid w:val="00DA3357"/>
    <w:rsid w:val="00DB1561"/>
    <w:rsid w:val="00DB255F"/>
    <w:rsid w:val="00DB444A"/>
    <w:rsid w:val="00DB5172"/>
    <w:rsid w:val="00DB57E6"/>
    <w:rsid w:val="00DB7377"/>
    <w:rsid w:val="00DB76C4"/>
    <w:rsid w:val="00DB78F9"/>
    <w:rsid w:val="00DC0222"/>
    <w:rsid w:val="00DC28EC"/>
    <w:rsid w:val="00DC3047"/>
    <w:rsid w:val="00DC4EF6"/>
    <w:rsid w:val="00DC52DD"/>
    <w:rsid w:val="00DC5674"/>
    <w:rsid w:val="00DC6664"/>
    <w:rsid w:val="00DC7094"/>
    <w:rsid w:val="00DD010E"/>
    <w:rsid w:val="00DD1F9F"/>
    <w:rsid w:val="00DD236A"/>
    <w:rsid w:val="00DD2665"/>
    <w:rsid w:val="00DD3958"/>
    <w:rsid w:val="00DD41A6"/>
    <w:rsid w:val="00DD4AF5"/>
    <w:rsid w:val="00DD5EB1"/>
    <w:rsid w:val="00DD601E"/>
    <w:rsid w:val="00DD714D"/>
    <w:rsid w:val="00DE0BC3"/>
    <w:rsid w:val="00DE127B"/>
    <w:rsid w:val="00DE2467"/>
    <w:rsid w:val="00DE2A65"/>
    <w:rsid w:val="00DE4517"/>
    <w:rsid w:val="00DE4600"/>
    <w:rsid w:val="00DE594B"/>
    <w:rsid w:val="00DE62A8"/>
    <w:rsid w:val="00DF000B"/>
    <w:rsid w:val="00DF002E"/>
    <w:rsid w:val="00DF1136"/>
    <w:rsid w:val="00DF126B"/>
    <w:rsid w:val="00DF3335"/>
    <w:rsid w:val="00DF426E"/>
    <w:rsid w:val="00DF4379"/>
    <w:rsid w:val="00DF4814"/>
    <w:rsid w:val="00DF4BAA"/>
    <w:rsid w:val="00DF4CF8"/>
    <w:rsid w:val="00DF60D6"/>
    <w:rsid w:val="00DF6E5C"/>
    <w:rsid w:val="00DF7BFC"/>
    <w:rsid w:val="00E00242"/>
    <w:rsid w:val="00E00704"/>
    <w:rsid w:val="00E0124C"/>
    <w:rsid w:val="00E0202E"/>
    <w:rsid w:val="00E0254B"/>
    <w:rsid w:val="00E02FD7"/>
    <w:rsid w:val="00E04D6D"/>
    <w:rsid w:val="00E04EBE"/>
    <w:rsid w:val="00E1013B"/>
    <w:rsid w:val="00E11AC6"/>
    <w:rsid w:val="00E11EE4"/>
    <w:rsid w:val="00E12718"/>
    <w:rsid w:val="00E13962"/>
    <w:rsid w:val="00E14D27"/>
    <w:rsid w:val="00E16E40"/>
    <w:rsid w:val="00E172A4"/>
    <w:rsid w:val="00E20782"/>
    <w:rsid w:val="00E21706"/>
    <w:rsid w:val="00E2224D"/>
    <w:rsid w:val="00E22728"/>
    <w:rsid w:val="00E24560"/>
    <w:rsid w:val="00E24976"/>
    <w:rsid w:val="00E24E6B"/>
    <w:rsid w:val="00E25140"/>
    <w:rsid w:val="00E30573"/>
    <w:rsid w:val="00E3130B"/>
    <w:rsid w:val="00E31676"/>
    <w:rsid w:val="00E31B90"/>
    <w:rsid w:val="00E32146"/>
    <w:rsid w:val="00E33B30"/>
    <w:rsid w:val="00E35ABE"/>
    <w:rsid w:val="00E373F8"/>
    <w:rsid w:val="00E37867"/>
    <w:rsid w:val="00E40CC3"/>
    <w:rsid w:val="00E41E8A"/>
    <w:rsid w:val="00E421AE"/>
    <w:rsid w:val="00E4282C"/>
    <w:rsid w:val="00E47F2D"/>
    <w:rsid w:val="00E5144C"/>
    <w:rsid w:val="00E5181F"/>
    <w:rsid w:val="00E529A2"/>
    <w:rsid w:val="00E53960"/>
    <w:rsid w:val="00E54742"/>
    <w:rsid w:val="00E547F7"/>
    <w:rsid w:val="00E556A4"/>
    <w:rsid w:val="00E602E0"/>
    <w:rsid w:val="00E610AB"/>
    <w:rsid w:val="00E61414"/>
    <w:rsid w:val="00E62AE6"/>
    <w:rsid w:val="00E6356B"/>
    <w:rsid w:val="00E63BF7"/>
    <w:rsid w:val="00E6466B"/>
    <w:rsid w:val="00E658D9"/>
    <w:rsid w:val="00E66042"/>
    <w:rsid w:val="00E67986"/>
    <w:rsid w:val="00E67C44"/>
    <w:rsid w:val="00E67E21"/>
    <w:rsid w:val="00E700B5"/>
    <w:rsid w:val="00E712CE"/>
    <w:rsid w:val="00E7360A"/>
    <w:rsid w:val="00E73CFB"/>
    <w:rsid w:val="00E74587"/>
    <w:rsid w:val="00E7483F"/>
    <w:rsid w:val="00E75D09"/>
    <w:rsid w:val="00E75F44"/>
    <w:rsid w:val="00E772B8"/>
    <w:rsid w:val="00E81B8D"/>
    <w:rsid w:val="00E82282"/>
    <w:rsid w:val="00E82740"/>
    <w:rsid w:val="00E82F8B"/>
    <w:rsid w:val="00E83F20"/>
    <w:rsid w:val="00E85047"/>
    <w:rsid w:val="00E85773"/>
    <w:rsid w:val="00E859F0"/>
    <w:rsid w:val="00E86004"/>
    <w:rsid w:val="00E87859"/>
    <w:rsid w:val="00E87C7D"/>
    <w:rsid w:val="00E90C09"/>
    <w:rsid w:val="00E91ECF"/>
    <w:rsid w:val="00E930CD"/>
    <w:rsid w:val="00E9398B"/>
    <w:rsid w:val="00E94A88"/>
    <w:rsid w:val="00E952DB"/>
    <w:rsid w:val="00E95905"/>
    <w:rsid w:val="00E96750"/>
    <w:rsid w:val="00E96AA8"/>
    <w:rsid w:val="00E97191"/>
    <w:rsid w:val="00E97F07"/>
    <w:rsid w:val="00EA05E2"/>
    <w:rsid w:val="00EA2406"/>
    <w:rsid w:val="00EA2B72"/>
    <w:rsid w:val="00EA387D"/>
    <w:rsid w:val="00EA473D"/>
    <w:rsid w:val="00EA4F20"/>
    <w:rsid w:val="00EA5555"/>
    <w:rsid w:val="00EA776C"/>
    <w:rsid w:val="00EA7964"/>
    <w:rsid w:val="00EB074A"/>
    <w:rsid w:val="00EB13A9"/>
    <w:rsid w:val="00EB2315"/>
    <w:rsid w:val="00EB2CF0"/>
    <w:rsid w:val="00EB4A03"/>
    <w:rsid w:val="00EB4DFE"/>
    <w:rsid w:val="00EB5937"/>
    <w:rsid w:val="00EB5E83"/>
    <w:rsid w:val="00EB638D"/>
    <w:rsid w:val="00EB6F85"/>
    <w:rsid w:val="00EC0D0D"/>
    <w:rsid w:val="00EC165E"/>
    <w:rsid w:val="00EC30C3"/>
    <w:rsid w:val="00EC38C9"/>
    <w:rsid w:val="00EC502B"/>
    <w:rsid w:val="00EC5832"/>
    <w:rsid w:val="00EC6EE6"/>
    <w:rsid w:val="00ED06BB"/>
    <w:rsid w:val="00ED0BD8"/>
    <w:rsid w:val="00ED3291"/>
    <w:rsid w:val="00ED3A3B"/>
    <w:rsid w:val="00ED432B"/>
    <w:rsid w:val="00ED458F"/>
    <w:rsid w:val="00ED5883"/>
    <w:rsid w:val="00ED6981"/>
    <w:rsid w:val="00ED704E"/>
    <w:rsid w:val="00ED75CB"/>
    <w:rsid w:val="00EE05EC"/>
    <w:rsid w:val="00EE284E"/>
    <w:rsid w:val="00EE2A7E"/>
    <w:rsid w:val="00EE2DF5"/>
    <w:rsid w:val="00EE31A9"/>
    <w:rsid w:val="00EE3D53"/>
    <w:rsid w:val="00EE42A8"/>
    <w:rsid w:val="00EE67C4"/>
    <w:rsid w:val="00EE6BC7"/>
    <w:rsid w:val="00EE6EC5"/>
    <w:rsid w:val="00EE7792"/>
    <w:rsid w:val="00EE7B8A"/>
    <w:rsid w:val="00EF0047"/>
    <w:rsid w:val="00EF0354"/>
    <w:rsid w:val="00EF0955"/>
    <w:rsid w:val="00EF0ADF"/>
    <w:rsid w:val="00EF1674"/>
    <w:rsid w:val="00EF2F3D"/>
    <w:rsid w:val="00EF331F"/>
    <w:rsid w:val="00EF3E50"/>
    <w:rsid w:val="00EF629E"/>
    <w:rsid w:val="00EF7152"/>
    <w:rsid w:val="00F00E2A"/>
    <w:rsid w:val="00F01501"/>
    <w:rsid w:val="00F01E63"/>
    <w:rsid w:val="00F0330D"/>
    <w:rsid w:val="00F03CE2"/>
    <w:rsid w:val="00F04D06"/>
    <w:rsid w:val="00F053F2"/>
    <w:rsid w:val="00F06963"/>
    <w:rsid w:val="00F06A71"/>
    <w:rsid w:val="00F07172"/>
    <w:rsid w:val="00F07E9F"/>
    <w:rsid w:val="00F1093A"/>
    <w:rsid w:val="00F10D0C"/>
    <w:rsid w:val="00F114FD"/>
    <w:rsid w:val="00F119C4"/>
    <w:rsid w:val="00F1362E"/>
    <w:rsid w:val="00F14CEF"/>
    <w:rsid w:val="00F15575"/>
    <w:rsid w:val="00F16C95"/>
    <w:rsid w:val="00F20B07"/>
    <w:rsid w:val="00F21B17"/>
    <w:rsid w:val="00F2255E"/>
    <w:rsid w:val="00F25175"/>
    <w:rsid w:val="00F25F96"/>
    <w:rsid w:val="00F26233"/>
    <w:rsid w:val="00F27077"/>
    <w:rsid w:val="00F2740A"/>
    <w:rsid w:val="00F301C7"/>
    <w:rsid w:val="00F3060D"/>
    <w:rsid w:val="00F30827"/>
    <w:rsid w:val="00F30AB5"/>
    <w:rsid w:val="00F30EFE"/>
    <w:rsid w:val="00F310FC"/>
    <w:rsid w:val="00F31E75"/>
    <w:rsid w:val="00F33BDE"/>
    <w:rsid w:val="00F33CC5"/>
    <w:rsid w:val="00F35523"/>
    <w:rsid w:val="00F368D9"/>
    <w:rsid w:val="00F404B0"/>
    <w:rsid w:val="00F40A44"/>
    <w:rsid w:val="00F41182"/>
    <w:rsid w:val="00F411FD"/>
    <w:rsid w:val="00F419AA"/>
    <w:rsid w:val="00F41A1B"/>
    <w:rsid w:val="00F44E13"/>
    <w:rsid w:val="00F45414"/>
    <w:rsid w:val="00F454F7"/>
    <w:rsid w:val="00F45924"/>
    <w:rsid w:val="00F533F9"/>
    <w:rsid w:val="00F53D23"/>
    <w:rsid w:val="00F570A0"/>
    <w:rsid w:val="00F604B5"/>
    <w:rsid w:val="00F611AA"/>
    <w:rsid w:val="00F621BA"/>
    <w:rsid w:val="00F62615"/>
    <w:rsid w:val="00F63691"/>
    <w:rsid w:val="00F64289"/>
    <w:rsid w:val="00F64640"/>
    <w:rsid w:val="00F6543B"/>
    <w:rsid w:val="00F670A7"/>
    <w:rsid w:val="00F7172F"/>
    <w:rsid w:val="00F732C2"/>
    <w:rsid w:val="00F759BB"/>
    <w:rsid w:val="00F77C97"/>
    <w:rsid w:val="00F8099F"/>
    <w:rsid w:val="00F80D98"/>
    <w:rsid w:val="00F817D4"/>
    <w:rsid w:val="00F81987"/>
    <w:rsid w:val="00F8333A"/>
    <w:rsid w:val="00F8337C"/>
    <w:rsid w:val="00F83858"/>
    <w:rsid w:val="00F843F6"/>
    <w:rsid w:val="00F84B76"/>
    <w:rsid w:val="00F864F6"/>
    <w:rsid w:val="00F8661B"/>
    <w:rsid w:val="00F8782D"/>
    <w:rsid w:val="00F907A1"/>
    <w:rsid w:val="00F9178E"/>
    <w:rsid w:val="00F92B40"/>
    <w:rsid w:val="00F92B41"/>
    <w:rsid w:val="00F93215"/>
    <w:rsid w:val="00F9399A"/>
    <w:rsid w:val="00F93A9B"/>
    <w:rsid w:val="00F94258"/>
    <w:rsid w:val="00F97BDD"/>
    <w:rsid w:val="00FA090F"/>
    <w:rsid w:val="00FA253F"/>
    <w:rsid w:val="00FA2A03"/>
    <w:rsid w:val="00FA43BB"/>
    <w:rsid w:val="00FA4774"/>
    <w:rsid w:val="00FA5202"/>
    <w:rsid w:val="00FA5757"/>
    <w:rsid w:val="00FA5774"/>
    <w:rsid w:val="00FA5D3C"/>
    <w:rsid w:val="00FA6548"/>
    <w:rsid w:val="00FA6BFA"/>
    <w:rsid w:val="00FA7E17"/>
    <w:rsid w:val="00FB049F"/>
    <w:rsid w:val="00FB063C"/>
    <w:rsid w:val="00FB0B1A"/>
    <w:rsid w:val="00FB1941"/>
    <w:rsid w:val="00FB41A2"/>
    <w:rsid w:val="00FB472E"/>
    <w:rsid w:val="00FB4DD2"/>
    <w:rsid w:val="00FB54A3"/>
    <w:rsid w:val="00FB600B"/>
    <w:rsid w:val="00FB63CC"/>
    <w:rsid w:val="00FB654B"/>
    <w:rsid w:val="00FC01EF"/>
    <w:rsid w:val="00FC106D"/>
    <w:rsid w:val="00FC32B5"/>
    <w:rsid w:val="00FC383C"/>
    <w:rsid w:val="00FC484E"/>
    <w:rsid w:val="00FC492F"/>
    <w:rsid w:val="00FC4D56"/>
    <w:rsid w:val="00FC5D32"/>
    <w:rsid w:val="00FC6A3F"/>
    <w:rsid w:val="00FC6BDF"/>
    <w:rsid w:val="00FC76C7"/>
    <w:rsid w:val="00FD2936"/>
    <w:rsid w:val="00FD2C26"/>
    <w:rsid w:val="00FD2F08"/>
    <w:rsid w:val="00FD33AF"/>
    <w:rsid w:val="00FD3C74"/>
    <w:rsid w:val="00FD50AD"/>
    <w:rsid w:val="00FD570C"/>
    <w:rsid w:val="00FE0563"/>
    <w:rsid w:val="00FE62B6"/>
    <w:rsid w:val="00FE7574"/>
    <w:rsid w:val="00FE7798"/>
    <w:rsid w:val="00FF03B5"/>
    <w:rsid w:val="00FF04C1"/>
    <w:rsid w:val="00FF053C"/>
    <w:rsid w:val="00FF0634"/>
    <w:rsid w:val="00FF07B4"/>
    <w:rsid w:val="00FF0C7B"/>
    <w:rsid w:val="00FF10D8"/>
    <w:rsid w:val="00FF1C26"/>
    <w:rsid w:val="00FF21AA"/>
    <w:rsid w:val="00FF2A1D"/>
    <w:rsid w:val="00FF70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E1407"/>
  <w15:docId w15:val="{E42FDB99-522F-4581-8C07-EC21571E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sv-SE"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E0B58"/>
    <w:rPr>
      <w:rFonts w:eastAsia="Times New Roman"/>
      <w:sz w:val="24"/>
      <w:szCs w:val="24"/>
      <w:lang w:val="es-ES" w:eastAsia="es-ES"/>
    </w:rPr>
  </w:style>
  <w:style w:type="paragraph" w:styleId="Kop1">
    <w:name w:val="heading 1"/>
    <w:next w:val="Normaltext"/>
    <w:link w:val="Kop1Char"/>
    <w:qFormat/>
    <w:rsid w:val="00A907FC"/>
    <w:pPr>
      <w:keepNext/>
      <w:keepLines/>
      <w:spacing w:after="260" w:line="340" w:lineRule="atLeast"/>
      <w:outlineLvl w:val="0"/>
    </w:pPr>
    <w:rPr>
      <w:rFonts w:eastAsiaTheme="majorEastAsia" w:cstheme="majorBidi"/>
      <w:b/>
      <w:bCs/>
      <w:color w:val="000000" w:themeColor="text1"/>
      <w:sz w:val="28"/>
      <w:szCs w:val="28"/>
      <w:lang w:eastAsia="zh-CN"/>
    </w:rPr>
  </w:style>
  <w:style w:type="paragraph" w:styleId="Kop2">
    <w:name w:val="heading 2"/>
    <w:next w:val="Normaltext"/>
    <w:link w:val="Kop2Char"/>
    <w:unhideWhenUsed/>
    <w:qFormat/>
    <w:rsid w:val="00A907FC"/>
    <w:pPr>
      <w:keepNext/>
      <w:keepLines/>
      <w:spacing w:after="140" w:line="260" w:lineRule="atLeast"/>
      <w:outlineLvl w:val="1"/>
    </w:pPr>
    <w:rPr>
      <w:rFonts w:eastAsiaTheme="majorEastAsia" w:cstheme="majorBidi"/>
      <w:b/>
      <w:bCs/>
      <w:color w:val="000000" w:themeColor="text1"/>
      <w:sz w:val="22"/>
      <w:szCs w:val="26"/>
      <w:lang w:eastAsia="zh-CN"/>
    </w:rPr>
  </w:style>
  <w:style w:type="paragraph" w:styleId="Kop3">
    <w:name w:val="heading 3"/>
    <w:next w:val="Normaltext"/>
    <w:link w:val="Kop3Char"/>
    <w:unhideWhenUsed/>
    <w:qFormat/>
    <w:rsid w:val="00A907FC"/>
    <w:pPr>
      <w:keepNext/>
      <w:keepLines/>
      <w:spacing w:after="140" w:line="260" w:lineRule="atLeast"/>
      <w:outlineLvl w:val="2"/>
    </w:pPr>
    <w:rPr>
      <w:rFonts w:eastAsiaTheme="majorEastAsia" w:cstheme="majorBidi"/>
      <w:bCs/>
      <w:sz w:val="22"/>
      <w:szCs w:val="24"/>
      <w:lang w:eastAsia="zh-C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A907FC"/>
    <w:rPr>
      <w:rFonts w:eastAsiaTheme="majorEastAsia" w:cstheme="majorBidi"/>
      <w:b/>
      <w:bCs/>
      <w:color w:val="000000" w:themeColor="text1"/>
      <w:sz w:val="28"/>
      <w:szCs w:val="28"/>
      <w:lang w:eastAsia="zh-CN"/>
    </w:rPr>
  </w:style>
  <w:style w:type="paragraph" w:customStyle="1" w:styleId="Normaltext">
    <w:name w:val="Normal text"/>
    <w:qFormat/>
    <w:rsid w:val="00A907FC"/>
    <w:pPr>
      <w:spacing w:after="260" w:line="260" w:lineRule="atLeast"/>
    </w:pPr>
    <w:rPr>
      <w:sz w:val="22"/>
      <w:szCs w:val="24"/>
      <w:lang w:eastAsia="zh-CN"/>
    </w:rPr>
  </w:style>
  <w:style w:type="character" w:customStyle="1" w:styleId="Kop2Char">
    <w:name w:val="Kop 2 Char"/>
    <w:basedOn w:val="Standaardalinea-lettertype"/>
    <w:link w:val="Kop2"/>
    <w:rsid w:val="00A907FC"/>
    <w:rPr>
      <w:rFonts w:eastAsiaTheme="majorEastAsia" w:cstheme="majorBidi"/>
      <w:b/>
      <w:bCs/>
      <w:color w:val="000000" w:themeColor="text1"/>
      <w:sz w:val="22"/>
      <w:szCs w:val="26"/>
      <w:lang w:eastAsia="zh-CN"/>
    </w:rPr>
  </w:style>
  <w:style w:type="character" w:customStyle="1" w:styleId="Kop3Char">
    <w:name w:val="Kop 3 Char"/>
    <w:basedOn w:val="Standaardalinea-lettertype"/>
    <w:link w:val="Kop3"/>
    <w:rsid w:val="00A907FC"/>
    <w:rPr>
      <w:rFonts w:eastAsiaTheme="majorEastAsia" w:cstheme="majorBidi"/>
      <w:bCs/>
      <w:sz w:val="22"/>
      <w:szCs w:val="24"/>
      <w:lang w:eastAsia="zh-CN"/>
    </w:rPr>
  </w:style>
  <w:style w:type="paragraph" w:styleId="Lijstopsomteken">
    <w:name w:val="List Bullet"/>
    <w:basedOn w:val="Normaltext"/>
    <w:qFormat/>
    <w:rsid w:val="00A907FC"/>
    <w:pPr>
      <w:numPr>
        <w:numId w:val="5"/>
      </w:numPr>
      <w:spacing w:before="80" w:after="80" w:line="240" w:lineRule="auto"/>
    </w:pPr>
  </w:style>
  <w:style w:type="paragraph" w:styleId="Lijstnummering">
    <w:name w:val="List Number"/>
    <w:basedOn w:val="Normaltext"/>
    <w:qFormat/>
    <w:rsid w:val="00A907FC"/>
    <w:pPr>
      <w:numPr>
        <w:numId w:val="6"/>
      </w:numPr>
      <w:spacing w:before="80" w:after="80" w:line="240" w:lineRule="auto"/>
    </w:pPr>
  </w:style>
  <w:style w:type="paragraph" w:styleId="Tekstopmerking">
    <w:name w:val="annotation text"/>
    <w:basedOn w:val="Standaard"/>
    <w:link w:val="TekstopmerkingChar"/>
    <w:uiPriority w:val="99"/>
    <w:unhideWhenUsed/>
    <w:rsid w:val="0083208A"/>
    <w:rPr>
      <w:sz w:val="20"/>
      <w:szCs w:val="20"/>
    </w:rPr>
  </w:style>
  <w:style w:type="character" w:customStyle="1" w:styleId="TekstopmerkingChar">
    <w:name w:val="Tekst opmerking Char"/>
    <w:basedOn w:val="Standaardalinea-lettertype"/>
    <w:link w:val="Tekstopmerking"/>
    <w:uiPriority w:val="99"/>
    <w:rsid w:val="0083208A"/>
    <w:rPr>
      <w:rFonts w:eastAsia="Times New Roman"/>
      <w:lang w:val="es-ES" w:eastAsia="es-ES"/>
    </w:rPr>
  </w:style>
  <w:style w:type="character" w:styleId="Verwijzingopmerking">
    <w:name w:val="annotation reference"/>
    <w:basedOn w:val="Standaardalinea-lettertype"/>
    <w:uiPriority w:val="99"/>
    <w:semiHidden/>
    <w:unhideWhenUsed/>
    <w:rsid w:val="0083208A"/>
    <w:rPr>
      <w:sz w:val="16"/>
      <w:szCs w:val="16"/>
    </w:rPr>
  </w:style>
  <w:style w:type="paragraph" w:styleId="Ballontekst">
    <w:name w:val="Balloon Text"/>
    <w:basedOn w:val="Standaard"/>
    <w:link w:val="BallontekstChar"/>
    <w:semiHidden/>
    <w:unhideWhenUsed/>
    <w:rsid w:val="0083208A"/>
    <w:rPr>
      <w:rFonts w:ascii="Segoe UI" w:hAnsi="Segoe UI" w:cs="Segoe UI"/>
      <w:sz w:val="18"/>
      <w:szCs w:val="18"/>
    </w:rPr>
  </w:style>
  <w:style w:type="character" w:customStyle="1" w:styleId="BallontekstChar">
    <w:name w:val="Ballontekst Char"/>
    <w:basedOn w:val="Standaardalinea-lettertype"/>
    <w:link w:val="Ballontekst"/>
    <w:semiHidden/>
    <w:rsid w:val="0083208A"/>
    <w:rPr>
      <w:rFonts w:ascii="Segoe UI" w:eastAsia="Times New Roman" w:hAnsi="Segoe UI" w:cs="Segoe UI"/>
      <w:sz w:val="18"/>
      <w:szCs w:val="18"/>
      <w:lang w:val="es-ES" w:eastAsia="es-ES"/>
    </w:rPr>
  </w:style>
  <w:style w:type="paragraph" w:styleId="Onderwerpvanopmerking">
    <w:name w:val="annotation subject"/>
    <w:basedOn w:val="Tekstopmerking"/>
    <w:next w:val="Tekstopmerking"/>
    <w:link w:val="OnderwerpvanopmerkingChar"/>
    <w:semiHidden/>
    <w:unhideWhenUsed/>
    <w:rsid w:val="00FA253F"/>
    <w:rPr>
      <w:b/>
      <w:bCs/>
    </w:rPr>
  </w:style>
  <w:style w:type="character" w:customStyle="1" w:styleId="OnderwerpvanopmerkingChar">
    <w:name w:val="Onderwerp van opmerking Char"/>
    <w:basedOn w:val="TekstopmerkingChar"/>
    <w:link w:val="Onderwerpvanopmerking"/>
    <w:semiHidden/>
    <w:rsid w:val="00FA253F"/>
    <w:rPr>
      <w:rFonts w:eastAsia="Times New Roman"/>
      <w:b/>
      <w:bCs/>
      <w:lang w:val="es-ES" w:eastAsia="es-ES"/>
    </w:rPr>
  </w:style>
  <w:style w:type="paragraph" w:styleId="Normaalweb">
    <w:name w:val="Normal (Web)"/>
    <w:basedOn w:val="Standaard"/>
    <w:uiPriority w:val="99"/>
    <w:unhideWhenUsed/>
    <w:rsid w:val="00AE3D01"/>
    <w:pPr>
      <w:spacing w:before="100" w:beforeAutospacing="1" w:after="100" w:afterAutospacing="1"/>
    </w:pPr>
    <w:rPr>
      <w:lang w:val="en-US" w:eastAsia="en-US"/>
    </w:rPr>
  </w:style>
  <w:style w:type="paragraph" w:styleId="Lijstalinea">
    <w:name w:val="List Paragraph"/>
    <w:basedOn w:val="Standaard"/>
    <w:uiPriority w:val="34"/>
    <w:qFormat/>
    <w:rsid w:val="006E4097"/>
    <w:pPr>
      <w:ind w:left="720"/>
      <w:contextualSpacing/>
    </w:pPr>
  </w:style>
  <w:style w:type="table" w:styleId="Tabelraster">
    <w:name w:val="Table Grid"/>
    <w:basedOn w:val="Standaardtabel"/>
    <w:uiPriority w:val="39"/>
    <w:rsid w:val="00797BF1"/>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semiHidden/>
    <w:unhideWhenUsed/>
    <w:rsid w:val="00DF4379"/>
    <w:rPr>
      <w:sz w:val="20"/>
      <w:szCs w:val="20"/>
    </w:rPr>
  </w:style>
  <w:style w:type="character" w:customStyle="1" w:styleId="VoetnoottekstChar">
    <w:name w:val="Voetnoottekst Char"/>
    <w:basedOn w:val="Standaardalinea-lettertype"/>
    <w:link w:val="Voetnoottekst"/>
    <w:semiHidden/>
    <w:rsid w:val="00DF4379"/>
    <w:rPr>
      <w:rFonts w:eastAsia="Times New Roman"/>
      <w:lang w:val="es-ES" w:eastAsia="es-ES"/>
    </w:rPr>
  </w:style>
  <w:style w:type="character" w:styleId="Voetnootmarkering">
    <w:name w:val="footnote reference"/>
    <w:basedOn w:val="Standaardalinea-lettertype"/>
    <w:semiHidden/>
    <w:unhideWhenUsed/>
    <w:rsid w:val="00DF4379"/>
    <w:rPr>
      <w:vertAlign w:val="superscript"/>
    </w:rPr>
  </w:style>
  <w:style w:type="paragraph" w:styleId="Koptekst">
    <w:name w:val="header"/>
    <w:basedOn w:val="Standaard"/>
    <w:link w:val="KoptekstChar"/>
    <w:unhideWhenUsed/>
    <w:rsid w:val="001E76B2"/>
    <w:pPr>
      <w:tabs>
        <w:tab w:val="center" w:pos="4703"/>
        <w:tab w:val="right" w:pos="9406"/>
      </w:tabs>
    </w:pPr>
  </w:style>
  <w:style w:type="character" w:customStyle="1" w:styleId="KoptekstChar">
    <w:name w:val="Koptekst Char"/>
    <w:basedOn w:val="Standaardalinea-lettertype"/>
    <w:link w:val="Koptekst"/>
    <w:rsid w:val="001E76B2"/>
    <w:rPr>
      <w:rFonts w:eastAsia="Times New Roman"/>
      <w:sz w:val="24"/>
      <w:szCs w:val="24"/>
      <w:lang w:val="es-ES" w:eastAsia="es-ES"/>
    </w:rPr>
  </w:style>
  <w:style w:type="paragraph" w:styleId="Voettekst">
    <w:name w:val="footer"/>
    <w:basedOn w:val="Standaard"/>
    <w:link w:val="VoettekstChar"/>
    <w:uiPriority w:val="99"/>
    <w:unhideWhenUsed/>
    <w:rsid w:val="001E76B2"/>
    <w:pPr>
      <w:tabs>
        <w:tab w:val="center" w:pos="4703"/>
        <w:tab w:val="right" w:pos="9406"/>
      </w:tabs>
    </w:pPr>
  </w:style>
  <w:style w:type="character" w:customStyle="1" w:styleId="VoettekstChar">
    <w:name w:val="Voettekst Char"/>
    <w:basedOn w:val="Standaardalinea-lettertype"/>
    <w:link w:val="Voettekst"/>
    <w:uiPriority w:val="99"/>
    <w:rsid w:val="001E76B2"/>
    <w:rPr>
      <w:rFonts w:eastAsia="Times New Roman"/>
      <w:sz w:val="24"/>
      <w:szCs w:val="24"/>
      <w:lang w:val="es-ES" w:eastAsia="es-ES"/>
    </w:rPr>
  </w:style>
  <w:style w:type="paragraph" w:customStyle="1" w:styleId="NormalText0">
    <w:name w:val="Normal Text"/>
    <w:rsid w:val="0077260F"/>
    <w:pPr>
      <w:widowControl w:val="0"/>
      <w:autoSpaceDE w:val="0"/>
      <w:autoSpaceDN w:val="0"/>
      <w:adjustRightInd w:val="0"/>
    </w:pPr>
    <w:rPr>
      <w:rFonts w:eastAsia="Times New Roman"/>
      <w:sz w:val="24"/>
      <w:szCs w:val="24"/>
      <w:lang w:val="es-ES" w:eastAsia="es-ES"/>
    </w:rPr>
  </w:style>
  <w:style w:type="character" w:styleId="Hyperlink">
    <w:name w:val="Hyperlink"/>
    <w:basedOn w:val="Standaardalinea-lettertype"/>
    <w:uiPriority w:val="99"/>
    <w:semiHidden/>
    <w:unhideWhenUsed/>
    <w:rsid w:val="00D118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49068">
      <w:bodyDiv w:val="1"/>
      <w:marLeft w:val="0"/>
      <w:marRight w:val="0"/>
      <w:marTop w:val="0"/>
      <w:marBottom w:val="0"/>
      <w:divBdr>
        <w:top w:val="none" w:sz="0" w:space="0" w:color="auto"/>
        <w:left w:val="none" w:sz="0" w:space="0" w:color="auto"/>
        <w:bottom w:val="none" w:sz="0" w:space="0" w:color="auto"/>
        <w:right w:val="none" w:sz="0" w:space="0" w:color="auto"/>
      </w:divBdr>
    </w:div>
    <w:div w:id="714089436">
      <w:bodyDiv w:val="1"/>
      <w:marLeft w:val="0"/>
      <w:marRight w:val="0"/>
      <w:marTop w:val="0"/>
      <w:marBottom w:val="0"/>
      <w:divBdr>
        <w:top w:val="none" w:sz="0" w:space="0" w:color="auto"/>
        <w:left w:val="none" w:sz="0" w:space="0" w:color="auto"/>
        <w:bottom w:val="none" w:sz="0" w:space="0" w:color="auto"/>
        <w:right w:val="none" w:sz="0" w:space="0" w:color="auto"/>
      </w:divBdr>
    </w:div>
    <w:div w:id="97710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journals.ulb.tu-darmstadt.de/index.php/zif/article/view/35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u -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A740B-6D66-0547-A4F8-F17E878AF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9977</Words>
  <Characters>54878</Characters>
  <Application>Microsoft Office Word</Application>
  <DocSecurity>0</DocSecurity>
  <Lines>457</Lines>
  <Paragraphs>129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Stockholms universitet</Company>
  <LinksUpToDate>false</LinksUpToDate>
  <CharactersWithSpaces>64726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Sánchez Pérez</dc:creator>
  <cp:keywords>Normalmall - Su</cp:keywords>
  <cp:lastModifiedBy>Reviewer</cp:lastModifiedBy>
  <cp:revision>2</cp:revision>
  <cp:lastPrinted>2019-02-05T16:01:00Z</cp:lastPrinted>
  <dcterms:created xsi:type="dcterms:W3CDTF">2019-05-21T13:25:00Z</dcterms:created>
  <dcterms:modified xsi:type="dcterms:W3CDTF">2019-05-21T13:25:00Z</dcterms:modified>
</cp:coreProperties>
</file>