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726C" w14:textId="77777777" w:rsidR="00360A7B" w:rsidRPr="0077655E" w:rsidRDefault="00360A7B" w:rsidP="00360A7B">
      <w:pPr>
        <w:tabs>
          <w:tab w:val="left" w:pos="0"/>
        </w:tabs>
        <w:contextualSpacing/>
        <w:jc w:val="center"/>
        <w:rPr>
          <w:rFonts w:ascii="Arial" w:hAnsi="Arial" w:cs="Arial"/>
          <w:b/>
          <w:sz w:val="56"/>
          <w:szCs w:val="56"/>
        </w:rPr>
      </w:pPr>
      <w:r w:rsidRPr="0077655E">
        <w:rPr>
          <w:rFonts w:ascii="Arial" w:hAnsi="Arial" w:cs="Arial"/>
          <w:b/>
          <w:sz w:val="56"/>
          <w:szCs w:val="56"/>
        </w:rPr>
        <w:t>Loíza Spanish and the Spanish Creole Debate:</w:t>
      </w:r>
    </w:p>
    <w:p w14:paraId="21EC7254" w14:textId="77777777" w:rsidR="00360A7B" w:rsidRPr="0077655E" w:rsidRDefault="00360A7B" w:rsidP="00360A7B">
      <w:pPr>
        <w:tabs>
          <w:tab w:val="left" w:pos="0"/>
        </w:tabs>
        <w:contextualSpacing/>
        <w:jc w:val="center"/>
        <w:rPr>
          <w:b/>
          <w:sz w:val="28"/>
          <w:szCs w:val="28"/>
        </w:rPr>
      </w:pPr>
      <w:r w:rsidRPr="0077655E">
        <w:rPr>
          <w:rFonts w:ascii="Arial" w:hAnsi="Arial" w:cs="Arial"/>
          <w:b/>
          <w:sz w:val="56"/>
          <w:szCs w:val="56"/>
        </w:rPr>
        <w:t>A Linguistic and Sociohistorical Account</w:t>
      </w:r>
    </w:p>
    <w:p w14:paraId="0E498CE1" w14:textId="77777777" w:rsidR="00360A7B" w:rsidRPr="0077655E" w:rsidRDefault="00360A7B" w:rsidP="00360A7B">
      <w:pPr>
        <w:ind w:firstLine="720"/>
        <w:contextualSpacing/>
        <w:jc w:val="both"/>
        <w:rPr>
          <w:rFonts w:eastAsiaTheme="majorEastAsia"/>
          <w:b/>
          <w:bCs/>
        </w:rPr>
      </w:pPr>
    </w:p>
    <w:p w14:paraId="1FB59446" w14:textId="482D5603" w:rsidR="00360A7B" w:rsidRPr="0077655E" w:rsidRDefault="00360A7B" w:rsidP="00360A7B">
      <w:pPr>
        <w:ind w:firstLine="720"/>
        <w:contextualSpacing/>
        <w:jc w:val="both"/>
        <w:rPr>
          <w:b/>
          <w:bCs/>
        </w:rPr>
      </w:pPr>
      <w:r w:rsidRPr="0077655E">
        <w:rPr>
          <w:rFonts w:eastAsiaTheme="majorEastAsia"/>
          <w:b/>
          <w:bCs/>
        </w:rPr>
        <w:t>Abstract</w:t>
      </w:r>
    </w:p>
    <w:p w14:paraId="1F913F53" w14:textId="77777777" w:rsidR="00360A7B" w:rsidRPr="0077655E" w:rsidRDefault="00360A7B" w:rsidP="00360A7B">
      <w:pPr>
        <w:tabs>
          <w:tab w:val="left" w:pos="0"/>
        </w:tabs>
        <w:autoSpaceDE w:val="0"/>
        <w:autoSpaceDN w:val="0"/>
        <w:adjustRightInd w:val="0"/>
        <w:ind w:firstLine="720"/>
        <w:contextualSpacing/>
        <w:jc w:val="both"/>
        <w:rPr>
          <w:rFonts w:eastAsia="MinionPro-Regular"/>
        </w:rPr>
      </w:pPr>
      <w:r w:rsidRPr="0077655E">
        <w:t xml:space="preserve">This study combines sociohistorical and linguistic insights to cast light on the nature and origin of Loíza Spanish (LS), an Afro-Hispanic </w:t>
      </w:r>
      <w:r w:rsidRPr="0077655E">
        <w:rPr>
          <w:rFonts w:eastAsia="MinionPro-Regular"/>
        </w:rPr>
        <w:t xml:space="preserve">vernacular spoken in </w:t>
      </w:r>
      <w:r w:rsidRPr="0077655E">
        <w:t>Loíza,</w:t>
      </w:r>
      <w:r w:rsidRPr="0077655E">
        <w:rPr>
          <w:color w:val="FF0000"/>
        </w:rPr>
        <w:t xml:space="preserve"> </w:t>
      </w:r>
      <w:r w:rsidRPr="0077655E">
        <w:rPr>
          <w:rFonts w:eastAsia="MinionPro-Regular"/>
        </w:rPr>
        <w:t xml:space="preserve">Puerto Rico by the descendants of the Africans brought to this region to work as slaves during the colonial period. </w:t>
      </w:r>
      <w:r w:rsidRPr="0077655E">
        <w:t>The present work</w:t>
      </w:r>
      <w:r w:rsidRPr="0077655E">
        <w:rPr>
          <w:iCs/>
        </w:rPr>
        <w:t xml:space="preserve"> assesses the evolution of this variety and its implications for creole studies. In so doing, it </w:t>
      </w:r>
      <w:r w:rsidRPr="0077655E">
        <w:rPr>
          <w:rFonts w:eastAsia="MinionPro-Regular"/>
        </w:rPr>
        <w:t xml:space="preserve">challenges the posture that would picture certain contemporary features of LS and other Afro-Hispanic dialects as the traces of a previous creole stage (Granda 1968 </w:t>
      </w:r>
      <w:r w:rsidRPr="0077655E">
        <w:rPr>
          <w:rFonts w:eastAsia="MinionPro-Regular"/>
          <w:i/>
        </w:rPr>
        <w:t>et seq.</w:t>
      </w:r>
      <w:r w:rsidRPr="0077655E">
        <w:rPr>
          <w:rFonts w:eastAsia="MinionPro-Regular"/>
        </w:rPr>
        <w:t>)</w:t>
      </w:r>
      <w:r w:rsidRPr="0077655E">
        <w:rPr>
          <w:rFonts w:eastAsia="MinionPro-Regular"/>
          <w:i/>
        </w:rPr>
        <w:t>.</w:t>
      </w:r>
      <w:r w:rsidRPr="0077655E">
        <w:rPr>
          <w:rFonts w:eastAsia="MinionPro-Regular"/>
        </w:rPr>
        <w:t xml:space="preserve"> Thus, this article contributes to the long-lasting Spanish Creole Debate (Lipski 2005) by providing new information on a so-far little-studied Afro-Puerto Rican vernacular.</w:t>
      </w:r>
    </w:p>
    <w:p w14:paraId="36FFDDE4" w14:textId="77777777" w:rsidR="00360A7B" w:rsidRPr="0077655E" w:rsidRDefault="00360A7B" w:rsidP="00360A7B">
      <w:pPr>
        <w:tabs>
          <w:tab w:val="left" w:pos="0"/>
        </w:tabs>
        <w:autoSpaceDE w:val="0"/>
        <w:autoSpaceDN w:val="0"/>
        <w:adjustRightInd w:val="0"/>
        <w:ind w:firstLine="720"/>
        <w:contextualSpacing/>
        <w:jc w:val="both"/>
        <w:rPr>
          <w:rFonts w:eastAsia="MinionPro-Regular"/>
        </w:rPr>
      </w:pPr>
    </w:p>
    <w:p w14:paraId="337A3CB2" w14:textId="38D61002" w:rsidR="002234B8" w:rsidRPr="0077655E" w:rsidRDefault="00360A7B" w:rsidP="000B6F69">
      <w:pPr>
        <w:tabs>
          <w:tab w:val="left" w:pos="0"/>
        </w:tabs>
        <w:autoSpaceDE w:val="0"/>
        <w:autoSpaceDN w:val="0"/>
        <w:adjustRightInd w:val="0"/>
        <w:ind w:firstLine="720"/>
        <w:contextualSpacing/>
        <w:jc w:val="both"/>
        <w:rPr>
          <w:rFonts w:eastAsia="MinionPro-Regular"/>
        </w:rPr>
      </w:pPr>
      <w:r w:rsidRPr="0077655E">
        <w:rPr>
          <w:b/>
          <w:bCs/>
        </w:rPr>
        <w:t>Keywords:</w:t>
      </w:r>
      <w:r w:rsidRPr="0077655E">
        <w:t xml:space="preserve"> Afro-Puerto Rican Spanish, Loíza, Spanish Creole Debate, (De)Creolization</w:t>
      </w:r>
    </w:p>
    <w:p w14:paraId="29449FBD" w14:textId="46446D2F" w:rsidR="006276DA" w:rsidRPr="0077655E" w:rsidRDefault="00FB64C2" w:rsidP="00D0727B">
      <w:pPr>
        <w:pStyle w:val="lsSection1"/>
      </w:pPr>
      <w:bookmarkStart w:id="0" w:name="__RefHeading__452_2075933062"/>
      <w:bookmarkEnd w:id="0"/>
      <w:r w:rsidRPr="0077655E">
        <w:t>Introduction</w:t>
      </w:r>
    </w:p>
    <w:p w14:paraId="1B860FDB" w14:textId="3A22B5F4" w:rsidR="008A21EA" w:rsidRPr="0077655E" w:rsidRDefault="008A21EA" w:rsidP="008A21EA">
      <w:pPr>
        <w:ind w:firstLine="720"/>
        <w:contextualSpacing/>
        <w:jc w:val="both"/>
      </w:pPr>
      <w:r w:rsidRPr="0077655E">
        <w:t xml:space="preserve">For the past five decades, the field of Spanish contact linguistics has been characterized by a heated debate on the nature and origins of the vernaculars that formed in the Americas from the contact of African languages and Spanish in colonial times (Granda 1968 </w:t>
      </w:r>
      <w:r w:rsidRPr="0077655E">
        <w:rPr>
          <w:i/>
        </w:rPr>
        <w:t>et seq</w:t>
      </w:r>
      <w:r w:rsidRPr="0077655E">
        <w:t xml:space="preserve">). A central aspect of this academic discussion, which Lipski (2005: ch.9) has labeled the “Spanish Creole Debate”, has to do with the paucity of </w:t>
      </w:r>
      <w:r w:rsidR="003C7E84" w:rsidRPr="0077655E">
        <w:t xml:space="preserve">attested </w:t>
      </w:r>
      <w:r w:rsidRPr="0077655E">
        <w:t>Spanish-based creoles in this part of the world. Indeed, it is well-known that there are only two contact varieties in the Americas that have traditionally been classified as Spanish</w:t>
      </w:r>
      <w:r w:rsidR="003C7E84" w:rsidRPr="0077655E">
        <w:t xml:space="preserve"> </w:t>
      </w:r>
      <w:r w:rsidRPr="0077655E">
        <w:t>creoles</w:t>
      </w:r>
      <w:bookmarkStart w:id="1" w:name="_Hlk67500348"/>
      <w:r w:rsidRPr="0077655E">
        <w:t>—</w:t>
      </w:r>
      <w:bookmarkEnd w:id="1"/>
      <w:r w:rsidRPr="0077655E">
        <w:t>Papiamentu (spoken in the Netherlands Antilles) and Palenquero (used in a former maroon community, the village of Palenque, Colombia)—a situation in sharp contrast with the relative abundance of their English- and French-based counterparts (Holm &amp; Patrick 2007)</w:t>
      </w:r>
      <w:r w:rsidR="00D17D81" w:rsidRPr="0077655E">
        <w:t>.</w:t>
      </w:r>
      <w:r w:rsidR="00CF133C" w:rsidRPr="0077655E">
        <w:t xml:space="preserve"> In addition,</w:t>
      </w:r>
      <w:r w:rsidRPr="0077655E">
        <w:t xml:space="preserve"> </w:t>
      </w:r>
      <w:r w:rsidR="00CF133C" w:rsidRPr="0077655E">
        <w:t xml:space="preserve">some linguists would even question the status of Papiamentu and Palenquero as </w:t>
      </w:r>
      <w:r w:rsidR="00CF133C" w:rsidRPr="0077655E">
        <w:lastRenderedPageBreak/>
        <w:t>“Spanish-based”</w:t>
      </w:r>
      <w:r w:rsidR="005A0D09" w:rsidRPr="0077655E">
        <w:t xml:space="preserve">. In fact, </w:t>
      </w:r>
      <w:r w:rsidR="00CF133C" w:rsidRPr="0077655E">
        <w:t xml:space="preserve">they would claim that </w:t>
      </w:r>
      <w:r w:rsidR="005A0D09" w:rsidRPr="0077655E">
        <w:t>these languages may be</w:t>
      </w:r>
      <w:r w:rsidR="00CF133C" w:rsidRPr="0077655E">
        <w:t xml:space="preserve"> classified as Spanish creoles only in a synchronic sense, since diachronically they would have developed out of Portuguese-based contact varieties, which only in a second phase of their evolution were relexified with Spanish words (Schwegler 1996; Martinus 1996; McWhorter 2000; Jacobs 2012). This proposal would</w:t>
      </w:r>
      <w:r w:rsidR="00182EA4" w:rsidRPr="0077655E">
        <w:t>,</w:t>
      </w:r>
      <w:r w:rsidR="00CF133C" w:rsidRPr="0077655E">
        <w:t xml:space="preserve"> then</w:t>
      </w:r>
      <w:r w:rsidR="00182EA4" w:rsidRPr="0077655E">
        <w:t>,</w:t>
      </w:r>
      <w:r w:rsidR="00CF133C" w:rsidRPr="0077655E">
        <w:t xml:space="preserve"> imply that Spanish never really creolized in the Americas.</w:t>
      </w:r>
    </w:p>
    <w:p w14:paraId="011AFEC8" w14:textId="0CAF6845" w:rsidR="008A21EA" w:rsidRPr="0077655E" w:rsidRDefault="008A21EA" w:rsidP="008A21EA">
      <w:pPr>
        <w:ind w:firstLine="720"/>
        <w:contextualSpacing/>
        <w:jc w:val="both"/>
      </w:pPr>
      <w:r w:rsidRPr="0077655E">
        <w:t xml:space="preserve">A number of authors have tried to account for </w:t>
      </w:r>
      <w:r w:rsidR="001D6E8F" w:rsidRPr="0077655E">
        <w:t xml:space="preserve">the paucity </w:t>
      </w:r>
      <w:r w:rsidR="00CF133C" w:rsidRPr="0077655E">
        <w:t xml:space="preserve">(or lack) </w:t>
      </w:r>
      <w:r w:rsidR="001D6E8F" w:rsidRPr="0077655E">
        <w:t>of Spanish-based creoles</w:t>
      </w:r>
      <w:r w:rsidRPr="0077655E">
        <w:t xml:space="preserve"> by providing a variety of diverging hypotheses on pretty much every single Afro-Hispanic dialect spoken in the Americas (see Sessarego 2021: ch.1 for an overview). One of </w:t>
      </w:r>
      <w:r w:rsidR="00DE445E" w:rsidRPr="0077655E">
        <w:t>these</w:t>
      </w:r>
      <w:r w:rsidRPr="0077655E">
        <w:t xml:space="preserve"> hypotheses came to be known as the Decreolization Hypothesis (Granda 1978), which suggests that a Spanish creole once existed in Latin America, and that, after the abolition of slavery by the end of the 19th century, it quickly decreolized, and thus came to resemble the standard norm, leaving behind only a few grammatical traces of its former cr</w:t>
      </w:r>
      <w:r w:rsidR="00DE445E" w:rsidRPr="0077655E">
        <w:t xml:space="preserve">eole stage (e.g., “creole-like” </w:t>
      </w:r>
      <w:r w:rsidRPr="0077655E">
        <w:t>features). Several scholars have embraced the Decreolization Hypothesis (Perl &amp; Schwegler 1998; Schwegler 1999; Otheguy 1973; Megenny 1993; Guy 2017), while others have questioned its validity by providing linguistic, socio</w:t>
      </w:r>
      <w:r w:rsidR="00DE445E" w:rsidRPr="0077655E">
        <w:t>historical, and even legal data</w:t>
      </w:r>
      <w:r w:rsidRPr="0077655E">
        <w:t xml:space="preserve"> to offer alternative explanations to the </w:t>
      </w:r>
      <w:r w:rsidR="00CF133C" w:rsidRPr="0077655E">
        <w:t>scar</w:t>
      </w:r>
      <w:r w:rsidRPr="0077655E">
        <w:t xml:space="preserve">city of attested Spanish creoles in the Americas (Mintz 1971; Laurence 1974; Lipski 1993; McWhorter 2000; Sessarego 2017). </w:t>
      </w:r>
    </w:p>
    <w:p w14:paraId="03ACF74E" w14:textId="77777777" w:rsidR="008A21EA" w:rsidRPr="0077655E" w:rsidRDefault="008A21EA" w:rsidP="008A21EA">
      <w:pPr>
        <w:ind w:firstLine="720"/>
        <w:contextualSpacing/>
        <w:jc w:val="both"/>
      </w:pPr>
      <w:r w:rsidRPr="0077655E">
        <w:t xml:space="preserve">To describe the heterogeneity of opinions on this topic and the lack of common agreement among the scholars involved in this animated discussion, Lipski (2005: 304) once stressed that “the last word [...] has yet to be written” on the Spanish Creole Debate. Lipski’s statement is sixteen years old now, but given the current range of diverging views on this issue (see for example the contrastive perspectives collected in Sessarego 2018a), it is certainly still valid today. Far from providing the “last word” on this topic, this paper will add more fuel to the debate by casting light on the nature and origin of a so-far little-studied Afro-Hispanic dialect from the Caribbean, Loíza Spanish (LS), a black </w:t>
      </w:r>
      <w:r w:rsidRPr="0077655E">
        <w:rPr>
          <w:rFonts w:eastAsia="MinionPro-Regular"/>
        </w:rPr>
        <w:t xml:space="preserve">vernacular spoken in </w:t>
      </w:r>
      <w:r w:rsidRPr="0077655E">
        <w:t>Loíza,</w:t>
      </w:r>
      <w:r w:rsidRPr="0077655E">
        <w:rPr>
          <w:color w:val="FF0000"/>
        </w:rPr>
        <w:t xml:space="preserve"> </w:t>
      </w:r>
      <w:r w:rsidRPr="0077655E">
        <w:rPr>
          <w:rFonts w:eastAsia="MinionPro-Regular"/>
        </w:rPr>
        <w:t xml:space="preserve">Puerto Rico by the descendants of the Africans taken to this region to work as slaves on the sugarcane plantations that developed on the island during the sugar boom in the 19th century. In particular, besides providing a linguistic account of the features encountered in this dialect that have traditionally been identified as indicators of a potential creole past for other Spanish Caribbean varieties (Granda 1968; Otheguy 1973), this article adds a sociohistorical dimension to the analysis of slavery in the region, which will offer a more well-rounded perspective on the evolution of this </w:t>
      </w:r>
      <w:r w:rsidRPr="0077655E">
        <w:rPr>
          <w:rFonts w:eastAsia="MinionPro-Regular"/>
        </w:rPr>
        <w:lastRenderedPageBreak/>
        <w:t>Afro-Hispanic vernacular, and thus contribute in a broader sense to the Spanish Creole Debate.</w:t>
      </w:r>
    </w:p>
    <w:p w14:paraId="1D982B1A" w14:textId="77777777" w:rsidR="008A21EA" w:rsidRPr="0077655E" w:rsidRDefault="008A21EA" w:rsidP="008A21EA">
      <w:pPr>
        <w:contextualSpacing/>
        <w:jc w:val="both"/>
      </w:pPr>
    </w:p>
    <w:p w14:paraId="71BA5985" w14:textId="68330400" w:rsidR="008A21EA" w:rsidRPr="0077655E" w:rsidRDefault="001738E4" w:rsidP="008A21EA">
      <w:pPr>
        <w:ind w:firstLine="720"/>
        <w:contextualSpacing/>
        <w:jc w:val="both"/>
      </w:pPr>
      <w:r w:rsidRPr="0077655E">
        <w:t xml:space="preserve">Figure </w:t>
      </w:r>
      <w:r w:rsidR="008A21EA" w:rsidRPr="0077655E">
        <w:t>1. Loíza, Puerto Rico</w:t>
      </w:r>
      <w:r w:rsidRPr="0077655E">
        <w:t xml:space="preserve">. </w:t>
      </w:r>
      <w:r w:rsidR="0049759B" w:rsidRPr="0077655E">
        <w:t xml:space="preserve">(Map data </w:t>
      </w:r>
      <w:r w:rsidR="0049759B" w:rsidRPr="0077655E">
        <w:rPr>
          <w:rFonts w:cs="Times New Roman"/>
        </w:rPr>
        <w:t>©</w:t>
      </w:r>
      <w:r w:rsidR="0049759B" w:rsidRPr="0077655E">
        <w:t>2021 Google)</w:t>
      </w:r>
    </w:p>
    <w:p w14:paraId="15093267" w14:textId="77777777" w:rsidR="008A21EA" w:rsidRPr="0077655E" w:rsidRDefault="008A21EA" w:rsidP="008A21EA">
      <w:pPr>
        <w:ind w:firstLine="720"/>
        <w:contextualSpacing/>
        <w:jc w:val="both"/>
      </w:pPr>
      <w:r w:rsidRPr="0077655E">
        <w:rPr>
          <w:noProof/>
          <w:lang w:eastAsia="en-US" w:bidi="ar-SA"/>
        </w:rPr>
        <mc:AlternateContent>
          <mc:Choice Requires="wps">
            <w:drawing>
              <wp:anchor distT="0" distB="0" distL="114300" distR="114300" simplePos="0" relativeHeight="251659264" behindDoc="0" locked="0" layoutInCell="1" allowOverlap="1" wp14:anchorId="52867DB3" wp14:editId="0C912DC6">
                <wp:simplePos x="0" y="0"/>
                <wp:positionH relativeFrom="column">
                  <wp:posOffset>4369117</wp:posOffset>
                </wp:positionH>
                <wp:positionV relativeFrom="paragraph">
                  <wp:posOffset>326073</wp:posOffset>
                </wp:positionV>
                <wp:extent cx="377886" cy="636322"/>
                <wp:effectExtent l="23178" t="33972" r="7302" b="26353"/>
                <wp:wrapNone/>
                <wp:docPr id="4" name="Oval 4"/>
                <wp:cNvGraphicFramePr/>
                <a:graphic xmlns:a="http://schemas.openxmlformats.org/drawingml/2006/main">
                  <a:graphicData uri="http://schemas.microsoft.com/office/word/2010/wordprocessingShape">
                    <wps:wsp>
                      <wps:cNvSpPr/>
                      <wps:spPr>
                        <a:xfrm rot="6051374">
                          <a:off x="0" y="0"/>
                          <a:ext cx="377886" cy="636322"/>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37E2D" id="Oval 4" o:spid="_x0000_s1026" style="position:absolute;margin-left:344pt;margin-top:25.7pt;width:29.75pt;height:50.1pt;rotation:660971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" filled="f" strokecolor="red" strokeweight="1pt">
                <v:stroke joinstyle="miter"/>
              </v:oval>
            </w:pict>
          </mc:Fallback>
        </mc:AlternateContent>
      </w:r>
      <w:r w:rsidRPr="0077655E">
        <w:rPr>
          <w:noProof/>
          <w:lang w:eastAsia="en-US" w:bidi="ar-SA"/>
        </w:rPr>
        <w:drawing>
          <wp:inline distT="0" distB="0" distL="0" distR="0" wp14:anchorId="3895AE11" wp14:editId="6143914C">
            <wp:extent cx="5017273" cy="2743200"/>
            <wp:effectExtent l="0" t="0" r="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3237" cy="2746461"/>
                    </a:xfrm>
                    <a:prstGeom prst="rect">
                      <a:avLst/>
                    </a:prstGeom>
                  </pic:spPr>
                </pic:pic>
              </a:graphicData>
            </a:graphic>
          </wp:inline>
        </w:drawing>
      </w:r>
    </w:p>
    <w:p w14:paraId="1CDF44A7" w14:textId="77777777" w:rsidR="008A21EA" w:rsidRPr="0077655E" w:rsidRDefault="008A21EA" w:rsidP="008A21EA">
      <w:pPr>
        <w:contextualSpacing/>
        <w:jc w:val="both"/>
      </w:pPr>
    </w:p>
    <w:p w14:paraId="5F958FA2" w14:textId="2A13133F" w:rsidR="008A21EA" w:rsidRPr="0077655E" w:rsidRDefault="008A21EA" w:rsidP="008A21EA">
      <w:pPr>
        <w:ind w:firstLine="720"/>
        <w:contextualSpacing/>
        <w:jc w:val="both"/>
      </w:pPr>
      <w:r w:rsidRPr="0077655E">
        <w:t xml:space="preserve">This paper is organized as follows: </w:t>
      </w:r>
      <w:r w:rsidRPr="0077655E">
        <w:rPr>
          <w:rFonts w:eastAsia="MinionPro-Regular"/>
        </w:rPr>
        <w:t xml:space="preserve">Section 2 offers a brief analysis of the Spanish Creole Debate. Section 3 provides an outline of some grammatical traits belonging to LS, which have commonly been classified in the literature as “creole-like” features, and that were detected in this dialect during linguistic fieldwork carried out in summer 2020. </w:t>
      </w:r>
      <w:r w:rsidRPr="0077655E">
        <w:t>Section 4 offers a sociohistorical account of black slavery in Puerto Rico, with a particular focus on Loíza, to understand whether a process of (de)creolization could be at the root of the attested grammatical configurations</w:t>
      </w:r>
      <w:r w:rsidRPr="0077655E">
        <w:rPr>
          <w:rFonts w:eastAsia="MinionPro-Regular"/>
        </w:rPr>
        <w:t>. Finally, section 5 summarizes the main findings, elaborates on the origin and nature of LS, and provides the concluding remarks.</w:t>
      </w:r>
    </w:p>
    <w:p w14:paraId="2D63AEB4" w14:textId="51E4F02C" w:rsidR="006276DA" w:rsidRPr="0077655E" w:rsidRDefault="00073600" w:rsidP="00D0727B">
      <w:pPr>
        <w:pStyle w:val="lsSection1"/>
      </w:pPr>
      <w:bookmarkStart w:id="2" w:name="__RefHeading__454_2075933062"/>
      <w:bookmarkStart w:id="3" w:name="__RefHeading__456_2075933062"/>
      <w:bookmarkEnd w:id="2"/>
      <w:bookmarkEnd w:id="3"/>
      <w:r w:rsidRPr="0077655E">
        <w:t xml:space="preserve">The Spanish Creole Debate </w:t>
      </w:r>
    </w:p>
    <w:p w14:paraId="50D7D737" w14:textId="3909B36F" w:rsidR="00073600" w:rsidRPr="0077655E" w:rsidRDefault="00073600" w:rsidP="00073600">
      <w:pPr>
        <w:ind w:firstLine="720"/>
        <w:contextualSpacing/>
        <w:jc w:val="both"/>
      </w:pPr>
      <w:bookmarkStart w:id="4" w:name="_Hlk67500919"/>
      <w:r w:rsidRPr="0077655E">
        <w:t>Granda (1968</w:t>
      </w:r>
      <w:bookmarkEnd w:id="4"/>
      <w:r w:rsidRPr="0077655E">
        <w:t xml:space="preserve">, 1970, 1978) was the first Hispanist who formulated a hypothesis to account for the scarcity of Spanish-based creoles in the Americas. He suggested that, since slavery in the Spanish colonies was presumably not that different from the forced-labor systems implemented by other European powers, Spanish creoles must have also existed in Spanish America, and that the contemporary lack of such contact varieties in these territories could only be explained as the result of a decreolization process (or approximation to the standard </w:t>
      </w:r>
      <w:r w:rsidRPr="0077655E">
        <w:lastRenderedPageBreak/>
        <w:t xml:space="preserve">norm), which would have been driven by contact with the standard variety after the abolition of slavery. Such a decreolization process, in Granda’s view, would not yet be completely over. Indeed, it would still be possible to detect some grammatical traces of this previous creole phase in the speech of a number of black communities across the Americas. According to Granda, therefore, the presence of “creole-like” features in these varieties should be taken as linguistic evidence corroborating his model, which came to be known in the literature as the “Decreolization Hypothesis”. </w:t>
      </w:r>
    </w:p>
    <w:p w14:paraId="036826AF" w14:textId="77777777" w:rsidR="00073600" w:rsidRPr="0077655E" w:rsidRDefault="00073600" w:rsidP="00073600">
      <w:pPr>
        <w:ind w:firstLine="720"/>
        <w:contextualSpacing/>
        <w:jc w:val="both"/>
      </w:pPr>
      <w:r w:rsidRPr="0077655E">
        <w:t>A number of proposals have embraced the Decreolization Hypothesis, which was originally adopted to account for a set of grammatical features common to Caribbean Spanish varieties (</w:t>
      </w:r>
      <w:bookmarkStart w:id="5" w:name="_Hlk67582329"/>
      <w:r w:rsidRPr="0077655E">
        <w:t>Otheguy 1973; Schwegler 1991, 1993, 1996; Megenney 1984, 1993</w:t>
      </w:r>
      <w:bookmarkEnd w:id="5"/>
      <w:r w:rsidRPr="0077655E">
        <w:t>). In this regard, Otheguy (1973: 334–335) could not be more explicit when, after analyzing several grammatical traits encountered across these dialects (i.e., reduced number agreement across the Determiner Phrase, high rates of overt subject pronouns, presence of non-inverted questions, etc.), he stated:</w:t>
      </w:r>
    </w:p>
    <w:p w14:paraId="4DA0C8E9" w14:textId="77777777" w:rsidR="00073600" w:rsidRPr="0077655E" w:rsidRDefault="00073600" w:rsidP="00073600">
      <w:pPr>
        <w:ind w:firstLine="720"/>
        <w:contextualSpacing/>
        <w:jc w:val="both"/>
      </w:pPr>
    </w:p>
    <w:p w14:paraId="2C487B79" w14:textId="77777777" w:rsidR="00073600" w:rsidRPr="0077655E" w:rsidRDefault="00073600" w:rsidP="00073600">
      <w:pPr>
        <w:ind w:left="720" w:right="720"/>
        <w:contextualSpacing/>
        <w:jc w:val="both"/>
      </w:pPr>
      <w:r w:rsidRPr="0077655E">
        <w:t>In summary, the data presented here strongly suggest that the ‘habla bozal’</w:t>
      </w:r>
      <w:r w:rsidRPr="0077655E">
        <w:rPr>
          <w:rStyle w:val="FootnoteReference"/>
        </w:rPr>
        <w:footnoteReference w:id="1"/>
      </w:r>
      <w:r w:rsidRPr="0077655E">
        <w:t xml:space="preserve"> spoken in the Spanish Antilles (and possibly throughout the Caribbean) during colonial times was a Creole … Given this, the sample points of coincidence presented here between features which are shared by most Creoles but which are peculiar to Caribbean Spanish cannot be discarded as coincidence and must be taken into account in any explanation of the historical genesis of this major dialect type.</w:t>
      </w:r>
    </w:p>
    <w:p w14:paraId="73B588DA" w14:textId="77777777" w:rsidR="00073600" w:rsidRPr="0077655E" w:rsidRDefault="00073600" w:rsidP="00073600">
      <w:pPr>
        <w:contextualSpacing/>
        <w:jc w:val="both"/>
      </w:pPr>
    </w:p>
    <w:p w14:paraId="1650005E" w14:textId="683522BA" w:rsidR="00073600" w:rsidRPr="0077655E" w:rsidRDefault="00073600" w:rsidP="00073600">
      <w:pPr>
        <w:ind w:firstLine="720"/>
        <w:contextualSpacing/>
        <w:jc w:val="both"/>
      </w:pPr>
      <w:r w:rsidRPr="0077655E">
        <w:t xml:space="preserve">A group of scholars, on the other hand, began to question such claims, and pointed out that the living and working conditions on the Spanish haciendas in Cuba and Santo Domingo were not as harsh as those found in other European plantations—especially before the sugar boom of the 19th century—and thus a creole origin for the Cuban and Dominican varieties would be quite doubtful (Mintz 1971; Laurence 1974; Chaudenson 1992; Lipski 1993; Ortiz-López 1998; Clements 2009). Some linguists came to suggest that, even though Cuba and </w:t>
      </w:r>
      <w:r w:rsidRPr="0077655E">
        <w:lastRenderedPageBreak/>
        <w:t>Santo Domingo might not have been the ideal places for Spanish creolization, other Spanish mainland territories, such as coastal Venezuela, Chota Valley (Ecuador), coastal Peru, Veracruz (Mexico), Los Yungas (Bolivia) and Chocó (Colombia), may have presented the proper sociodemographic conditions for creole formation (Schwegler 1999, 2018; Lipski 2008; Perez 2015; Álvarez &amp; Obediente 1998; McWhorter 2000). In contrast to these claims, a set of specific case studies on the aforementioned Afro-Hispanic communities have provided sociohistorical and linguistic data that reject a potential (de)creolization model for such vernaculars (Díaz-Campos &amp; Clements 2008; Sessarego 2013a, 2014a,b, 2019, in press). In addition, some proposals have added a legal dimension to the Spanish Creole Debate, by claiming that one of the main factors preventing the creolization of Spanish in the Americas had to do with the peculiarities of the Spanish legal system in matter</w:t>
      </w:r>
      <w:r w:rsidR="00350E7C" w:rsidRPr="0077655E">
        <w:t>s</w:t>
      </w:r>
      <w:r w:rsidRPr="0077655E">
        <w:t xml:space="preserve"> of slavery, which would have facilitated the integration of slaves into free society and thus their acquisition of the colonial language (Sessarego 2015, 2017, 2018b). </w:t>
      </w:r>
    </w:p>
    <w:p w14:paraId="162AE2A7" w14:textId="4D14CDE8" w:rsidR="00073600" w:rsidRPr="0077655E" w:rsidRDefault="00073600" w:rsidP="00073600">
      <w:pPr>
        <w:ind w:firstLine="720"/>
        <w:contextualSpacing/>
        <w:jc w:val="both"/>
      </w:pPr>
      <w:r w:rsidRPr="0077655E">
        <w:t>In recent years, a revival of the Decreolization Hypothesis has been proposed by well-known sociolinguists, who have indicated tha</w:t>
      </w:r>
      <w:r w:rsidR="00350E7C" w:rsidRPr="0077655E">
        <w:t>t Caribbean Spanish, as well as a</w:t>
      </w:r>
      <w:r w:rsidRPr="0077655E">
        <w:t xml:space="preserve"> few other Mainland Afro-Hispanic and Afro-Lusophone varieties</w:t>
      </w:r>
      <w:r w:rsidR="00350E7C" w:rsidRPr="0077655E">
        <w:t>,</w:t>
      </w:r>
      <w:r w:rsidRPr="0077655E">
        <w:t xml:space="preserve"> may indeed have creole roots (Guy 2017; Schwegler 2014, 2018). A clear example of this more recent trend is Guy (2017: 72), who highlighted how Afro-Bolivian Spanish (ABS) could be taken as an example of a variety that would have gone half-way through this supposed (de)creolization process, which, in his view, affected many other Afro-Latino vernaculars, including Popular Brazilian Portuguese and Caribbean Spanish (Guy 1981, 2004). He stated:</w:t>
      </w:r>
    </w:p>
    <w:p w14:paraId="0645E59B" w14:textId="77777777" w:rsidR="00073600" w:rsidRPr="0077655E" w:rsidRDefault="00073600" w:rsidP="00073600">
      <w:pPr>
        <w:ind w:firstLine="720"/>
        <w:contextualSpacing/>
        <w:jc w:val="both"/>
      </w:pPr>
    </w:p>
    <w:p w14:paraId="428622FB" w14:textId="77777777" w:rsidR="00073600" w:rsidRPr="0077655E" w:rsidRDefault="00073600" w:rsidP="00073600">
      <w:pPr>
        <w:ind w:left="720" w:right="720"/>
        <w:contextualSpacing/>
        <w:jc w:val="both"/>
      </w:pPr>
      <w:r w:rsidRPr="0077655E">
        <w:t>Its history of linguistic isolation implies that ABS must be more basilectal, closer to the speech of the earliest generations of Africans in the Americas, than Brazilian Portuguese and Caribbean Spanish. This in turn implies a historical trajectory by which all of these varieties started out as creoles, or at least restructured varieties tending toward the creole end …, and then acquired their present form through differing degrees of standardization.</w:t>
      </w:r>
    </w:p>
    <w:p w14:paraId="2EF8CF73" w14:textId="77777777" w:rsidR="00073600" w:rsidRPr="0077655E" w:rsidRDefault="00073600" w:rsidP="00073600">
      <w:pPr>
        <w:ind w:firstLine="720"/>
        <w:contextualSpacing/>
        <w:jc w:val="both"/>
      </w:pPr>
    </w:p>
    <w:p w14:paraId="4A65BE18" w14:textId="72C72E0F" w:rsidR="001E3680" w:rsidRPr="0077655E" w:rsidRDefault="00073600" w:rsidP="000B6F69">
      <w:pPr>
        <w:ind w:firstLine="720"/>
        <w:contextualSpacing/>
        <w:jc w:val="both"/>
      </w:pPr>
      <w:r w:rsidRPr="0077655E">
        <w:t xml:space="preserve">While most of the studies on the supposed (de)creolization of Caribbean Spanish have been primarily concerned with the Afro-Hispanic dialects of Cuba and the Dominican Republic, with the </w:t>
      </w:r>
      <w:r w:rsidRPr="0077655E">
        <w:lastRenderedPageBreak/>
        <w:t>exception of a few works, such as those by Álvarez-Nazario (1959, 1974) and Mauleón-Benítez (1974), not much attention has ever been paid to Afro-Puerto Rican Spanish. This article aims at filling this gap by focusing on LS. In so doing, it will not only document a so-far little-studied variety; it will also add a new piece to the Spanish Creole Debate puzzle and thus contribute to explaining the paucity of Spanish creoles in the Americas.</w:t>
      </w:r>
    </w:p>
    <w:p w14:paraId="2C5A9EAA" w14:textId="520BE10C" w:rsidR="00B551C8" w:rsidRPr="0077655E" w:rsidRDefault="00073600" w:rsidP="00B551C8">
      <w:pPr>
        <w:pStyle w:val="lsSection1"/>
      </w:pPr>
      <w:r w:rsidRPr="0077655E">
        <w:t xml:space="preserve">An account of Loíza Spanish “creole-like” features </w:t>
      </w:r>
    </w:p>
    <w:p w14:paraId="43B1C407" w14:textId="77777777" w:rsidR="00073600" w:rsidRPr="0077655E" w:rsidRDefault="00073600" w:rsidP="00073600">
      <w:pPr>
        <w:ind w:firstLine="720"/>
        <w:jc w:val="both"/>
      </w:pPr>
      <w:r w:rsidRPr="0077655E">
        <w:t>Linguistic data were collected during summer 2020 in Loíza, the municipality of Puerto Rico with the highest percentage of inhabitants who self-identify as ‘black’—more than 64% of the total local population (Moya 2003, US Census Bureau 2010). Sociolinguistic interviews and grammaticality judgments were carried out with 53 informants of different ages (ranging from 19 to 92) and levels of education (ranging from illiterate people to speakers holding a college degree). Findings indicate—as expected—that the older and lesser-educated informants tend to present the highest rates of vernacular feature use, while the language use of younger and more educated members of the community more closely resembles the standard variety, even though the use of non-standard forms is still quite noticeable in their speech.</w:t>
      </w:r>
    </w:p>
    <w:p w14:paraId="5C7D41E0" w14:textId="36FEDDB4" w:rsidR="00073600" w:rsidRPr="0077655E" w:rsidRDefault="00073600" w:rsidP="00073600">
      <w:pPr>
        <w:ind w:firstLine="720"/>
        <w:jc w:val="both"/>
      </w:pPr>
      <w:r w:rsidRPr="0077655E">
        <w:t xml:space="preserve">Even if full light has yet to be cast on the genesis and evolution of LS, from the analysis of the speech of this heterogeneous sample of </w:t>
      </w:r>
      <w:r w:rsidRPr="0077655E">
        <w:rPr>
          <w:i/>
          <w:iCs/>
        </w:rPr>
        <w:t>loiceños</w:t>
      </w:r>
      <w:r w:rsidRPr="0077655E">
        <w:t>,</w:t>
      </w:r>
      <w:r w:rsidRPr="0077655E">
        <w:rPr>
          <w:i/>
          <w:iCs/>
        </w:rPr>
        <w:t xml:space="preserve"> </w:t>
      </w:r>
      <w:r w:rsidRPr="0077655E">
        <w:rPr>
          <w:iCs/>
        </w:rPr>
        <w:t>it is evident</w:t>
      </w:r>
      <w:r w:rsidRPr="0077655E">
        <w:t xml:space="preserve"> that, as it is currently spoken, this variety does not show the radical grammatical restructuring that characterizes Spanish creoles such as Papiamentu (Jacobs 2012) or Palenquero (Sc</w:t>
      </w:r>
      <w:r w:rsidR="00350E7C" w:rsidRPr="0077655E">
        <w:t xml:space="preserve">hwegler 1996). Present-day LS </w:t>
      </w:r>
      <w:r w:rsidRPr="0077655E">
        <w:t xml:space="preserve">displays several phonological and morphological reductions, some African lexical borrowings, and other minor traces of contact-induced language change, but it definitively lacks the more intense traits of grammatical restructuring that are typically encountered in creole languages (Winford 2003). For this reason, LS is—for the most part—easily understandable to any speaker of standard Spanish and, in broad terms, </w:t>
      </w:r>
      <w:r w:rsidR="00350E7C" w:rsidRPr="0077655E">
        <w:t>it</w:t>
      </w:r>
      <w:r w:rsidRPr="0077655E">
        <w:t xml:space="preserve"> could be said that it classifies more as a “Spanish dialect” t</w:t>
      </w:r>
      <w:r w:rsidR="00F12DC2" w:rsidRPr="0077655E">
        <w:t>han a “Spanish creole” (McWhort</w:t>
      </w:r>
      <w:r w:rsidRPr="0077655E">
        <w:t xml:space="preserve">er 2000: 10). </w:t>
      </w:r>
    </w:p>
    <w:p w14:paraId="4C5525E3" w14:textId="43CBB233" w:rsidR="00073600" w:rsidRPr="0077655E" w:rsidRDefault="00073600" w:rsidP="00073600">
      <w:pPr>
        <w:ind w:firstLine="720"/>
        <w:jc w:val="both"/>
      </w:pPr>
      <w:r w:rsidRPr="0077655E">
        <w:t>Even though LS is not that divergent from standard Spanish, it, nevertheless, presents some grammatical phenomena that have repeatedly been reported in the literature as potential indicators of</w:t>
      </w:r>
      <w:r w:rsidR="00F12DC2" w:rsidRPr="0077655E">
        <w:t xml:space="preserve"> </w:t>
      </w:r>
      <w:r w:rsidRPr="0077655E">
        <w:t xml:space="preserve"> a </w:t>
      </w:r>
      <w:r w:rsidRPr="0077655E">
        <w:lastRenderedPageBreak/>
        <w:t xml:space="preserve">previous creole stage (Granda 1968; Otheguy 1973; Álvarez &amp; Obediente 1998): (1a) high use of overt subject pronouns; (1b) instances of lack of subject-verb agreement; (1c) variable gender agreement in the Determiner Phrase (DP); (1d) reduced number agreement across the DP; (1e) sporadic presence of bare nouns; (1f) </w:t>
      </w:r>
      <w:bookmarkStart w:id="6" w:name="_Hlk67660507"/>
      <w:r w:rsidRPr="0077655E">
        <w:t xml:space="preserve">cases of agglutination of the article with the following noun; (1g) copula reduction by aspiration or apheresis; </w:t>
      </w:r>
      <w:bookmarkEnd w:id="6"/>
      <w:r w:rsidRPr="0077655E">
        <w:t>(1h) lack of subject-verb inversion in questions; (1i) /ɾ/ reduction on infinitive verb forms.</w:t>
      </w:r>
    </w:p>
    <w:p w14:paraId="799B4470" w14:textId="15BA0F25" w:rsidR="00073600" w:rsidRPr="0077655E" w:rsidRDefault="00073600" w:rsidP="00073600">
      <w:pPr>
        <w:pStyle w:val="NormalWeb"/>
        <w:tabs>
          <w:tab w:val="left" w:pos="990"/>
        </w:tabs>
        <w:ind w:left="720" w:hanging="720"/>
        <w:contextualSpacing/>
        <w:jc w:val="both"/>
        <w:rPr>
          <w:i/>
          <w:iCs/>
          <w:lang w:val="es-ES"/>
        </w:rPr>
      </w:pPr>
      <w:r w:rsidRPr="0077655E">
        <w:t xml:space="preserve">     </w:t>
      </w:r>
      <w:r w:rsidRPr="0077655E">
        <w:rPr>
          <w:lang w:val="es-CO"/>
        </w:rPr>
        <w:t>(1)</w:t>
      </w:r>
      <w:r w:rsidRPr="0077655E">
        <w:rPr>
          <w:lang w:val="es-CO"/>
        </w:rPr>
        <w:tab/>
      </w:r>
      <w:r w:rsidRPr="0077655E">
        <w:rPr>
          <w:lang w:val="es-ES"/>
        </w:rPr>
        <w:t xml:space="preserve">a. </w:t>
      </w:r>
      <w:r w:rsidRPr="0077655E">
        <w:rPr>
          <w:lang w:val="es-ES"/>
        </w:rPr>
        <w:tab/>
      </w:r>
      <w:r w:rsidRPr="0077655E">
        <w:rPr>
          <w:i/>
          <w:iCs/>
          <w:lang w:val="es-ES"/>
        </w:rPr>
        <w:t xml:space="preserve">Si </w:t>
      </w:r>
      <w:r w:rsidRPr="0077655E">
        <w:rPr>
          <w:b/>
          <w:bCs/>
          <w:i/>
          <w:iCs/>
          <w:lang w:val="es-ES"/>
        </w:rPr>
        <w:t>tú</w:t>
      </w:r>
      <w:r w:rsidRPr="0077655E">
        <w:rPr>
          <w:i/>
          <w:iCs/>
          <w:lang w:val="es-ES"/>
        </w:rPr>
        <w:t xml:space="preserve"> tiene[s] el pecho apreta[d]o, </w:t>
      </w:r>
      <w:r w:rsidRPr="0077655E">
        <w:rPr>
          <w:b/>
          <w:bCs/>
          <w:i/>
          <w:iCs/>
          <w:lang w:val="es-ES"/>
        </w:rPr>
        <w:t>tú</w:t>
      </w:r>
      <w:r w:rsidRPr="0077655E">
        <w:rPr>
          <w:i/>
          <w:iCs/>
          <w:lang w:val="es-ES"/>
        </w:rPr>
        <w:t xml:space="preserve"> te toma[s] un </w:t>
      </w:r>
      <w:r w:rsidRPr="0077655E">
        <w:rPr>
          <w:i/>
          <w:iCs/>
          <w:lang w:val="es-ES"/>
        </w:rPr>
        <w:tab/>
        <w:t>guarapillo [d]e curía.</w:t>
      </w:r>
    </w:p>
    <w:p w14:paraId="549D67C2" w14:textId="1DE3C6AD" w:rsidR="00073600" w:rsidRPr="0077655E" w:rsidRDefault="00073600" w:rsidP="00073600">
      <w:pPr>
        <w:pStyle w:val="NormalWeb"/>
        <w:tabs>
          <w:tab w:val="left" w:pos="990"/>
        </w:tabs>
        <w:ind w:left="720" w:hanging="720"/>
        <w:contextualSpacing/>
        <w:jc w:val="both"/>
      </w:pPr>
      <w:r w:rsidRPr="0077655E">
        <w:rPr>
          <w:lang w:val="es-ES"/>
        </w:rPr>
        <w:tab/>
      </w:r>
      <w:r w:rsidRPr="0077655E">
        <w:rPr>
          <w:lang w:val="es-ES"/>
        </w:rPr>
        <w:tab/>
      </w:r>
      <w:r w:rsidRPr="0077655E">
        <w:t xml:space="preserve">‘If you feel that your chest is tight, you should take a </w:t>
      </w:r>
      <w:r w:rsidRPr="0077655E">
        <w:rPr>
          <w:i/>
          <w:iCs/>
        </w:rPr>
        <w:t xml:space="preserve">curía </w:t>
      </w:r>
      <w:r w:rsidRPr="0077655E">
        <w:rPr>
          <w:i/>
          <w:iCs/>
        </w:rPr>
        <w:tab/>
        <w:t xml:space="preserve">guarapillo </w:t>
      </w:r>
      <w:r w:rsidRPr="0077655E">
        <w:t>(infusion).’</w:t>
      </w:r>
    </w:p>
    <w:p w14:paraId="35A26D0C" w14:textId="46499238" w:rsidR="00073600" w:rsidRPr="0077655E" w:rsidRDefault="00073600" w:rsidP="00073600">
      <w:pPr>
        <w:pStyle w:val="NormalWeb"/>
        <w:tabs>
          <w:tab w:val="left" w:pos="990"/>
        </w:tabs>
        <w:ind w:left="720"/>
        <w:contextualSpacing/>
        <w:jc w:val="both"/>
        <w:rPr>
          <w:i/>
          <w:iCs/>
          <w:lang w:val="es-ES"/>
        </w:rPr>
      </w:pPr>
      <w:r w:rsidRPr="0077655E">
        <w:rPr>
          <w:lang w:val="es-ES"/>
        </w:rPr>
        <w:t xml:space="preserve">b. </w:t>
      </w:r>
      <w:r w:rsidRPr="0077655E">
        <w:rPr>
          <w:lang w:val="es-ES"/>
        </w:rPr>
        <w:tab/>
      </w:r>
      <w:r w:rsidRPr="0077655E">
        <w:rPr>
          <w:i/>
          <w:iCs/>
          <w:lang w:val="es-ES"/>
        </w:rPr>
        <w:t xml:space="preserve">La lluvia y el viento </w:t>
      </w:r>
      <w:r w:rsidRPr="0077655E">
        <w:rPr>
          <w:b/>
          <w:bCs/>
          <w:i/>
          <w:iCs/>
          <w:lang w:val="es-ES"/>
        </w:rPr>
        <w:t>estaba[n]</w:t>
      </w:r>
      <w:r w:rsidRPr="0077655E">
        <w:rPr>
          <w:i/>
          <w:iCs/>
          <w:lang w:val="es-ES"/>
        </w:rPr>
        <w:t xml:space="preserve"> fuerte fuerte en la playa [d]e </w:t>
      </w:r>
      <w:r w:rsidRPr="0077655E">
        <w:rPr>
          <w:i/>
          <w:iCs/>
          <w:lang w:val="es-ES"/>
        </w:rPr>
        <w:tab/>
        <w:t>Villa Pesquera.</w:t>
      </w:r>
    </w:p>
    <w:p w14:paraId="333E2A98" w14:textId="18143641" w:rsidR="00073600" w:rsidRPr="0077655E" w:rsidRDefault="00073600" w:rsidP="00073600">
      <w:pPr>
        <w:pStyle w:val="NormalWeb"/>
        <w:tabs>
          <w:tab w:val="left" w:pos="990"/>
        </w:tabs>
        <w:ind w:left="720" w:hanging="720"/>
        <w:contextualSpacing/>
        <w:jc w:val="both"/>
      </w:pPr>
      <w:r w:rsidRPr="0077655E">
        <w:rPr>
          <w:lang w:val="es-ES"/>
        </w:rPr>
        <w:tab/>
      </w:r>
      <w:r w:rsidRPr="0077655E">
        <w:rPr>
          <w:lang w:val="es-ES"/>
        </w:rPr>
        <w:tab/>
      </w:r>
      <w:r w:rsidRPr="0077655E">
        <w:t xml:space="preserve">‘The rain and the wind were very strong at Villa Pesquera </w:t>
      </w:r>
      <w:r w:rsidRPr="0077655E">
        <w:tab/>
        <w:t>beach</w:t>
      </w:r>
      <w:r w:rsidR="005364CA" w:rsidRPr="0077655E">
        <w:t>.</w:t>
      </w:r>
      <w:r w:rsidRPr="0077655E">
        <w:t>’</w:t>
      </w:r>
    </w:p>
    <w:p w14:paraId="72F4DCC3" w14:textId="77777777" w:rsidR="00073600" w:rsidRPr="0077655E" w:rsidRDefault="00073600" w:rsidP="00073600">
      <w:pPr>
        <w:pStyle w:val="NormalWeb"/>
        <w:tabs>
          <w:tab w:val="left" w:pos="990"/>
        </w:tabs>
        <w:ind w:left="720"/>
        <w:contextualSpacing/>
        <w:jc w:val="both"/>
        <w:rPr>
          <w:lang w:val="es-ES"/>
        </w:rPr>
      </w:pPr>
      <w:r w:rsidRPr="0077655E">
        <w:rPr>
          <w:lang w:val="es-ES"/>
        </w:rPr>
        <w:t xml:space="preserve">c. </w:t>
      </w:r>
      <w:r w:rsidRPr="0077655E">
        <w:rPr>
          <w:lang w:val="es-ES"/>
        </w:rPr>
        <w:tab/>
      </w:r>
      <w:r w:rsidRPr="0077655E">
        <w:rPr>
          <w:i/>
          <w:iCs/>
          <w:lang w:val="es-ES"/>
        </w:rPr>
        <w:t xml:space="preserve">Teníamo[s] </w:t>
      </w:r>
      <w:r w:rsidRPr="0077655E">
        <w:rPr>
          <w:b/>
          <w:bCs/>
          <w:i/>
          <w:iCs/>
          <w:lang w:val="es-ES"/>
        </w:rPr>
        <w:t>todo [toda]</w:t>
      </w:r>
      <w:r w:rsidRPr="0077655E">
        <w:rPr>
          <w:i/>
          <w:iCs/>
          <w:lang w:val="es-ES"/>
        </w:rPr>
        <w:t xml:space="preserve"> la tierra pa[ra] nojotros[s].</w:t>
      </w:r>
      <w:r w:rsidRPr="0077655E">
        <w:rPr>
          <w:lang w:val="es-ES"/>
        </w:rPr>
        <w:t xml:space="preserve"> </w:t>
      </w:r>
    </w:p>
    <w:p w14:paraId="36C612FC" w14:textId="5A720DE4" w:rsidR="00073600" w:rsidRPr="0077655E" w:rsidRDefault="00073600" w:rsidP="00073600">
      <w:pPr>
        <w:pStyle w:val="NormalWeb"/>
        <w:tabs>
          <w:tab w:val="left" w:pos="990"/>
        </w:tabs>
        <w:ind w:left="720" w:hanging="720"/>
        <w:contextualSpacing/>
        <w:jc w:val="both"/>
      </w:pPr>
      <w:r w:rsidRPr="0077655E">
        <w:rPr>
          <w:i/>
          <w:iCs/>
          <w:lang w:val="es-ES"/>
        </w:rPr>
        <w:t xml:space="preserve">    </w:t>
      </w:r>
      <w:r w:rsidRPr="0077655E">
        <w:rPr>
          <w:lang w:val="es-ES"/>
        </w:rPr>
        <w:tab/>
      </w:r>
      <w:r w:rsidRPr="0077655E">
        <w:rPr>
          <w:lang w:val="es-ES"/>
        </w:rPr>
        <w:tab/>
      </w:r>
      <w:r w:rsidRPr="0077655E">
        <w:t>‘All the land was for us</w:t>
      </w:r>
      <w:r w:rsidR="005364CA" w:rsidRPr="0077655E">
        <w:t>.</w:t>
      </w:r>
      <w:r w:rsidRPr="0077655E">
        <w:t>’</w:t>
      </w:r>
    </w:p>
    <w:p w14:paraId="67D327FC" w14:textId="77777777" w:rsidR="00073600" w:rsidRPr="0077655E" w:rsidRDefault="00073600" w:rsidP="00073600">
      <w:pPr>
        <w:pStyle w:val="NormalWeb"/>
        <w:tabs>
          <w:tab w:val="left" w:pos="990"/>
        </w:tabs>
        <w:ind w:left="720" w:hanging="720"/>
        <w:contextualSpacing/>
        <w:jc w:val="both"/>
        <w:rPr>
          <w:i/>
          <w:lang w:val="es-CO"/>
        </w:rPr>
      </w:pPr>
      <w:r w:rsidRPr="0077655E">
        <w:tab/>
      </w:r>
      <w:r w:rsidRPr="0077655E">
        <w:rPr>
          <w:lang w:val="es-CO"/>
        </w:rPr>
        <w:t xml:space="preserve">d. </w:t>
      </w:r>
      <w:r w:rsidRPr="0077655E">
        <w:rPr>
          <w:i/>
          <w:lang w:val="es-CO"/>
        </w:rPr>
        <w:t xml:space="preserve">Había </w:t>
      </w:r>
      <w:r w:rsidRPr="0077655E">
        <w:rPr>
          <w:b/>
          <w:bCs/>
          <w:i/>
          <w:lang w:val="es-CO"/>
        </w:rPr>
        <w:t>tres gato[s] negro[s]</w:t>
      </w:r>
      <w:r w:rsidRPr="0077655E">
        <w:rPr>
          <w:i/>
          <w:lang w:val="es-CO"/>
        </w:rPr>
        <w:t xml:space="preserve"> en la calle.</w:t>
      </w:r>
    </w:p>
    <w:p w14:paraId="2AB1D19B" w14:textId="648BB918" w:rsidR="00073600" w:rsidRPr="0077655E" w:rsidRDefault="00073600" w:rsidP="00073600">
      <w:pPr>
        <w:pStyle w:val="NormalWeb"/>
        <w:tabs>
          <w:tab w:val="left" w:pos="990"/>
        </w:tabs>
        <w:ind w:left="720" w:hanging="720"/>
        <w:contextualSpacing/>
        <w:jc w:val="both"/>
      </w:pPr>
      <w:r w:rsidRPr="0077655E">
        <w:rPr>
          <w:lang w:val="es-CO"/>
        </w:rPr>
        <w:tab/>
      </w:r>
      <w:r w:rsidRPr="0077655E">
        <w:rPr>
          <w:lang w:val="es-CO"/>
        </w:rPr>
        <w:tab/>
      </w:r>
      <w:r w:rsidRPr="0077655E">
        <w:t>‘There were three black cats in the street</w:t>
      </w:r>
      <w:r w:rsidR="005364CA" w:rsidRPr="0077655E">
        <w:t>.</w:t>
      </w:r>
      <w:r w:rsidRPr="0077655E">
        <w:t>’</w:t>
      </w:r>
    </w:p>
    <w:p w14:paraId="02C2DFBC" w14:textId="77777777" w:rsidR="00073600" w:rsidRPr="0077655E" w:rsidRDefault="00073600" w:rsidP="00073600">
      <w:pPr>
        <w:pStyle w:val="NormalWeb"/>
        <w:tabs>
          <w:tab w:val="left" w:pos="990"/>
        </w:tabs>
        <w:ind w:left="720"/>
        <w:contextualSpacing/>
        <w:jc w:val="both"/>
        <w:rPr>
          <w:i/>
          <w:iCs/>
          <w:lang w:val="es-ES"/>
        </w:rPr>
      </w:pPr>
      <w:r w:rsidRPr="0077655E">
        <w:rPr>
          <w:lang w:val="es-ES"/>
        </w:rPr>
        <w:t xml:space="preserve">e. </w:t>
      </w:r>
      <w:r w:rsidRPr="0077655E">
        <w:rPr>
          <w:lang w:val="es-ES"/>
        </w:rPr>
        <w:tab/>
      </w:r>
      <w:r w:rsidRPr="0077655E">
        <w:rPr>
          <w:i/>
          <w:iCs/>
          <w:lang w:val="es-ES"/>
        </w:rPr>
        <w:t xml:space="preserve">[El huracán] María se llevó </w:t>
      </w:r>
      <w:r w:rsidRPr="0077655E">
        <w:rPr>
          <w:b/>
          <w:bCs/>
          <w:i/>
          <w:iCs/>
          <w:lang w:val="es-ES"/>
        </w:rPr>
        <w:t>[el]</w:t>
      </w:r>
      <w:r w:rsidRPr="0077655E">
        <w:rPr>
          <w:i/>
          <w:iCs/>
          <w:lang w:val="es-ES"/>
        </w:rPr>
        <w:t xml:space="preserve"> techo.</w:t>
      </w:r>
    </w:p>
    <w:p w14:paraId="090DDA29" w14:textId="5F48C2AE" w:rsidR="00073600" w:rsidRPr="0077655E" w:rsidRDefault="00073600" w:rsidP="00073600">
      <w:pPr>
        <w:pStyle w:val="NormalWeb"/>
        <w:tabs>
          <w:tab w:val="left" w:pos="990"/>
        </w:tabs>
        <w:ind w:left="720" w:hanging="720"/>
        <w:contextualSpacing/>
        <w:jc w:val="both"/>
      </w:pPr>
      <w:r w:rsidRPr="0077655E">
        <w:rPr>
          <w:lang w:val="es-ES"/>
        </w:rPr>
        <w:tab/>
      </w:r>
      <w:r w:rsidRPr="0077655E">
        <w:rPr>
          <w:lang w:val="es-ES"/>
        </w:rPr>
        <w:tab/>
      </w:r>
      <w:r w:rsidRPr="0077655E">
        <w:t>‘Hurricane Maria tore off the roof</w:t>
      </w:r>
      <w:r w:rsidR="005364CA" w:rsidRPr="0077655E">
        <w:t>.</w:t>
      </w:r>
      <w:r w:rsidRPr="0077655E">
        <w:t>’</w:t>
      </w:r>
    </w:p>
    <w:p w14:paraId="73770679" w14:textId="77777777" w:rsidR="00073600" w:rsidRPr="0077655E" w:rsidRDefault="00073600" w:rsidP="00073600">
      <w:pPr>
        <w:pStyle w:val="NormalWeb"/>
        <w:tabs>
          <w:tab w:val="left" w:pos="990"/>
        </w:tabs>
        <w:ind w:left="720"/>
        <w:contextualSpacing/>
        <w:jc w:val="both"/>
        <w:rPr>
          <w:i/>
          <w:iCs/>
          <w:lang w:val="es-ES"/>
        </w:rPr>
      </w:pPr>
      <w:r w:rsidRPr="0077655E">
        <w:rPr>
          <w:lang w:val="es-ES"/>
        </w:rPr>
        <w:t xml:space="preserve">f. </w:t>
      </w:r>
      <w:r w:rsidRPr="0077655E">
        <w:rPr>
          <w:lang w:val="es-ES"/>
        </w:rPr>
        <w:tab/>
      </w:r>
      <w:r w:rsidRPr="0077655E">
        <w:rPr>
          <w:i/>
          <w:iCs/>
          <w:lang w:val="es-ES"/>
        </w:rPr>
        <w:t>Vamo[s] [a] comprá[r]</w:t>
      </w:r>
      <w:r w:rsidRPr="0077655E">
        <w:rPr>
          <w:b/>
          <w:bCs/>
          <w:i/>
          <w:iCs/>
          <w:lang w:val="es-ES"/>
        </w:rPr>
        <w:t>lalmueso</w:t>
      </w:r>
      <w:r w:rsidRPr="0077655E">
        <w:rPr>
          <w:i/>
          <w:iCs/>
          <w:lang w:val="es-ES"/>
        </w:rPr>
        <w:t xml:space="preserve"> [el almuerzo]. </w:t>
      </w:r>
    </w:p>
    <w:p w14:paraId="38404DE7" w14:textId="05617BCF" w:rsidR="00073600" w:rsidRPr="0077655E" w:rsidRDefault="00073600" w:rsidP="00073600">
      <w:pPr>
        <w:pStyle w:val="NormalWeb"/>
        <w:tabs>
          <w:tab w:val="left" w:pos="990"/>
        </w:tabs>
        <w:ind w:left="720" w:hanging="720"/>
        <w:contextualSpacing/>
        <w:jc w:val="both"/>
        <w:rPr>
          <w:lang w:val="es-ES"/>
        </w:rPr>
      </w:pPr>
      <w:r w:rsidRPr="0077655E">
        <w:rPr>
          <w:lang w:val="es-ES"/>
        </w:rPr>
        <w:tab/>
      </w:r>
      <w:r w:rsidRPr="0077655E">
        <w:rPr>
          <w:lang w:val="es-ES"/>
        </w:rPr>
        <w:tab/>
        <w:t>‘Let's buy lunch</w:t>
      </w:r>
      <w:r w:rsidR="005364CA" w:rsidRPr="0077655E">
        <w:rPr>
          <w:lang w:val="es-ES"/>
        </w:rPr>
        <w:t>.</w:t>
      </w:r>
      <w:r w:rsidRPr="0077655E">
        <w:rPr>
          <w:lang w:val="es-ES"/>
        </w:rPr>
        <w:t>’</w:t>
      </w:r>
    </w:p>
    <w:p w14:paraId="15F96E83" w14:textId="77777777" w:rsidR="00073600" w:rsidRPr="0077655E" w:rsidRDefault="00073600" w:rsidP="00073600">
      <w:pPr>
        <w:pStyle w:val="NormalWeb"/>
        <w:tabs>
          <w:tab w:val="left" w:pos="990"/>
        </w:tabs>
        <w:ind w:left="720"/>
        <w:contextualSpacing/>
        <w:jc w:val="both"/>
        <w:rPr>
          <w:lang w:val="es-ES"/>
        </w:rPr>
      </w:pPr>
      <w:r w:rsidRPr="0077655E">
        <w:rPr>
          <w:lang w:val="es-ES"/>
        </w:rPr>
        <w:t>g.</w:t>
      </w:r>
      <w:r w:rsidRPr="0077655E">
        <w:rPr>
          <w:lang w:val="es-ES"/>
        </w:rPr>
        <w:tab/>
      </w:r>
      <w:r w:rsidRPr="0077655E">
        <w:rPr>
          <w:b/>
          <w:bCs/>
          <w:i/>
          <w:iCs/>
          <w:lang w:val="es-ES"/>
        </w:rPr>
        <w:t>[Es]tá</w:t>
      </w:r>
      <w:r w:rsidRPr="0077655E">
        <w:rPr>
          <w:i/>
          <w:iCs/>
          <w:lang w:val="es-ES"/>
        </w:rPr>
        <w:t xml:space="preserve"> tó[do] bien</w:t>
      </w:r>
      <w:r w:rsidRPr="0077655E">
        <w:rPr>
          <w:lang w:val="es-ES"/>
        </w:rPr>
        <w:t>.</w:t>
      </w:r>
    </w:p>
    <w:p w14:paraId="1D115808" w14:textId="07D76B93" w:rsidR="00073600" w:rsidRPr="0077655E" w:rsidRDefault="00073600" w:rsidP="00073600">
      <w:pPr>
        <w:pStyle w:val="NormalWeb"/>
        <w:tabs>
          <w:tab w:val="left" w:pos="990"/>
        </w:tabs>
        <w:ind w:left="720" w:hanging="720"/>
        <w:contextualSpacing/>
        <w:jc w:val="both"/>
      </w:pPr>
      <w:r w:rsidRPr="0077655E">
        <w:rPr>
          <w:lang w:val="es-ES"/>
        </w:rPr>
        <w:tab/>
      </w:r>
      <w:r w:rsidRPr="0077655E">
        <w:rPr>
          <w:lang w:val="es-ES"/>
        </w:rPr>
        <w:tab/>
      </w:r>
      <w:r w:rsidRPr="0077655E">
        <w:t>‘Everything is fine</w:t>
      </w:r>
      <w:r w:rsidR="005364CA" w:rsidRPr="0077655E">
        <w:t>.</w:t>
      </w:r>
      <w:r w:rsidRPr="0077655E">
        <w:t>’</w:t>
      </w:r>
    </w:p>
    <w:p w14:paraId="3D6AE67A" w14:textId="77777777" w:rsidR="00073600" w:rsidRPr="0077655E" w:rsidRDefault="00073600" w:rsidP="00073600">
      <w:pPr>
        <w:pStyle w:val="NormalWeb"/>
        <w:tabs>
          <w:tab w:val="left" w:pos="990"/>
        </w:tabs>
        <w:ind w:left="720"/>
        <w:contextualSpacing/>
        <w:jc w:val="both"/>
      </w:pPr>
      <w:r w:rsidRPr="0077655E">
        <w:t>h.</w:t>
      </w:r>
      <w:r w:rsidRPr="0077655E">
        <w:tab/>
      </w:r>
      <w:r w:rsidRPr="0077655E">
        <w:rPr>
          <w:i/>
          <w:iCs/>
        </w:rPr>
        <w:t xml:space="preserve">¿Qué </w:t>
      </w:r>
      <w:r w:rsidRPr="0077655E">
        <w:rPr>
          <w:b/>
          <w:bCs/>
          <w:i/>
          <w:iCs/>
        </w:rPr>
        <w:t>tú hace[s]</w:t>
      </w:r>
      <w:r w:rsidRPr="0077655E">
        <w:rPr>
          <w:i/>
          <w:iCs/>
        </w:rPr>
        <w:t>?</w:t>
      </w:r>
    </w:p>
    <w:p w14:paraId="4918994E" w14:textId="77777777" w:rsidR="00073600" w:rsidRPr="0077655E" w:rsidRDefault="00073600" w:rsidP="00073600">
      <w:pPr>
        <w:pStyle w:val="NormalWeb"/>
        <w:tabs>
          <w:tab w:val="left" w:pos="990"/>
        </w:tabs>
        <w:ind w:left="720" w:hanging="720"/>
        <w:contextualSpacing/>
        <w:jc w:val="both"/>
      </w:pPr>
      <w:r w:rsidRPr="0077655E">
        <w:tab/>
      </w:r>
      <w:r w:rsidRPr="0077655E">
        <w:tab/>
        <w:t>‘What are you doing?’</w:t>
      </w:r>
    </w:p>
    <w:p w14:paraId="4FBE2E03" w14:textId="77777777" w:rsidR="00073600" w:rsidRPr="0077655E" w:rsidRDefault="00073600" w:rsidP="00073600">
      <w:pPr>
        <w:pStyle w:val="NormalWeb"/>
        <w:tabs>
          <w:tab w:val="left" w:pos="990"/>
        </w:tabs>
        <w:ind w:left="720"/>
        <w:contextualSpacing/>
        <w:jc w:val="both"/>
        <w:rPr>
          <w:i/>
          <w:iCs/>
          <w:lang w:val="es-ES"/>
        </w:rPr>
      </w:pPr>
      <w:r w:rsidRPr="0077655E">
        <w:t xml:space="preserve">i. </w:t>
      </w:r>
      <w:r w:rsidRPr="0077655E">
        <w:tab/>
      </w:r>
      <w:r w:rsidRPr="0077655E">
        <w:rPr>
          <w:i/>
          <w:iCs/>
          <w:lang w:val="es-ES"/>
        </w:rPr>
        <w:t xml:space="preserve">Oye lo que te va [a] </w:t>
      </w:r>
      <w:r w:rsidRPr="0077655E">
        <w:rPr>
          <w:b/>
          <w:bCs/>
          <w:i/>
          <w:iCs/>
          <w:lang w:val="es-ES"/>
        </w:rPr>
        <w:t>decí[r]</w:t>
      </w:r>
      <w:r w:rsidRPr="0077655E">
        <w:rPr>
          <w:i/>
          <w:iCs/>
          <w:lang w:val="es-ES"/>
        </w:rPr>
        <w:t xml:space="preserve"> tu mai.</w:t>
      </w:r>
    </w:p>
    <w:p w14:paraId="4DF7F96A" w14:textId="6E46A2CB" w:rsidR="00073600" w:rsidRPr="0077655E" w:rsidRDefault="00073600" w:rsidP="00073600">
      <w:pPr>
        <w:pStyle w:val="NormalWeb"/>
        <w:tabs>
          <w:tab w:val="left" w:pos="990"/>
        </w:tabs>
        <w:ind w:left="720" w:hanging="720"/>
        <w:contextualSpacing/>
        <w:jc w:val="both"/>
      </w:pPr>
      <w:r w:rsidRPr="0077655E">
        <w:rPr>
          <w:lang w:val="es-ES"/>
        </w:rPr>
        <w:tab/>
      </w:r>
      <w:r w:rsidRPr="0077655E">
        <w:rPr>
          <w:lang w:val="es-ES"/>
        </w:rPr>
        <w:tab/>
      </w:r>
      <w:r w:rsidRPr="0077655E">
        <w:t>‘Listen to what your mother is going to tell you</w:t>
      </w:r>
      <w:r w:rsidR="005364CA" w:rsidRPr="0077655E">
        <w:t>.</w:t>
      </w:r>
      <w:r w:rsidRPr="0077655E">
        <w:t>’</w:t>
      </w:r>
    </w:p>
    <w:p w14:paraId="1607BC71" w14:textId="26E02F06" w:rsidR="00733966" w:rsidRPr="0077655E" w:rsidRDefault="00073600" w:rsidP="00191936">
      <w:pPr>
        <w:ind w:firstLine="720"/>
        <w:jc w:val="both"/>
      </w:pPr>
      <w:r w:rsidRPr="0077655E">
        <w:t xml:space="preserve">It is relevant to point out that the features reported in (1) parallel those found in a number of Puerto Rican literary texts representing colonial </w:t>
      </w:r>
      <w:r w:rsidRPr="0077655E">
        <w:rPr>
          <w:i/>
        </w:rPr>
        <w:t xml:space="preserve">habla bozal </w:t>
      </w:r>
      <w:r w:rsidRPr="0077655E">
        <w:t xml:space="preserve">(2), such as </w:t>
      </w:r>
      <w:r w:rsidRPr="0077655E">
        <w:rPr>
          <w:i/>
        </w:rPr>
        <w:t>La juega de gallos o el negro bozal</w:t>
      </w:r>
      <w:r w:rsidRPr="0077655E">
        <w:t xml:space="preserve"> (Caballero 1852), </w:t>
      </w:r>
      <w:r w:rsidRPr="0077655E">
        <w:rPr>
          <w:i/>
          <w:iCs/>
        </w:rPr>
        <w:t xml:space="preserve">Décimas de 1898 </w:t>
      </w:r>
      <w:r w:rsidRPr="0077655E">
        <w:rPr>
          <w:iCs/>
        </w:rPr>
        <w:t xml:space="preserve">(Mason 1918), </w:t>
      </w:r>
      <w:r w:rsidRPr="0077655E">
        <w:rPr>
          <w:i/>
          <w:iCs/>
        </w:rPr>
        <w:t xml:space="preserve">Tío Fele </w:t>
      </w:r>
      <w:r w:rsidRPr="0077655E">
        <w:rPr>
          <w:iCs/>
        </w:rPr>
        <w:t>(</w:t>
      </w:r>
      <w:r w:rsidRPr="0077655E">
        <w:t>Derkes 1883)—</w:t>
      </w:r>
      <w:r w:rsidRPr="0077655E">
        <w:rPr>
          <w:iCs/>
        </w:rPr>
        <w:t xml:space="preserve">all of which have been recompiled </w:t>
      </w:r>
      <w:r w:rsidRPr="0077655E">
        <w:t>by Álvarez-Nazario (1974)—as well as</w:t>
      </w:r>
      <w:r w:rsidRPr="0077655E">
        <w:rPr>
          <w:iCs/>
        </w:rPr>
        <w:t xml:space="preserve"> </w:t>
      </w:r>
      <w:r w:rsidRPr="0077655E">
        <w:rPr>
          <w:i/>
        </w:rPr>
        <w:t xml:space="preserve">Flor de una noche </w:t>
      </w:r>
      <w:r w:rsidRPr="0077655E">
        <w:rPr>
          <w:iCs/>
        </w:rPr>
        <w:t xml:space="preserve">by Escalona (1883) and </w:t>
      </w:r>
      <w:r w:rsidRPr="0077655E">
        <w:rPr>
          <w:i/>
          <w:iCs/>
        </w:rPr>
        <w:t xml:space="preserve">Dinga y </w:t>
      </w:r>
      <w:r w:rsidRPr="0077655E">
        <w:rPr>
          <w:i/>
          <w:iCs/>
        </w:rPr>
        <w:lastRenderedPageBreak/>
        <w:t xml:space="preserve">Mandinga </w:t>
      </w:r>
      <w:r w:rsidRPr="0077655E">
        <w:rPr>
          <w:iCs/>
        </w:rPr>
        <w:t xml:space="preserve">by </w:t>
      </w:r>
      <w:r w:rsidRPr="0077655E">
        <w:t>Vizcarrondo (1983).</w:t>
      </w:r>
    </w:p>
    <w:p w14:paraId="17DC007D" w14:textId="6112FC01" w:rsidR="00733966" w:rsidRPr="0077655E" w:rsidRDefault="00733966" w:rsidP="00191936">
      <w:pPr>
        <w:pStyle w:val="NormalWeb"/>
        <w:tabs>
          <w:tab w:val="left" w:pos="990"/>
        </w:tabs>
        <w:ind w:left="720" w:hanging="720"/>
        <w:contextualSpacing/>
        <w:jc w:val="both"/>
        <w:rPr>
          <w:i/>
          <w:iCs/>
          <w:lang w:val="es-ES"/>
        </w:rPr>
      </w:pPr>
      <w:r w:rsidRPr="0077655E">
        <w:t xml:space="preserve">     </w:t>
      </w:r>
      <w:r w:rsidRPr="0077655E">
        <w:rPr>
          <w:lang w:val="es-CO"/>
        </w:rPr>
        <w:t>(2)</w:t>
      </w:r>
      <w:r w:rsidRPr="0077655E">
        <w:rPr>
          <w:lang w:val="es-CO"/>
        </w:rPr>
        <w:tab/>
      </w:r>
      <w:r w:rsidRPr="0077655E">
        <w:rPr>
          <w:lang w:val="es-ES"/>
        </w:rPr>
        <w:t xml:space="preserve">a. </w:t>
      </w:r>
      <w:r w:rsidRPr="0077655E">
        <w:rPr>
          <w:lang w:val="es-ES"/>
        </w:rPr>
        <w:tab/>
      </w:r>
      <w:r w:rsidRPr="0077655E">
        <w:rPr>
          <w:b/>
          <w:bCs/>
          <w:i/>
          <w:iCs/>
          <w:lang w:val="es-ES"/>
        </w:rPr>
        <w:t xml:space="preserve">Yo </w:t>
      </w:r>
      <w:r w:rsidRPr="0077655E">
        <w:rPr>
          <w:i/>
          <w:iCs/>
          <w:lang w:val="es-ES"/>
        </w:rPr>
        <w:t xml:space="preserve">tiene uno becero en casa [se]ño[r] Juan de Dio, </w:t>
      </w:r>
      <w:r w:rsidRPr="0077655E">
        <w:rPr>
          <w:b/>
          <w:bCs/>
          <w:i/>
          <w:iCs/>
          <w:lang w:val="es-ES"/>
        </w:rPr>
        <w:t xml:space="preserve">yo </w:t>
      </w:r>
      <w:r w:rsidRPr="0077655E">
        <w:rPr>
          <w:i/>
          <w:iCs/>
          <w:lang w:val="es-ES"/>
        </w:rPr>
        <w:t xml:space="preserve">tiene </w:t>
      </w:r>
      <w:r w:rsidRPr="0077655E">
        <w:rPr>
          <w:i/>
          <w:iCs/>
          <w:lang w:val="es-ES"/>
        </w:rPr>
        <w:tab/>
        <w:t xml:space="preserve">dinero juntado y niña Federica ba a da a mí pa comprá uno </w:t>
      </w:r>
      <w:r w:rsidRPr="0077655E">
        <w:rPr>
          <w:i/>
          <w:iCs/>
          <w:lang w:val="es-ES"/>
        </w:rPr>
        <w:tab/>
        <w:t xml:space="preserve">llegua. </w:t>
      </w:r>
    </w:p>
    <w:p w14:paraId="38DACBF4" w14:textId="0178B49A" w:rsidR="00733966" w:rsidRPr="0077655E" w:rsidRDefault="00733966" w:rsidP="00191936">
      <w:pPr>
        <w:pStyle w:val="NormalWeb"/>
        <w:tabs>
          <w:tab w:val="left" w:pos="990"/>
        </w:tabs>
        <w:ind w:left="720" w:hanging="720"/>
        <w:contextualSpacing/>
        <w:jc w:val="both"/>
        <w:rPr>
          <w:i/>
          <w:iCs/>
          <w:lang w:val="es-CO"/>
        </w:rPr>
      </w:pPr>
      <w:r w:rsidRPr="0077655E">
        <w:rPr>
          <w:i/>
          <w:iCs/>
          <w:lang w:val="es-ES"/>
        </w:rPr>
        <w:tab/>
      </w:r>
      <w:r w:rsidRPr="0077655E">
        <w:rPr>
          <w:i/>
          <w:iCs/>
          <w:lang w:val="es-ES"/>
        </w:rPr>
        <w:tab/>
      </w:r>
      <w:r w:rsidRPr="0077655E">
        <w:t xml:space="preserve">‘I have a calf in the house of Mr. Juan de Dios, I have money </w:t>
      </w:r>
      <w:r w:rsidRPr="0077655E">
        <w:tab/>
        <w:t>saved and the girl Federica</w:t>
      </w:r>
      <w:r w:rsidRPr="0077655E">
        <w:rPr>
          <w:i/>
          <w:iCs/>
        </w:rPr>
        <w:t xml:space="preserve"> </w:t>
      </w:r>
      <w:r w:rsidRPr="0077655E">
        <w:t>is going to give me to buy a mare</w:t>
      </w:r>
      <w:r w:rsidR="005364CA" w:rsidRPr="0077655E">
        <w:t>.</w:t>
      </w:r>
      <w:r w:rsidRPr="0077655E">
        <w:t xml:space="preserve">’ </w:t>
      </w:r>
      <w:r w:rsidRPr="0077655E">
        <w:tab/>
      </w:r>
      <w:r w:rsidRPr="0077655E">
        <w:rPr>
          <w:lang w:val="es-CO"/>
        </w:rPr>
        <w:t>(Caballero 1852, in Álvarez-Nazario 1974: 384)</w:t>
      </w:r>
    </w:p>
    <w:p w14:paraId="69C75DF2" w14:textId="3CCF2C8D" w:rsidR="00073600" w:rsidRPr="0077655E" w:rsidRDefault="00733966" w:rsidP="00191936">
      <w:pPr>
        <w:pStyle w:val="NormalWeb"/>
        <w:tabs>
          <w:tab w:val="left" w:pos="990"/>
        </w:tabs>
        <w:ind w:left="720" w:hanging="720"/>
        <w:contextualSpacing/>
        <w:jc w:val="both"/>
        <w:rPr>
          <w:i/>
          <w:iCs/>
          <w:lang w:val="es-ES"/>
        </w:rPr>
      </w:pPr>
      <w:r w:rsidRPr="0077655E">
        <w:rPr>
          <w:i/>
          <w:iCs/>
          <w:lang w:val="es-CO"/>
        </w:rPr>
        <w:tab/>
      </w:r>
      <w:r w:rsidR="00073600" w:rsidRPr="0077655E">
        <w:rPr>
          <w:lang w:val="es-CO"/>
        </w:rPr>
        <w:t xml:space="preserve">b. </w:t>
      </w:r>
      <w:r w:rsidR="00073600" w:rsidRPr="0077655E">
        <w:rPr>
          <w:i/>
          <w:iCs/>
          <w:lang w:val="es-ES"/>
        </w:rPr>
        <w:t xml:space="preserve">¡[La] niña Fererica </w:t>
      </w:r>
      <w:r w:rsidR="00073600" w:rsidRPr="0077655E">
        <w:rPr>
          <w:b/>
          <w:bCs/>
          <w:i/>
          <w:iCs/>
          <w:lang w:val="es-ES"/>
        </w:rPr>
        <w:t>son [es]</w:t>
      </w:r>
      <w:r w:rsidR="00073600" w:rsidRPr="0077655E">
        <w:rPr>
          <w:i/>
          <w:iCs/>
          <w:lang w:val="es-ES"/>
        </w:rPr>
        <w:t xml:space="preserve"> buen amo!</w:t>
      </w:r>
    </w:p>
    <w:p w14:paraId="19CB6C86" w14:textId="578BFD31" w:rsidR="00733966" w:rsidRPr="0077655E" w:rsidRDefault="00073600" w:rsidP="00191936">
      <w:pPr>
        <w:pStyle w:val="NormalWeb"/>
        <w:tabs>
          <w:tab w:val="left" w:pos="990"/>
        </w:tabs>
        <w:ind w:left="720" w:hanging="720"/>
        <w:contextualSpacing/>
        <w:jc w:val="both"/>
        <w:rPr>
          <w:lang w:val="es-CO"/>
        </w:rPr>
      </w:pPr>
      <w:r w:rsidRPr="0077655E">
        <w:rPr>
          <w:lang w:val="es-CO"/>
        </w:rPr>
        <w:tab/>
        <w:t xml:space="preserve">    </w:t>
      </w:r>
      <w:r w:rsidRPr="0077655E">
        <w:t>‘The girl Federica is a good master</w:t>
      </w:r>
      <w:r w:rsidR="005364CA" w:rsidRPr="0077655E">
        <w:t>.</w:t>
      </w:r>
      <w:r w:rsidRPr="0077655E">
        <w:t xml:space="preserve">’ </w:t>
      </w:r>
      <w:r w:rsidRPr="0077655E">
        <w:rPr>
          <w:lang w:val="es-CO"/>
        </w:rPr>
        <w:t>(</w:t>
      </w:r>
      <w:bookmarkStart w:id="7" w:name="_Hlk67659034"/>
      <w:r w:rsidRPr="0077655E">
        <w:rPr>
          <w:lang w:val="es-CO"/>
        </w:rPr>
        <w:t xml:space="preserve">Caballero 1852, </w:t>
      </w:r>
      <w:bookmarkEnd w:id="7"/>
      <w:r w:rsidRPr="0077655E">
        <w:rPr>
          <w:lang w:val="es-CO"/>
        </w:rPr>
        <w:t xml:space="preserve">in </w:t>
      </w:r>
      <w:r w:rsidRPr="0077655E">
        <w:rPr>
          <w:lang w:val="es-CO"/>
        </w:rPr>
        <w:tab/>
        <w:t xml:space="preserve">   </w:t>
      </w:r>
      <w:r w:rsidRPr="0077655E">
        <w:rPr>
          <w:lang w:val="es-CO"/>
        </w:rPr>
        <w:tab/>
        <w:t xml:space="preserve">    Álvarez-Nazario 1974: 384)</w:t>
      </w:r>
    </w:p>
    <w:p w14:paraId="458DB41F" w14:textId="3B8E3BE9" w:rsidR="00733966" w:rsidRPr="0077655E" w:rsidRDefault="00733966" w:rsidP="00191936">
      <w:pPr>
        <w:pStyle w:val="NormalWeb"/>
        <w:tabs>
          <w:tab w:val="left" w:pos="990"/>
        </w:tabs>
        <w:ind w:left="720"/>
        <w:contextualSpacing/>
        <w:jc w:val="both"/>
        <w:rPr>
          <w:i/>
          <w:iCs/>
          <w:lang w:val="es-ES"/>
        </w:rPr>
      </w:pPr>
      <w:r w:rsidRPr="0077655E">
        <w:rPr>
          <w:lang w:val="es-ES"/>
        </w:rPr>
        <w:t xml:space="preserve">c. </w:t>
      </w:r>
      <w:r w:rsidRPr="0077655E">
        <w:rPr>
          <w:lang w:val="es-ES"/>
        </w:rPr>
        <w:tab/>
      </w:r>
      <w:r w:rsidRPr="0077655E">
        <w:rPr>
          <w:i/>
          <w:iCs/>
          <w:lang w:val="es-ES"/>
        </w:rPr>
        <w:t xml:space="preserve">Tú siempre tá jablando a mí con </w:t>
      </w:r>
      <w:r w:rsidRPr="0077655E">
        <w:rPr>
          <w:b/>
          <w:bCs/>
          <w:i/>
          <w:iCs/>
          <w:lang w:val="es-ES"/>
        </w:rPr>
        <w:t>grandísima [grandísimo]</w:t>
      </w:r>
      <w:r w:rsidRPr="0077655E">
        <w:rPr>
          <w:i/>
          <w:iCs/>
          <w:lang w:val="es-ES"/>
        </w:rPr>
        <w:t xml:space="preserve"> </w:t>
      </w:r>
      <w:r w:rsidRPr="0077655E">
        <w:rPr>
          <w:i/>
          <w:iCs/>
          <w:lang w:val="es-ES"/>
        </w:rPr>
        <w:tab/>
        <w:t>rigó[r].</w:t>
      </w:r>
    </w:p>
    <w:p w14:paraId="5A9D2CE3" w14:textId="307D1BE1" w:rsidR="00733966" w:rsidRPr="0077655E" w:rsidRDefault="00733966" w:rsidP="00191936">
      <w:pPr>
        <w:pStyle w:val="NormalWeb"/>
        <w:tabs>
          <w:tab w:val="left" w:pos="990"/>
        </w:tabs>
        <w:ind w:left="720"/>
        <w:contextualSpacing/>
        <w:jc w:val="both"/>
        <w:rPr>
          <w:lang w:val="es-ES"/>
        </w:rPr>
      </w:pPr>
      <w:r w:rsidRPr="0077655E">
        <w:rPr>
          <w:lang w:val="es-ES"/>
        </w:rPr>
        <w:tab/>
      </w:r>
      <w:r w:rsidRPr="0077655E">
        <w:t>‘You always speak to me with great rigor</w:t>
      </w:r>
      <w:r w:rsidR="005364CA" w:rsidRPr="0077655E">
        <w:t>.</w:t>
      </w:r>
      <w:r w:rsidRPr="0077655E">
        <w:t xml:space="preserve">’ </w:t>
      </w:r>
      <w:r w:rsidRPr="0077655E">
        <w:rPr>
          <w:lang w:val="es-ES"/>
        </w:rPr>
        <w:t xml:space="preserve">(Caballero 1852, </w:t>
      </w:r>
      <w:r w:rsidRPr="0077655E">
        <w:rPr>
          <w:lang w:val="es-ES"/>
        </w:rPr>
        <w:tab/>
        <w:t>in Álvarez-Nazario 1974:  384)</w:t>
      </w:r>
    </w:p>
    <w:p w14:paraId="5792EE2F" w14:textId="4D92553B" w:rsidR="00733966" w:rsidRPr="0077655E" w:rsidRDefault="00733966" w:rsidP="00191936">
      <w:pPr>
        <w:pStyle w:val="NormalWeb"/>
        <w:tabs>
          <w:tab w:val="left" w:pos="990"/>
        </w:tabs>
        <w:ind w:left="720"/>
        <w:contextualSpacing/>
        <w:jc w:val="both"/>
        <w:rPr>
          <w:i/>
          <w:lang w:val="es-ES"/>
        </w:rPr>
      </w:pPr>
      <w:r w:rsidRPr="0077655E">
        <w:rPr>
          <w:lang w:val="es-CO"/>
        </w:rPr>
        <w:t xml:space="preserve">d. </w:t>
      </w:r>
      <w:r w:rsidRPr="0077655E">
        <w:rPr>
          <w:i/>
          <w:iCs/>
          <w:lang w:val="es-ES"/>
        </w:rPr>
        <w:t xml:space="preserve">Un día en e[l] trabajo co[n]tándole </w:t>
      </w:r>
      <w:r w:rsidRPr="0077655E">
        <w:rPr>
          <w:b/>
          <w:bCs/>
          <w:i/>
          <w:iCs/>
          <w:lang w:val="es-ES"/>
        </w:rPr>
        <w:t>las pata[s]</w:t>
      </w:r>
      <w:r w:rsidRPr="0077655E">
        <w:rPr>
          <w:i/>
          <w:iCs/>
          <w:lang w:val="es-ES"/>
        </w:rPr>
        <w:t xml:space="preserve"> a un gusano.</w:t>
      </w:r>
    </w:p>
    <w:p w14:paraId="5DE5E51A" w14:textId="4AA34514" w:rsidR="00733966" w:rsidRPr="0077655E" w:rsidRDefault="00733966" w:rsidP="00191936">
      <w:pPr>
        <w:pStyle w:val="NormalWeb"/>
        <w:tabs>
          <w:tab w:val="left" w:pos="990"/>
        </w:tabs>
        <w:ind w:left="1080" w:hanging="360"/>
        <w:contextualSpacing/>
        <w:jc w:val="both"/>
        <w:rPr>
          <w:i/>
          <w:iCs/>
          <w:lang w:val="es-CO"/>
        </w:rPr>
      </w:pPr>
      <w:r w:rsidRPr="0077655E">
        <w:rPr>
          <w:i/>
          <w:iCs/>
          <w:lang w:val="es-ES"/>
        </w:rPr>
        <w:tab/>
      </w:r>
      <w:r w:rsidRPr="0077655E">
        <w:t>‘One day at work counting the legs of a worm</w:t>
      </w:r>
      <w:r w:rsidR="005364CA" w:rsidRPr="0077655E">
        <w:t>.</w:t>
      </w:r>
      <w:r w:rsidRPr="0077655E">
        <w:t xml:space="preserve">’ </w:t>
      </w:r>
      <w:r w:rsidRPr="0077655E">
        <w:rPr>
          <w:lang w:val="es-CO"/>
        </w:rPr>
        <w:t>(Escalona 1883: 77)</w:t>
      </w:r>
    </w:p>
    <w:p w14:paraId="0D5C60AF" w14:textId="749DEEE6" w:rsidR="00733966" w:rsidRPr="0077655E" w:rsidRDefault="00733966" w:rsidP="00191936">
      <w:pPr>
        <w:pStyle w:val="NormalWeb"/>
        <w:tabs>
          <w:tab w:val="left" w:pos="990"/>
        </w:tabs>
        <w:ind w:left="720"/>
        <w:contextualSpacing/>
        <w:jc w:val="both"/>
        <w:rPr>
          <w:i/>
          <w:iCs/>
          <w:lang w:val="es-CO"/>
        </w:rPr>
      </w:pPr>
      <w:r w:rsidRPr="0077655E">
        <w:rPr>
          <w:lang w:val="es-ES"/>
        </w:rPr>
        <w:t xml:space="preserve">e. </w:t>
      </w:r>
      <w:r w:rsidRPr="0077655E">
        <w:rPr>
          <w:lang w:val="es-ES"/>
        </w:rPr>
        <w:tab/>
      </w:r>
      <w:r w:rsidRPr="0077655E">
        <w:rPr>
          <w:i/>
          <w:iCs/>
          <w:lang w:val="es-CO"/>
        </w:rPr>
        <w:t xml:space="preserve">Llava llevá </w:t>
      </w:r>
      <w:r w:rsidRPr="0077655E">
        <w:rPr>
          <w:b/>
          <w:bCs/>
          <w:i/>
          <w:iCs/>
          <w:lang w:val="es-CO"/>
        </w:rPr>
        <w:t>[la]</w:t>
      </w:r>
      <w:r w:rsidRPr="0077655E">
        <w:rPr>
          <w:i/>
          <w:iCs/>
          <w:lang w:val="es-CO"/>
        </w:rPr>
        <w:t xml:space="preserve"> </w:t>
      </w:r>
      <w:r w:rsidR="005364CA" w:rsidRPr="0077655E">
        <w:rPr>
          <w:i/>
          <w:iCs/>
          <w:lang w:val="es-CO"/>
        </w:rPr>
        <w:t>s</w:t>
      </w:r>
      <w:r w:rsidRPr="0077655E">
        <w:rPr>
          <w:i/>
          <w:iCs/>
          <w:lang w:val="es-CO"/>
        </w:rPr>
        <w:t>eñora.</w:t>
      </w:r>
    </w:p>
    <w:p w14:paraId="7B1EC567" w14:textId="69E2D734" w:rsidR="00733966" w:rsidRPr="0077655E" w:rsidRDefault="00733966" w:rsidP="00191936">
      <w:pPr>
        <w:pStyle w:val="NormalWeb"/>
        <w:ind w:left="360"/>
        <w:contextualSpacing/>
        <w:jc w:val="both"/>
        <w:rPr>
          <w:lang w:val="es-CO"/>
        </w:rPr>
      </w:pPr>
      <w:r w:rsidRPr="0077655E">
        <w:rPr>
          <w:lang w:val="es-CO"/>
        </w:rPr>
        <w:tab/>
        <w:t xml:space="preserve">    </w:t>
      </w:r>
      <w:r w:rsidRPr="0077655E">
        <w:t>‘The lady is going to bring it</w:t>
      </w:r>
      <w:r w:rsidR="005364CA" w:rsidRPr="0077655E">
        <w:t>.</w:t>
      </w:r>
      <w:r w:rsidRPr="0077655E">
        <w:t xml:space="preserve">’ </w:t>
      </w:r>
      <w:r w:rsidRPr="0077655E">
        <w:rPr>
          <w:lang w:val="es-CO"/>
        </w:rPr>
        <w:t>(Derkes 1883, in Álvarez-</w:t>
      </w:r>
      <w:r w:rsidRPr="0077655E">
        <w:rPr>
          <w:lang w:val="es-CO"/>
        </w:rPr>
        <w:tab/>
        <w:t xml:space="preserve">   </w:t>
      </w:r>
      <w:r w:rsidRPr="0077655E">
        <w:rPr>
          <w:lang w:val="es-CO"/>
        </w:rPr>
        <w:tab/>
        <w:t xml:space="preserve">     Nazario 1974: 390)</w:t>
      </w:r>
    </w:p>
    <w:p w14:paraId="6BF65C69" w14:textId="1B1807D0" w:rsidR="000B6F69" w:rsidRPr="0077655E" w:rsidRDefault="00733966" w:rsidP="00191936">
      <w:pPr>
        <w:pStyle w:val="NormalWeb"/>
        <w:tabs>
          <w:tab w:val="left" w:pos="990"/>
        </w:tabs>
        <w:ind w:left="720"/>
        <w:contextualSpacing/>
        <w:jc w:val="both"/>
        <w:rPr>
          <w:i/>
          <w:iCs/>
          <w:lang w:val="es-ES"/>
        </w:rPr>
      </w:pPr>
      <w:r w:rsidRPr="0077655E">
        <w:rPr>
          <w:lang w:val="es-ES"/>
        </w:rPr>
        <w:t>f.</w:t>
      </w:r>
      <w:r w:rsidR="000B6F69" w:rsidRPr="0077655E">
        <w:rPr>
          <w:lang w:val="es-ES"/>
        </w:rPr>
        <w:t xml:space="preserve"> </w:t>
      </w:r>
      <w:r w:rsidR="000B6F69" w:rsidRPr="0077655E">
        <w:rPr>
          <w:b/>
          <w:bCs/>
          <w:i/>
          <w:iCs/>
          <w:lang w:val="es-ES"/>
        </w:rPr>
        <w:t>Lamo [el amo]</w:t>
      </w:r>
      <w:r w:rsidR="000B6F69" w:rsidRPr="0077655E">
        <w:rPr>
          <w:i/>
          <w:iCs/>
          <w:lang w:val="es-ES"/>
        </w:rPr>
        <w:t xml:space="preserve"> Pantaleón ta bravo.</w:t>
      </w:r>
    </w:p>
    <w:p w14:paraId="65442593" w14:textId="3E66C43A" w:rsidR="000B6F69" w:rsidRPr="0077655E" w:rsidRDefault="000B6F69" w:rsidP="00191936">
      <w:pPr>
        <w:pStyle w:val="NormalWeb"/>
        <w:ind w:left="360"/>
        <w:contextualSpacing/>
        <w:jc w:val="both"/>
      </w:pPr>
      <w:r w:rsidRPr="0077655E">
        <w:rPr>
          <w:lang w:val="es-ES"/>
        </w:rPr>
        <w:tab/>
        <w:t xml:space="preserve">    </w:t>
      </w:r>
      <w:r w:rsidRPr="0077655E">
        <w:t>‘Master Pantaleon is angry</w:t>
      </w:r>
      <w:r w:rsidR="00716741" w:rsidRPr="0077655E">
        <w:t>.</w:t>
      </w:r>
      <w:r w:rsidRPr="0077655E">
        <w:t xml:space="preserve">’ (Caballero 1852, in Álvarez- </w:t>
      </w:r>
      <w:r w:rsidRPr="0077655E">
        <w:tab/>
        <w:t xml:space="preserve">     Nazario 1974: 385)</w:t>
      </w:r>
    </w:p>
    <w:p w14:paraId="026254F1" w14:textId="0782B2DA" w:rsidR="000B6F69" w:rsidRPr="0077655E" w:rsidRDefault="000B6F69" w:rsidP="002A7440">
      <w:pPr>
        <w:pStyle w:val="NormalWeb"/>
        <w:ind w:left="720"/>
        <w:contextualSpacing/>
        <w:jc w:val="both"/>
      </w:pPr>
      <w:r w:rsidRPr="0077655E">
        <w:t xml:space="preserve">g.  </w:t>
      </w:r>
      <w:r w:rsidRPr="0077655E">
        <w:rPr>
          <w:i/>
          <w:iCs/>
        </w:rPr>
        <w:t xml:space="preserve">Nanquí </w:t>
      </w:r>
      <w:r w:rsidRPr="0077655E">
        <w:rPr>
          <w:b/>
          <w:bCs/>
          <w:i/>
          <w:iCs/>
        </w:rPr>
        <w:t>toy</w:t>
      </w:r>
      <w:r w:rsidRPr="0077655E">
        <w:rPr>
          <w:i/>
          <w:iCs/>
        </w:rPr>
        <w:t xml:space="preserve"> ma Mákinley.</w:t>
      </w:r>
    </w:p>
    <w:p w14:paraId="1161618B" w14:textId="3C13F723" w:rsidR="000B6F69" w:rsidRPr="0077655E" w:rsidRDefault="000B6F69" w:rsidP="001D6E8F">
      <w:pPr>
        <w:pStyle w:val="NormalWeb"/>
        <w:ind w:left="630"/>
        <w:contextualSpacing/>
        <w:jc w:val="both"/>
        <w:rPr>
          <w:lang w:val="it-IT"/>
        </w:rPr>
      </w:pPr>
      <w:r w:rsidRPr="0077655E">
        <w:tab/>
        <w:t xml:space="preserve">    ‘Here I am, my Mákinley</w:t>
      </w:r>
      <w:r w:rsidR="00716741" w:rsidRPr="0077655E">
        <w:t>.</w:t>
      </w:r>
      <w:r w:rsidRPr="0077655E">
        <w:t xml:space="preserve">’ </w:t>
      </w:r>
      <w:r w:rsidRPr="0077655E">
        <w:rPr>
          <w:lang w:val="it-IT"/>
        </w:rPr>
        <w:t>(</w:t>
      </w:r>
      <w:bookmarkStart w:id="8" w:name="_Hlk67659289"/>
      <w:r w:rsidRPr="0077655E">
        <w:rPr>
          <w:lang w:val="it-IT"/>
        </w:rPr>
        <w:t xml:space="preserve">Mason 1918, </w:t>
      </w:r>
      <w:bookmarkEnd w:id="8"/>
      <w:r w:rsidRPr="0077655E">
        <w:rPr>
          <w:lang w:val="it-IT"/>
        </w:rPr>
        <w:t xml:space="preserve">in Álvarez-Nazario </w:t>
      </w:r>
      <w:r w:rsidRPr="0077655E">
        <w:rPr>
          <w:lang w:val="it-IT"/>
        </w:rPr>
        <w:tab/>
        <w:t xml:space="preserve">     1974: 396)</w:t>
      </w:r>
    </w:p>
    <w:p w14:paraId="5FE7C99E" w14:textId="64FCDE6B" w:rsidR="000B6F69" w:rsidRPr="0077655E" w:rsidRDefault="000B6F69" w:rsidP="002A7440">
      <w:pPr>
        <w:pStyle w:val="NormalWeb"/>
        <w:ind w:left="720"/>
        <w:contextualSpacing/>
        <w:jc w:val="both"/>
        <w:rPr>
          <w:i/>
          <w:iCs/>
          <w:lang w:val="es-ES"/>
        </w:rPr>
      </w:pPr>
      <w:r w:rsidRPr="0077655E">
        <w:rPr>
          <w:lang w:val="it-IT"/>
        </w:rPr>
        <w:t xml:space="preserve">h.  </w:t>
      </w:r>
      <w:r w:rsidRPr="0077655E">
        <w:rPr>
          <w:i/>
          <w:iCs/>
          <w:lang w:val="es-ES"/>
        </w:rPr>
        <w:t xml:space="preserve">¿Po qué </w:t>
      </w:r>
      <w:r w:rsidRPr="0077655E">
        <w:rPr>
          <w:b/>
          <w:bCs/>
          <w:i/>
          <w:iCs/>
          <w:lang w:val="es-ES"/>
        </w:rPr>
        <w:t>tú no ta queré</w:t>
      </w:r>
      <w:r w:rsidRPr="0077655E">
        <w:rPr>
          <w:i/>
          <w:iCs/>
          <w:lang w:val="es-ES"/>
        </w:rPr>
        <w:t xml:space="preserve"> a mí?</w:t>
      </w:r>
    </w:p>
    <w:p w14:paraId="5A2EA51D" w14:textId="7D48C471" w:rsidR="000B6F69" w:rsidRPr="0077655E" w:rsidRDefault="000B6F69" w:rsidP="001D6E8F">
      <w:pPr>
        <w:pStyle w:val="NormalWeb"/>
        <w:ind w:left="630"/>
        <w:contextualSpacing/>
        <w:jc w:val="both"/>
        <w:rPr>
          <w:lang w:val="es-ES"/>
        </w:rPr>
      </w:pPr>
      <w:r w:rsidRPr="0077655E">
        <w:rPr>
          <w:lang w:val="es-ES"/>
        </w:rPr>
        <w:tab/>
      </w:r>
      <w:r w:rsidRPr="0077655E">
        <w:rPr>
          <w:lang w:val="es-CO"/>
        </w:rPr>
        <w:t xml:space="preserve">     </w:t>
      </w:r>
      <w:r w:rsidRPr="0077655E">
        <w:t xml:space="preserve">‘Why don’t you like me?’ </w:t>
      </w:r>
      <w:r w:rsidRPr="0077655E">
        <w:rPr>
          <w:lang w:val="es-ES"/>
        </w:rPr>
        <w:t>(Caballero 1852, in Álvarez-</w:t>
      </w:r>
      <w:r w:rsidRPr="0077655E">
        <w:rPr>
          <w:lang w:val="es-ES"/>
        </w:rPr>
        <w:tab/>
        <w:t xml:space="preserve">  </w:t>
      </w:r>
      <w:r w:rsidRPr="0077655E">
        <w:rPr>
          <w:lang w:val="es-ES"/>
        </w:rPr>
        <w:tab/>
        <w:t xml:space="preserve">     Nazario 1974: 384)</w:t>
      </w:r>
    </w:p>
    <w:p w14:paraId="4A8126E5" w14:textId="53ED8D81" w:rsidR="000B6F69" w:rsidRPr="0077655E" w:rsidRDefault="000B6F69" w:rsidP="001D6E8F">
      <w:pPr>
        <w:pStyle w:val="NormalWeb"/>
        <w:ind w:left="720"/>
        <w:contextualSpacing/>
        <w:jc w:val="both"/>
        <w:rPr>
          <w:i/>
          <w:iCs/>
          <w:lang w:val="es-ES"/>
        </w:rPr>
      </w:pPr>
      <w:r w:rsidRPr="0077655E">
        <w:rPr>
          <w:lang w:val="es-ES"/>
        </w:rPr>
        <w:t xml:space="preserve">i.   </w:t>
      </w:r>
      <w:r w:rsidRPr="0077655E">
        <w:rPr>
          <w:i/>
          <w:iCs/>
          <w:lang w:val="es-ES"/>
        </w:rPr>
        <w:t xml:space="preserve">Ayé[r] me diji[s]te negro y hoy te boy a </w:t>
      </w:r>
      <w:r w:rsidRPr="0077655E">
        <w:rPr>
          <w:b/>
          <w:bCs/>
          <w:i/>
          <w:iCs/>
          <w:lang w:val="es-ES"/>
        </w:rPr>
        <w:t>contejtá[r]</w:t>
      </w:r>
      <w:r w:rsidRPr="0077655E">
        <w:rPr>
          <w:i/>
          <w:iCs/>
          <w:lang w:val="es-ES"/>
        </w:rPr>
        <w:t>.</w:t>
      </w:r>
    </w:p>
    <w:p w14:paraId="5036DA68" w14:textId="5B5A7783" w:rsidR="00073600" w:rsidRPr="0077655E" w:rsidRDefault="000B6F69" w:rsidP="00191936">
      <w:pPr>
        <w:pStyle w:val="NormalWeb"/>
        <w:ind w:left="360"/>
        <w:contextualSpacing/>
        <w:jc w:val="both"/>
      </w:pPr>
      <w:r w:rsidRPr="0077655E">
        <w:rPr>
          <w:lang w:val="es-ES"/>
        </w:rPr>
        <w:tab/>
      </w:r>
      <w:r w:rsidRPr="0077655E">
        <w:rPr>
          <w:lang w:val="es-BO"/>
        </w:rPr>
        <w:t xml:space="preserve">     </w:t>
      </w:r>
      <w:r w:rsidRPr="0077655E">
        <w:t xml:space="preserve">‘Yesterday you called me black and today I am going to </w:t>
      </w:r>
      <w:r w:rsidRPr="0077655E">
        <w:tab/>
        <w:t xml:space="preserve">  </w:t>
      </w:r>
      <w:r w:rsidRPr="0077655E">
        <w:tab/>
        <w:t xml:space="preserve">     answer you</w:t>
      </w:r>
      <w:r w:rsidR="00716741" w:rsidRPr="0077655E">
        <w:t>.</w:t>
      </w:r>
      <w:r w:rsidRPr="0077655E">
        <w:t>’ (Vizcarrondo 1983: 77)</w:t>
      </w:r>
      <w:r w:rsidR="00073600" w:rsidRPr="0077655E">
        <w:t xml:space="preserve"> </w:t>
      </w:r>
    </w:p>
    <w:p w14:paraId="40F78631" w14:textId="2B71A03E" w:rsidR="000B6F69" w:rsidRPr="0077655E" w:rsidRDefault="00073600" w:rsidP="00191936">
      <w:pPr>
        <w:autoSpaceDE w:val="0"/>
        <w:autoSpaceDN w:val="0"/>
        <w:adjustRightInd w:val="0"/>
        <w:jc w:val="both"/>
      </w:pPr>
      <w:r w:rsidRPr="0077655E">
        <w:t xml:space="preserve">The examples given in (1) and (2) confirm that LS is an Afro-Hispanic vernacular presenting a set of features that diverge quite significantly from standard Spanish and that are rooted in the traditional colonial speech of black </w:t>
      </w:r>
      <w:r w:rsidRPr="0077655E">
        <w:rPr>
          <w:i/>
        </w:rPr>
        <w:t>bozales</w:t>
      </w:r>
      <w:r w:rsidRPr="0077655E">
        <w:t xml:space="preserve">. All these grammatical elements have been commonly attested across a number of Spanish contact varieties (Klee &amp; Lynch 2009) and vernacular dialects (Zamora-Vicente 1989; Lipski 1994). They are not only commonly found in creole languages; rather, these features also systematically occur in advanced L2 varieties of </w:t>
      </w:r>
      <w:r w:rsidRPr="0077655E">
        <w:lastRenderedPageBreak/>
        <w:t>Spanish, as well as attrit</w:t>
      </w:r>
      <w:r w:rsidR="00191936" w:rsidRPr="0077655E">
        <w:t>ional</w:t>
      </w:r>
      <w:r w:rsidRPr="0077655E">
        <w:t xml:space="preserve"> L1 and heritage varieties (e.g., instances of lack of subject-verb agreement, variable gender agreement in the DP, sporadic presence of bare nouns, high use of overt subject pronouns) (Montrul 2008, 2016; Geeslin 2013; Romero &amp; Sessarego 2018). In addition, a subgroup of these grammatical traits—such as reduced number agreement across the DP, cases of agglutination of the article with the following noun, copula reduction by aspiration or apheresis, /ɾ/ reduction on infinitive verb forms—appear to be quite widespread across several rural dialects of Spanish (e.g., rural varieties of Canary Island Spanish, Andalusian Spanish, </w:t>
      </w:r>
      <w:r w:rsidR="00350E7C" w:rsidRPr="0077655E">
        <w:t xml:space="preserve">and </w:t>
      </w:r>
      <w:r w:rsidRPr="0077655E">
        <w:t xml:space="preserve">Murcian Spanish, to mention a few) (Alvar 1996), for which a (de)creolization trajectory is certainly not plausible. Thus, as explained elsewhere in greater detail (Sessarego 2019), all of these phenomena may be understood as either quite common vernacular features (e.g., various types of phonological agglutination and reduction as well as morphological simplifications; see Sessarego 2011), or as byproducts of processing constraints applying at the interface between different linguistic modules (i.e., pronominal use </w:t>
      </w:r>
      <w:r w:rsidRPr="0077655E">
        <w:sym w:font="Wingdings" w:char="F0E0"/>
      </w:r>
      <w:r w:rsidRPr="0077655E">
        <w:t xml:space="preserve"> syntax/pragmatic interface; agreement reductions </w:t>
      </w:r>
      <w:r w:rsidRPr="0077655E">
        <w:sym w:font="Wingdings" w:char="F0E0"/>
      </w:r>
      <w:r w:rsidRPr="0077655E">
        <w:t xml:space="preserve"> morphology/semantics interface, bare nouns </w:t>
      </w:r>
      <w:r w:rsidRPr="0077655E">
        <w:sym w:font="Wingdings" w:char="F0E0"/>
      </w:r>
      <w:r w:rsidRPr="0077655E">
        <w:t xml:space="preserve"> syntax/semantics interface; see Sessarego 2021), which are naturally found in all cases of contact-driven restructuring, and thus should not necessarily be taken as indicators of a previous creole stage.</w:t>
      </w:r>
      <w:r w:rsidR="000B6F69" w:rsidRPr="0077655E">
        <w:tab/>
      </w:r>
      <w:r w:rsidR="000B6F69" w:rsidRPr="0077655E">
        <w:tab/>
      </w:r>
      <w:r w:rsidR="000B6F69" w:rsidRPr="0077655E">
        <w:tab/>
      </w:r>
      <w:r w:rsidR="000B6F69" w:rsidRPr="0077655E">
        <w:tab/>
      </w:r>
      <w:r w:rsidR="000B6F69" w:rsidRPr="0077655E">
        <w:tab/>
      </w:r>
      <w:r w:rsidRPr="0077655E">
        <w:t xml:space="preserve">The linguistic data collected for LS, therefore, </w:t>
      </w:r>
      <w:r w:rsidR="007078A3" w:rsidRPr="0077655E">
        <w:t>should not be taken as tangible evidence in</w:t>
      </w:r>
      <w:r w:rsidRPr="0077655E">
        <w:t xml:space="preserve"> support </w:t>
      </w:r>
      <w:r w:rsidR="007078A3" w:rsidRPr="0077655E">
        <w:t xml:space="preserve">of </w:t>
      </w:r>
      <w:r w:rsidRPr="0077655E">
        <w:t>the Decreolization Hypothesis for this Afro-Caribbean vernacular</w:t>
      </w:r>
      <w:r w:rsidR="007078A3" w:rsidRPr="0077655E">
        <w:t>, as some authors seem to suggest</w:t>
      </w:r>
      <w:r w:rsidR="0008678C" w:rsidRPr="0077655E">
        <w:rPr>
          <w:iCs/>
        </w:rPr>
        <w:t xml:space="preserve"> (Granda 1970</w:t>
      </w:r>
      <w:r w:rsidRPr="0077655E">
        <w:rPr>
          <w:iCs/>
        </w:rPr>
        <w:t>; Otheguy 1973; Guy 2017)</w:t>
      </w:r>
      <w:r w:rsidRPr="0077655E">
        <w:t xml:space="preserve">. Rather, the attested grammatical configurations </w:t>
      </w:r>
      <w:r w:rsidR="007078A3" w:rsidRPr="0077655E">
        <w:t>may be understood</w:t>
      </w:r>
      <w:r w:rsidRPr="0077655E">
        <w:t xml:space="preserve"> </w:t>
      </w:r>
      <w:r w:rsidR="007078A3" w:rsidRPr="0077655E">
        <w:t>as</w:t>
      </w:r>
      <w:r w:rsidRPr="0077655E">
        <w:t xml:space="preserve"> the result of advanced L2 processes</w:t>
      </w:r>
      <w:r w:rsidR="007078A3" w:rsidRPr="0077655E">
        <w:t xml:space="preserve"> and vernacular</w:t>
      </w:r>
      <w:r w:rsidRPr="0077655E">
        <w:t xml:space="preserve"> rural traits, which were nativized and conventionalized at the community level in this Afro-Puerto Rican community, a scenario that has similarly been reported for a number of other Afro-Hispanic </w:t>
      </w:r>
      <w:r w:rsidR="007078A3" w:rsidRPr="0077655E">
        <w:t>varieties</w:t>
      </w:r>
      <w:r w:rsidRPr="0077655E">
        <w:t xml:space="preserve"> in the Americas (Lipski 2005; Sessarego 2013a). This being said, in order to get a more precise picture of the origin and evolution of this vernacular, a sociohistorical account of the nature of slavery in the region </w:t>
      </w:r>
      <w:r w:rsidR="00111069" w:rsidRPr="0077655E">
        <w:t>will</w:t>
      </w:r>
      <w:r w:rsidRPr="0077655E">
        <w:t xml:space="preserve"> be provided in the following section.</w:t>
      </w:r>
    </w:p>
    <w:p w14:paraId="4125AB2D" w14:textId="09125DB2" w:rsidR="000B6F69" w:rsidRPr="0077655E" w:rsidRDefault="000B6F69" w:rsidP="000B6F69">
      <w:pPr>
        <w:pStyle w:val="lsSection1"/>
      </w:pPr>
      <w:r w:rsidRPr="0077655E">
        <w:t>A socio-historical account of black slavery in Puerto Rico</w:t>
      </w:r>
    </w:p>
    <w:p w14:paraId="10E3AAE3" w14:textId="77777777" w:rsidR="000B6F69" w:rsidRPr="0077655E" w:rsidRDefault="000B6F69" w:rsidP="000B6F69">
      <w:pPr>
        <w:ind w:firstLine="720"/>
        <w:contextualSpacing/>
        <w:jc w:val="both"/>
      </w:pPr>
      <w:r w:rsidRPr="0077655E">
        <w:t xml:space="preserve">Black slavery lasted in Puerto Rico for almost four centuries, from the early phases of the Spanish colonization of the island by the end of the 15th century to its abolition in 1873. Nevertheless, as in the rest of Latin America, the formal elimination of slavery, in practice, did </w:t>
      </w:r>
      <w:r w:rsidRPr="0077655E">
        <w:lastRenderedPageBreak/>
        <w:t xml:space="preserve">not automatically imply for the Afro-descendant population of Puerto Rico the same degree of freedom and wealth enjoyed by the white and mestizo citizens living on the island (Bas-García 2009). </w:t>
      </w:r>
    </w:p>
    <w:p w14:paraId="091F82DC" w14:textId="30FA006F" w:rsidR="000B6F69" w:rsidRPr="0077655E" w:rsidRDefault="000B6F69" w:rsidP="000B6F69">
      <w:pPr>
        <w:ind w:firstLine="720"/>
        <w:contextualSpacing/>
        <w:jc w:val="both"/>
      </w:pPr>
      <w:r w:rsidRPr="0077655E">
        <w:t xml:space="preserve">Indeed, the post-abolitionist system in place was designed in a way that would force former slaves to pay for their own freedom. Essentially, they were turned into debtors, who had to repay their value to their former masters. Thus, they became </w:t>
      </w:r>
      <w:r w:rsidRPr="0077655E">
        <w:rPr>
          <w:i/>
        </w:rPr>
        <w:t>peones</w:t>
      </w:r>
      <w:r w:rsidR="00B84C57" w:rsidRPr="0077655E">
        <w:rPr>
          <w:i/>
        </w:rPr>
        <w:t xml:space="preserve"> </w:t>
      </w:r>
      <w:r w:rsidR="00B84C57" w:rsidRPr="0077655E">
        <w:t>‘peons’</w:t>
      </w:r>
      <w:r w:rsidRPr="0077655E">
        <w:t xml:space="preserve">, who fundamentally had to work for free for their former owners (Bas-García 2009). Even after the end of </w:t>
      </w:r>
      <w:r w:rsidRPr="0077655E">
        <w:rPr>
          <w:i/>
        </w:rPr>
        <w:t>peonaje</w:t>
      </w:r>
      <w:r w:rsidRPr="0077655E">
        <w:t xml:space="preserve"> in the 20th century, the living and working conditions of most Afro-Puerto Ricans was far from being optimal, and the effects of such a situation can still be observed in the present. Indeed, the municipalities of Puerto Rico with the highest concentrations of black inhabitants tend to be characterized by poor </w:t>
      </w:r>
      <w:r w:rsidR="007078A3" w:rsidRPr="0077655E">
        <w:t xml:space="preserve">infrastructure </w:t>
      </w:r>
      <w:r w:rsidRPr="0077655E">
        <w:t>and few higher educational centers. More than two thirds of the inhabitants of Loíza, for example, are currently living below the poverty line (</w:t>
      </w:r>
      <w:r w:rsidRPr="0077655E">
        <w:rPr>
          <w:shd w:val="clear" w:color="auto" w:fill="FFFFFF"/>
        </w:rPr>
        <w:t>US Census Bureau 2010)</w:t>
      </w:r>
      <w:r w:rsidRPr="0077655E">
        <w:t>, while government studies have repeatedly highlighted how a significant number of the citizens of this community feel marginalized and experience a certain degree of social exclusion (Rivera-Quintero 2014).</w:t>
      </w:r>
    </w:p>
    <w:p w14:paraId="18EBF4D6" w14:textId="77777777" w:rsidR="000B6F69" w:rsidRPr="0077655E" w:rsidRDefault="000B6F69" w:rsidP="000B6F69">
      <w:pPr>
        <w:ind w:firstLine="720"/>
        <w:contextualSpacing/>
        <w:jc w:val="both"/>
      </w:pPr>
      <w:r w:rsidRPr="0077655E">
        <w:t xml:space="preserve">Since the black presence in Puerto Rico spans a period of almost four hundred years of slavery followed by more than a century of freedom, it is impossible to approach this phenomenon in a homogeneous way. For this reason, in order to better appreciate the position of Afro-descendants in the Puerto Rican society over time and the parallel evolution of their language, three main historical phases will be analyzed. This will help us understand whether, at any point in the history of Puerto Rico, Spanish could (de)creolize on the island. </w:t>
      </w:r>
    </w:p>
    <w:p w14:paraId="2F1C7116" w14:textId="01EF6D1B" w:rsidR="000B6F69" w:rsidRPr="0077655E" w:rsidRDefault="000B6F69" w:rsidP="000B6F69">
      <w:pPr>
        <w:ind w:firstLine="720"/>
        <w:contextualSpacing/>
        <w:jc w:val="both"/>
      </w:pPr>
      <w:r w:rsidRPr="0077655E">
        <w:t>The first phase (1510-1791) goes from the first documented introduction of black slaves into the island in 1510 to the Haitian Revolution of 1791, which triggered the sugar boom in the Spanish Caribbean. This period consists of a relatively reduced percentage of African-descendants in Puerto Rico, who worked on small-scale farms and in mines. The second phase (1791-1873) includes the sugar boom, which led to a more significant introduction of an African workforce and the development of bigger sugarcane haciendas. This phase ends with the decline of the sugar industry and the abolition of slavery. The third and last phase (1873-present) concerns the post-abolition period, characterized by a progressive acquisition of civil rights by Afro-Puerto Ricans up to the present day.</w:t>
      </w:r>
    </w:p>
    <w:p w14:paraId="712B2D6F" w14:textId="4E61BEDF" w:rsidR="000B6F69" w:rsidRPr="0077655E" w:rsidRDefault="000B6F69" w:rsidP="000B6F69">
      <w:pPr>
        <w:ind w:firstLine="720"/>
        <w:contextualSpacing/>
        <w:jc w:val="both"/>
      </w:pPr>
      <w:r w:rsidRPr="0077655E">
        <w:t xml:space="preserve">Before getting into the details of these phases, </w:t>
      </w:r>
      <w:r w:rsidR="00111069" w:rsidRPr="0077655E">
        <w:t>we</w:t>
      </w:r>
      <w:r w:rsidRPr="0077655E">
        <w:t xml:space="preserve"> wish to provide some demographic data, which serve the purpose of understanding the dimensions of the slave trade to Spanish America in </w:t>
      </w:r>
      <w:r w:rsidRPr="0077655E">
        <w:lastRenderedPageBreak/>
        <w:t xml:space="preserve">general and to Puerto Rico in particular, in comparison with the volumes of African captives that were introduced in the rest of the European colonies overseas. </w:t>
      </w:r>
    </w:p>
    <w:p w14:paraId="49739D9B" w14:textId="77777777" w:rsidR="004879E7" w:rsidRPr="0077655E" w:rsidRDefault="000B6F69" w:rsidP="004879E7">
      <w:pPr>
        <w:ind w:firstLine="720"/>
        <w:contextualSpacing/>
        <w:jc w:val="both"/>
      </w:pPr>
      <w:r w:rsidRPr="0077655E">
        <w:t>Indeed, as Lucena-Salmoral (2000: 115) indicates (see Table 1, from Curtin 1969: 88), the African slaves taken to Spanish America over four centuries represent only a</w:t>
      </w:r>
      <w:r w:rsidR="007078A3" w:rsidRPr="0077655E">
        <w:t xml:space="preserve"> small</w:t>
      </w:r>
      <w:r w:rsidRPr="0077655E">
        <w:t xml:space="preserve"> fraction (less than 15%) of the total number of black captives introduced into the Americas. The reason for this, as explained by a number of historians (Andrés-Gallego 2005; Cushner 1980; Brockington 2006), has to do with the fact that Spanish colonies, at least until the sugar boom of the 19th century, had never relied on a black workforce on a massive scale. Indeed, to adopt Berlin’s (1998) famous dichotomy, Spanish colonies were not “slave societies”, but rather “societies with slaves”, in which black captives were certainly present and performed a variety of jobs, though the institution of slavery was not the main drive of local economies.</w:t>
      </w:r>
    </w:p>
    <w:p w14:paraId="7D02DEE5" w14:textId="77777777" w:rsidR="004879E7" w:rsidRPr="0077655E" w:rsidRDefault="004879E7" w:rsidP="004879E7">
      <w:pPr>
        <w:ind w:firstLine="720"/>
        <w:contextualSpacing/>
        <w:jc w:val="both"/>
      </w:pPr>
    </w:p>
    <w:p w14:paraId="3FD9D2E7" w14:textId="73722503" w:rsidR="000B6F69" w:rsidRPr="0077655E" w:rsidRDefault="000B6F69" w:rsidP="004879E7">
      <w:pPr>
        <w:ind w:firstLine="720"/>
        <w:contextualSpacing/>
        <w:jc w:val="center"/>
      </w:pPr>
      <w:r w:rsidRPr="0077655E">
        <w:t>Table 1: African slave importations to European colonies in the Americas</w:t>
      </w:r>
    </w:p>
    <w:p w14:paraId="227CC2CF" w14:textId="77777777" w:rsidR="000B6F69" w:rsidRPr="0077655E" w:rsidRDefault="000B6F69" w:rsidP="000B6F69">
      <w:pPr>
        <w:ind w:firstLine="720"/>
        <w:contextualSpacing/>
        <w:jc w:val="both"/>
      </w:pPr>
    </w:p>
    <w:tbl>
      <w:tblPr>
        <w:tblW w:w="7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63"/>
        <w:gridCol w:w="1003"/>
        <w:gridCol w:w="1176"/>
        <w:gridCol w:w="1176"/>
        <w:gridCol w:w="1176"/>
        <w:gridCol w:w="1296"/>
      </w:tblGrid>
      <w:tr w:rsidR="000B6F69" w:rsidRPr="0077655E" w14:paraId="2A18CF23" w14:textId="77777777" w:rsidTr="000B6F69">
        <w:trPr>
          <w:trHeight w:val="301"/>
          <w:jc w:val="center"/>
        </w:trPr>
        <w:tc>
          <w:tcPr>
            <w:tcW w:w="1363" w:type="dxa"/>
            <w:shd w:val="clear" w:color="auto" w:fill="E7E6E6" w:themeFill="background2"/>
            <w:tcMar>
              <w:top w:w="15" w:type="dxa"/>
              <w:left w:w="108" w:type="dxa"/>
              <w:bottom w:w="0" w:type="dxa"/>
              <w:right w:w="108" w:type="dxa"/>
            </w:tcMar>
            <w:vAlign w:val="center"/>
            <w:hideMark/>
          </w:tcPr>
          <w:p w14:paraId="274A3F57" w14:textId="77777777" w:rsidR="000B6F69" w:rsidRPr="0077655E" w:rsidRDefault="000B6F69" w:rsidP="008D0A91">
            <w:pPr>
              <w:pStyle w:val="NormalWeb"/>
              <w:spacing w:before="0" w:beforeAutospacing="0" w:after="0" w:afterAutospacing="0"/>
              <w:jc w:val="center"/>
            </w:pPr>
            <w:r w:rsidRPr="0077655E">
              <w:rPr>
                <w:b/>
                <w:bCs/>
                <w:kern w:val="24"/>
                <w:lang w:val="it-IT"/>
              </w:rPr>
              <w:t>Colonies</w:t>
            </w:r>
          </w:p>
        </w:tc>
        <w:tc>
          <w:tcPr>
            <w:tcW w:w="1003" w:type="dxa"/>
            <w:shd w:val="clear" w:color="auto" w:fill="E7E6E6" w:themeFill="background2"/>
            <w:tcMar>
              <w:top w:w="15" w:type="dxa"/>
              <w:left w:w="108" w:type="dxa"/>
              <w:bottom w:w="0" w:type="dxa"/>
              <w:right w:w="108" w:type="dxa"/>
            </w:tcMar>
            <w:vAlign w:val="center"/>
            <w:hideMark/>
          </w:tcPr>
          <w:p w14:paraId="666CB2A9" w14:textId="77777777" w:rsidR="000B6F69" w:rsidRPr="0077655E" w:rsidRDefault="000B6F69" w:rsidP="008D0A91">
            <w:pPr>
              <w:pStyle w:val="NormalWeb"/>
              <w:spacing w:before="0" w:beforeAutospacing="0" w:after="0" w:afterAutospacing="0"/>
              <w:jc w:val="center"/>
            </w:pPr>
            <w:r w:rsidRPr="0077655E">
              <w:rPr>
                <w:b/>
                <w:bCs/>
                <w:kern w:val="24"/>
                <w:lang w:val="it-IT"/>
              </w:rPr>
              <w:t>16th century</w:t>
            </w:r>
          </w:p>
        </w:tc>
        <w:tc>
          <w:tcPr>
            <w:tcW w:w="1176" w:type="dxa"/>
            <w:shd w:val="clear" w:color="auto" w:fill="E7E6E6" w:themeFill="background2"/>
            <w:tcMar>
              <w:top w:w="15" w:type="dxa"/>
              <w:left w:w="108" w:type="dxa"/>
              <w:bottom w:w="0" w:type="dxa"/>
              <w:right w:w="108" w:type="dxa"/>
            </w:tcMar>
            <w:vAlign w:val="center"/>
            <w:hideMark/>
          </w:tcPr>
          <w:p w14:paraId="730EF73A" w14:textId="77777777" w:rsidR="000B6F69" w:rsidRPr="0077655E" w:rsidRDefault="000B6F69" w:rsidP="008D0A91">
            <w:pPr>
              <w:pStyle w:val="NormalWeb"/>
              <w:spacing w:before="0" w:beforeAutospacing="0" w:after="0" w:afterAutospacing="0"/>
              <w:jc w:val="center"/>
            </w:pPr>
            <w:r w:rsidRPr="0077655E">
              <w:rPr>
                <w:b/>
                <w:bCs/>
                <w:kern w:val="24"/>
                <w:lang w:val="it-IT"/>
              </w:rPr>
              <w:t>17th century</w:t>
            </w:r>
          </w:p>
        </w:tc>
        <w:tc>
          <w:tcPr>
            <w:tcW w:w="1176" w:type="dxa"/>
            <w:shd w:val="clear" w:color="auto" w:fill="E7E6E6" w:themeFill="background2"/>
            <w:tcMar>
              <w:top w:w="15" w:type="dxa"/>
              <w:left w:w="108" w:type="dxa"/>
              <w:bottom w:w="0" w:type="dxa"/>
              <w:right w:w="108" w:type="dxa"/>
            </w:tcMar>
            <w:vAlign w:val="center"/>
            <w:hideMark/>
          </w:tcPr>
          <w:p w14:paraId="202F5340" w14:textId="77777777" w:rsidR="000B6F69" w:rsidRPr="0077655E" w:rsidRDefault="000B6F69" w:rsidP="008D0A91">
            <w:pPr>
              <w:pStyle w:val="NormalWeb"/>
              <w:spacing w:before="0" w:beforeAutospacing="0" w:after="0" w:afterAutospacing="0"/>
              <w:jc w:val="center"/>
            </w:pPr>
            <w:r w:rsidRPr="0077655E">
              <w:rPr>
                <w:b/>
                <w:bCs/>
                <w:kern w:val="24"/>
                <w:lang w:val="it-IT"/>
              </w:rPr>
              <w:t>18th century</w:t>
            </w:r>
          </w:p>
        </w:tc>
        <w:tc>
          <w:tcPr>
            <w:tcW w:w="1176" w:type="dxa"/>
            <w:shd w:val="clear" w:color="auto" w:fill="E7E6E6" w:themeFill="background2"/>
            <w:tcMar>
              <w:top w:w="15" w:type="dxa"/>
              <w:left w:w="108" w:type="dxa"/>
              <w:bottom w:w="0" w:type="dxa"/>
              <w:right w:w="108" w:type="dxa"/>
            </w:tcMar>
            <w:vAlign w:val="center"/>
            <w:hideMark/>
          </w:tcPr>
          <w:p w14:paraId="5299765F" w14:textId="77777777" w:rsidR="000B6F69" w:rsidRPr="0077655E" w:rsidRDefault="000B6F69" w:rsidP="008D0A91">
            <w:pPr>
              <w:pStyle w:val="NormalWeb"/>
              <w:spacing w:before="0" w:beforeAutospacing="0" w:after="0" w:afterAutospacing="0"/>
              <w:jc w:val="center"/>
            </w:pPr>
            <w:r w:rsidRPr="0077655E">
              <w:rPr>
                <w:b/>
                <w:bCs/>
                <w:kern w:val="24"/>
                <w:lang w:val="it-IT"/>
              </w:rPr>
              <w:t>19th century</w:t>
            </w:r>
          </w:p>
        </w:tc>
        <w:tc>
          <w:tcPr>
            <w:tcW w:w="1296" w:type="dxa"/>
            <w:shd w:val="clear" w:color="auto" w:fill="E7E6E6" w:themeFill="background2"/>
            <w:tcMar>
              <w:top w:w="15" w:type="dxa"/>
              <w:left w:w="108" w:type="dxa"/>
              <w:bottom w:w="0" w:type="dxa"/>
              <w:right w:w="108" w:type="dxa"/>
            </w:tcMar>
            <w:vAlign w:val="center"/>
            <w:hideMark/>
          </w:tcPr>
          <w:p w14:paraId="645EF639" w14:textId="77777777" w:rsidR="000B6F69" w:rsidRPr="0077655E" w:rsidRDefault="000B6F69" w:rsidP="008D0A91">
            <w:pPr>
              <w:pStyle w:val="NormalWeb"/>
              <w:spacing w:before="0" w:beforeAutospacing="0" w:after="0" w:afterAutospacing="0"/>
              <w:jc w:val="center"/>
            </w:pPr>
            <w:r w:rsidRPr="0077655E">
              <w:rPr>
                <w:b/>
                <w:bCs/>
                <w:kern w:val="24"/>
                <w:lang w:val="it-IT"/>
              </w:rPr>
              <w:t>Total</w:t>
            </w:r>
          </w:p>
        </w:tc>
      </w:tr>
      <w:tr w:rsidR="000B6F69" w:rsidRPr="0077655E" w14:paraId="664AD1F8" w14:textId="77777777" w:rsidTr="000B6F69">
        <w:trPr>
          <w:trHeight w:val="226"/>
          <w:jc w:val="center"/>
        </w:trPr>
        <w:tc>
          <w:tcPr>
            <w:tcW w:w="1363" w:type="dxa"/>
            <w:shd w:val="clear" w:color="auto" w:fill="E7E6E6" w:themeFill="background2"/>
            <w:tcMar>
              <w:top w:w="15" w:type="dxa"/>
              <w:left w:w="108" w:type="dxa"/>
              <w:bottom w:w="0" w:type="dxa"/>
              <w:right w:w="108" w:type="dxa"/>
            </w:tcMar>
            <w:vAlign w:val="center"/>
            <w:hideMark/>
          </w:tcPr>
          <w:p w14:paraId="14CF30CF" w14:textId="77777777" w:rsidR="000B6F69" w:rsidRPr="0077655E" w:rsidRDefault="000B6F69" w:rsidP="008D0A91">
            <w:pPr>
              <w:pStyle w:val="NormalWeb"/>
              <w:spacing w:before="0" w:beforeAutospacing="0" w:after="0" w:afterAutospacing="0"/>
              <w:jc w:val="center"/>
            </w:pPr>
            <w:r w:rsidRPr="0077655E">
              <w:rPr>
                <w:b/>
                <w:bCs/>
                <w:kern w:val="24"/>
                <w:lang w:val="it-IT"/>
              </w:rPr>
              <w:t>Spanish</w:t>
            </w:r>
          </w:p>
        </w:tc>
        <w:tc>
          <w:tcPr>
            <w:tcW w:w="1003" w:type="dxa"/>
            <w:shd w:val="clear" w:color="auto" w:fill="auto"/>
            <w:tcMar>
              <w:top w:w="15" w:type="dxa"/>
              <w:left w:w="108" w:type="dxa"/>
              <w:bottom w:w="0" w:type="dxa"/>
              <w:right w:w="108" w:type="dxa"/>
            </w:tcMar>
            <w:vAlign w:val="center"/>
            <w:hideMark/>
          </w:tcPr>
          <w:p w14:paraId="6B90266D" w14:textId="77777777" w:rsidR="000B6F69" w:rsidRPr="0077655E" w:rsidRDefault="000B6F69" w:rsidP="008D0A91">
            <w:pPr>
              <w:pStyle w:val="NormalWeb"/>
              <w:spacing w:before="0" w:beforeAutospacing="0" w:after="0" w:afterAutospacing="0"/>
              <w:jc w:val="center"/>
            </w:pPr>
            <w:r w:rsidRPr="0077655E">
              <w:rPr>
                <w:kern w:val="24"/>
                <w:lang w:val="it-IT"/>
              </w:rPr>
              <w:t>75.000</w:t>
            </w:r>
          </w:p>
        </w:tc>
        <w:tc>
          <w:tcPr>
            <w:tcW w:w="1176" w:type="dxa"/>
            <w:shd w:val="clear" w:color="auto" w:fill="auto"/>
            <w:tcMar>
              <w:top w:w="15" w:type="dxa"/>
              <w:left w:w="108" w:type="dxa"/>
              <w:bottom w:w="0" w:type="dxa"/>
              <w:right w:w="108" w:type="dxa"/>
            </w:tcMar>
            <w:vAlign w:val="center"/>
            <w:hideMark/>
          </w:tcPr>
          <w:p w14:paraId="141F0A67" w14:textId="77777777" w:rsidR="000B6F69" w:rsidRPr="0077655E" w:rsidRDefault="000B6F69" w:rsidP="008D0A91">
            <w:pPr>
              <w:pStyle w:val="NormalWeb"/>
              <w:spacing w:before="0" w:beforeAutospacing="0" w:after="0" w:afterAutospacing="0"/>
              <w:jc w:val="center"/>
            </w:pPr>
            <w:r w:rsidRPr="0077655E">
              <w:rPr>
                <w:kern w:val="24"/>
                <w:lang w:val="it-IT"/>
              </w:rPr>
              <w:t>292.500</w:t>
            </w:r>
          </w:p>
        </w:tc>
        <w:tc>
          <w:tcPr>
            <w:tcW w:w="1176" w:type="dxa"/>
            <w:shd w:val="clear" w:color="auto" w:fill="auto"/>
            <w:tcMar>
              <w:top w:w="15" w:type="dxa"/>
              <w:left w:w="108" w:type="dxa"/>
              <w:bottom w:w="0" w:type="dxa"/>
              <w:right w:w="108" w:type="dxa"/>
            </w:tcMar>
            <w:vAlign w:val="center"/>
            <w:hideMark/>
          </w:tcPr>
          <w:p w14:paraId="05DECCFD" w14:textId="77777777" w:rsidR="000B6F69" w:rsidRPr="0077655E" w:rsidRDefault="000B6F69" w:rsidP="008D0A91">
            <w:pPr>
              <w:pStyle w:val="NormalWeb"/>
              <w:spacing w:before="0" w:beforeAutospacing="0" w:after="0" w:afterAutospacing="0"/>
              <w:jc w:val="center"/>
            </w:pPr>
            <w:r w:rsidRPr="0077655E">
              <w:rPr>
                <w:kern w:val="24"/>
                <w:lang w:val="it-IT"/>
              </w:rPr>
              <w:t>578.600</w:t>
            </w:r>
          </w:p>
        </w:tc>
        <w:tc>
          <w:tcPr>
            <w:tcW w:w="1176" w:type="dxa"/>
            <w:shd w:val="clear" w:color="auto" w:fill="auto"/>
            <w:tcMar>
              <w:top w:w="15" w:type="dxa"/>
              <w:left w:w="108" w:type="dxa"/>
              <w:bottom w:w="0" w:type="dxa"/>
              <w:right w:w="108" w:type="dxa"/>
            </w:tcMar>
            <w:vAlign w:val="center"/>
            <w:hideMark/>
          </w:tcPr>
          <w:p w14:paraId="4F6AC8E5" w14:textId="77777777" w:rsidR="000B6F69" w:rsidRPr="0077655E" w:rsidRDefault="000B6F69" w:rsidP="008D0A91">
            <w:pPr>
              <w:pStyle w:val="NormalWeb"/>
              <w:spacing w:before="0" w:beforeAutospacing="0" w:after="0" w:afterAutospacing="0"/>
              <w:jc w:val="center"/>
            </w:pPr>
            <w:r w:rsidRPr="0077655E">
              <w:rPr>
                <w:kern w:val="24"/>
                <w:lang w:val="it-IT"/>
              </w:rPr>
              <w:t>606.000</w:t>
            </w:r>
          </w:p>
        </w:tc>
        <w:tc>
          <w:tcPr>
            <w:tcW w:w="1296" w:type="dxa"/>
            <w:shd w:val="clear" w:color="auto" w:fill="auto"/>
            <w:tcMar>
              <w:top w:w="15" w:type="dxa"/>
              <w:left w:w="108" w:type="dxa"/>
              <w:bottom w:w="0" w:type="dxa"/>
              <w:right w:w="108" w:type="dxa"/>
            </w:tcMar>
            <w:vAlign w:val="center"/>
            <w:hideMark/>
          </w:tcPr>
          <w:p w14:paraId="4EA9E1DE" w14:textId="77777777" w:rsidR="000B6F69" w:rsidRPr="0077655E" w:rsidRDefault="000B6F69" w:rsidP="008D0A91">
            <w:pPr>
              <w:pStyle w:val="NormalWeb"/>
              <w:spacing w:before="0" w:beforeAutospacing="0" w:after="0" w:afterAutospacing="0"/>
              <w:jc w:val="center"/>
            </w:pPr>
            <w:r w:rsidRPr="0077655E">
              <w:rPr>
                <w:kern w:val="24"/>
                <w:lang w:val="it-IT"/>
              </w:rPr>
              <w:t>1.552.100</w:t>
            </w:r>
          </w:p>
        </w:tc>
      </w:tr>
      <w:tr w:rsidR="000B6F69" w:rsidRPr="0077655E" w14:paraId="5E88F86D" w14:textId="77777777" w:rsidTr="000B6F69">
        <w:trPr>
          <w:trHeight w:val="439"/>
          <w:jc w:val="center"/>
        </w:trPr>
        <w:tc>
          <w:tcPr>
            <w:tcW w:w="1363" w:type="dxa"/>
            <w:shd w:val="clear" w:color="auto" w:fill="E7E6E6" w:themeFill="background2"/>
            <w:tcMar>
              <w:top w:w="15" w:type="dxa"/>
              <w:left w:w="108" w:type="dxa"/>
              <w:bottom w:w="0" w:type="dxa"/>
              <w:right w:w="108" w:type="dxa"/>
            </w:tcMar>
            <w:vAlign w:val="center"/>
            <w:hideMark/>
          </w:tcPr>
          <w:p w14:paraId="5F660C81" w14:textId="77777777" w:rsidR="000B6F69" w:rsidRPr="0077655E" w:rsidRDefault="000B6F69" w:rsidP="008D0A91">
            <w:pPr>
              <w:pStyle w:val="NormalWeb"/>
              <w:spacing w:before="0" w:beforeAutospacing="0" w:after="0" w:afterAutospacing="0"/>
              <w:jc w:val="center"/>
            </w:pPr>
            <w:r w:rsidRPr="0077655E">
              <w:rPr>
                <w:b/>
                <w:bCs/>
                <w:kern w:val="24"/>
                <w:lang w:val="it-IT"/>
              </w:rPr>
              <w:t>Portuguese</w:t>
            </w:r>
          </w:p>
        </w:tc>
        <w:tc>
          <w:tcPr>
            <w:tcW w:w="1003" w:type="dxa"/>
            <w:shd w:val="clear" w:color="auto" w:fill="auto"/>
            <w:tcMar>
              <w:top w:w="15" w:type="dxa"/>
              <w:left w:w="108" w:type="dxa"/>
              <w:bottom w:w="0" w:type="dxa"/>
              <w:right w:w="108" w:type="dxa"/>
            </w:tcMar>
            <w:vAlign w:val="center"/>
            <w:hideMark/>
          </w:tcPr>
          <w:p w14:paraId="68FAA2E7" w14:textId="77777777" w:rsidR="000B6F69" w:rsidRPr="0077655E" w:rsidRDefault="000B6F69" w:rsidP="008D0A91">
            <w:pPr>
              <w:pStyle w:val="NormalWeb"/>
              <w:spacing w:before="0" w:beforeAutospacing="0" w:after="0" w:afterAutospacing="0"/>
              <w:jc w:val="center"/>
            </w:pPr>
            <w:r w:rsidRPr="0077655E">
              <w:rPr>
                <w:kern w:val="24"/>
                <w:lang w:val="it-IT"/>
              </w:rPr>
              <w:t>50.000</w:t>
            </w:r>
          </w:p>
        </w:tc>
        <w:tc>
          <w:tcPr>
            <w:tcW w:w="1176" w:type="dxa"/>
            <w:shd w:val="clear" w:color="auto" w:fill="auto"/>
            <w:tcMar>
              <w:top w:w="15" w:type="dxa"/>
              <w:left w:w="108" w:type="dxa"/>
              <w:bottom w:w="0" w:type="dxa"/>
              <w:right w:w="108" w:type="dxa"/>
            </w:tcMar>
            <w:vAlign w:val="center"/>
            <w:hideMark/>
          </w:tcPr>
          <w:p w14:paraId="7248634A" w14:textId="77777777" w:rsidR="000B6F69" w:rsidRPr="0077655E" w:rsidRDefault="000B6F69" w:rsidP="008D0A91">
            <w:pPr>
              <w:pStyle w:val="NormalWeb"/>
              <w:spacing w:before="0" w:beforeAutospacing="0" w:after="0" w:afterAutospacing="0"/>
              <w:jc w:val="center"/>
            </w:pPr>
            <w:r w:rsidRPr="0077655E">
              <w:rPr>
                <w:kern w:val="24"/>
                <w:lang w:val="it-IT"/>
              </w:rPr>
              <w:t>500.000</w:t>
            </w:r>
          </w:p>
        </w:tc>
        <w:tc>
          <w:tcPr>
            <w:tcW w:w="1176" w:type="dxa"/>
            <w:shd w:val="clear" w:color="auto" w:fill="auto"/>
            <w:tcMar>
              <w:top w:w="15" w:type="dxa"/>
              <w:left w:w="108" w:type="dxa"/>
              <w:bottom w:w="0" w:type="dxa"/>
              <w:right w:w="108" w:type="dxa"/>
            </w:tcMar>
            <w:vAlign w:val="center"/>
            <w:hideMark/>
          </w:tcPr>
          <w:p w14:paraId="5E15F2E2" w14:textId="77777777" w:rsidR="000B6F69" w:rsidRPr="0077655E" w:rsidRDefault="000B6F69" w:rsidP="008D0A91">
            <w:pPr>
              <w:pStyle w:val="NormalWeb"/>
              <w:spacing w:before="0" w:beforeAutospacing="0" w:after="0" w:afterAutospacing="0"/>
              <w:jc w:val="center"/>
            </w:pPr>
            <w:r w:rsidRPr="0077655E">
              <w:rPr>
                <w:kern w:val="24"/>
                <w:lang w:val="it-IT"/>
              </w:rPr>
              <w:t>1.891.400</w:t>
            </w:r>
          </w:p>
        </w:tc>
        <w:tc>
          <w:tcPr>
            <w:tcW w:w="1176" w:type="dxa"/>
            <w:shd w:val="clear" w:color="auto" w:fill="auto"/>
            <w:tcMar>
              <w:top w:w="15" w:type="dxa"/>
              <w:left w:w="108" w:type="dxa"/>
              <w:bottom w:w="0" w:type="dxa"/>
              <w:right w:w="108" w:type="dxa"/>
            </w:tcMar>
            <w:vAlign w:val="center"/>
            <w:hideMark/>
          </w:tcPr>
          <w:p w14:paraId="0B13C29D" w14:textId="77777777" w:rsidR="000B6F69" w:rsidRPr="0077655E" w:rsidRDefault="000B6F69" w:rsidP="008D0A91">
            <w:pPr>
              <w:pStyle w:val="NormalWeb"/>
              <w:spacing w:before="0" w:beforeAutospacing="0" w:after="0" w:afterAutospacing="0"/>
              <w:jc w:val="center"/>
            </w:pPr>
            <w:r w:rsidRPr="0077655E">
              <w:rPr>
                <w:kern w:val="24"/>
                <w:lang w:val="it-IT"/>
              </w:rPr>
              <w:t>1.145.400</w:t>
            </w:r>
          </w:p>
        </w:tc>
        <w:tc>
          <w:tcPr>
            <w:tcW w:w="1296" w:type="dxa"/>
            <w:shd w:val="clear" w:color="auto" w:fill="auto"/>
            <w:tcMar>
              <w:top w:w="15" w:type="dxa"/>
              <w:left w:w="108" w:type="dxa"/>
              <w:bottom w:w="0" w:type="dxa"/>
              <w:right w:w="108" w:type="dxa"/>
            </w:tcMar>
            <w:vAlign w:val="center"/>
            <w:hideMark/>
          </w:tcPr>
          <w:p w14:paraId="101DB3D7" w14:textId="77777777" w:rsidR="000B6F69" w:rsidRPr="0077655E" w:rsidRDefault="000B6F69" w:rsidP="008D0A91">
            <w:pPr>
              <w:pStyle w:val="NormalWeb"/>
              <w:spacing w:before="0" w:beforeAutospacing="0" w:after="0" w:afterAutospacing="0"/>
              <w:jc w:val="center"/>
            </w:pPr>
            <w:r w:rsidRPr="0077655E">
              <w:rPr>
                <w:kern w:val="24"/>
                <w:lang w:val="it-IT"/>
              </w:rPr>
              <w:t>3.586.800</w:t>
            </w:r>
          </w:p>
        </w:tc>
      </w:tr>
      <w:tr w:rsidR="000B6F69" w:rsidRPr="0077655E" w14:paraId="644ED5A2" w14:textId="77777777" w:rsidTr="000B6F69">
        <w:trPr>
          <w:trHeight w:val="226"/>
          <w:jc w:val="center"/>
        </w:trPr>
        <w:tc>
          <w:tcPr>
            <w:tcW w:w="1363" w:type="dxa"/>
            <w:shd w:val="clear" w:color="auto" w:fill="E7E6E6" w:themeFill="background2"/>
            <w:tcMar>
              <w:top w:w="15" w:type="dxa"/>
              <w:left w:w="108" w:type="dxa"/>
              <w:bottom w:w="0" w:type="dxa"/>
              <w:right w:w="108" w:type="dxa"/>
            </w:tcMar>
            <w:vAlign w:val="center"/>
            <w:hideMark/>
          </w:tcPr>
          <w:p w14:paraId="47AF45B7" w14:textId="77777777" w:rsidR="000B6F69" w:rsidRPr="0077655E" w:rsidRDefault="000B6F69" w:rsidP="008D0A91">
            <w:pPr>
              <w:pStyle w:val="NormalWeb"/>
              <w:spacing w:before="0" w:beforeAutospacing="0" w:after="0" w:afterAutospacing="0"/>
              <w:jc w:val="center"/>
            </w:pPr>
            <w:r w:rsidRPr="0077655E">
              <w:rPr>
                <w:b/>
                <w:bCs/>
                <w:kern w:val="24"/>
                <w:lang w:val="it-IT"/>
              </w:rPr>
              <w:t>English</w:t>
            </w:r>
          </w:p>
        </w:tc>
        <w:tc>
          <w:tcPr>
            <w:tcW w:w="1003" w:type="dxa"/>
            <w:shd w:val="clear" w:color="auto" w:fill="auto"/>
            <w:tcMar>
              <w:top w:w="15" w:type="dxa"/>
              <w:left w:w="108" w:type="dxa"/>
              <w:bottom w:w="0" w:type="dxa"/>
              <w:right w:w="108" w:type="dxa"/>
            </w:tcMar>
            <w:vAlign w:val="center"/>
            <w:hideMark/>
          </w:tcPr>
          <w:p w14:paraId="2A124856" w14:textId="77777777" w:rsidR="000B6F69" w:rsidRPr="0077655E" w:rsidRDefault="000B6F69" w:rsidP="008D0A91">
            <w:pPr>
              <w:pStyle w:val="NormalWeb"/>
              <w:spacing w:before="0" w:beforeAutospacing="0" w:after="0" w:afterAutospacing="0"/>
              <w:jc w:val="center"/>
            </w:pPr>
            <w:r w:rsidRPr="0077655E">
              <w:rPr>
                <w:kern w:val="24"/>
                <w:lang w:val="it-IT"/>
              </w:rPr>
              <w:t>-</w:t>
            </w:r>
          </w:p>
        </w:tc>
        <w:tc>
          <w:tcPr>
            <w:tcW w:w="1176" w:type="dxa"/>
            <w:shd w:val="clear" w:color="auto" w:fill="auto"/>
            <w:tcMar>
              <w:top w:w="15" w:type="dxa"/>
              <w:left w:w="108" w:type="dxa"/>
              <w:bottom w:w="0" w:type="dxa"/>
              <w:right w:w="108" w:type="dxa"/>
            </w:tcMar>
            <w:vAlign w:val="center"/>
            <w:hideMark/>
          </w:tcPr>
          <w:p w14:paraId="1A6DD054" w14:textId="77777777" w:rsidR="000B6F69" w:rsidRPr="0077655E" w:rsidRDefault="000B6F69" w:rsidP="008D0A91">
            <w:pPr>
              <w:pStyle w:val="NormalWeb"/>
              <w:spacing w:before="0" w:beforeAutospacing="0" w:after="0" w:afterAutospacing="0"/>
              <w:jc w:val="center"/>
            </w:pPr>
            <w:r w:rsidRPr="0077655E">
              <w:rPr>
                <w:kern w:val="24"/>
                <w:lang w:val="it-IT"/>
              </w:rPr>
              <w:t>527.400</w:t>
            </w:r>
          </w:p>
        </w:tc>
        <w:tc>
          <w:tcPr>
            <w:tcW w:w="1176" w:type="dxa"/>
            <w:shd w:val="clear" w:color="auto" w:fill="auto"/>
            <w:tcMar>
              <w:top w:w="15" w:type="dxa"/>
              <w:left w:w="108" w:type="dxa"/>
              <w:bottom w:w="0" w:type="dxa"/>
              <w:right w:w="108" w:type="dxa"/>
            </w:tcMar>
            <w:vAlign w:val="center"/>
            <w:hideMark/>
          </w:tcPr>
          <w:p w14:paraId="01DDEC21" w14:textId="77777777" w:rsidR="000B6F69" w:rsidRPr="0077655E" w:rsidRDefault="000B6F69" w:rsidP="008D0A91">
            <w:pPr>
              <w:pStyle w:val="NormalWeb"/>
              <w:spacing w:before="0" w:beforeAutospacing="0" w:after="0" w:afterAutospacing="0"/>
              <w:jc w:val="center"/>
            </w:pPr>
            <w:r w:rsidRPr="0077655E">
              <w:rPr>
                <w:kern w:val="24"/>
                <w:lang w:val="it-IT"/>
              </w:rPr>
              <w:t>2.802.600</w:t>
            </w:r>
          </w:p>
        </w:tc>
        <w:tc>
          <w:tcPr>
            <w:tcW w:w="1176" w:type="dxa"/>
            <w:shd w:val="clear" w:color="auto" w:fill="auto"/>
            <w:tcMar>
              <w:top w:w="15" w:type="dxa"/>
              <w:left w:w="108" w:type="dxa"/>
              <w:bottom w:w="0" w:type="dxa"/>
              <w:right w:w="108" w:type="dxa"/>
            </w:tcMar>
            <w:vAlign w:val="center"/>
            <w:hideMark/>
          </w:tcPr>
          <w:p w14:paraId="39B857A6" w14:textId="77777777" w:rsidR="000B6F69" w:rsidRPr="0077655E" w:rsidRDefault="000B6F69" w:rsidP="008D0A91">
            <w:pPr>
              <w:pStyle w:val="NormalWeb"/>
              <w:spacing w:before="0" w:beforeAutospacing="0" w:after="0" w:afterAutospacing="0"/>
              <w:jc w:val="center"/>
            </w:pPr>
            <w:r w:rsidRPr="0077655E">
              <w:rPr>
                <w:kern w:val="24"/>
                <w:lang w:val="it-IT"/>
              </w:rPr>
              <w:t>-</w:t>
            </w:r>
          </w:p>
        </w:tc>
        <w:tc>
          <w:tcPr>
            <w:tcW w:w="1296" w:type="dxa"/>
            <w:shd w:val="clear" w:color="auto" w:fill="auto"/>
            <w:tcMar>
              <w:top w:w="15" w:type="dxa"/>
              <w:left w:w="108" w:type="dxa"/>
              <w:bottom w:w="0" w:type="dxa"/>
              <w:right w:w="108" w:type="dxa"/>
            </w:tcMar>
            <w:vAlign w:val="center"/>
            <w:hideMark/>
          </w:tcPr>
          <w:p w14:paraId="700754D8" w14:textId="77777777" w:rsidR="000B6F69" w:rsidRPr="0077655E" w:rsidRDefault="000B6F69" w:rsidP="008D0A91">
            <w:pPr>
              <w:pStyle w:val="NormalWeb"/>
              <w:spacing w:before="0" w:beforeAutospacing="0" w:after="0" w:afterAutospacing="0"/>
              <w:jc w:val="center"/>
            </w:pPr>
            <w:r w:rsidRPr="0077655E">
              <w:rPr>
                <w:kern w:val="24"/>
                <w:lang w:val="it-IT"/>
              </w:rPr>
              <w:t>3.330.000</w:t>
            </w:r>
          </w:p>
        </w:tc>
      </w:tr>
      <w:tr w:rsidR="000B6F69" w:rsidRPr="0077655E" w14:paraId="46824D29" w14:textId="77777777" w:rsidTr="000B6F69">
        <w:trPr>
          <w:trHeight w:val="226"/>
          <w:jc w:val="center"/>
        </w:trPr>
        <w:tc>
          <w:tcPr>
            <w:tcW w:w="1363" w:type="dxa"/>
            <w:shd w:val="clear" w:color="auto" w:fill="E7E6E6" w:themeFill="background2"/>
            <w:tcMar>
              <w:top w:w="15" w:type="dxa"/>
              <w:left w:w="108" w:type="dxa"/>
              <w:bottom w:w="0" w:type="dxa"/>
              <w:right w:w="108" w:type="dxa"/>
            </w:tcMar>
            <w:vAlign w:val="center"/>
            <w:hideMark/>
          </w:tcPr>
          <w:p w14:paraId="3F6688BC" w14:textId="77777777" w:rsidR="000B6F69" w:rsidRPr="0077655E" w:rsidRDefault="000B6F69" w:rsidP="008D0A91">
            <w:pPr>
              <w:pStyle w:val="NormalWeb"/>
              <w:spacing w:before="0" w:beforeAutospacing="0" w:after="0" w:afterAutospacing="0"/>
              <w:jc w:val="center"/>
            </w:pPr>
            <w:r w:rsidRPr="0077655E">
              <w:rPr>
                <w:b/>
                <w:bCs/>
                <w:kern w:val="24"/>
                <w:lang w:val="it-IT"/>
              </w:rPr>
              <w:t>French</w:t>
            </w:r>
          </w:p>
        </w:tc>
        <w:tc>
          <w:tcPr>
            <w:tcW w:w="1003" w:type="dxa"/>
            <w:shd w:val="clear" w:color="auto" w:fill="auto"/>
            <w:tcMar>
              <w:top w:w="15" w:type="dxa"/>
              <w:left w:w="108" w:type="dxa"/>
              <w:bottom w:w="0" w:type="dxa"/>
              <w:right w:w="108" w:type="dxa"/>
            </w:tcMar>
            <w:vAlign w:val="center"/>
            <w:hideMark/>
          </w:tcPr>
          <w:p w14:paraId="5B9868D1" w14:textId="77777777" w:rsidR="000B6F69" w:rsidRPr="0077655E" w:rsidRDefault="000B6F69" w:rsidP="008D0A91">
            <w:pPr>
              <w:pStyle w:val="NormalWeb"/>
              <w:spacing w:before="0" w:beforeAutospacing="0" w:after="0" w:afterAutospacing="0"/>
              <w:jc w:val="center"/>
            </w:pPr>
            <w:r w:rsidRPr="0077655E">
              <w:rPr>
                <w:kern w:val="24"/>
                <w:lang w:val="it-IT"/>
              </w:rPr>
              <w:t>-</w:t>
            </w:r>
          </w:p>
        </w:tc>
        <w:tc>
          <w:tcPr>
            <w:tcW w:w="1176" w:type="dxa"/>
            <w:shd w:val="clear" w:color="auto" w:fill="auto"/>
            <w:tcMar>
              <w:top w:w="15" w:type="dxa"/>
              <w:left w:w="108" w:type="dxa"/>
              <w:bottom w:w="0" w:type="dxa"/>
              <w:right w:w="108" w:type="dxa"/>
            </w:tcMar>
            <w:vAlign w:val="center"/>
            <w:hideMark/>
          </w:tcPr>
          <w:p w14:paraId="00F9EF93" w14:textId="77777777" w:rsidR="000B6F69" w:rsidRPr="0077655E" w:rsidRDefault="000B6F69" w:rsidP="008D0A91">
            <w:pPr>
              <w:pStyle w:val="NormalWeb"/>
              <w:spacing w:before="0" w:beforeAutospacing="0" w:after="0" w:afterAutospacing="0"/>
              <w:jc w:val="center"/>
            </w:pPr>
            <w:r w:rsidRPr="0077655E">
              <w:rPr>
                <w:kern w:val="24"/>
                <w:lang w:val="it-IT"/>
              </w:rPr>
              <w:t>311.600</w:t>
            </w:r>
          </w:p>
        </w:tc>
        <w:tc>
          <w:tcPr>
            <w:tcW w:w="1176" w:type="dxa"/>
            <w:shd w:val="clear" w:color="auto" w:fill="auto"/>
            <w:tcMar>
              <w:top w:w="15" w:type="dxa"/>
              <w:left w:w="108" w:type="dxa"/>
              <w:bottom w:w="0" w:type="dxa"/>
              <w:right w:w="108" w:type="dxa"/>
            </w:tcMar>
            <w:vAlign w:val="center"/>
            <w:hideMark/>
          </w:tcPr>
          <w:p w14:paraId="0F687F1F" w14:textId="77777777" w:rsidR="000B6F69" w:rsidRPr="0077655E" w:rsidRDefault="000B6F69" w:rsidP="008D0A91">
            <w:pPr>
              <w:pStyle w:val="NormalWeb"/>
              <w:spacing w:before="0" w:beforeAutospacing="0" w:after="0" w:afterAutospacing="0"/>
              <w:jc w:val="center"/>
            </w:pPr>
            <w:r w:rsidRPr="0077655E">
              <w:rPr>
                <w:kern w:val="24"/>
                <w:lang w:val="it-IT"/>
              </w:rPr>
              <w:t>2.696.800</w:t>
            </w:r>
          </w:p>
        </w:tc>
        <w:tc>
          <w:tcPr>
            <w:tcW w:w="1176" w:type="dxa"/>
            <w:shd w:val="clear" w:color="auto" w:fill="auto"/>
            <w:tcMar>
              <w:top w:w="15" w:type="dxa"/>
              <w:left w:w="108" w:type="dxa"/>
              <w:bottom w:w="0" w:type="dxa"/>
              <w:right w:w="108" w:type="dxa"/>
            </w:tcMar>
            <w:vAlign w:val="center"/>
            <w:hideMark/>
          </w:tcPr>
          <w:p w14:paraId="36E17BE4" w14:textId="77777777" w:rsidR="000B6F69" w:rsidRPr="0077655E" w:rsidRDefault="000B6F69" w:rsidP="008D0A91">
            <w:pPr>
              <w:pStyle w:val="NormalWeb"/>
              <w:spacing w:before="0" w:beforeAutospacing="0" w:after="0" w:afterAutospacing="0"/>
              <w:jc w:val="center"/>
            </w:pPr>
            <w:r w:rsidRPr="0077655E">
              <w:rPr>
                <w:kern w:val="24"/>
                <w:lang w:val="it-IT"/>
              </w:rPr>
              <w:t>155.000</w:t>
            </w:r>
          </w:p>
        </w:tc>
        <w:tc>
          <w:tcPr>
            <w:tcW w:w="1296" w:type="dxa"/>
            <w:shd w:val="clear" w:color="auto" w:fill="auto"/>
            <w:tcMar>
              <w:top w:w="15" w:type="dxa"/>
              <w:left w:w="108" w:type="dxa"/>
              <w:bottom w:w="0" w:type="dxa"/>
              <w:right w:w="108" w:type="dxa"/>
            </w:tcMar>
            <w:vAlign w:val="center"/>
            <w:hideMark/>
          </w:tcPr>
          <w:p w14:paraId="035A9E94" w14:textId="77777777" w:rsidR="000B6F69" w:rsidRPr="0077655E" w:rsidRDefault="000B6F69" w:rsidP="008D0A91">
            <w:pPr>
              <w:pStyle w:val="NormalWeb"/>
              <w:spacing w:before="0" w:beforeAutospacing="0" w:after="0" w:afterAutospacing="0"/>
              <w:jc w:val="center"/>
            </w:pPr>
            <w:r w:rsidRPr="0077655E">
              <w:rPr>
                <w:kern w:val="24"/>
                <w:lang w:val="it-IT"/>
              </w:rPr>
              <w:t>3.163.400</w:t>
            </w:r>
          </w:p>
        </w:tc>
      </w:tr>
      <w:tr w:rsidR="000B6F69" w:rsidRPr="0077655E" w14:paraId="0D75644B" w14:textId="77777777" w:rsidTr="000B6F69">
        <w:trPr>
          <w:trHeight w:val="226"/>
          <w:jc w:val="center"/>
        </w:trPr>
        <w:tc>
          <w:tcPr>
            <w:tcW w:w="1363" w:type="dxa"/>
            <w:shd w:val="clear" w:color="auto" w:fill="E7E6E6" w:themeFill="background2"/>
            <w:tcMar>
              <w:top w:w="15" w:type="dxa"/>
              <w:left w:w="108" w:type="dxa"/>
              <w:bottom w:w="0" w:type="dxa"/>
              <w:right w:w="108" w:type="dxa"/>
            </w:tcMar>
            <w:vAlign w:val="center"/>
            <w:hideMark/>
          </w:tcPr>
          <w:p w14:paraId="0FD6FCFB" w14:textId="77777777" w:rsidR="000B6F69" w:rsidRPr="0077655E" w:rsidRDefault="000B6F69" w:rsidP="008D0A91">
            <w:pPr>
              <w:pStyle w:val="NormalWeb"/>
              <w:spacing w:before="0" w:beforeAutospacing="0" w:after="0" w:afterAutospacing="0"/>
              <w:jc w:val="center"/>
            </w:pPr>
            <w:r w:rsidRPr="0077655E">
              <w:rPr>
                <w:b/>
                <w:bCs/>
                <w:kern w:val="24"/>
                <w:lang w:val="it-IT"/>
              </w:rPr>
              <w:t>Dutch</w:t>
            </w:r>
          </w:p>
        </w:tc>
        <w:tc>
          <w:tcPr>
            <w:tcW w:w="1003" w:type="dxa"/>
            <w:shd w:val="clear" w:color="auto" w:fill="auto"/>
            <w:tcMar>
              <w:top w:w="15" w:type="dxa"/>
              <w:left w:w="108" w:type="dxa"/>
              <w:bottom w:w="0" w:type="dxa"/>
              <w:right w:w="108" w:type="dxa"/>
            </w:tcMar>
            <w:vAlign w:val="center"/>
            <w:hideMark/>
          </w:tcPr>
          <w:p w14:paraId="45B3EFEA" w14:textId="77777777" w:rsidR="000B6F69" w:rsidRPr="0077655E" w:rsidRDefault="000B6F69" w:rsidP="008D0A91">
            <w:pPr>
              <w:pStyle w:val="NormalWeb"/>
              <w:spacing w:before="0" w:beforeAutospacing="0" w:after="0" w:afterAutospacing="0"/>
              <w:jc w:val="center"/>
            </w:pPr>
            <w:r w:rsidRPr="0077655E">
              <w:rPr>
                <w:kern w:val="24"/>
                <w:lang w:val="it-IT"/>
              </w:rPr>
              <w:t>-</w:t>
            </w:r>
          </w:p>
        </w:tc>
        <w:tc>
          <w:tcPr>
            <w:tcW w:w="1176" w:type="dxa"/>
            <w:shd w:val="clear" w:color="auto" w:fill="auto"/>
            <w:tcMar>
              <w:top w:w="15" w:type="dxa"/>
              <w:left w:w="108" w:type="dxa"/>
              <w:bottom w:w="0" w:type="dxa"/>
              <w:right w:w="108" w:type="dxa"/>
            </w:tcMar>
            <w:vAlign w:val="center"/>
            <w:hideMark/>
          </w:tcPr>
          <w:p w14:paraId="2307CFD5" w14:textId="77777777" w:rsidR="000B6F69" w:rsidRPr="0077655E" w:rsidRDefault="000B6F69" w:rsidP="008D0A91">
            <w:pPr>
              <w:pStyle w:val="NormalWeb"/>
              <w:spacing w:before="0" w:beforeAutospacing="0" w:after="0" w:afterAutospacing="0"/>
              <w:jc w:val="center"/>
            </w:pPr>
            <w:r w:rsidRPr="0077655E">
              <w:rPr>
                <w:kern w:val="24"/>
                <w:lang w:val="it-IT"/>
              </w:rPr>
              <w:t>44.000</w:t>
            </w:r>
          </w:p>
        </w:tc>
        <w:tc>
          <w:tcPr>
            <w:tcW w:w="1176" w:type="dxa"/>
            <w:shd w:val="clear" w:color="auto" w:fill="auto"/>
            <w:tcMar>
              <w:top w:w="15" w:type="dxa"/>
              <w:left w:w="108" w:type="dxa"/>
              <w:bottom w:w="0" w:type="dxa"/>
              <w:right w:w="108" w:type="dxa"/>
            </w:tcMar>
            <w:vAlign w:val="center"/>
            <w:hideMark/>
          </w:tcPr>
          <w:p w14:paraId="7DBCE076" w14:textId="77777777" w:rsidR="000B6F69" w:rsidRPr="0077655E" w:rsidRDefault="000B6F69" w:rsidP="008D0A91">
            <w:pPr>
              <w:pStyle w:val="NormalWeb"/>
              <w:spacing w:before="0" w:beforeAutospacing="0" w:after="0" w:afterAutospacing="0"/>
              <w:jc w:val="center"/>
            </w:pPr>
            <w:r w:rsidRPr="0077655E">
              <w:rPr>
                <w:kern w:val="24"/>
                <w:lang w:val="it-IT"/>
              </w:rPr>
              <w:t>484.000</w:t>
            </w:r>
          </w:p>
        </w:tc>
        <w:tc>
          <w:tcPr>
            <w:tcW w:w="1176" w:type="dxa"/>
            <w:shd w:val="clear" w:color="auto" w:fill="auto"/>
            <w:tcMar>
              <w:top w:w="15" w:type="dxa"/>
              <w:left w:w="108" w:type="dxa"/>
              <w:bottom w:w="0" w:type="dxa"/>
              <w:right w:w="108" w:type="dxa"/>
            </w:tcMar>
            <w:vAlign w:val="center"/>
            <w:hideMark/>
          </w:tcPr>
          <w:p w14:paraId="51FC1703" w14:textId="77777777" w:rsidR="000B6F69" w:rsidRPr="0077655E" w:rsidRDefault="000B6F69" w:rsidP="008D0A91">
            <w:pPr>
              <w:pStyle w:val="NormalWeb"/>
              <w:spacing w:before="0" w:beforeAutospacing="0" w:after="0" w:afterAutospacing="0"/>
              <w:jc w:val="center"/>
            </w:pPr>
            <w:r w:rsidRPr="0077655E">
              <w:rPr>
                <w:kern w:val="24"/>
                <w:lang w:val="it-IT"/>
              </w:rPr>
              <w:t>-</w:t>
            </w:r>
          </w:p>
        </w:tc>
        <w:tc>
          <w:tcPr>
            <w:tcW w:w="1296" w:type="dxa"/>
            <w:shd w:val="clear" w:color="auto" w:fill="auto"/>
            <w:tcMar>
              <w:top w:w="15" w:type="dxa"/>
              <w:left w:w="108" w:type="dxa"/>
              <w:bottom w:w="0" w:type="dxa"/>
              <w:right w:w="108" w:type="dxa"/>
            </w:tcMar>
            <w:vAlign w:val="center"/>
            <w:hideMark/>
          </w:tcPr>
          <w:p w14:paraId="4F0BA994" w14:textId="77777777" w:rsidR="000B6F69" w:rsidRPr="0077655E" w:rsidRDefault="000B6F69" w:rsidP="008D0A91">
            <w:pPr>
              <w:pStyle w:val="NormalWeb"/>
              <w:spacing w:before="0" w:beforeAutospacing="0" w:after="0" w:afterAutospacing="0"/>
              <w:jc w:val="center"/>
            </w:pPr>
            <w:r w:rsidRPr="0077655E">
              <w:rPr>
                <w:kern w:val="24"/>
                <w:lang w:val="it-IT"/>
              </w:rPr>
              <w:t>528.000</w:t>
            </w:r>
          </w:p>
        </w:tc>
      </w:tr>
      <w:tr w:rsidR="000B6F69" w:rsidRPr="0077655E" w14:paraId="530B9F65" w14:textId="77777777" w:rsidTr="000B6F69">
        <w:trPr>
          <w:trHeight w:val="239"/>
          <w:jc w:val="center"/>
        </w:trPr>
        <w:tc>
          <w:tcPr>
            <w:tcW w:w="1363" w:type="dxa"/>
            <w:shd w:val="clear" w:color="auto" w:fill="E7E6E6" w:themeFill="background2"/>
            <w:tcMar>
              <w:top w:w="15" w:type="dxa"/>
              <w:left w:w="108" w:type="dxa"/>
              <w:bottom w:w="0" w:type="dxa"/>
              <w:right w:w="108" w:type="dxa"/>
            </w:tcMar>
            <w:vAlign w:val="center"/>
            <w:hideMark/>
          </w:tcPr>
          <w:p w14:paraId="6B953655" w14:textId="77777777" w:rsidR="000B6F69" w:rsidRPr="0077655E" w:rsidRDefault="000B6F69" w:rsidP="008D0A91">
            <w:pPr>
              <w:pStyle w:val="NormalWeb"/>
              <w:spacing w:before="0" w:beforeAutospacing="0" w:after="0" w:afterAutospacing="0"/>
              <w:jc w:val="center"/>
            </w:pPr>
            <w:r w:rsidRPr="0077655E">
              <w:rPr>
                <w:b/>
                <w:bCs/>
                <w:kern w:val="24"/>
                <w:lang w:val="it-IT"/>
              </w:rPr>
              <w:t>Total</w:t>
            </w:r>
          </w:p>
        </w:tc>
        <w:tc>
          <w:tcPr>
            <w:tcW w:w="1003" w:type="dxa"/>
            <w:shd w:val="clear" w:color="auto" w:fill="auto"/>
            <w:tcMar>
              <w:top w:w="15" w:type="dxa"/>
              <w:left w:w="108" w:type="dxa"/>
              <w:bottom w:w="0" w:type="dxa"/>
              <w:right w:w="108" w:type="dxa"/>
            </w:tcMar>
            <w:vAlign w:val="center"/>
            <w:hideMark/>
          </w:tcPr>
          <w:p w14:paraId="565257B5" w14:textId="77777777" w:rsidR="000B6F69" w:rsidRPr="0077655E" w:rsidRDefault="000B6F69" w:rsidP="008D0A91">
            <w:pPr>
              <w:pStyle w:val="NormalWeb"/>
              <w:spacing w:before="0" w:beforeAutospacing="0" w:after="0" w:afterAutospacing="0"/>
              <w:jc w:val="center"/>
            </w:pPr>
            <w:r w:rsidRPr="0077655E">
              <w:rPr>
                <w:kern w:val="24"/>
                <w:lang w:val="it-IT"/>
              </w:rPr>
              <w:t>125.000</w:t>
            </w:r>
          </w:p>
        </w:tc>
        <w:tc>
          <w:tcPr>
            <w:tcW w:w="1176" w:type="dxa"/>
            <w:shd w:val="clear" w:color="auto" w:fill="auto"/>
            <w:tcMar>
              <w:top w:w="15" w:type="dxa"/>
              <w:left w:w="108" w:type="dxa"/>
              <w:bottom w:w="0" w:type="dxa"/>
              <w:right w:w="108" w:type="dxa"/>
            </w:tcMar>
            <w:vAlign w:val="center"/>
            <w:hideMark/>
          </w:tcPr>
          <w:p w14:paraId="2FFBAC46" w14:textId="77777777" w:rsidR="000B6F69" w:rsidRPr="0077655E" w:rsidRDefault="000B6F69" w:rsidP="008D0A91">
            <w:pPr>
              <w:pStyle w:val="NormalWeb"/>
              <w:spacing w:before="0" w:beforeAutospacing="0" w:after="0" w:afterAutospacing="0"/>
              <w:jc w:val="center"/>
            </w:pPr>
            <w:r w:rsidRPr="0077655E">
              <w:rPr>
                <w:kern w:val="24"/>
                <w:lang w:val="it-IT"/>
              </w:rPr>
              <w:t>1.675.500</w:t>
            </w:r>
          </w:p>
        </w:tc>
        <w:tc>
          <w:tcPr>
            <w:tcW w:w="1176" w:type="dxa"/>
            <w:shd w:val="clear" w:color="auto" w:fill="auto"/>
            <w:tcMar>
              <w:top w:w="15" w:type="dxa"/>
              <w:left w:w="108" w:type="dxa"/>
              <w:bottom w:w="0" w:type="dxa"/>
              <w:right w:w="108" w:type="dxa"/>
            </w:tcMar>
            <w:vAlign w:val="center"/>
            <w:hideMark/>
          </w:tcPr>
          <w:p w14:paraId="650CB406" w14:textId="77777777" w:rsidR="000B6F69" w:rsidRPr="0077655E" w:rsidRDefault="000B6F69" w:rsidP="008D0A91">
            <w:pPr>
              <w:pStyle w:val="NormalWeb"/>
              <w:spacing w:before="0" w:beforeAutospacing="0" w:after="0" w:afterAutospacing="0"/>
              <w:jc w:val="center"/>
            </w:pPr>
            <w:r w:rsidRPr="0077655E">
              <w:rPr>
                <w:kern w:val="24"/>
                <w:lang w:val="it-IT"/>
              </w:rPr>
              <w:t>8.453.400</w:t>
            </w:r>
          </w:p>
        </w:tc>
        <w:tc>
          <w:tcPr>
            <w:tcW w:w="1176" w:type="dxa"/>
            <w:shd w:val="clear" w:color="auto" w:fill="auto"/>
            <w:tcMar>
              <w:top w:w="15" w:type="dxa"/>
              <w:left w:w="108" w:type="dxa"/>
              <w:bottom w:w="0" w:type="dxa"/>
              <w:right w:w="108" w:type="dxa"/>
            </w:tcMar>
            <w:vAlign w:val="center"/>
            <w:hideMark/>
          </w:tcPr>
          <w:p w14:paraId="336325AB" w14:textId="77777777" w:rsidR="000B6F69" w:rsidRPr="0077655E" w:rsidRDefault="000B6F69" w:rsidP="008D0A91">
            <w:pPr>
              <w:pStyle w:val="NormalWeb"/>
              <w:spacing w:before="0" w:beforeAutospacing="0" w:after="0" w:afterAutospacing="0"/>
              <w:jc w:val="center"/>
            </w:pPr>
            <w:r w:rsidRPr="0077655E">
              <w:rPr>
                <w:kern w:val="24"/>
                <w:lang w:val="it-IT"/>
              </w:rPr>
              <w:t>1.906.400</w:t>
            </w:r>
          </w:p>
        </w:tc>
        <w:tc>
          <w:tcPr>
            <w:tcW w:w="1296" w:type="dxa"/>
            <w:shd w:val="clear" w:color="auto" w:fill="auto"/>
            <w:tcMar>
              <w:top w:w="15" w:type="dxa"/>
              <w:left w:w="108" w:type="dxa"/>
              <w:bottom w:w="0" w:type="dxa"/>
              <w:right w:w="108" w:type="dxa"/>
            </w:tcMar>
            <w:vAlign w:val="center"/>
            <w:hideMark/>
          </w:tcPr>
          <w:p w14:paraId="7DA8E2A4" w14:textId="77777777" w:rsidR="000B6F69" w:rsidRPr="0077655E" w:rsidRDefault="000B6F69" w:rsidP="008D0A91">
            <w:pPr>
              <w:pStyle w:val="NormalWeb"/>
              <w:spacing w:before="0" w:beforeAutospacing="0" w:after="0" w:afterAutospacing="0"/>
              <w:jc w:val="center"/>
            </w:pPr>
            <w:r w:rsidRPr="0077655E">
              <w:rPr>
                <w:kern w:val="24"/>
                <w:lang w:val="it-IT"/>
              </w:rPr>
              <w:t>12.160.300</w:t>
            </w:r>
          </w:p>
        </w:tc>
      </w:tr>
    </w:tbl>
    <w:p w14:paraId="7FEEBC3B" w14:textId="77777777" w:rsidR="000B6F69" w:rsidRPr="0077655E" w:rsidRDefault="000B6F69" w:rsidP="000B6F69">
      <w:pPr>
        <w:autoSpaceDE w:val="0"/>
        <w:autoSpaceDN w:val="0"/>
        <w:adjustRightInd w:val="0"/>
        <w:ind w:firstLine="720"/>
        <w:jc w:val="both"/>
      </w:pPr>
    </w:p>
    <w:p w14:paraId="04B81BC6" w14:textId="75F26B38" w:rsidR="000B6F69" w:rsidRPr="0077655E" w:rsidRDefault="000B6F69" w:rsidP="000B6F69">
      <w:pPr>
        <w:autoSpaceDE w:val="0"/>
        <w:autoSpaceDN w:val="0"/>
        <w:adjustRightInd w:val="0"/>
        <w:ind w:firstLine="720"/>
        <w:jc w:val="both"/>
        <w:rPr>
          <w:rFonts w:eastAsiaTheme="minorHAnsi"/>
          <w:color w:val="000000"/>
        </w:rPr>
      </w:pPr>
      <w:r w:rsidRPr="0077655E">
        <w:t>In relation to this point, it is worth looking at the breakdown of imports across Spanish colonies as estimated by Curtin (1969: 89) and reported here in Table 2. As the table shows, Curtin’s calculations indicate that almost 50% of all slaves taken to Spanish America arrived via Cuba. As Clements (2009: 70) correctly highlights, it makes sense to expect that it would be there where we would “find the necessary conditions for the formation of a Spanish-lexified creole language”</w:t>
      </w:r>
      <w:r w:rsidR="004879E7" w:rsidRPr="0077655E">
        <w:t>, which</w:t>
      </w:r>
      <w:r w:rsidR="00585AA9" w:rsidRPr="0077655E">
        <w:t>, among other sociodemographic factors,</w:t>
      </w:r>
      <w:r w:rsidR="004879E7" w:rsidRPr="0077655E">
        <w:t xml:space="preserve"> would imply significant disproportions between African</w:t>
      </w:r>
      <w:r w:rsidR="00585AA9" w:rsidRPr="0077655E">
        <w:t>-born slaves</w:t>
      </w:r>
      <w:r w:rsidR="004879E7" w:rsidRPr="0077655E">
        <w:t xml:space="preserve"> and Europeans on the island</w:t>
      </w:r>
      <w:r w:rsidRPr="0077655E">
        <w:t>.</w:t>
      </w:r>
      <w:r w:rsidRPr="0077655E">
        <w:rPr>
          <w:rFonts w:eastAsiaTheme="minorHAnsi"/>
          <w:color w:val="000000"/>
        </w:rPr>
        <w:t xml:space="preserve"> Nevertheless, historical data indicate that, except for a short period around 1532, blacks never outnumbered whites until 1811, when more Africans were introduced in the island as a result of the sugarcane </w:t>
      </w:r>
      <w:r w:rsidRPr="0077655E">
        <w:rPr>
          <w:rFonts w:eastAsiaTheme="minorHAnsi"/>
          <w:color w:val="000000"/>
        </w:rPr>
        <w:lastRenderedPageBreak/>
        <w:t xml:space="preserve">boom, at which point Afro-descendants came to represent 54.5% of the population (cf. Masó 1976: 115; Clements 2009: 77). </w:t>
      </w:r>
    </w:p>
    <w:p w14:paraId="260E239E" w14:textId="77777777" w:rsidR="000B6F69" w:rsidRPr="0077655E" w:rsidRDefault="000B6F69" w:rsidP="000B6F69">
      <w:pPr>
        <w:contextualSpacing/>
        <w:jc w:val="both"/>
      </w:pPr>
    </w:p>
    <w:p w14:paraId="4C7F7F35" w14:textId="15AECE1E" w:rsidR="000B6F69" w:rsidRPr="0077655E" w:rsidRDefault="000B6F69" w:rsidP="004879E7">
      <w:pPr>
        <w:ind w:firstLine="720"/>
        <w:contextualSpacing/>
        <w:jc w:val="center"/>
        <w:rPr>
          <w:rFonts w:eastAsiaTheme="minorHAnsi"/>
          <w:color w:val="000000"/>
        </w:rPr>
      </w:pPr>
      <w:r w:rsidRPr="0077655E">
        <w:t xml:space="preserve">Table 2: </w:t>
      </w:r>
      <w:r w:rsidRPr="0077655E">
        <w:rPr>
          <w:rFonts w:eastAsiaTheme="minorHAnsi"/>
          <w:color w:val="000000"/>
        </w:rPr>
        <w:t>Distribution of the estimated slaves in Spanish America</w:t>
      </w:r>
    </w:p>
    <w:tbl>
      <w:tblP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75"/>
        <w:gridCol w:w="2525"/>
      </w:tblGrid>
      <w:tr w:rsidR="000B6F69" w:rsidRPr="0077655E" w14:paraId="77464F41" w14:textId="77777777" w:rsidTr="000B6F69">
        <w:trPr>
          <w:trHeight w:val="301"/>
        </w:trPr>
        <w:tc>
          <w:tcPr>
            <w:tcW w:w="4675" w:type="dxa"/>
            <w:tcBorders>
              <w:bottom w:val="single" w:sz="4" w:space="0" w:color="auto"/>
            </w:tcBorders>
            <w:shd w:val="clear" w:color="auto" w:fill="E7E6E6" w:themeFill="background2"/>
            <w:tcMar>
              <w:top w:w="15" w:type="dxa"/>
              <w:left w:w="108" w:type="dxa"/>
              <w:bottom w:w="0" w:type="dxa"/>
              <w:right w:w="108" w:type="dxa"/>
            </w:tcMar>
            <w:vAlign w:val="center"/>
            <w:hideMark/>
          </w:tcPr>
          <w:p w14:paraId="5240003A" w14:textId="77777777" w:rsidR="000B6F69" w:rsidRPr="0077655E" w:rsidRDefault="000B6F69" w:rsidP="001D6E8F">
            <w:pPr>
              <w:pStyle w:val="NormalWeb"/>
              <w:spacing w:before="0" w:beforeAutospacing="0" w:after="0" w:afterAutospacing="0"/>
              <w:jc w:val="center"/>
            </w:pPr>
            <w:r w:rsidRPr="0077655E">
              <w:rPr>
                <w:b/>
                <w:bCs/>
                <w:kern w:val="24"/>
                <w:lang w:val="it-IT"/>
              </w:rPr>
              <w:t>Country</w:t>
            </w:r>
          </w:p>
        </w:tc>
        <w:tc>
          <w:tcPr>
            <w:tcW w:w="2525" w:type="dxa"/>
            <w:shd w:val="clear" w:color="auto" w:fill="E7E6E6" w:themeFill="background2"/>
            <w:tcMar>
              <w:top w:w="15" w:type="dxa"/>
              <w:left w:w="108" w:type="dxa"/>
              <w:bottom w:w="0" w:type="dxa"/>
              <w:right w:w="108" w:type="dxa"/>
            </w:tcMar>
            <w:vAlign w:val="center"/>
            <w:hideMark/>
          </w:tcPr>
          <w:p w14:paraId="7C558117" w14:textId="77777777" w:rsidR="000B6F69" w:rsidRPr="0077655E" w:rsidRDefault="000B6F69" w:rsidP="001D6E8F">
            <w:pPr>
              <w:pStyle w:val="NormalWeb"/>
              <w:spacing w:before="0" w:beforeAutospacing="0" w:after="0" w:afterAutospacing="0"/>
              <w:jc w:val="center"/>
            </w:pPr>
            <w:r w:rsidRPr="0077655E">
              <w:rPr>
                <w:b/>
                <w:bCs/>
                <w:kern w:val="24"/>
                <w:lang w:val="it-IT"/>
              </w:rPr>
              <w:t>Number</w:t>
            </w:r>
          </w:p>
        </w:tc>
      </w:tr>
      <w:tr w:rsidR="000B6F69" w:rsidRPr="0077655E" w14:paraId="40A98A58" w14:textId="77777777" w:rsidTr="000B6F69">
        <w:trPr>
          <w:trHeight w:val="226"/>
        </w:trPr>
        <w:tc>
          <w:tcPr>
            <w:tcW w:w="4675" w:type="dxa"/>
            <w:shd w:val="clear" w:color="auto" w:fill="auto"/>
            <w:tcMar>
              <w:top w:w="15" w:type="dxa"/>
              <w:left w:w="108" w:type="dxa"/>
              <w:bottom w:w="0" w:type="dxa"/>
              <w:right w:w="108" w:type="dxa"/>
            </w:tcMar>
            <w:vAlign w:val="center"/>
            <w:hideMark/>
          </w:tcPr>
          <w:p w14:paraId="5F5B7336" w14:textId="77777777" w:rsidR="000B6F69" w:rsidRPr="0077655E" w:rsidRDefault="000B6F69" w:rsidP="001D6E8F">
            <w:pPr>
              <w:pStyle w:val="NormalWeb"/>
              <w:spacing w:before="0" w:beforeAutospacing="0" w:after="0" w:afterAutospacing="0"/>
              <w:jc w:val="center"/>
            </w:pPr>
            <w:r w:rsidRPr="0077655E">
              <w:rPr>
                <w:kern w:val="24"/>
                <w:lang w:val="it-IT"/>
              </w:rPr>
              <w:t>Cuba</w:t>
            </w:r>
          </w:p>
        </w:tc>
        <w:tc>
          <w:tcPr>
            <w:tcW w:w="2525" w:type="dxa"/>
            <w:shd w:val="clear" w:color="auto" w:fill="auto"/>
            <w:tcMar>
              <w:top w:w="15" w:type="dxa"/>
              <w:left w:w="108" w:type="dxa"/>
              <w:bottom w:w="0" w:type="dxa"/>
              <w:right w:w="108" w:type="dxa"/>
            </w:tcMar>
            <w:vAlign w:val="center"/>
            <w:hideMark/>
          </w:tcPr>
          <w:p w14:paraId="525FCF89" w14:textId="77777777" w:rsidR="000B6F69" w:rsidRPr="0077655E" w:rsidRDefault="000B6F69" w:rsidP="001D6E8F">
            <w:pPr>
              <w:pStyle w:val="NormalWeb"/>
              <w:spacing w:before="0" w:beforeAutospacing="0" w:after="0" w:afterAutospacing="0"/>
              <w:jc w:val="center"/>
            </w:pPr>
            <w:r w:rsidRPr="0077655E">
              <w:rPr>
                <w:kern w:val="24"/>
                <w:lang w:val="it-IT"/>
              </w:rPr>
              <w:t>702,000</w:t>
            </w:r>
          </w:p>
        </w:tc>
      </w:tr>
      <w:tr w:rsidR="000B6F69" w:rsidRPr="0077655E" w14:paraId="1E5416DF" w14:textId="77777777" w:rsidTr="000B6F69">
        <w:trPr>
          <w:trHeight w:val="439"/>
        </w:trPr>
        <w:tc>
          <w:tcPr>
            <w:tcW w:w="4675" w:type="dxa"/>
            <w:shd w:val="clear" w:color="auto" w:fill="auto"/>
            <w:tcMar>
              <w:top w:w="15" w:type="dxa"/>
              <w:left w:w="108" w:type="dxa"/>
              <w:bottom w:w="0" w:type="dxa"/>
              <w:right w:w="108" w:type="dxa"/>
            </w:tcMar>
            <w:vAlign w:val="center"/>
            <w:hideMark/>
          </w:tcPr>
          <w:p w14:paraId="432D2810" w14:textId="38A7BAC7" w:rsidR="000B6F69" w:rsidRPr="0077655E" w:rsidRDefault="000B6F69" w:rsidP="001D6E8F">
            <w:pPr>
              <w:pStyle w:val="NormalWeb"/>
              <w:spacing w:before="0" w:beforeAutospacing="0" w:after="0" w:afterAutospacing="0"/>
              <w:jc w:val="center"/>
              <w:rPr>
                <w:lang w:val="es-ES"/>
              </w:rPr>
            </w:pPr>
            <w:r w:rsidRPr="0077655E">
              <w:rPr>
                <w:kern w:val="24"/>
                <w:lang w:val="es-ES"/>
              </w:rPr>
              <w:t>Ecuador, Panama, Colombia</w:t>
            </w:r>
          </w:p>
        </w:tc>
        <w:tc>
          <w:tcPr>
            <w:tcW w:w="2525" w:type="dxa"/>
            <w:shd w:val="clear" w:color="auto" w:fill="auto"/>
            <w:tcMar>
              <w:top w:w="15" w:type="dxa"/>
              <w:left w:w="108" w:type="dxa"/>
              <w:bottom w:w="0" w:type="dxa"/>
              <w:right w:w="108" w:type="dxa"/>
            </w:tcMar>
            <w:vAlign w:val="center"/>
            <w:hideMark/>
          </w:tcPr>
          <w:p w14:paraId="3666BC57" w14:textId="77777777" w:rsidR="000B6F69" w:rsidRPr="0077655E" w:rsidRDefault="000B6F69" w:rsidP="001D6E8F">
            <w:pPr>
              <w:pStyle w:val="NormalWeb"/>
              <w:spacing w:before="0" w:beforeAutospacing="0" w:after="0" w:afterAutospacing="0"/>
              <w:jc w:val="center"/>
            </w:pPr>
            <w:r w:rsidRPr="0077655E">
              <w:rPr>
                <w:kern w:val="24"/>
                <w:lang w:val="it-IT"/>
              </w:rPr>
              <w:t>200,000</w:t>
            </w:r>
          </w:p>
        </w:tc>
      </w:tr>
      <w:tr w:rsidR="000B6F69" w:rsidRPr="0077655E" w14:paraId="6C127651" w14:textId="77777777" w:rsidTr="000B6F69">
        <w:trPr>
          <w:trHeight w:val="226"/>
        </w:trPr>
        <w:tc>
          <w:tcPr>
            <w:tcW w:w="4675" w:type="dxa"/>
            <w:shd w:val="clear" w:color="auto" w:fill="auto"/>
            <w:tcMar>
              <w:top w:w="15" w:type="dxa"/>
              <w:left w:w="108" w:type="dxa"/>
              <w:bottom w:w="0" w:type="dxa"/>
              <w:right w:w="108" w:type="dxa"/>
            </w:tcMar>
            <w:vAlign w:val="center"/>
            <w:hideMark/>
          </w:tcPr>
          <w:p w14:paraId="1AFE2482" w14:textId="15B52423" w:rsidR="000B6F69" w:rsidRPr="0077655E" w:rsidRDefault="000B6F69" w:rsidP="001D6E8F">
            <w:pPr>
              <w:pStyle w:val="NormalWeb"/>
              <w:spacing w:before="0" w:beforeAutospacing="0" w:after="0" w:afterAutospacing="0"/>
              <w:jc w:val="center"/>
            </w:pPr>
            <w:r w:rsidRPr="0077655E">
              <w:rPr>
                <w:kern w:val="24"/>
                <w:lang w:val="it-IT"/>
              </w:rPr>
              <w:t>Mexico</w:t>
            </w:r>
          </w:p>
        </w:tc>
        <w:tc>
          <w:tcPr>
            <w:tcW w:w="2525" w:type="dxa"/>
            <w:shd w:val="clear" w:color="auto" w:fill="auto"/>
            <w:tcMar>
              <w:top w:w="15" w:type="dxa"/>
              <w:left w:w="108" w:type="dxa"/>
              <w:bottom w:w="0" w:type="dxa"/>
              <w:right w:w="108" w:type="dxa"/>
            </w:tcMar>
            <w:vAlign w:val="center"/>
            <w:hideMark/>
          </w:tcPr>
          <w:p w14:paraId="22CB4B3F" w14:textId="77777777" w:rsidR="000B6F69" w:rsidRPr="0077655E" w:rsidRDefault="000B6F69" w:rsidP="001D6E8F">
            <w:pPr>
              <w:pStyle w:val="NormalWeb"/>
              <w:spacing w:before="0" w:beforeAutospacing="0" w:after="0" w:afterAutospacing="0"/>
              <w:jc w:val="center"/>
            </w:pPr>
            <w:r w:rsidRPr="0077655E">
              <w:rPr>
                <w:kern w:val="24"/>
                <w:lang w:val="it-IT"/>
              </w:rPr>
              <w:t>200,000</w:t>
            </w:r>
          </w:p>
        </w:tc>
      </w:tr>
      <w:tr w:rsidR="000B6F69" w:rsidRPr="0077655E" w14:paraId="543EF796" w14:textId="77777777" w:rsidTr="000B6F69">
        <w:trPr>
          <w:trHeight w:val="226"/>
        </w:trPr>
        <w:tc>
          <w:tcPr>
            <w:tcW w:w="4675" w:type="dxa"/>
            <w:shd w:val="clear" w:color="auto" w:fill="auto"/>
            <w:tcMar>
              <w:top w:w="15" w:type="dxa"/>
              <w:left w:w="108" w:type="dxa"/>
              <w:bottom w:w="0" w:type="dxa"/>
              <w:right w:w="108" w:type="dxa"/>
            </w:tcMar>
            <w:vAlign w:val="center"/>
            <w:hideMark/>
          </w:tcPr>
          <w:p w14:paraId="1B51F7BD" w14:textId="6137FCE6" w:rsidR="000B6F69" w:rsidRPr="0077655E" w:rsidRDefault="000B6F69" w:rsidP="001D6E8F">
            <w:pPr>
              <w:pStyle w:val="NormalWeb"/>
              <w:spacing w:before="0" w:beforeAutospacing="0" w:after="0" w:afterAutospacing="0"/>
              <w:jc w:val="center"/>
            </w:pPr>
            <w:r w:rsidRPr="0077655E">
              <w:rPr>
                <w:kern w:val="24"/>
                <w:lang w:val="it-IT"/>
              </w:rPr>
              <w:t>Venezuela</w:t>
            </w:r>
          </w:p>
        </w:tc>
        <w:tc>
          <w:tcPr>
            <w:tcW w:w="2525" w:type="dxa"/>
            <w:shd w:val="clear" w:color="auto" w:fill="auto"/>
            <w:tcMar>
              <w:top w:w="15" w:type="dxa"/>
              <w:left w:w="108" w:type="dxa"/>
              <w:bottom w:w="0" w:type="dxa"/>
              <w:right w:w="108" w:type="dxa"/>
            </w:tcMar>
            <w:vAlign w:val="center"/>
            <w:hideMark/>
          </w:tcPr>
          <w:p w14:paraId="3299E04F" w14:textId="77777777" w:rsidR="000B6F69" w:rsidRPr="0077655E" w:rsidRDefault="000B6F69" w:rsidP="001D6E8F">
            <w:pPr>
              <w:pStyle w:val="NormalWeb"/>
              <w:spacing w:before="0" w:beforeAutospacing="0" w:after="0" w:afterAutospacing="0"/>
              <w:jc w:val="center"/>
            </w:pPr>
            <w:r w:rsidRPr="0077655E">
              <w:rPr>
                <w:kern w:val="24"/>
                <w:lang w:val="it-IT"/>
              </w:rPr>
              <w:t>121,000</w:t>
            </w:r>
          </w:p>
        </w:tc>
      </w:tr>
      <w:tr w:rsidR="000B6F69" w:rsidRPr="0077655E" w14:paraId="0FCE0AC7" w14:textId="77777777" w:rsidTr="000B6F69">
        <w:trPr>
          <w:trHeight w:val="226"/>
        </w:trPr>
        <w:tc>
          <w:tcPr>
            <w:tcW w:w="4675" w:type="dxa"/>
            <w:shd w:val="clear" w:color="auto" w:fill="auto"/>
            <w:tcMar>
              <w:top w:w="15" w:type="dxa"/>
              <w:left w:w="108" w:type="dxa"/>
              <w:bottom w:w="0" w:type="dxa"/>
              <w:right w:w="108" w:type="dxa"/>
            </w:tcMar>
            <w:vAlign w:val="center"/>
            <w:hideMark/>
          </w:tcPr>
          <w:p w14:paraId="0EAD1AE0" w14:textId="77777777" w:rsidR="000B6F69" w:rsidRPr="0077655E" w:rsidRDefault="000B6F69" w:rsidP="001D6E8F">
            <w:pPr>
              <w:pStyle w:val="NormalWeb"/>
              <w:spacing w:before="0" w:beforeAutospacing="0" w:after="0" w:afterAutospacing="0"/>
              <w:jc w:val="center"/>
            </w:pPr>
            <w:r w:rsidRPr="0077655E">
              <w:rPr>
                <w:kern w:val="24"/>
                <w:lang w:val="it-IT"/>
              </w:rPr>
              <w:t>Argentina, Uruguay, Paraguay, Bolivia</w:t>
            </w:r>
          </w:p>
        </w:tc>
        <w:tc>
          <w:tcPr>
            <w:tcW w:w="2525" w:type="dxa"/>
            <w:shd w:val="clear" w:color="auto" w:fill="auto"/>
            <w:tcMar>
              <w:top w:w="15" w:type="dxa"/>
              <w:left w:w="108" w:type="dxa"/>
              <w:bottom w:w="0" w:type="dxa"/>
              <w:right w:w="108" w:type="dxa"/>
            </w:tcMar>
            <w:vAlign w:val="center"/>
            <w:hideMark/>
          </w:tcPr>
          <w:p w14:paraId="21ECADA3" w14:textId="77777777" w:rsidR="000B6F69" w:rsidRPr="0077655E" w:rsidRDefault="000B6F69" w:rsidP="001D6E8F">
            <w:pPr>
              <w:pStyle w:val="NormalWeb"/>
              <w:spacing w:before="0" w:beforeAutospacing="0" w:after="0" w:afterAutospacing="0"/>
              <w:jc w:val="center"/>
            </w:pPr>
            <w:r w:rsidRPr="0077655E">
              <w:rPr>
                <w:kern w:val="24"/>
                <w:lang w:val="it-IT"/>
              </w:rPr>
              <w:t>100,000</w:t>
            </w:r>
          </w:p>
        </w:tc>
      </w:tr>
      <w:tr w:rsidR="000B6F69" w:rsidRPr="0077655E" w14:paraId="191FD25E" w14:textId="77777777" w:rsidTr="000B6F69">
        <w:trPr>
          <w:trHeight w:val="239"/>
        </w:trPr>
        <w:tc>
          <w:tcPr>
            <w:tcW w:w="4675" w:type="dxa"/>
            <w:shd w:val="clear" w:color="auto" w:fill="auto"/>
            <w:tcMar>
              <w:top w:w="15" w:type="dxa"/>
              <w:left w:w="108" w:type="dxa"/>
              <w:bottom w:w="0" w:type="dxa"/>
              <w:right w:w="108" w:type="dxa"/>
            </w:tcMar>
            <w:vAlign w:val="center"/>
            <w:hideMark/>
          </w:tcPr>
          <w:p w14:paraId="6E802F7C" w14:textId="3BEDE782" w:rsidR="000B6F69" w:rsidRPr="0077655E" w:rsidRDefault="000B6F69" w:rsidP="001D6E8F">
            <w:pPr>
              <w:pStyle w:val="NormalWeb"/>
              <w:spacing w:before="0" w:beforeAutospacing="0" w:after="0" w:afterAutospacing="0"/>
              <w:jc w:val="center"/>
            </w:pPr>
            <w:r w:rsidRPr="0077655E">
              <w:t>Peru</w:t>
            </w:r>
          </w:p>
        </w:tc>
        <w:tc>
          <w:tcPr>
            <w:tcW w:w="2525" w:type="dxa"/>
            <w:shd w:val="clear" w:color="auto" w:fill="auto"/>
            <w:tcMar>
              <w:top w:w="15" w:type="dxa"/>
              <w:left w:w="108" w:type="dxa"/>
              <w:bottom w:w="0" w:type="dxa"/>
              <w:right w:w="108" w:type="dxa"/>
            </w:tcMar>
            <w:vAlign w:val="center"/>
            <w:hideMark/>
          </w:tcPr>
          <w:p w14:paraId="46AA94EB" w14:textId="77777777" w:rsidR="000B6F69" w:rsidRPr="0077655E" w:rsidRDefault="000B6F69" w:rsidP="001D6E8F">
            <w:pPr>
              <w:pStyle w:val="NormalWeb"/>
              <w:spacing w:before="0" w:beforeAutospacing="0" w:after="0" w:afterAutospacing="0"/>
              <w:jc w:val="center"/>
            </w:pPr>
            <w:r w:rsidRPr="0077655E">
              <w:rPr>
                <w:kern w:val="24"/>
                <w:lang w:val="it-IT"/>
              </w:rPr>
              <w:t>95,000</w:t>
            </w:r>
          </w:p>
        </w:tc>
      </w:tr>
      <w:tr w:rsidR="000B6F69" w:rsidRPr="0077655E" w14:paraId="788CAE06" w14:textId="77777777" w:rsidTr="000B6F69">
        <w:trPr>
          <w:trHeight w:val="239"/>
        </w:trPr>
        <w:tc>
          <w:tcPr>
            <w:tcW w:w="4675" w:type="dxa"/>
            <w:shd w:val="clear" w:color="auto" w:fill="auto"/>
            <w:tcMar>
              <w:top w:w="15" w:type="dxa"/>
              <w:left w:w="108" w:type="dxa"/>
              <w:bottom w:w="0" w:type="dxa"/>
              <w:right w:w="108" w:type="dxa"/>
            </w:tcMar>
            <w:vAlign w:val="center"/>
          </w:tcPr>
          <w:p w14:paraId="74D60F33" w14:textId="77777777" w:rsidR="000B6F69" w:rsidRPr="0077655E" w:rsidRDefault="000B6F69" w:rsidP="001D6E8F">
            <w:pPr>
              <w:pStyle w:val="NormalWeb"/>
              <w:spacing w:before="0" w:beforeAutospacing="0" w:after="0" w:afterAutospacing="0"/>
              <w:jc w:val="center"/>
              <w:rPr>
                <w:kern w:val="24"/>
                <w:lang w:val="it-IT"/>
              </w:rPr>
            </w:pPr>
            <w:r w:rsidRPr="0077655E">
              <w:rPr>
                <w:kern w:val="24"/>
                <w:lang w:val="it-IT"/>
              </w:rPr>
              <w:t>Puerto Rico</w:t>
            </w:r>
          </w:p>
        </w:tc>
        <w:tc>
          <w:tcPr>
            <w:tcW w:w="2525" w:type="dxa"/>
            <w:shd w:val="clear" w:color="auto" w:fill="auto"/>
            <w:tcMar>
              <w:top w:w="15" w:type="dxa"/>
              <w:left w:w="108" w:type="dxa"/>
              <w:bottom w:w="0" w:type="dxa"/>
              <w:right w:w="108" w:type="dxa"/>
            </w:tcMar>
            <w:vAlign w:val="center"/>
          </w:tcPr>
          <w:p w14:paraId="53121A6D" w14:textId="77777777" w:rsidR="000B6F69" w:rsidRPr="0077655E" w:rsidRDefault="000B6F69" w:rsidP="001D6E8F">
            <w:pPr>
              <w:pStyle w:val="NormalWeb"/>
              <w:spacing w:before="0" w:beforeAutospacing="0" w:after="0" w:afterAutospacing="0"/>
              <w:jc w:val="center"/>
              <w:rPr>
                <w:kern w:val="24"/>
                <w:lang w:val="it-IT"/>
              </w:rPr>
            </w:pPr>
            <w:r w:rsidRPr="0077655E">
              <w:rPr>
                <w:kern w:val="24"/>
                <w:lang w:val="it-IT"/>
              </w:rPr>
              <w:t>77,000</w:t>
            </w:r>
          </w:p>
        </w:tc>
      </w:tr>
      <w:tr w:rsidR="000B6F69" w:rsidRPr="0077655E" w14:paraId="08764499" w14:textId="77777777" w:rsidTr="000B6F69">
        <w:trPr>
          <w:trHeight w:val="239"/>
        </w:trPr>
        <w:tc>
          <w:tcPr>
            <w:tcW w:w="4675" w:type="dxa"/>
            <w:shd w:val="clear" w:color="auto" w:fill="auto"/>
            <w:tcMar>
              <w:top w:w="15" w:type="dxa"/>
              <w:left w:w="108" w:type="dxa"/>
              <w:bottom w:w="0" w:type="dxa"/>
              <w:right w:w="108" w:type="dxa"/>
            </w:tcMar>
            <w:vAlign w:val="center"/>
          </w:tcPr>
          <w:p w14:paraId="47FD01A2" w14:textId="77777777" w:rsidR="000B6F69" w:rsidRPr="0077655E" w:rsidRDefault="000B6F69" w:rsidP="001D6E8F">
            <w:pPr>
              <w:pStyle w:val="NormalWeb"/>
              <w:spacing w:before="0" w:beforeAutospacing="0" w:after="0" w:afterAutospacing="0"/>
              <w:jc w:val="center"/>
              <w:rPr>
                <w:kern w:val="24"/>
                <w:lang w:val="it-IT"/>
              </w:rPr>
            </w:pPr>
            <w:r w:rsidRPr="0077655E">
              <w:rPr>
                <w:kern w:val="24"/>
                <w:lang w:val="it-IT"/>
              </w:rPr>
              <w:t>Dominican Republic</w:t>
            </w:r>
          </w:p>
        </w:tc>
        <w:tc>
          <w:tcPr>
            <w:tcW w:w="2525" w:type="dxa"/>
            <w:shd w:val="clear" w:color="auto" w:fill="auto"/>
            <w:tcMar>
              <w:top w:w="15" w:type="dxa"/>
              <w:left w:w="108" w:type="dxa"/>
              <w:bottom w:w="0" w:type="dxa"/>
              <w:right w:w="108" w:type="dxa"/>
            </w:tcMar>
            <w:vAlign w:val="center"/>
          </w:tcPr>
          <w:p w14:paraId="50347B98" w14:textId="77777777" w:rsidR="000B6F69" w:rsidRPr="0077655E" w:rsidRDefault="000B6F69" w:rsidP="001D6E8F">
            <w:pPr>
              <w:pStyle w:val="NormalWeb"/>
              <w:spacing w:before="0" w:beforeAutospacing="0" w:after="0" w:afterAutospacing="0"/>
              <w:jc w:val="center"/>
              <w:rPr>
                <w:kern w:val="24"/>
                <w:lang w:val="it-IT"/>
              </w:rPr>
            </w:pPr>
            <w:r w:rsidRPr="0077655E">
              <w:rPr>
                <w:kern w:val="24"/>
                <w:lang w:val="it-IT"/>
              </w:rPr>
              <w:t>30,000</w:t>
            </w:r>
          </w:p>
        </w:tc>
      </w:tr>
      <w:tr w:rsidR="000B6F69" w:rsidRPr="0077655E" w14:paraId="26C994DF" w14:textId="77777777" w:rsidTr="000B6F69">
        <w:trPr>
          <w:trHeight w:val="239"/>
        </w:trPr>
        <w:tc>
          <w:tcPr>
            <w:tcW w:w="4675" w:type="dxa"/>
            <w:shd w:val="clear" w:color="auto" w:fill="auto"/>
            <w:tcMar>
              <w:top w:w="15" w:type="dxa"/>
              <w:left w:w="108" w:type="dxa"/>
              <w:bottom w:w="0" w:type="dxa"/>
              <w:right w:w="108" w:type="dxa"/>
            </w:tcMar>
            <w:vAlign w:val="center"/>
          </w:tcPr>
          <w:p w14:paraId="3C3254E9" w14:textId="30D74BE8" w:rsidR="000B6F69" w:rsidRPr="0077655E" w:rsidRDefault="000B6F69" w:rsidP="001D6E8F">
            <w:pPr>
              <w:pStyle w:val="NormalWeb"/>
              <w:spacing w:before="0" w:beforeAutospacing="0" w:after="0" w:afterAutospacing="0"/>
              <w:jc w:val="center"/>
              <w:rPr>
                <w:kern w:val="24"/>
                <w:lang w:val="it-IT"/>
              </w:rPr>
            </w:pPr>
            <w:r w:rsidRPr="0077655E">
              <w:rPr>
                <w:kern w:val="24"/>
                <w:lang w:val="es-ES"/>
              </w:rPr>
              <w:t>Central America</w:t>
            </w:r>
          </w:p>
        </w:tc>
        <w:tc>
          <w:tcPr>
            <w:tcW w:w="2525" w:type="dxa"/>
            <w:shd w:val="clear" w:color="auto" w:fill="auto"/>
            <w:tcMar>
              <w:top w:w="15" w:type="dxa"/>
              <w:left w:w="108" w:type="dxa"/>
              <w:bottom w:w="0" w:type="dxa"/>
              <w:right w:w="108" w:type="dxa"/>
            </w:tcMar>
            <w:vAlign w:val="center"/>
          </w:tcPr>
          <w:p w14:paraId="71F03261" w14:textId="77777777" w:rsidR="000B6F69" w:rsidRPr="0077655E" w:rsidRDefault="000B6F69" w:rsidP="001D6E8F">
            <w:pPr>
              <w:pStyle w:val="NormalWeb"/>
              <w:spacing w:before="0" w:beforeAutospacing="0" w:after="0" w:afterAutospacing="0"/>
              <w:jc w:val="center"/>
              <w:rPr>
                <w:kern w:val="24"/>
                <w:lang w:val="it-IT"/>
              </w:rPr>
            </w:pPr>
            <w:r w:rsidRPr="0077655E">
              <w:rPr>
                <w:kern w:val="24"/>
                <w:lang w:val="it-IT"/>
              </w:rPr>
              <w:t>21,000</w:t>
            </w:r>
          </w:p>
        </w:tc>
      </w:tr>
      <w:tr w:rsidR="000B6F69" w:rsidRPr="0077655E" w14:paraId="0B179BF9" w14:textId="77777777" w:rsidTr="000B6F69">
        <w:trPr>
          <w:trHeight w:val="239"/>
        </w:trPr>
        <w:tc>
          <w:tcPr>
            <w:tcW w:w="4675" w:type="dxa"/>
            <w:shd w:val="clear" w:color="auto" w:fill="auto"/>
            <w:tcMar>
              <w:top w:w="15" w:type="dxa"/>
              <w:left w:w="108" w:type="dxa"/>
              <w:bottom w:w="0" w:type="dxa"/>
              <w:right w:w="108" w:type="dxa"/>
            </w:tcMar>
            <w:vAlign w:val="center"/>
          </w:tcPr>
          <w:p w14:paraId="1E60FC91" w14:textId="77777777" w:rsidR="000B6F69" w:rsidRPr="0077655E" w:rsidRDefault="000B6F69" w:rsidP="001D6E8F">
            <w:pPr>
              <w:pStyle w:val="NormalWeb"/>
              <w:spacing w:before="0" w:beforeAutospacing="0" w:after="0" w:afterAutospacing="0"/>
              <w:jc w:val="center"/>
              <w:rPr>
                <w:kern w:val="24"/>
                <w:lang w:val="it-IT"/>
              </w:rPr>
            </w:pPr>
            <w:r w:rsidRPr="0077655E">
              <w:rPr>
                <w:kern w:val="24"/>
                <w:lang w:val="it-IT"/>
              </w:rPr>
              <w:t>Chile</w:t>
            </w:r>
          </w:p>
        </w:tc>
        <w:tc>
          <w:tcPr>
            <w:tcW w:w="2525" w:type="dxa"/>
            <w:shd w:val="clear" w:color="auto" w:fill="auto"/>
            <w:tcMar>
              <w:top w:w="15" w:type="dxa"/>
              <w:left w:w="108" w:type="dxa"/>
              <w:bottom w:w="0" w:type="dxa"/>
              <w:right w:w="108" w:type="dxa"/>
            </w:tcMar>
            <w:vAlign w:val="center"/>
          </w:tcPr>
          <w:p w14:paraId="09C5FA15" w14:textId="77777777" w:rsidR="000B6F69" w:rsidRPr="0077655E" w:rsidRDefault="000B6F69" w:rsidP="001D6E8F">
            <w:pPr>
              <w:pStyle w:val="NormalWeb"/>
              <w:spacing w:before="0" w:beforeAutospacing="0" w:after="0" w:afterAutospacing="0"/>
              <w:jc w:val="center"/>
              <w:rPr>
                <w:kern w:val="24"/>
                <w:lang w:val="it-IT"/>
              </w:rPr>
            </w:pPr>
            <w:r w:rsidRPr="0077655E">
              <w:rPr>
                <w:kern w:val="24"/>
                <w:lang w:val="it-IT"/>
              </w:rPr>
              <w:t>6,000</w:t>
            </w:r>
          </w:p>
        </w:tc>
      </w:tr>
      <w:tr w:rsidR="000B6F69" w:rsidRPr="0077655E" w14:paraId="3C5A622B" w14:textId="77777777" w:rsidTr="000B6F69">
        <w:trPr>
          <w:trHeight w:val="239"/>
        </w:trPr>
        <w:tc>
          <w:tcPr>
            <w:tcW w:w="4675" w:type="dxa"/>
            <w:shd w:val="clear" w:color="auto" w:fill="auto"/>
            <w:tcMar>
              <w:top w:w="15" w:type="dxa"/>
              <w:left w:w="108" w:type="dxa"/>
              <w:bottom w:w="0" w:type="dxa"/>
              <w:right w:w="108" w:type="dxa"/>
            </w:tcMar>
            <w:vAlign w:val="center"/>
          </w:tcPr>
          <w:p w14:paraId="23C7569B" w14:textId="77777777" w:rsidR="000B6F69" w:rsidRPr="0077655E" w:rsidRDefault="000B6F69" w:rsidP="001D6E8F">
            <w:pPr>
              <w:pStyle w:val="NormalWeb"/>
              <w:spacing w:before="0" w:beforeAutospacing="0" w:after="0" w:afterAutospacing="0"/>
              <w:jc w:val="center"/>
              <w:rPr>
                <w:kern w:val="24"/>
                <w:lang w:val="it-IT"/>
              </w:rPr>
            </w:pPr>
            <w:r w:rsidRPr="0077655E">
              <w:rPr>
                <w:kern w:val="24"/>
                <w:lang w:val="it-IT"/>
              </w:rPr>
              <w:t>Total</w:t>
            </w:r>
          </w:p>
        </w:tc>
        <w:tc>
          <w:tcPr>
            <w:tcW w:w="2525" w:type="dxa"/>
            <w:shd w:val="clear" w:color="auto" w:fill="auto"/>
            <w:tcMar>
              <w:top w:w="15" w:type="dxa"/>
              <w:left w:w="108" w:type="dxa"/>
              <w:bottom w:w="0" w:type="dxa"/>
              <w:right w:w="108" w:type="dxa"/>
            </w:tcMar>
            <w:vAlign w:val="center"/>
          </w:tcPr>
          <w:p w14:paraId="31524629" w14:textId="77777777" w:rsidR="000B6F69" w:rsidRPr="0077655E" w:rsidRDefault="000B6F69" w:rsidP="001D6E8F">
            <w:pPr>
              <w:pStyle w:val="NormalWeb"/>
              <w:spacing w:before="0" w:beforeAutospacing="0" w:after="0" w:afterAutospacing="0"/>
              <w:jc w:val="center"/>
              <w:rPr>
                <w:kern w:val="24"/>
                <w:lang w:val="it-IT"/>
              </w:rPr>
            </w:pPr>
            <w:r w:rsidRPr="0077655E">
              <w:rPr>
                <w:kern w:val="24"/>
                <w:lang w:val="it-IT"/>
              </w:rPr>
              <w:t>1,552,000</w:t>
            </w:r>
          </w:p>
        </w:tc>
      </w:tr>
    </w:tbl>
    <w:p w14:paraId="14EF2F02" w14:textId="77777777" w:rsidR="000B6F69" w:rsidRPr="0077655E" w:rsidRDefault="000B6F69" w:rsidP="000B6F69">
      <w:pPr>
        <w:autoSpaceDE w:val="0"/>
        <w:autoSpaceDN w:val="0"/>
        <w:adjustRightInd w:val="0"/>
        <w:jc w:val="both"/>
        <w:rPr>
          <w:rFonts w:eastAsiaTheme="minorHAnsi"/>
          <w:color w:val="000000"/>
        </w:rPr>
      </w:pPr>
    </w:p>
    <w:p w14:paraId="36D01928" w14:textId="36EB0E55" w:rsidR="000B6F69" w:rsidRPr="0077655E" w:rsidRDefault="000B6F69" w:rsidP="000B6F69">
      <w:pPr>
        <w:autoSpaceDE w:val="0"/>
        <w:autoSpaceDN w:val="0"/>
        <w:adjustRightInd w:val="0"/>
        <w:ind w:firstLine="720"/>
        <w:jc w:val="both"/>
        <w:rPr>
          <w:rFonts w:eastAsiaTheme="minorHAnsi"/>
          <w:color w:val="000000"/>
        </w:rPr>
      </w:pPr>
      <w:r w:rsidRPr="0077655E">
        <w:rPr>
          <w:rFonts w:eastAsiaTheme="minorHAnsi"/>
          <w:color w:val="000000"/>
        </w:rPr>
        <w:t xml:space="preserve">Clements (2009: 78–79) also compares the Cuban figures with the demographic data for colonial Haiti to highlight how even Cuba, the most sugar-oriented economy of the Spanish Caribbean, was far from presenting the demographic disproportions between Africans and Europeans that led to language creolization in other Antillean regions. He states: </w:t>
      </w:r>
    </w:p>
    <w:p w14:paraId="6861D53E" w14:textId="0991E974" w:rsidR="000B6F69" w:rsidRPr="0077655E" w:rsidRDefault="000B6F69" w:rsidP="000B6F69">
      <w:pPr>
        <w:autoSpaceDE w:val="0"/>
        <w:autoSpaceDN w:val="0"/>
        <w:adjustRightInd w:val="0"/>
        <w:ind w:left="720" w:right="720"/>
        <w:jc w:val="both"/>
        <w:rPr>
          <w:rFonts w:eastAsiaTheme="minorHAnsi"/>
          <w:color w:val="000000"/>
        </w:rPr>
      </w:pPr>
      <w:r w:rsidRPr="0077655E">
        <w:rPr>
          <w:rFonts w:eastAsiaTheme="minorHAnsi"/>
          <w:color w:val="000000"/>
        </w:rPr>
        <w:t>Comparing the population distributions of different Caribbean islands, we see that the distribution of Cuba’s population was more balanced than that of the other islands. For example, at the end of the eighteenth century (1792), Cuba had 54,152 (20 per cent) free colored, 84,590 (31 per cent) slaves, and 133,559 (49 per cent) whites. By contrast, around that time Haiti had 452,000 (98 per cent) slaves and 11,000 (2 per cen</w:t>
      </w:r>
      <w:r w:rsidR="00191936" w:rsidRPr="0077655E">
        <w:rPr>
          <w:rFonts w:eastAsiaTheme="minorHAnsi"/>
          <w:color w:val="000000"/>
        </w:rPr>
        <w:t>t)</w:t>
      </w:r>
      <w:r w:rsidR="00191936" w:rsidRPr="0077655E">
        <w:rPr>
          <w:rFonts w:eastAsiaTheme="minorHAnsi"/>
          <w:color w:val="000000"/>
          <w:u w:val="single"/>
        </w:rPr>
        <w:t xml:space="preserve"> </w:t>
      </w:r>
      <w:r w:rsidRPr="0077655E">
        <w:rPr>
          <w:rFonts w:eastAsiaTheme="minorHAnsi"/>
          <w:color w:val="000000"/>
        </w:rPr>
        <w:t>whites.</w:t>
      </w:r>
    </w:p>
    <w:p w14:paraId="0C3E90D4" w14:textId="77777777" w:rsidR="000B6F69" w:rsidRPr="0077655E" w:rsidRDefault="000B6F69" w:rsidP="000B6F69">
      <w:pPr>
        <w:ind w:firstLine="720"/>
        <w:contextualSpacing/>
        <w:jc w:val="both"/>
      </w:pPr>
    </w:p>
    <w:p w14:paraId="54D9352A" w14:textId="722DEC4D" w:rsidR="000B6F69" w:rsidRPr="0077655E" w:rsidRDefault="000B6F69" w:rsidP="000B6F69">
      <w:pPr>
        <w:ind w:firstLine="720"/>
        <w:contextualSpacing/>
        <w:jc w:val="both"/>
      </w:pPr>
      <w:r w:rsidRPr="0077655E">
        <w:t xml:space="preserve">When we turn our attention to Puerto Rico, which received almost ten times fewer African slaves than Cuba (estimated to be 77,000; see Table 2), it stands to reason to think that the chances of a </w:t>
      </w:r>
      <w:r w:rsidRPr="0077655E">
        <w:lastRenderedPageBreak/>
        <w:t xml:space="preserve">Spanish creole forming on this island appear to be quite slim. </w:t>
      </w:r>
      <w:bookmarkStart w:id="9" w:name="_Hlk67748158"/>
      <w:r w:rsidRPr="0077655E">
        <w:t xml:space="preserve">Álvarez-Nazario (1974: 72) provides a rough breakdown of the importation of African slaves to Puerto Rico from the 15th to the 19th century. His numbers align—to a good extent—with Curtin’s, since he estimates anywhere between 54,000 and 75,000 captives (Table 3). His records also indicate a significant increase during the 18th and 19th centuries, which parallel the years of the sugar boom in the rest of the Spanish Caribbean. </w:t>
      </w:r>
    </w:p>
    <w:p w14:paraId="7D40DE6F" w14:textId="77777777" w:rsidR="000B6F69" w:rsidRPr="0077655E" w:rsidRDefault="000B6F69" w:rsidP="000B6F69">
      <w:pPr>
        <w:ind w:firstLine="720"/>
        <w:contextualSpacing/>
        <w:jc w:val="both"/>
      </w:pPr>
    </w:p>
    <w:p w14:paraId="2BD96D71" w14:textId="77777777" w:rsidR="000B6F69" w:rsidRPr="0077655E" w:rsidRDefault="000B6F69" w:rsidP="000B6F69">
      <w:pPr>
        <w:pStyle w:val="Caption"/>
        <w:contextualSpacing/>
        <w:jc w:val="center"/>
        <w:rPr>
          <w:i w:val="0"/>
          <w:sz w:val="24"/>
          <w:szCs w:val="24"/>
        </w:rPr>
      </w:pPr>
      <w:r w:rsidRPr="0077655E">
        <w:rPr>
          <w:i w:val="0"/>
          <w:sz w:val="24"/>
          <w:szCs w:val="24"/>
        </w:rPr>
        <w:t>Table 3. African slave importations to</w:t>
      </w:r>
      <w:r w:rsidRPr="0077655E">
        <w:rPr>
          <w:sz w:val="24"/>
          <w:szCs w:val="24"/>
        </w:rPr>
        <w:t xml:space="preserve"> </w:t>
      </w:r>
      <w:r w:rsidRPr="0077655E">
        <w:rPr>
          <w:i w:val="0"/>
          <w:sz w:val="24"/>
          <w:szCs w:val="24"/>
        </w:rPr>
        <w:t>Puerto Rico (15th-19th centuries)</w:t>
      </w: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91"/>
        <w:gridCol w:w="3509"/>
      </w:tblGrid>
      <w:tr w:rsidR="000B6F69" w:rsidRPr="0077655E" w14:paraId="1F0175F6" w14:textId="77777777" w:rsidTr="008D0A91">
        <w:trPr>
          <w:trHeight w:val="226"/>
          <w:jc w:val="center"/>
        </w:trPr>
        <w:tc>
          <w:tcPr>
            <w:tcW w:w="3691" w:type="dxa"/>
            <w:shd w:val="clear" w:color="auto" w:fill="E7E6E6" w:themeFill="background2"/>
            <w:tcMar>
              <w:top w:w="15" w:type="dxa"/>
              <w:left w:w="108" w:type="dxa"/>
              <w:bottom w:w="0" w:type="dxa"/>
              <w:right w:w="108" w:type="dxa"/>
            </w:tcMar>
            <w:vAlign w:val="center"/>
          </w:tcPr>
          <w:bookmarkEnd w:id="9"/>
          <w:p w14:paraId="4F485214" w14:textId="77777777" w:rsidR="000B6F69" w:rsidRPr="0077655E" w:rsidRDefault="000B6F69" w:rsidP="001D6E8F">
            <w:pPr>
              <w:pStyle w:val="NormalWeb"/>
              <w:spacing w:before="0" w:beforeAutospacing="0" w:after="0" w:afterAutospacing="0"/>
              <w:contextualSpacing/>
              <w:jc w:val="center"/>
              <w:rPr>
                <w:b/>
                <w:bCs/>
              </w:rPr>
            </w:pPr>
            <w:r w:rsidRPr="0077655E">
              <w:rPr>
                <w:b/>
                <w:bCs/>
              </w:rPr>
              <w:t>16th century</w:t>
            </w:r>
          </w:p>
        </w:tc>
        <w:tc>
          <w:tcPr>
            <w:tcW w:w="3509" w:type="dxa"/>
            <w:shd w:val="clear" w:color="auto" w:fill="auto"/>
            <w:tcMar>
              <w:top w:w="15" w:type="dxa"/>
              <w:left w:w="108" w:type="dxa"/>
              <w:bottom w:w="0" w:type="dxa"/>
              <w:right w:w="108" w:type="dxa"/>
            </w:tcMar>
            <w:vAlign w:val="center"/>
          </w:tcPr>
          <w:p w14:paraId="2481B4CA" w14:textId="77777777" w:rsidR="000B6F69" w:rsidRPr="0077655E" w:rsidRDefault="000B6F69" w:rsidP="001D6E8F">
            <w:pPr>
              <w:pStyle w:val="NormalWeb"/>
              <w:spacing w:before="0" w:beforeAutospacing="0" w:after="0" w:afterAutospacing="0"/>
              <w:contextualSpacing/>
              <w:jc w:val="center"/>
              <w:rPr>
                <w:kern w:val="24"/>
                <w:lang w:val="it-IT"/>
              </w:rPr>
            </w:pPr>
            <w:r w:rsidRPr="0077655E">
              <w:t>from 6,000 to 8,000</w:t>
            </w:r>
          </w:p>
        </w:tc>
      </w:tr>
      <w:tr w:rsidR="000B6F69" w:rsidRPr="0077655E" w14:paraId="2BF0DFD3" w14:textId="77777777" w:rsidTr="008D0A91">
        <w:trPr>
          <w:trHeight w:val="317"/>
          <w:jc w:val="center"/>
        </w:trPr>
        <w:tc>
          <w:tcPr>
            <w:tcW w:w="3691" w:type="dxa"/>
            <w:shd w:val="clear" w:color="auto" w:fill="E7E6E6" w:themeFill="background2"/>
            <w:tcMar>
              <w:top w:w="15" w:type="dxa"/>
              <w:left w:w="108" w:type="dxa"/>
              <w:bottom w:w="0" w:type="dxa"/>
              <w:right w:w="108" w:type="dxa"/>
            </w:tcMar>
            <w:vAlign w:val="center"/>
            <w:hideMark/>
          </w:tcPr>
          <w:p w14:paraId="16172A46" w14:textId="77777777" w:rsidR="000B6F69" w:rsidRPr="0077655E" w:rsidRDefault="000B6F69" w:rsidP="001D6E8F">
            <w:pPr>
              <w:pStyle w:val="NormalWeb"/>
              <w:spacing w:before="0" w:beforeAutospacing="0" w:after="0" w:afterAutospacing="0"/>
              <w:contextualSpacing/>
              <w:jc w:val="center"/>
              <w:rPr>
                <w:b/>
                <w:bCs/>
              </w:rPr>
            </w:pPr>
            <w:r w:rsidRPr="0077655E">
              <w:rPr>
                <w:b/>
                <w:bCs/>
              </w:rPr>
              <w:t>17th century</w:t>
            </w:r>
          </w:p>
        </w:tc>
        <w:tc>
          <w:tcPr>
            <w:tcW w:w="3509" w:type="dxa"/>
            <w:shd w:val="clear" w:color="auto" w:fill="auto"/>
            <w:tcMar>
              <w:top w:w="15" w:type="dxa"/>
              <w:left w:w="108" w:type="dxa"/>
              <w:bottom w:w="0" w:type="dxa"/>
              <w:right w:w="108" w:type="dxa"/>
            </w:tcMar>
            <w:vAlign w:val="center"/>
            <w:hideMark/>
          </w:tcPr>
          <w:p w14:paraId="11BD72FC" w14:textId="77777777" w:rsidR="000B6F69" w:rsidRPr="0077655E" w:rsidRDefault="000B6F69" w:rsidP="001D6E8F">
            <w:pPr>
              <w:pStyle w:val="NormalWeb"/>
              <w:spacing w:before="0" w:beforeAutospacing="0" w:after="0" w:afterAutospacing="0"/>
              <w:contextualSpacing/>
              <w:jc w:val="center"/>
            </w:pPr>
            <w:r w:rsidRPr="0077655E">
              <w:t>from 8,000 to 12,000</w:t>
            </w:r>
          </w:p>
        </w:tc>
      </w:tr>
      <w:tr w:rsidR="000B6F69" w:rsidRPr="0077655E" w14:paraId="6CDB4D78" w14:textId="77777777" w:rsidTr="008D0A91">
        <w:trPr>
          <w:trHeight w:val="344"/>
          <w:jc w:val="center"/>
        </w:trPr>
        <w:tc>
          <w:tcPr>
            <w:tcW w:w="3691" w:type="dxa"/>
            <w:shd w:val="clear" w:color="auto" w:fill="E7E6E6" w:themeFill="background2"/>
            <w:tcMar>
              <w:top w:w="15" w:type="dxa"/>
              <w:left w:w="108" w:type="dxa"/>
              <w:bottom w:w="0" w:type="dxa"/>
              <w:right w:w="108" w:type="dxa"/>
            </w:tcMar>
            <w:vAlign w:val="center"/>
            <w:hideMark/>
          </w:tcPr>
          <w:p w14:paraId="52C776EB" w14:textId="77777777" w:rsidR="000B6F69" w:rsidRPr="0077655E" w:rsidRDefault="000B6F69" w:rsidP="001D6E8F">
            <w:pPr>
              <w:pStyle w:val="NormalWeb"/>
              <w:spacing w:before="0" w:beforeAutospacing="0" w:after="0" w:afterAutospacing="0"/>
              <w:contextualSpacing/>
              <w:jc w:val="center"/>
              <w:rPr>
                <w:b/>
                <w:bCs/>
              </w:rPr>
            </w:pPr>
            <w:r w:rsidRPr="0077655E">
              <w:rPr>
                <w:b/>
                <w:bCs/>
              </w:rPr>
              <w:t>18th century</w:t>
            </w:r>
          </w:p>
        </w:tc>
        <w:tc>
          <w:tcPr>
            <w:tcW w:w="3509" w:type="dxa"/>
            <w:shd w:val="clear" w:color="auto" w:fill="auto"/>
            <w:tcMar>
              <w:top w:w="15" w:type="dxa"/>
              <w:left w:w="108" w:type="dxa"/>
              <w:bottom w:w="0" w:type="dxa"/>
              <w:right w:w="108" w:type="dxa"/>
            </w:tcMar>
            <w:vAlign w:val="center"/>
            <w:hideMark/>
          </w:tcPr>
          <w:p w14:paraId="492A0A55" w14:textId="77777777" w:rsidR="000B6F69" w:rsidRPr="0077655E" w:rsidRDefault="000B6F69" w:rsidP="001D6E8F">
            <w:pPr>
              <w:pStyle w:val="NormalWeb"/>
              <w:spacing w:before="0" w:beforeAutospacing="0" w:after="0" w:afterAutospacing="0"/>
              <w:contextualSpacing/>
              <w:jc w:val="center"/>
            </w:pPr>
            <w:r w:rsidRPr="0077655E">
              <w:t>from 20,000 to 30,000</w:t>
            </w:r>
          </w:p>
        </w:tc>
      </w:tr>
      <w:tr w:rsidR="000B6F69" w:rsidRPr="0077655E" w14:paraId="2C02BF3B" w14:textId="77777777" w:rsidTr="008D0A91">
        <w:trPr>
          <w:trHeight w:val="226"/>
          <w:jc w:val="center"/>
        </w:trPr>
        <w:tc>
          <w:tcPr>
            <w:tcW w:w="3691" w:type="dxa"/>
            <w:shd w:val="clear" w:color="auto" w:fill="E7E6E6" w:themeFill="background2"/>
            <w:tcMar>
              <w:top w:w="15" w:type="dxa"/>
              <w:left w:w="108" w:type="dxa"/>
              <w:bottom w:w="0" w:type="dxa"/>
              <w:right w:w="108" w:type="dxa"/>
            </w:tcMar>
            <w:vAlign w:val="center"/>
            <w:hideMark/>
          </w:tcPr>
          <w:p w14:paraId="3437F8B2" w14:textId="77777777" w:rsidR="000B6F69" w:rsidRPr="0077655E" w:rsidRDefault="000B6F69" w:rsidP="001D6E8F">
            <w:pPr>
              <w:pStyle w:val="NormalWeb"/>
              <w:spacing w:before="0" w:beforeAutospacing="0" w:after="0" w:afterAutospacing="0"/>
              <w:contextualSpacing/>
              <w:jc w:val="center"/>
              <w:rPr>
                <w:b/>
                <w:bCs/>
              </w:rPr>
            </w:pPr>
            <w:r w:rsidRPr="0077655E">
              <w:rPr>
                <w:b/>
                <w:bCs/>
              </w:rPr>
              <w:t>19th century</w:t>
            </w:r>
          </w:p>
        </w:tc>
        <w:tc>
          <w:tcPr>
            <w:tcW w:w="3509" w:type="dxa"/>
            <w:shd w:val="clear" w:color="auto" w:fill="auto"/>
            <w:tcMar>
              <w:top w:w="15" w:type="dxa"/>
              <w:left w:w="108" w:type="dxa"/>
              <w:bottom w:w="0" w:type="dxa"/>
              <w:right w:w="108" w:type="dxa"/>
            </w:tcMar>
            <w:vAlign w:val="center"/>
            <w:hideMark/>
          </w:tcPr>
          <w:p w14:paraId="624C8121" w14:textId="77777777" w:rsidR="000B6F69" w:rsidRPr="0077655E" w:rsidRDefault="000B6F69" w:rsidP="001D6E8F">
            <w:pPr>
              <w:pStyle w:val="NormalWeb"/>
              <w:spacing w:before="0" w:beforeAutospacing="0" w:after="0" w:afterAutospacing="0"/>
              <w:contextualSpacing/>
              <w:jc w:val="center"/>
            </w:pPr>
            <w:r w:rsidRPr="0077655E">
              <w:t>from 20,000 to 25,000</w:t>
            </w:r>
          </w:p>
        </w:tc>
      </w:tr>
      <w:tr w:rsidR="000B6F69" w:rsidRPr="0077655E" w14:paraId="36FDD45F" w14:textId="77777777" w:rsidTr="008D0A91">
        <w:trPr>
          <w:trHeight w:val="226"/>
          <w:jc w:val="center"/>
        </w:trPr>
        <w:tc>
          <w:tcPr>
            <w:tcW w:w="3691" w:type="dxa"/>
            <w:shd w:val="clear" w:color="auto" w:fill="E7E6E6" w:themeFill="background2"/>
            <w:tcMar>
              <w:top w:w="15" w:type="dxa"/>
              <w:left w:w="108" w:type="dxa"/>
              <w:bottom w:w="0" w:type="dxa"/>
              <w:right w:w="108" w:type="dxa"/>
            </w:tcMar>
            <w:vAlign w:val="center"/>
          </w:tcPr>
          <w:p w14:paraId="006F1806" w14:textId="77777777" w:rsidR="000B6F69" w:rsidRPr="0077655E" w:rsidRDefault="000B6F69" w:rsidP="001D6E8F">
            <w:pPr>
              <w:pStyle w:val="NormalWeb"/>
              <w:spacing w:before="0" w:beforeAutospacing="0" w:after="0" w:afterAutospacing="0"/>
              <w:jc w:val="center"/>
              <w:rPr>
                <w:b/>
                <w:bCs/>
              </w:rPr>
            </w:pPr>
            <w:r w:rsidRPr="0077655E">
              <w:rPr>
                <w:b/>
                <w:bCs/>
              </w:rPr>
              <w:t>Total</w:t>
            </w:r>
          </w:p>
        </w:tc>
        <w:tc>
          <w:tcPr>
            <w:tcW w:w="3509" w:type="dxa"/>
            <w:shd w:val="clear" w:color="auto" w:fill="auto"/>
            <w:tcMar>
              <w:top w:w="15" w:type="dxa"/>
              <w:left w:w="108" w:type="dxa"/>
              <w:bottom w:w="0" w:type="dxa"/>
              <w:right w:w="108" w:type="dxa"/>
            </w:tcMar>
            <w:vAlign w:val="center"/>
          </w:tcPr>
          <w:p w14:paraId="40F94CA3" w14:textId="77777777" w:rsidR="000B6F69" w:rsidRPr="0077655E" w:rsidRDefault="000B6F69" w:rsidP="001D6E8F">
            <w:pPr>
              <w:pStyle w:val="NormalWeb"/>
              <w:spacing w:before="0" w:beforeAutospacing="0" w:after="0" w:afterAutospacing="0"/>
              <w:jc w:val="center"/>
            </w:pPr>
            <w:r w:rsidRPr="0077655E">
              <w:t>from 54,000 to 75,000</w:t>
            </w:r>
          </w:p>
        </w:tc>
      </w:tr>
    </w:tbl>
    <w:p w14:paraId="42C90692" w14:textId="77777777" w:rsidR="000B6F69" w:rsidRPr="0077655E" w:rsidRDefault="000B6F69" w:rsidP="000B6F69">
      <w:pPr>
        <w:contextualSpacing/>
        <w:jc w:val="both"/>
      </w:pPr>
    </w:p>
    <w:p w14:paraId="20A13714" w14:textId="16E440AA" w:rsidR="000B6F69" w:rsidRPr="0077655E" w:rsidRDefault="000B6F69" w:rsidP="000B6F69">
      <w:pPr>
        <w:ind w:firstLine="720"/>
        <w:contextualSpacing/>
        <w:jc w:val="both"/>
      </w:pPr>
      <w:r w:rsidRPr="0077655E">
        <w:t>Given these numbers, it is already possible to observe how a (de)creolization model to account for LS and the rest of the Spanish Caribbean varieties appear</w:t>
      </w:r>
      <w:r w:rsidR="00111069" w:rsidRPr="0077655E">
        <w:t>s</w:t>
      </w:r>
      <w:r w:rsidRPr="0077655E">
        <w:t xml:space="preserve"> quite unlikely. Nevertheless, to better understand the potential dynamics of contact and Afro-Hispanic language evolution, in the following sections a more detailed sociohistorical analysis will be provided for the three aforementioned historical phases.</w:t>
      </w:r>
    </w:p>
    <w:p w14:paraId="5D24C3EC" w14:textId="569E0009" w:rsidR="000B6F69" w:rsidRPr="0077655E" w:rsidRDefault="000B6F69" w:rsidP="000B6F69">
      <w:pPr>
        <w:pStyle w:val="lsSection2"/>
      </w:pPr>
      <w:r w:rsidRPr="0077655E">
        <w:t>First phase (1510-1791)</w:t>
      </w:r>
    </w:p>
    <w:p w14:paraId="23F2D26C" w14:textId="77777777" w:rsidR="000B6F69" w:rsidRPr="0077655E" w:rsidRDefault="000B6F69" w:rsidP="000B6F69">
      <w:pPr>
        <w:ind w:firstLine="720"/>
        <w:contextualSpacing/>
        <w:jc w:val="both"/>
        <w:rPr>
          <w:lang w:val="es-ES"/>
        </w:rPr>
      </w:pPr>
      <w:r w:rsidRPr="0077655E">
        <w:t xml:space="preserve">Upon the arrival of the first Spanish colonizers in Puerto Rico by the end of the 15th century, the local indigenous population, the </w:t>
      </w:r>
      <w:r w:rsidRPr="0077655E">
        <w:rPr>
          <w:i/>
          <w:iCs/>
        </w:rPr>
        <w:t>taíno</w:t>
      </w:r>
      <w:r w:rsidRPr="0077655E">
        <w:t xml:space="preserve"> people, rapidly began to decline, as a result of warfare, European diseases, and the harsh working conditions imposed by the Spaniards (Rouse 1994; Brinton 1997; Bernárdez 2009). As a way of supplying the island with more laborers to work in the mines, in the local mint, and on farms, black slaves were gradually introduced. The first documented arrival of blacks to the island dates from 1510; it concerns two captives who were sent from Spain to help in the minting of gold coins. </w:t>
      </w:r>
      <w:r w:rsidRPr="0077655E">
        <w:rPr>
          <w:lang w:val="es-ES"/>
        </w:rPr>
        <w:t>Díaz-Soler (1974: 30) describes the event with the following words:</w:t>
      </w:r>
    </w:p>
    <w:p w14:paraId="357F4E6E" w14:textId="77777777" w:rsidR="000B6F69" w:rsidRPr="0077655E" w:rsidRDefault="000B6F69" w:rsidP="000B6F69">
      <w:pPr>
        <w:ind w:firstLine="720"/>
        <w:contextualSpacing/>
        <w:jc w:val="both"/>
        <w:rPr>
          <w:lang w:val="es-ES"/>
        </w:rPr>
      </w:pPr>
    </w:p>
    <w:p w14:paraId="6FF09997" w14:textId="77777777" w:rsidR="000B6F69" w:rsidRPr="0077655E" w:rsidRDefault="000B6F69" w:rsidP="000B6F69">
      <w:pPr>
        <w:ind w:left="720" w:right="720"/>
        <w:contextualSpacing/>
        <w:jc w:val="both"/>
        <w:rPr>
          <w:i/>
          <w:iCs/>
        </w:rPr>
      </w:pPr>
      <w:r w:rsidRPr="0077655E">
        <w:rPr>
          <w:i/>
          <w:iCs/>
          <w:lang w:val="es-ES"/>
        </w:rPr>
        <w:t xml:space="preserve">A la isla de Puerto Rico arriban los primeros esclavos </w:t>
      </w:r>
      <w:r w:rsidRPr="0077655E">
        <w:rPr>
          <w:i/>
          <w:iCs/>
          <w:lang w:val="es-ES"/>
        </w:rPr>
        <w:lastRenderedPageBreak/>
        <w:t xml:space="preserve">africanos en el año de 1510 cuando su Majestad autorizó a Jerónimo de Bruselas para traer a dos esclavos negros que habrían de ayudarle en el desempeño de su oficio de fundidor real. </w:t>
      </w:r>
      <w:r w:rsidRPr="0077655E">
        <w:t>(The first African slaves arrived on the island of Puerto Rico in the year 1510 when his Majesty authorized Jerónimo de Bruselas to bring two Black slaves who were to help him in the performance of his office as royal foundryman).</w:t>
      </w:r>
    </w:p>
    <w:p w14:paraId="7C412891" w14:textId="77777777" w:rsidR="000B6F69" w:rsidRPr="0077655E" w:rsidRDefault="000B6F69" w:rsidP="000B6F69">
      <w:pPr>
        <w:ind w:firstLine="720"/>
        <w:contextualSpacing/>
        <w:jc w:val="both"/>
      </w:pPr>
    </w:p>
    <w:p w14:paraId="6ABE4679" w14:textId="46DE93CD" w:rsidR="000B6F69" w:rsidRPr="0077655E" w:rsidRDefault="000B6F69" w:rsidP="000B6F69">
      <w:pPr>
        <w:ind w:firstLine="720"/>
        <w:contextualSpacing/>
        <w:jc w:val="both"/>
      </w:pPr>
      <w:r w:rsidRPr="0077655E">
        <w:t>During the 16th and 17th centuries, as the numbers reported in Table</w:t>
      </w:r>
      <w:r w:rsidR="004B61F8" w:rsidRPr="0077655E">
        <w:t>s</w:t>
      </w:r>
      <w:r w:rsidRPr="0077655E">
        <w:t xml:space="preserve"> </w:t>
      </w:r>
      <w:r w:rsidR="004B61F8" w:rsidRPr="0077655E">
        <w:t>4-5</w:t>
      </w:r>
      <w:r w:rsidRPr="0077655E">
        <w:t xml:space="preserve"> suggest, the local economy did not rely much on an enslaved workforce. In fact, contrary to the policies implemented by other European powers in the Americas, Spain, for a concomitance of reasons, did not support a massive introduction of enslaved Africans into its overseas colonies. Among other factors that compressed the importation of black slaves into Spanish America was the Crown’s monopoly on slave trading. The Crown, in fact, assigned a limited number of import licenses to individual traders, who would be responsible for supplying Spanish America with black captives. Being a monopoly, the market was much constrained and the Crown would charge import taxes (</w:t>
      </w:r>
      <w:r w:rsidRPr="0077655E">
        <w:rPr>
          <w:i/>
          <w:iCs/>
        </w:rPr>
        <w:t>alcabalas</w:t>
      </w:r>
      <w:r w:rsidRPr="0077655E">
        <w:t>) and sales taxes (</w:t>
      </w:r>
      <w:r w:rsidRPr="0077655E">
        <w:rPr>
          <w:i/>
          <w:iCs/>
        </w:rPr>
        <w:t>almojarifazgos</w:t>
      </w:r>
      <w:r w:rsidRPr="0077655E">
        <w:t xml:space="preserve">) on each slave introduced into the colonies (Palmer 1976). </w:t>
      </w:r>
    </w:p>
    <w:p w14:paraId="20A27D48" w14:textId="5639FCBC" w:rsidR="000B6F69" w:rsidRPr="0077655E" w:rsidRDefault="000B6F69" w:rsidP="000B6F69">
      <w:pPr>
        <w:ind w:firstLine="720"/>
        <w:contextualSpacing/>
        <w:jc w:val="both"/>
        <w:rPr>
          <w:lang w:val="es-CO"/>
        </w:rPr>
      </w:pPr>
      <w:r w:rsidRPr="0077655E">
        <w:t xml:space="preserve">As for Puerto Rico, besides the aforementioned taxes, in 1513 it was established that for each slave entering the island, an additional fee of two ducats would have to be paid to the local authorities (Álvarez-Nazario 1974: 29). The effects of these policies generated complaints and frustration among the Spanish settlers, who often saw these restrictions as barriers to the agricultural exploitation of the island and its economic development. Even the first Governor of Puerto Rico to be born on the island, Juan Ponce de León y Troche, in the second half of the 16th century commented on the </w:t>
      </w:r>
      <w:r w:rsidR="00D167BC" w:rsidRPr="0077655E">
        <w:t>wish</w:t>
      </w:r>
      <w:r w:rsidRPr="0077655E">
        <w:t xml:space="preserve"> for a more significant enslaved workforce to exploit the natural resources of the colony. </w:t>
      </w:r>
      <w:r w:rsidRPr="0077655E">
        <w:rPr>
          <w:lang w:val="es-CO"/>
        </w:rPr>
        <w:t>Tió (1961: 487) quotes the Governor’s words stating:</w:t>
      </w:r>
    </w:p>
    <w:p w14:paraId="14ACE729" w14:textId="77777777" w:rsidR="000B6F69" w:rsidRPr="0077655E" w:rsidRDefault="000B6F69" w:rsidP="000B6F69">
      <w:pPr>
        <w:ind w:left="720" w:firstLine="720"/>
        <w:contextualSpacing/>
        <w:jc w:val="both"/>
        <w:rPr>
          <w:i/>
          <w:iCs/>
          <w:lang w:val="es-CO"/>
        </w:rPr>
      </w:pPr>
    </w:p>
    <w:p w14:paraId="482CC59E" w14:textId="350AF05E" w:rsidR="000B6F69" w:rsidRPr="0077655E" w:rsidRDefault="000B6F69" w:rsidP="000B6F69">
      <w:pPr>
        <w:ind w:left="720" w:right="720"/>
        <w:contextualSpacing/>
        <w:jc w:val="both"/>
        <w:rPr>
          <w:i/>
          <w:iCs/>
        </w:rPr>
      </w:pPr>
      <w:r w:rsidRPr="0077655E">
        <w:rPr>
          <w:i/>
          <w:iCs/>
          <w:lang w:val="es-CO"/>
        </w:rPr>
        <w:t>no hay otro remedio tan ymportante para la conservación desta tierra y no haziéndose creo durar</w:t>
      </w:r>
      <w:r w:rsidR="00D543CA" w:rsidRPr="0077655E">
        <w:rPr>
          <w:i/>
          <w:iCs/>
          <w:lang w:val="es-CO"/>
        </w:rPr>
        <w:t>[</w:t>
      </w:r>
      <w:r w:rsidRPr="0077655E">
        <w:rPr>
          <w:i/>
          <w:iCs/>
          <w:lang w:val="es-CO"/>
        </w:rPr>
        <w:t>á</w:t>
      </w:r>
      <w:r w:rsidR="00D543CA" w:rsidRPr="0077655E">
        <w:rPr>
          <w:i/>
          <w:iCs/>
          <w:lang w:val="es-CO"/>
        </w:rPr>
        <w:t>]</w:t>
      </w:r>
      <w:r w:rsidRPr="0077655E">
        <w:rPr>
          <w:i/>
          <w:iCs/>
          <w:lang w:val="es-CO"/>
        </w:rPr>
        <w:t xml:space="preserve"> su población no más de cuanto duren los pocos esclavos que hay en ella ay. </w:t>
      </w:r>
      <w:r w:rsidRPr="0077655E">
        <w:t xml:space="preserve">(there is no other equally important solution for the conservation of this land [than by exploiting the labor of enslaved people], and I believe that, without doing it in that way, the survival of its population will last no longer than that of the few </w:t>
      </w:r>
      <w:r w:rsidRPr="0077655E">
        <w:lastRenderedPageBreak/>
        <w:t>captives who currently live there)</w:t>
      </w:r>
      <w:r w:rsidR="00C753F2" w:rsidRPr="0077655E">
        <w:t>.</w:t>
      </w:r>
      <w:r w:rsidRPr="0077655E">
        <w:t xml:space="preserve"> </w:t>
      </w:r>
    </w:p>
    <w:p w14:paraId="78A6214D" w14:textId="77777777" w:rsidR="000B6F69" w:rsidRPr="0077655E" w:rsidRDefault="000B6F69" w:rsidP="000B6F69">
      <w:pPr>
        <w:ind w:firstLine="720"/>
        <w:contextualSpacing/>
        <w:jc w:val="both"/>
        <w:rPr>
          <w:color w:val="FF0000"/>
        </w:rPr>
      </w:pPr>
    </w:p>
    <w:p w14:paraId="18587E30" w14:textId="77777777" w:rsidR="000B6F69" w:rsidRPr="0077655E" w:rsidRDefault="000B6F69" w:rsidP="000B6F69">
      <w:pPr>
        <w:ind w:firstLine="720"/>
        <w:contextualSpacing/>
        <w:jc w:val="both"/>
      </w:pPr>
      <w:r w:rsidRPr="0077655E">
        <w:t>The local economy, at that time, consisted of small farms, where blacks and whites worked side by side. Demographic data from the end of the 16th century show that the white population was 55%, blacks were 28%, while mixed race people represented 17% (see Table 4, Álvarez-Nazario 1974: 74). Race mixing, in fact, was common practice in Spanish colonies, and children born by the union of white masters with their black slaves tended to be freed at birth, thus generating a rapidly growing free group of mixed-race people (Mintz 1971; Laurence 1974).</w:t>
      </w:r>
    </w:p>
    <w:p w14:paraId="15EDAA9E" w14:textId="77777777" w:rsidR="000B6F69" w:rsidRPr="0077655E" w:rsidRDefault="000B6F69" w:rsidP="000B6F69">
      <w:pPr>
        <w:contextualSpacing/>
        <w:jc w:val="both"/>
      </w:pPr>
    </w:p>
    <w:p w14:paraId="59B72532" w14:textId="77777777" w:rsidR="000B6F69" w:rsidRPr="0077655E" w:rsidRDefault="000B6F69" w:rsidP="000B6F69">
      <w:pPr>
        <w:pStyle w:val="Caption"/>
        <w:jc w:val="center"/>
        <w:rPr>
          <w:i w:val="0"/>
          <w:iCs w:val="0"/>
          <w:sz w:val="24"/>
          <w:szCs w:val="24"/>
        </w:rPr>
      </w:pPr>
      <w:r w:rsidRPr="0077655E">
        <w:rPr>
          <w:i w:val="0"/>
          <w:iCs w:val="0"/>
          <w:sz w:val="24"/>
          <w:szCs w:val="24"/>
        </w:rPr>
        <w:t>Table 4. Population of Puerto Rico by the end of the 16th century</w:t>
      </w:r>
    </w:p>
    <w:tbl>
      <w:tblPr>
        <w:tblStyle w:val="TableGrid"/>
        <w:tblW w:w="7200" w:type="dxa"/>
        <w:jc w:val="center"/>
        <w:tblLook w:val="04A0" w:firstRow="1" w:lastRow="0" w:firstColumn="1" w:lastColumn="0" w:noHBand="0" w:noVBand="1"/>
      </w:tblPr>
      <w:tblGrid>
        <w:gridCol w:w="3685"/>
        <w:gridCol w:w="3515"/>
      </w:tblGrid>
      <w:tr w:rsidR="000B6F69" w:rsidRPr="0077655E" w14:paraId="4EDDA043" w14:textId="77777777" w:rsidTr="000B6F69">
        <w:trPr>
          <w:jc w:val="center"/>
        </w:trPr>
        <w:tc>
          <w:tcPr>
            <w:tcW w:w="3685" w:type="dxa"/>
            <w:shd w:val="clear" w:color="auto" w:fill="D9D9D9" w:themeFill="background1" w:themeFillShade="D9"/>
          </w:tcPr>
          <w:p w14:paraId="621AD909" w14:textId="4E87C96A" w:rsidR="000B6F69" w:rsidRPr="0077655E" w:rsidRDefault="000B6F69" w:rsidP="001D6E8F">
            <w:pPr>
              <w:contextualSpacing/>
              <w:jc w:val="center"/>
              <w:rPr>
                <w:b/>
                <w:bCs/>
              </w:rPr>
            </w:pPr>
            <w:r w:rsidRPr="0077655E">
              <w:rPr>
                <w:b/>
                <w:bCs/>
              </w:rPr>
              <w:t>White</w:t>
            </w:r>
          </w:p>
        </w:tc>
        <w:tc>
          <w:tcPr>
            <w:tcW w:w="3515" w:type="dxa"/>
          </w:tcPr>
          <w:p w14:paraId="3B05215C" w14:textId="77777777" w:rsidR="000B6F69" w:rsidRPr="0077655E" w:rsidRDefault="000B6F69" w:rsidP="001D6E8F">
            <w:pPr>
              <w:contextualSpacing/>
              <w:jc w:val="center"/>
            </w:pPr>
            <w:r w:rsidRPr="0077655E">
              <w:t>2,000 (55%)</w:t>
            </w:r>
          </w:p>
        </w:tc>
      </w:tr>
      <w:tr w:rsidR="000B6F69" w:rsidRPr="0077655E" w14:paraId="40EEB4E9" w14:textId="77777777" w:rsidTr="000B6F69">
        <w:trPr>
          <w:jc w:val="center"/>
        </w:trPr>
        <w:tc>
          <w:tcPr>
            <w:tcW w:w="3685" w:type="dxa"/>
            <w:shd w:val="clear" w:color="auto" w:fill="D9D9D9" w:themeFill="background1" w:themeFillShade="D9"/>
          </w:tcPr>
          <w:p w14:paraId="2759FC03" w14:textId="4A46C1F2" w:rsidR="000B6F69" w:rsidRPr="0077655E" w:rsidRDefault="000B6F69" w:rsidP="001D6E8F">
            <w:pPr>
              <w:contextualSpacing/>
              <w:jc w:val="center"/>
              <w:rPr>
                <w:b/>
                <w:bCs/>
              </w:rPr>
            </w:pPr>
            <w:r w:rsidRPr="0077655E">
              <w:rPr>
                <w:b/>
                <w:bCs/>
              </w:rPr>
              <w:t>Black</w:t>
            </w:r>
          </w:p>
        </w:tc>
        <w:tc>
          <w:tcPr>
            <w:tcW w:w="3515" w:type="dxa"/>
          </w:tcPr>
          <w:p w14:paraId="4225D87B" w14:textId="77777777" w:rsidR="000B6F69" w:rsidRPr="0077655E" w:rsidRDefault="000B6F69" w:rsidP="001D6E8F">
            <w:pPr>
              <w:contextualSpacing/>
              <w:jc w:val="center"/>
            </w:pPr>
            <w:r w:rsidRPr="0077655E">
              <w:t>1,000 (28%)</w:t>
            </w:r>
          </w:p>
        </w:tc>
      </w:tr>
      <w:tr w:rsidR="000B6F69" w:rsidRPr="0077655E" w14:paraId="187D1ECB" w14:textId="77777777" w:rsidTr="000B6F69">
        <w:trPr>
          <w:jc w:val="center"/>
        </w:trPr>
        <w:tc>
          <w:tcPr>
            <w:tcW w:w="3685" w:type="dxa"/>
            <w:shd w:val="clear" w:color="auto" w:fill="D9D9D9" w:themeFill="background1" w:themeFillShade="D9"/>
          </w:tcPr>
          <w:p w14:paraId="209F1A66" w14:textId="178B43F9" w:rsidR="000B6F69" w:rsidRPr="0077655E" w:rsidRDefault="000B6F69" w:rsidP="001D6E8F">
            <w:pPr>
              <w:contextualSpacing/>
              <w:jc w:val="center"/>
              <w:rPr>
                <w:b/>
                <w:bCs/>
              </w:rPr>
            </w:pPr>
            <w:r w:rsidRPr="0077655E">
              <w:rPr>
                <w:b/>
                <w:bCs/>
              </w:rPr>
              <w:t>Mixed race</w:t>
            </w:r>
          </w:p>
        </w:tc>
        <w:tc>
          <w:tcPr>
            <w:tcW w:w="3515" w:type="dxa"/>
          </w:tcPr>
          <w:p w14:paraId="12C48709" w14:textId="54BB5FE1" w:rsidR="000B6F69" w:rsidRPr="0077655E" w:rsidRDefault="000B6F69" w:rsidP="001D6E8F">
            <w:pPr>
              <w:contextualSpacing/>
              <w:jc w:val="center"/>
            </w:pPr>
            <w:r w:rsidRPr="0077655E">
              <w:t>600 (17%)</w:t>
            </w:r>
          </w:p>
        </w:tc>
      </w:tr>
    </w:tbl>
    <w:p w14:paraId="1312FFE8" w14:textId="77777777" w:rsidR="000B6F69" w:rsidRPr="0077655E" w:rsidRDefault="000B6F69" w:rsidP="000B6F69">
      <w:pPr>
        <w:contextualSpacing/>
        <w:jc w:val="both"/>
      </w:pPr>
    </w:p>
    <w:p w14:paraId="5AF0168F" w14:textId="6EF55B75" w:rsidR="000B6F69" w:rsidRPr="0077655E" w:rsidRDefault="000B6F69" w:rsidP="000B6F69">
      <w:pPr>
        <w:ind w:firstLine="720"/>
        <w:contextualSpacing/>
        <w:jc w:val="both"/>
        <w:rPr>
          <w:i/>
        </w:rPr>
      </w:pPr>
      <w:r w:rsidRPr="0077655E">
        <w:t xml:space="preserve">It must also be pointed out that not all black people at this time were brought directly from Africa and thus only spoke African languages. On the contrary, as has been shown on a number of occasions (Palmer 1976; Restall 2000; Brockington 2006), during the early phases of the Spanish colonization of the Americas, a good number of slaves were not shipped directly from Africa to the Americas. On the contrary, on many occasions, these were people who had lived in Spain with their masters for a long time before crossing the Atlantic. For this reason, they spoke Spanish (either natively or as an L2), were Christians, and knew the Spanish way of life. The word used in Spanish to describe these black servants was </w:t>
      </w:r>
      <w:r w:rsidRPr="0077655E">
        <w:rPr>
          <w:i/>
        </w:rPr>
        <w:t>ladinos</w:t>
      </w:r>
      <w:r w:rsidRPr="0077655E">
        <w:rPr>
          <w:iCs/>
        </w:rPr>
        <w:t>,</w:t>
      </w:r>
      <w:r w:rsidRPr="0077655E">
        <w:rPr>
          <w:i/>
        </w:rPr>
        <w:t xml:space="preserve"> </w:t>
      </w:r>
      <w:r w:rsidRPr="0077655E">
        <w:t xml:space="preserve">which distinguished them from those directly proceeding from Africa, </w:t>
      </w:r>
      <w:r w:rsidRPr="0077655E">
        <w:rPr>
          <w:i/>
        </w:rPr>
        <w:t xml:space="preserve">bozales. </w:t>
      </w:r>
      <w:r w:rsidRPr="0077655E">
        <w:t>Giv</w:t>
      </w:r>
      <w:r w:rsidR="00D167BC" w:rsidRPr="0077655E">
        <w:t>en</w:t>
      </w:r>
      <w:r w:rsidRPr="0077655E">
        <w:t xml:space="preserve"> the aforementioned data, it is likely that the </w:t>
      </w:r>
      <w:r w:rsidRPr="0077655E">
        <w:rPr>
          <w:i/>
        </w:rPr>
        <w:t xml:space="preserve">bozal </w:t>
      </w:r>
      <w:r w:rsidRPr="0077655E">
        <w:t xml:space="preserve">population, which was intuitively less than the total percentage of blacks (28%, see Table 4), managed to acquire Spanish from the whites, the </w:t>
      </w:r>
      <w:r w:rsidRPr="0077655E">
        <w:rPr>
          <w:i/>
        </w:rPr>
        <w:t>ladinos</w:t>
      </w:r>
      <w:r w:rsidRPr="0077655E">
        <w:t xml:space="preserve"> and the members of the mixed-race group, and thus did not develop a creole variety during the 16th century.</w:t>
      </w:r>
    </w:p>
    <w:p w14:paraId="479E5D64" w14:textId="77777777" w:rsidR="000B6F69" w:rsidRPr="0077655E" w:rsidRDefault="000B6F69" w:rsidP="000B6F69">
      <w:pPr>
        <w:contextualSpacing/>
        <w:jc w:val="both"/>
      </w:pPr>
      <w:r w:rsidRPr="0077655E">
        <w:tab/>
        <w:t xml:space="preserve">As for the 17th century, Álvarez-Nazario (1974: 74) states that there is no abundance of data that would allow us to closely follow the numerical evolution of the Afro-descendant population in Puerto Rico. Nevertheless, given the economic stagnation and diffused poverty that characterized the island, especially after gold mining was exhausted and the conquest of some Mainland territories transferred the colonizing enthusiasm of the Spaniards outside the Antillean region, not many </w:t>
      </w:r>
      <w:r w:rsidRPr="0077655E">
        <w:lastRenderedPageBreak/>
        <w:t>incentives were found in Puerto Rico to import expensive black slaves. Álvarez-Nazario (1974: 36) describes with the following words the reduced participation of this region in the transatlantic slave trade:</w:t>
      </w:r>
    </w:p>
    <w:p w14:paraId="21719F52" w14:textId="77777777" w:rsidR="000B6F69" w:rsidRPr="0077655E" w:rsidRDefault="000B6F69" w:rsidP="000B6F69">
      <w:pPr>
        <w:contextualSpacing/>
        <w:jc w:val="both"/>
      </w:pPr>
    </w:p>
    <w:p w14:paraId="1EF9C609" w14:textId="77777777" w:rsidR="000B6F69" w:rsidRPr="0077655E" w:rsidRDefault="000B6F69" w:rsidP="000B6F69">
      <w:pPr>
        <w:ind w:left="720" w:right="720"/>
        <w:contextualSpacing/>
        <w:jc w:val="both"/>
        <w:rPr>
          <w:i/>
          <w:iCs/>
        </w:rPr>
      </w:pPr>
      <w:r w:rsidRPr="0077655E">
        <w:rPr>
          <w:i/>
          <w:iCs/>
          <w:lang w:val="es-CO"/>
        </w:rPr>
        <w:t xml:space="preserve">el país [Puerto Rico] y, por lo que parece, los puertos antillanos en general, no participaron de los embarques de bozales que se trajeron al Nuevo Mundo. </w:t>
      </w:r>
      <w:r w:rsidRPr="0077655E">
        <w:t xml:space="preserve">(the country [Puerto Rico] and, apparently, the Antillean ports in general, did not participate in the shipments of </w:t>
      </w:r>
      <w:r w:rsidRPr="0077655E">
        <w:rPr>
          <w:i/>
          <w:iCs/>
        </w:rPr>
        <w:t>bozales</w:t>
      </w:r>
      <w:r w:rsidRPr="0077655E">
        <w:t xml:space="preserve"> that were brought to the New World).</w:t>
      </w:r>
    </w:p>
    <w:p w14:paraId="6F2F186A" w14:textId="77777777" w:rsidR="000B6F69" w:rsidRPr="0077655E" w:rsidRDefault="000B6F69" w:rsidP="000B6F69">
      <w:pPr>
        <w:contextualSpacing/>
        <w:jc w:val="both"/>
      </w:pPr>
    </w:p>
    <w:p w14:paraId="7CC88FD8" w14:textId="5F9402E8" w:rsidR="000B6F69" w:rsidRPr="0077655E" w:rsidRDefault="000B6F69" w:rsidP="000B6F69">
      <w:pPr>
        <w:ind w:firstLine="720"/>
        <w:contextualSpacing/>
        <w:jc w:val="both"/>
      </w:pPr>
      <w:r w:rsidRPr="0077655E">
        <w:t xml:space="preserve">Over time, especially since the second half of the 17th century, the local economy began to slowly grow thanks to the gradual development of the sugar industry. In an attempt to supply local sugarcane planters with a cheap labor force, in 1664 the then Governor of Puerto Rico, Miguel de La Torre, offered freedom to marooned slaves escaping from English, French and Dutch colonies, if they decided to settle on the island, convert to Catholicism and work in the agricultural sector. De La Torre’s policies resulted in a significant increase of the black population on the island, which is partially reflected in the San Juan 1673 census (Table 5), in which captives and free </w:t>
      </w:r>
      <w:r w:rsidRPr="0077655E">
        <w:rPr>
          <w:i/>
          <w:iCs/>
        </w:rPr>
        <w:t>pardos</w:t>
      </w:r>
      <w:r w:rsidRPr="0077655E">
        <w:t xml:space="preserve"> (mulattos) constitute more than 5</w:t>
      </w:r>
      <w:r w:rsidR="00111069" w:rsidRPr="0077655E">
        <w:t>4</w:t>
      </w:r>
      <w:r w:rsidRPr="0077655E">
        <w:t xml:space="preserve">% of the total population (Álvarez-Nazario 1974: 75). </w:t>
      </w:r>
    </w:p>
    <w:p w14:paraId="35433CB1" w14:textId="77777777" w:rsidR="000B6F69" w:rsidRPr="0077655E" w:rsidRDefault="000B6F69" w:rsidP="000B6F69">
      <w:pPr>
        <w:ind w:firstLine="720"/>
        <w:contextualSpacing/>
        <w:jc w:val="both"/>
      </w:pPr>
    </w:p>
    <w:p w14:paraId="6F7C2971" w14:textId="77777777" w:rsidR="000B6F69" w:rsidRPr="0077655E" w:rsidRDefault="000B6F69" w:rsidP="000B6F69">
      <w:pPr>
        <w:pStyle w:val="Caption"/>
        <w:ind w:firstLine="720"/>
        <w:jc w:val="center"/>
        <w:rPr>
          <w:i w:val="0"/>
          <w:iCs w:val="0"/>
          <w:sz w:val="24"/>
          <w:szCs w:val="24"/>
        </w:rPr>
      </w:pPr>
      <w:r w:rsidRPr="0077655E">
        <w:rPr>
          <w:i w:val="0"/>
          <w:iCs w:val="0"/>
          <w:sz w:val="24"/>
          <w:szCs w:val="24"/>
        </w:rPr>
        <w:t>Table 5. San Juan population by 1673</w:t>
      </w:r>
    </w:p>
    <w:tbl>
      <w:tblPr>
        <w:tblStyle w:val="TableGrid"/>
        <w:tblW w:w="7200" w:type="dxa"/>
        <w:jc w:val="center"/>
        <w:tblLook w:val="04A0" w:firstRow="1" w:lastRow="0" w:firstColumn="1" w:lastColumn="0" w:noHBand="0" w:noVBand="1"/>
      </w:tblPr>
      <w:tblGrid>
        <w:gridCol w:w="3685"/>
        <w:gridCol w:w="3515"/>
      </w:tblGrid>
      <w:tr w:rsidR="000B6F69" w:rsidRPr="0077655E" w14:paraId="210CB0BF" w14:textId="77777777" w:rsidTr="008D0A91">
        <w:trPr>
          <w:jc w:val="center"/>
        </w:trPr>
        <w:tc>
          <w:tcPr>
            <w:tcW w:w="3685" w:type="dxa"/>
            <w:shd w:val="clear" w:color="auto" w:fill="D9D9D9" w:themeFill="background1" w:themeFillShade="D9"/>
          </w:tcPr>
          <w:p w14:paraId="094EB769" w14:textId="335A0BF6" w:rsidR="000B6F69" w:rsidRPr="0077655E" w:rsidRDefault="000B6F69" w:rsidP="001D6E8F">
            <w:pPr>
              <w:contextualSpacing/>
              <w:jc w:val="center"/>
              <w:rPr>
                <w:b/>
                <w:bCs/>
              </w:rPr>
            </w:pPr>
            <w:r w:rsidRPr="0077655E">
              <w:rPr>
                <w:b/>
                <w:bCs/>
              </w:rPr>
              <w:t>Whites</w:t>
            </w:r>
          </w:p>
        </w:tc>
        <w:tc>
          <w:tcPr>
            <w:tcW w:w="3515" w:type="dxa"/>
          </w:tcPr>
          <w:p w14:paraId="2BDEE53A" w14:textId="77777777" w:rsidR="000B6F69" w:rsidRPr="0077655E" w:rsidRDefault="000B6F69" w:rsidP="001D6E8F">
            <w:pPr>
              <w:contextualSpacing/>
              <w:jc w:val="center"/>
            </w:pPr>
            <w:r w:rsidRPr="0077655E">
              <w:t>820 (45,78%)</w:t>
            </w:r>
          </w:p>
        </w:tc>
      </w:tr>
      <w:tr w:rsidR="000B6F69" w:rsidRPr="0077655E" w14:paraId="4FDB40F0" w14:textId="77777777" w:rsidTr="008D0A91">
        <w:trPr>
          <w:jc w:val="center"/>
        </w:trPr>
        <w:tc>
          <w:tcPr>
            <w:tcW w:w="3685" w:type="dxa"/>
            <w:shd w:val="clear" w:color="auto" w:fill="D9D9D9" w:themeFill="background1" w:themeFillShade="D9"/>
          </w:tcPr>
          <w:p w14:paraId="7EE55E95" w14:textId="77777777" w:rsidR="000B6F69" w:rsidRPr="0077655E" w:rsidRDefault="000B6F69" w:rsidP="001D6E8F">
            <w:pPr>
              <w:contextualSpacing/>
              <w:jc w:val="center"/>
              <w:rPr>
                <w:b/>
                <w:bCs/>
              </w:rPr>
            </w:pPr>
            <w:r w:rsidRPr="0077655E">
              <w:rPr>
                <w:b/>
                <w:bCs/>
              </w:rPr>
              <w:t>Slaves</w:t>
            </w:r>
          </w:p>
        </w:tc>
        <w:tc>
          <w:tcPr>
            <w:tcW w:w="3515" w:type="dxa"/>
          </w:tcPr>
          <w:p w14:paraId="406A7A1B" w14:textId="77777777" w:rsidR="000B6F69" w:rsidRPr="0077655E" w:rsidRDefault="000B6F69" w:rsidP="001D6E8F">
            <w:pPr>
              <w:contextualSpacing/>
              <w:jc w:val="center"/>
            </w:pPr>
            <w:r w:rsidRPr="0077655E">
              <w:t>667 (37,24%)</w:t>
            </w:r>
          </w:p>
        </w:tc>
      </w:tr>
      <w:tr w:rsidR="000B6F69" w:rsidRPr="0077655E" w14:paraId="67B7DAFC" w14:textId="77777777" w:rsidTr="008D0A91">
        <w:trPr>
          <w:jc w:val="center"/>
        </w:trPr>
        <w:tc>
          <w:tcPr>
            <w:tcW w:w="3685" w:type="dxa"/>
            <w:shd w:val="clear" w:color="auto" w:fill="D9D9D9" w:themeFill="background1" w:themeFillShade="D9"/>
          </w:tcPr>
          <w:p w14:paraId="29571CF1" w14:textId="77777777" w:rsidR="000B6F69" w:rsidRPr="0077655E" w:rsidRDefault="000B6F69" w:rsidP="001D6E8F">
            <w:pPr>
              <w:contextualSpacing/>
              <w:jc w:val="center"/>
              <w:rPr>
                <w:b/>
                <w:bCs/>
              </w:rPr>
            </w:pPr>
            <w:r w:rsidRPr="0077655E">
              <w:rPr>
                <w:b/>
                <w:bCs/>
              </w:rPr>
              <w:t xml:space="preserve">Free </w:t>
            </w:r>
            <w:r w:rsidRPr="0077655E">
              <w:rPr>
                <w:b/>
                <w:bCs/>
                <w:i/>
                <w:iCs/>
              </w:rPr>
              <w:t>pardos</w:t>
            </w:r>
            <w:r w:rsidRPr="0077655E">
              <w:rPr>
                <w:rStyle w:val="FootnoteReference"/>
                <w:b/>
                <w:bCs/>
              </w:rPr>
              <w:footnoteReference w:id="2"/>
            </w:r>
          </w:p>
        </w:tc>
        <w:tc>
          <w:tcPr>
            <w:tcW w:w="3515" w:type="dxa"/>
          </w:tcPr>
          <w:p w14:paraId="0DFE16A8" w14:textId="77777777" w:rsidR="000B6F69" w:rsidRPr="0077655E" w:rsidRDefault="000B6F69" w:rsidP="001D6E8F">
            <w:pPr>
              <w:contextualSpacing/>
              <w:jc w:val="center"/>
            </w:pPr>
            <w:r w:rsidRPr="0077655E">
              <w:t>304 (16,98%)</w:t>
            </w:r>
          </w:p>
        </w:tc>
      </w:tr>
      <w:tr w:rsidR="000B6F69" w:rsidRPr="0077655E" w14:paraId="64BD6A9B" w14:textId="77777777" w:rsidTr="008D0A91">
        <w:trPr>
          <w:jc w:val="center"/>
        </w:trPr>
        <w:tc>
          <w:tcPr>
            <w:tcW w:w="3685" w:type="dxa"/>
            <w:shd w:val="clear" w:color="auto" w:fill="D9D9D9" w:themeFill="background1" w:themeFillShade="D9"/>
          </w:tcPr>
          <w:p w14:paraId="1358D8FB" w14:textId="77777777" w:rsidR="000B6F69" w:rsidRPr="0077655E" w:rsidRDefault="000B6F69" w:rsidP="001D6E8F">
            <w:pPr>
              <w:contextualSpacing/>
              <w:jc w:val="center"/>
              <w:rPr>
                <w:b/>
                <w:bCs/>
              </w:rPr>
            </w:pPr>
            <w:r w:rsidRPr="0077655E">
              <w:rPr>
                <w:b/>
                <w:bCs/>
              </w:rPr>
              <w:t>Total</w:t>
            </w:r>
          </w:p>
        </w:tc>
        <w:tc>
          <w:tcPr>
            <w:tcW w:w="3515" w:type="dxa"/>
          </w:tcPr>
          <w:p w14:paraId="5288CA15" w14:textId="77777777" w:rsidR="000B6F69" w:rsidRPr="0077655E" w:rsidRDefault="000B6F69" w:rsidP="001D6E8F">
            <w:pPr>
              <w:contextualSpacing/>
              <w:jc w:val="center"/>
            </w:pPr>
            <w:r w:rsidRPr="0077655E">
              <w:t>1,791 (100,00%)</w:t>
            </w:r>
          </w:p>
        </w:tc>
      </w:tr>
    </w:tbl>
    <w:p w14:paraId="51AFBA7D" w14:textId="77777777" w:rsidR="000B6F69" w:rsidRPr="0077655E" w:rsidRDefault="000B6F69" w:rsidP="000B6F69">
      <w:pPr>
        <w:ind w:firstLine="720"/>
        <w:contextualSpacing/>
        <w:jc w:val="both"/>
        <w:rPr>
          <w:lang w:val="es-ES"/>
        </w:rPr>
      </w:pPr>
    </w:p>
    <w:p w14:paraId="5D9222C1" w14:textId="77777777" w:rsidR="000B6F69" w:rsidRPr="0077655E" w:rsidRDefault="000B6F69" w:rsidP="000B6F69">
      <w:pPr>
        <w:ind w:firstLine="720"/>
        <w:contextualSpacing/>
        <w:jc w:val="both"/>
      </w:pPr>
      <w:r w:rsidRPr="0077655E">
        <w:t xml:space="preserve">In the following decades, throughout the 18th century, the population of Puerto Rico showed a constant growth, mainly due to the numerous arrivals of Spaniards from the Canary Islands and the more significant introduction of African slaves to be employed in different economic sectors (see Table 6) (Álvarez-Nazario 1974: 75). During this phase, the Puerto Rican sugarcane industry was still composed, for the most part, of small and middle-sized haciendas. Thus, despite the </w:t>
      </w:r>
      <w:r w:rsidRPr="0077655E">
        <w:lastRenderedPageBreak/>
        <w:t>exploitation of a more consistent black workforce, census data indicate that black captives represented a minority (12%), significantly less than the white population (36%) on the island (see Table 6, Álvarez-Nazario 1974: 76).</w:t>
      </w:r>
    </w:p>
    <w:p w14:paraId="4A4C1BAE" w14:textId="77777777" w:rsidR="000B6F69" w:rsidRPr="0077655E" w:rsidRDefault="000B6F69" w:rsidP="000B6F69">
      <w:pPr>
        <w:ind w:firstLine="720"/>
        <w:contextualSpacing/>
        <w:jc w:val="both"/>
      </w:pPr>
    </w:p>
    <w:p w14:paraId="64CECCAF" w14:textId="77777777" w:rsidR="000B6F69" w:rsidRPr="0077655E" w:rsidRDefault="000B6F69" w:rsidP="000B6F69">
      <w:pPr>
        <w:pStyle w:val="Caption"/>
        <w:ind w:firstLine="720"/>
        <w:jc w:val="center"/>
        <w:rPr>
          <w:i w:val="0"/>
          <w:iCs w:val="0"/>
          <w:sz w:val="24"/>
          <w:szCs w:val="24"/>
        </w:rPr>
      </w:pPr>
      <w:r w:rsidRPr="0077655E">
        <w:rPr>
          <w:i w:val="0"/>
          <w:iCs w:val="0"/>
          <w:sz w:val="24"/>
          <w:szCs w:val="24"/>
        </w:rPr>
        <w:t>Table 6. Puerto Rican population by 1765</w:t>
      </w:r>
    </w:p>
    <w:tbl>
      <w:tblPr>
        <w:tblStyle w:val="TableGrid"/>
        <w:tblW w:w="7200" w:type="dxa"/>
        <w:jc w:val="center"/>
        <w:tblLook w:val="04A0" w:firstRow="1" w:lastRow="0" w:firstColumn="1" w:lastColumn="0" w:noHBand="0" w:noVBand="1"/>
      </w:tblPr>
      <w:tblGrid>
        <w:gridCol w:w="5035"/>
        <w:gridCol w:w="2165"/>
      </w:tblGrid>
      <w:tr w:rsidR="000B6F69" w:rsidRPr="0077655E" w14:paraId="57A40829" w14:textId="77777777" w:rsidTr="008D0A91">
        <w:trPr>
          <w:trHeight w:val="274"/>
          <w:jc w:val="center"/>
        </w:trPr>
        <w:tc>
          <w:tcPr>
            <w:tcW w:w="5035" w:type="dxa"/>
            <w:vMerge w:val="restart"/>
            <w:shd w:val="clear" w:color="auto" w:fill="D9D9D9" w:themeFill="background1" w:themeFillShade="D9"/>
          </w:tcPr>
          <w:p w14:paraId="6C8F33AF" w14:textId="23AD7ED0" w:rsidR="000B6F69" w:rsidRPr="0077655E" w:rsidRDefault="000B6F69" w:rsidP="001D6E8F">
            <w:pPr>
              <w:contextualSpacing/>
              <w:jc w:val="center"/>
              <w:rPr>
                <w:b/>
                <w:bCs/>
                <w:i/>
                <w:iCs/>
              </w:rPr>
            </w:pPr>
            <w:r w:rsidRPr="0077655E">
              <w:rPr>
                <w:b/>
                <w:bCs/>
              </w:rPr>
              <w:t xml:space="preserve">Whites, </w:t>
            </w:r>
            <w:r w:rsidRPr="0077655E">
              <w:rPr>
                <w:b/>
                <w:bCs/>
                <w:i/>
                <w:iCs/>
              </w:rPr>
              <w:t>pardos</w:t>
            </w:r>
            <w:r w:rsidRPr="0077655E">
              <w:rPr>
                <w:b/>
                <w:bCs/>
              </w:rPr>
              <w:t xml:space="preserve"> and free </w:t>
            </w:r>
            <w:r w:rsidRPr="0077655E">
              <w:rPr>
                <w:b/>
                <w:bCs/>
                <w:i/>
                <w:iCs/>
              </w:rPr>
              <w:t>morenos</w:t>
            </w:r>
            <w:r w:rsidRPr="0077655E">
              <w:rPr>
                <w:rStyle w:val="FootnoteReference"/>
                <w:b/>
                <w:bCs/>
              </w:rPr>
              <w:footnoteReference w:id="3"/>
            </w:r>
          </w:p>
          <w:p w14:paraId="4CBE9FCF" w14:textId="7EB3BDCB" w:rsidR="000B6F69" w:rsidRPr="0077655E" w:rsidRDefault="000B6F69" w:rsidP="001D6E8F">
            <w:pPr>
              <w:pStyle w:val="ListParagraph"/>
              <w:numPr>
                <w:ilvl w:val="0"/>
                <w:numId w:val="27"/>
              </w:numPr>
              <w:ind w:left="1150" w:firstLine="0"/>
              <w:rPr>
                <w:b/>
                <w:bCs/>
              </w:rPr>
            </w:pPr>
            <w:r w:rsidRPr="0077655E">
              <w:rPr>
                <w:b/>
                <w:bCs/>
              </w:rPr>
              <w:t>Whites</w:t>
            </w:r>
          </w:p>
          <w:p w14:paraId="48059CF1" w14:textId="1B334154" w:rsidR="000B6F69" w:rsidRPr="0077655E" w:rsidRDefault="000B6F69" w:rsidP="001D6E8F">
            <w:pPr>
              <w:pStyle w:val="ListParagraph"/>
              <w:numPr>
                <w:ilvl w:val="0"/>
                <w:numId w:val="27"/>
              </w:numPr>
              <w:ind w:left="1150" w:firstLine="0"/>
              <w:rPr>
                <w:b/>
                <w:bCs/>
              </w:rPr>
            </w:pPr>
            <w:r w:rsidRPr="0077655E">
              <w:rPr>
                <w:b/>
                <w:bCs/>
                <w:i/>
                <w:iCs/>
              </w:rPr>
              <w:t>Pardos</w:t>
            </w:r>
            <w:r w:rsidRPr="0077655E">
              <w:rPr>
                <w:b/>
                <w:bCs/>
              </w:rPr>
              <w:t xml:space="preserve"> and free </w:t>
            </w:r>
            <w:r w:rsidRPr="0077655E">
              <w:rPr>
                <w:b/>
                <w:bCs/>
                <w:i/>
                <w:iCs/>
              </w:rPr>
              <w:t>morenos</w:t>
            </w:r>
          </w:p>
        </w:tc>
        <w:tc>
          <w:tcPr>
            <w:tcW w:w="2165" w:type="dxa"/>
          </w:tcPr>
          <w:p w14:paraId="1A62B41A" w14:textId="77777777" w:rsidR="000B6F69" w:rsidRPr="0077655E" w:rsidRDefault="000B6F69" w:rsidP="001D6E8F">
            <w:pPr>
              <w:contextualSpacing/>
              <w:jc w:val="center"/>
            </w:pPr>
            <w:r w:rsidRPr="0077655E">
              <w:t>39,846 (88%)</w:t>
            </w:r>
          </w:p>
        </w:tc>
      </w:tr>
      <w:tr w:rsidR="000B6F69" w:rsidRPr="0077655E" w14:paraId="3DB6F0B8" w14:textId="77777777" w:rsidTr="008D0A91">
        <w:trPr>
          <w:trHeight w:val="273"/>
          <w:jc w:val="center"/>
        </w:trPr>
        <w:tc>
          <w:tcPr>
            <w:tcW w:w="5035" w:type="dxa"/>
            <w:vMerge/>
            <w:shd w:val="clear" w:color="auto" w:fill="D9D9D9" w:themeFill="background1" w:themeFillShade="D9"/>
          </w:tcPr>
          <w:p w14:paraId="4AD9E802" w14:textId="77777777" w:rsidR="000B6F69" w:rsidRPr="0077655E" w:rsidRDefault="000B6F69" w:rsidP="001D6E8F">
            <w:pPr>
              <w:contextualSpacing/>
              <w:jc w:val="center"/>
              <w:rPr>
                <w:b/>
                <w:bCs/>
              </w:rPr>
            </w:pPr>
          </w:p>
        </w:tc>
        <w:tc>
          <w:tcPr>
            <w:tcW w:w="2165" w:type="dxa"/>
          </w:tcPr>
          <w:p w14:paraId="24A669C6" w14:textId="77777777" w:rsidR="000B6F69" w:rsidRPr="0077655E" w:rsidRDefault="000B6F69" w:rsidP="001D6E8F">
            <w:pPr>
              <w:contextualSpacing/>
              <w:jc w:val="center"/>
            </w:pPr>
            <w:r w:rsidRPr="0077655E">
              <w:t>14,344 (36%)</w:t>
            </w:r>
          </w:p>
          <w:p w14:paraId="1F348AA0" w14:textId="77777777" w:rsidR="000B6F69" w:rsidRPr="0077655E" w:rsidRDefault="000B6F69" w:rsidP="001D6E8F">
            <w:pPr>
              <w:contextualSpacing/>
              <w:jc w:val="center"/>
            </w:pPr>
            <w:r w:rsidRPr="0077655E">
              <w:t>20,719 (52%)</w:t>
            </w:r>
          </w:p>
        </w:tc>
      </w:tr>
      <w:tr w:rsidR="000B6F69" w:rsidRPr="0077655E" w14:paraId="62A0133B" w14:textId="77777777" w:rsidTr="008D0A91">
        <w:trPr>
          <w:jc w:val="center"/>
        </w:trPr>
        <w:tc>
          <w:tcPr>
            <w:tcW w:w="5035" w:type="dxa"/>
            <w:shd w:val="clear" w:color="auto" w:fill="D9D9D9" w:themeFill="background1" w:themeFillShade="D9"/>
          </w:tcPr>
          <w:p w14:paraId="2E3D9F75" w14:textId="77777777" w:rsidR="000B6F69" w:rsidRPr="0077655E" w:rsidRDefault="000B6F69" w:rsidP="001D6E8F">
            <w:pPr>
              <w:contextualSpacing/>
              <w:jc w:val="center"/>
              <w:rPr>
                <w:b/>
                <w:bCs/>
              </w:rPr>
            </w:pPr>
            <w:r w:rsidRPr="0077655E">
              <w:rPr>
                <w:b/>
                <w:bCs/>
              </w:rPr>
              <w:t>Black slaves</w:t>
            </w:r>
          </w:p>
        </w:tc>
        <w:tc>
          <w:tcPr>
            <w:tcW w:w="2165" w:type="dxa"/>
          </w:tcPr>
          <w:p w14:paraId="0D1B1277" w14:textId="2089B250" w:rsidR="000B6F69" w:rsidRPr="0077655E" w:rsidRDefault="000B6F69" w:rsidP="001D6E8F">
            <w:pPr>
              <w:contextualSpacing/>
              <w:jc w:val="center"/>
            </w:pPr>
            <w:r w:rsidRPr="0077655E">
              <w:t>5,037 (12%)</w:t>
            </w:r>
          </w:p>
        </w:tc>
      </w:tr>
      <w:tr w:rsidR="000B6F69" w:rsidRPr="0077655E" w14:paraId="5030328E" w14:textId="77777777" w:rsidTr="008D0A91">
        <w:trPr>
          <w:jc w:val="center"/>
        </w:trPr>
        <w:tc>
          <w:tcPr>
            <w:tcW w:w="5035" w:type="dxa"/>
            <w:shd w:val="clear" w:color="auto" w:fill="D9D9D9" w:themeFill="background1" w:themeFillShade="D9"/>
          </w:tcPr>
          <w:p w14:paraId="320E9A86" w14:textId="77777777" w:rsidR="000B6F69" w:rsidRPr="0077655E" w:rsidRDefault="000B6F69" w:rsidP="001D6E8F">
            <w:pPr>
              <w:contextualSpacing/>
              <w:jc w:val="center"/>
              <w:rPr>
                <w:b/>
                <w:bCs/>
              </w:rPr>
            </w:pPr>
            <w:r w:rsidRPr="0077655E">
              <w:rPr>
                <w:b/>
                <w:bCs/>
              </w:rPr>
              <w:t>Total</w:t>
            </w:r>
          </w:p>
        </w:tc>
        <w:tc>
          <w:tcPr>
            <w:tcW w:w="2165" w:type="dxa"/>
          </w:tcPr>
          <w:p w14:paraId="754AC338" w14:textId="77777777" w:rsidR="000B6F69" w:rsidRPr="0077655E" w:rsidRDefault="000B6F69" w:rsidP="001D6E8F">
            <w:pPr>
              <w:contextualSpacing/>
              <w:jc w:val="center"/>
            </w:pPr>
            <w:r w:rsidRPr="0077655E">
              <w:t>44,883 (100%)</w:t>
            </w:r>
          </w:p>
        </w:tc>
      </w:tr>
    </w:tbl>
    <w:p w14:paraId="64104B20" w14:textId="77777777" w:rsidR="000B6F69" w:rsidRPr="0077655E" w:rsidRDefault="000B6F69" w:rsidP="000B6F69">
      <w:pPr>
        <w:contextualSpacing/>
        <w:jc w:val="both"/>
      </w:pPr>
    </w:p>
    <w:p w14:paraId="5CD546D8" w14:textId="30DB413A" w:rsidR="000B6F69" w:rsidRPr="0077655E" w:rsidRDefault="000B6F69" w:rsidP="000B6F69">
      <w:pPr>
        <w:ind w:firstLine="720"/>
        <w:contextualSpacing/>
        <w:jc w:val="both"/>
      </w:pPr>
      <w:r w:rsidRPr="0077655E">
        <w:t xml:space="preserve">It is of interest to see that the majority group at this point consists of </w:t>
      </w:r>
      <w:r w:rsidRPr="0077655E">
        <w:rPr>
          <w:i/>
        </w:rPr>
        <w:t>pardos</w:t>
      </w:r>
      <w:r w:rsidRPr="0077655E">
        <w:t xml:space="preserve"> and free </w:t>
      </w:r>
      <w:r w:rsidRPr="0077655E">
        <w:rPr>
          <w:i/>
        </w:rPr>
        <w:t>morenos</w:t>
      </w:r>
      <w:r w:rsidRPr="0077655E">
        <w:t xml:space="preserve"> (52%), a factor which highlights two important aspects of Puerto Rican society: 1) racial mixing was highly common; 2) most Afro-descendants were free people. If we contrast this situation with the one reported by Clements (2009: </w:t>
      </w:r>
      <w:r w:rsidRPr="0077655E">
        <w:rPr>
          <w:rFonts w:eastAsiaTheme="minorHAnsi"/>
          <w:color w:val="000000"/>
        </w:rPr>
        <w:t>78-79</w:t>
      </w:r>
      <w:r w:rsidRPr="0077655E">
        <w:t>) when comparing the Cuban and Haitian demographics by the time of the Haitian revolution, we can immediately realize that the Puerto Rican economy, which presented only 12% of slaves, was even less slave-dependent than the Cuban one, which showed 31% of black captives, and radically divergent from the Haitian one, whose enslaved population amounted to 98%. All these considerations strongly suggest that 18th-century Puerto Rico was nothing like the ideal place for the creolization of Spanish. Rather, it was, in all likelihood, a colony in which black slaves—even those proceeding directly from Africa (</w:t>
      </w:r>
      <w:r w:rsidRPr="0077655E">
        <w:rPr>
          <w:i/>
        </w:rPr>
        <w:t>bozales</w:t>
      </w:r>
      <w:r w:rsidRPr="0077655E">
        <w:t>)—would be able to acquire the colonial language over time.</w:t>
      </w:r>
    </w:p>
    <w:p w14:paraId="06743CEE" w14:textId="6A71648A" w:rsidR="000B6F69" w:rsidRPr="0077655E" w:rsidRDefault="007C1773" w:rsidP="000B6F69">
      <w:pPr>
        <w:pStyle w:val="lsSection2"/>
      </w:pPr>
      <w:r w:rsidRPr="0077655E">
        <w:t>Second phase (1791-1873)</w:t>
      </w:r>
    </w:p>
    <w:p w14:paraId="170AF28B" w14:textId="7805E944" w:rsidR="007C1773" w:rsidRPr="0077655E" w:rsidRDefault="007C1773" w:rsidP="007C1773">
      <w:pPr>
        <w:contextualSpacing/>
        <w:jc w:val="both"/>
      </w:pPr>
      <w:r w:rsidRPr="0077655E">
        <w:tab/>
        <w:t xml:space="preserve">The crisis caused by the Haitian Revolution (1791-1803) created the economic environment for the sugar demanded in the international market to be supplied by the colonies of the Spanish Caribbean (Villagómez 2005), especially by Cuba and Puerto Rico. The same did not happen in Santo Domingo (now the Dominican Republic), since Spanish planters feared that introducing more Africans into the region to develop the sugarcane industry could cause the Haitian uprisings to </w:t>
      </w:r>
      <w:r w:rsidRPr="0077655E">
        <w:lastRenderedPageBreak/>
        <w:t>spread to the Spanish-controlled side of Hispaniola (Ott 1973; Gibson-Peterhouse 2010).</w:t>
      </w:r>
    </w:p>
    <w:p w14:paraId="1A07878E" w14:textId="77777777" w:rsidR="007C1773" w:rsidRPr="0077655E" w:rsidRDefault="007C1773" w:rsidP="007C1773">
      <w:pPr>
        <w:contextualSpacing/>
        <w:jc w:val="both"/>
      </w:pPr>
      <w:r w:rsidRPr="0077655E">
        <w:tab/>
        <w:t>Puerto Rico, on the other hand, tried to develop this agricultural sector to supply the international market with sugarcane products. Incentives were provided for planters to move to the island so that in less than 30 years its population almost tripled (Dietz 2018). In this period, the highest proportion of captives in the entire history of Puerto Rico is recorded (see Table 7, Álvarez-Nazario 1974: 76). Nevertheless, as indicated by a number of historians (Morales-Carrión 1978; Martínez-Fernández 1993; Stark 2009), its percentage never achieved the dimensions observed elsewhere in the Caribbean.</w:t>
      </w:r>
    </w:p>
    <w:p w14:paraId="2DE809E2" w14:textId="77777777" w:rsidR="007C1773" w:rsidRPr="0077655E" w:rsidRDefault="007C1773" w:rsidP="007C1773">
      <w:pPr>
        <w:contextualSpacing/>
        <w:jc w:val="both"/>
      </w:pPr>
    </w:p>
    <w:p w14:paraId="39CFFEE4" w14:textId="77777777" w:rsidR="007C1773" w:rsidRPr="0077655E" w:rsidRDefault="007C1773" w:rsidP="007C1773">
      <w:pPr>
        <w:pStyle w:val="Caption"/>
        <w:jc w:val="center"/>
        <w:rPr>
          <w:i w:val="0"/>
          <w:iCs w:val="0"/>
          <w:sz w:val="24"/>
          <w:szCs w:val="24"/>
        </w:rPr>
      </w:pPr>
      <w:r w:rsidRPr="0077655E">
        <w:rPr>
          <w:i w:val="0"/>
          <w:iCs w:val="0"/>
          <w:sz w:val="24"/>
          <w:szCs w:val="24"/>
        </w:rPr>
        <w:t>Table 7. Population of Puerto Rico by 1794</w:t>
      </w:r>
    </w:p>
    <w:tbl>
      <w:tblPr>
        <w:tblW w:w="7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0"/>
        <w:gridCol w:w="3880"/>
      </w:tblGrid>
      <w:tr w:rsidR="007C1773" w:rsidRPr="0077655E" w14:paraId="113C99A8" w14:textId="77777777" w:rsidTr="008D0A91">
        <w:trPr>
          <w:trHeight w:val="301"/>
          <w:jc w:val="center"/>
        </w:trPr>
        <w:tc>
          <w:tcPr>
            <w:tcW w:w="3310" w:type="dxa"/>
            <w:shd w:val="clear" w:color="auto" w:fill="E7E6E6" w:themeFill="background2"/>
            <w:tcMar>
              <w:top w:w="15" w:type="dxa"/>
              <w:left w:w="108" w:type="dxa"/>
              <w:bottom w:w="0" w:type="dxa"/>
              <w:right w:w="108" w:type="dxa"/>
            </w:tcMar>
            <w:vAlign w:val="center"/>
            <w:hideMark/>
          </w:tcPr>
          <w:p w14:paraId="7B7237DB" w14:textId="77777777" w:rsidR="007C1773" w:rsidRPr="0077655E" w:rsidRDefault="007C1773" w:rsidP="008D0A91">
            <w:pPr>
              <w:pStyle w:val="NormalWeb"/>
              <w:spacing w:before="0" w:beforeAutospacing="0" w:after="0" w:afterAutospacing="0"/>
              <w:jc w:val="center"/>
              <w:rPr>
                <w:b/>
                <w:bCs/>
              </w:rPr>
            </w:pPr>
            <w:r w:rsidRPr="0077655E">
              <w:rPr>
                <w:b/>
                <w:bCs/>
              </w:rPr>
              <w:t>Number of captives</w:t>
            </w:r>
          </w:p>
        </w:tc>
        <w:tc>
          <w:tcPr>
            <w:tcW w:w="3880" w:type="dxa"/>
            <w:shd w:val="clear" w:color="auto" w:fill="E7E6E6" w:themeFill="background2"/>
            <w:tcMar>
              <w:top w:w="15" w:type="dxa"/>
              <w:left w:w="108" w:type="dxa"/>
              <w:bottom w:w="0" w:type="dxa"/>
              <w:right w:w="108" w:type="dxa"/>
            </w:tcMar>
            <w:hideMark/>
          </w:tcPr>
          <w:p w14:paraId="67D5D440" w14:textId="77777777" w:rsidR="007C1773" w:rsidRPr="0077655E" w:rsidRDefault="007C1773" w:rsidP="008D0A91">
            <w:pPr>
              <w:pStyle w:val="NormalWeb"/>
              <w:spacing w:before="0" w:beforeAutospacing="0" w:after="0" w:afterAutospacing="0"/>
              <w:jc w:val="center"/>
              <w:rPr>
                <w:b/>
                <w:bCs/>
              </w:rPr>
            </w:pPr>
            <w:r w:rsidRPr="0077655E">
              <w:rPr>
                <w:b/>
                <w:bCs/>
              </w:rPr>
              <w:t>Total population</w:t>
            </w:r>
          </w:p>
        </w:tc>
      </w:tr>
      <w:tr w:rsidR="007C1773" w:rsidRPr="0077655E" w14:paraId="47436000" w14:textId="77777777" w:rsidTr="008D0A91">
        <w:trPr>
          <w:trHeight w:val="226"/>
          <w:jc w:val="center"/>
        </w:trPr>
        <w:tc>
          <w:tcPr>
            <w:tcW w:w="3310" w:type="dxa"/>
            <w:shd w:val="clear" w:color="auto" w:fill="auto"/>
            <w:tcMar>
              <w:top w:w="15" w:type="dxa"/>
              <w:left w:w="108" w:type="dxa"/>
              <w:bottom w:w="0" w:type="dxa"/>
              <w:right w:w="108" w:type="dxa"/>
            </w:tcMar>
            <w:hideMark/>
          </w:tcPr>
          <w:p w14:paraId="5CDF85EA" w14:textId="77777777" w:rsidR="007C1773" w:rsidRPr="0077655E" w:rsidRDefault="007C1773" w:rsidP="008D0A91">
            <w:pPr>
              <w:pStyle w:val="NormalWeb"/>
              <w:spacing w:before="0" w:beforeAutospacing="0" w:after="0" w:afterAutospacing="0"/>
              <w:jc w:val="center"/>
            </w:pPr>
            <w:r w:rsidRPr="0077655E">
              <w:rPr>
                <w:lang w:val="es-ES"/>
              </w:rPr>
              <w:t>17,500 (13,76%)</w:t>
            </w:r>
          </w:p>
        </w:tc>
        <w:tc>
          <w:tcPr>
            <w:tcW w:w="3880" w:type="dxa"/>
            <w:shd w:val="clear" w:color="auto" w:fill="auto"/>
            <w:tcMar>
              <w:top w:w="15" w:type="dxa"/>
              <w:left w:w="108" w:type="dxa"/>
              <w:bottom w:w="0" w:type="dxa"/>
              <w:right w:w="108" w:type="dxa"/>
            </w:tcMar>
            <w:hideMark/>
          </w:tcPr>
          <w:p w14:paraId="06215194" w14:textId="77777777" w:rsidR="007C1773" w:rsidRPr="0077655E" w:rsidRDefault="007C1773" w:rsidP="008D0A91">
            <w:pPr>
              <w:pStyle w:val="NormalWeb"/>
              <w:spacing w:before="0" w:beforeAutospacing="0" w:after="0" w:afterAutospacing="0"/>
              <w:jc w:val="center"/>
            </w:pPr>
            <w:r w:rsidRPr="0077655E">
              <w:rPr>
                <w:lang w:val="es-ES"/>
              </w:rPr>
              <w:t>127,133 (100,00%)</w:t>
            </w:r>
          </w:p>
        </w:tc>
      </w:tr>
    </w:tbl>
    <w:p w14:paraId="7EC6B38B" w14:textId="77777777" w:rsidR="007C1773" w:rsidRPr="0077655E" w:rsidRDefault="007C1773" w:rsidP="007C1773">
      <w:pPr>
        <w:contextualSpacing/>
        <w:jc w:val="both"/>
        <w:rPr>
          <w:lang w:val="es-ES"/>
        </w:rPr>
      </w:pPr>
    </w:p>
    <w:p w14:paraId="2F8FE776" w14:textId="77777777" w:rsidR="005F0120" w:rsidRPr="0077655E" w:rsidRDefault="005F0120" w:rsidP="007C1773">
      <w:pPr>
        <w:contextualSpacing/>
        <w:jc w:val="both"/>
        <w:rPr>
          <w:lang w:val="es-ES"/>
        </w:rPr>
      </w:pPr>
    </w:p>
    <w:p w14:paraId="27E2C9A4" w14:textId="60FB9BAB" w:rsidR="007C1773" w:rsidRPr="0077655E" w:rsidRDefault="005F0120" w:rsidP="007C1773">
      <w:pPr>
        <w:contextualSpacing/>
        <w:jc w:val="both"/>
        <w:rPr>
          <w:lang w:val="es-CO"/>
        </w:rPr>
      </w:pPr>
      <w:r w:rsidRPr="0077655E">
        <w:t xml:space="preserve">In relation to this, </w:t>
      </w:r>
      <w:r w:rsidR="007C1773" w:rsidRPr="0077655E">
        <w:t xml:space="preserve">Blanco (1948: 74) </w:t>
      </w:r>
      <w:r w:rsidR="00BB0C8F" w:rsidRPr="0077655E">
        <w:t xml:space="preserve">highlights how the Afro-descendant population in Puerto Rico was </w:t>
      </w:r>
      <w:r w:rsidRPr="0077655E">
        <w:t>significantly more reduced than</w:t>
      </w:r>
      <w:r w:rsidR="007C1773" w:rsidRPr="0077655E">
        <w:t xml:space="preserve"> that</w:t>
      </w:r>
      <w:r w:rsidRPr="0077655E">
        <w:t xml:space="preserve"> of other Caribbean colonies. </w:t>
      </w:r>
      <w:r w:rsidRPr="0077655E">
        <w:rPr>
          <w:lang w:val="es-CO"/>
        </w:rPr>
        <w:t>On this point, he states:</w:t>
      </w:r>
    </w:p>
    <w:p w14:paraId="425E7304" w14:textId="77777777" w:rsidR="007C1773" w:rsidRPr="0077655E" w:rsidRDefault="007C1773" w:rsidP="007C1773">
      <w:pPr>
        <w:contextualSpacing/>
        <w:jc w:val="both"/>
        <w:rPr>
          <w:lang w:val="es-CO"/>
        </w:rPr>
      </w:pPr>
    </w:p>
    <w:p w14:paraId="3C6F4382" w14:textId="7046A88F" w:rsidR="007C1773" w:rsidRPr="0077655E" w:rsidRDefault="007C1773" w:rsidP="007C1773">
      <w:pPr>
        <w:ind w:left="720" w:right="720"/>
        <w:contextualSpacing/>
        <w:jc w:val="both"/>
        <w:rPr>
          <w:i/>
          <w:iCs/>
        </w:rPr>
      </w:pPr>
      <w:r w:rsidRPr="0077655E">
        <w:rPr>
          <w:i/>
          <w:iCs/>
          <w:lang w:val="es-CO"/>
        </w:rPr>
        <w:t xml:space="preserve">No obstante el gran crecimiento que experimenta la población de color en Puerto Rico para fines de XVIII, su número sigue siendo insignificante visto sobre el conjunto general de los habitantes de otras islas del Caribe por la misma época. </w:t>
      </w:r>
      <w:r w:rsidRPr="0077655E">
        <w:t xml:space="preserve">(Despite the great growth experienced by the </w:t>
      </w:r>
      <w:r w:rsidR="00BB0C8F" w:rsidRPr="0077655E">
        <w:t xml:space="preserve">people of color </w:t>
      </w:r>
      <w:r w:rsidRPr="0077655E">
        <w:t>in Puerto Rico at the end of the 18th century, their number continues to be insignificant</w:t>
      </w:r>
      <w:r w:rsidRPr="0077655E">
        <w:tab/>
      </w:r>
      <w:r w:rsidR="00BB0C8F" w:rsidRPr="0077655E">
        <w:t xml:space="preserve"> </w:t>
      </w:r>
      <w:r w:rsidRPr="0077655E">
        <w:t xml:space="preserve">compared to the </w:t>
      </w:r>
      <w:r w:rsidR="00BB0C8F" w:rsidRPr="0077655E">
        <w:t>overall population</w:t>
      </w:r>
      <w:r w:rsidRPr="0077655E">
        <w:t xml:space="preserve"> </w:t>
      </w:r>
      <w:r w:rsidR="00BB0C8F" w:rsidRPr="0077655E">
        <w:t>in</w:t>
      </w:r>
      <w:r w:rsidRPr="0077655E">
        <w:t xml:space="preserve"> other Caribbean islands at the same time). </w:t>
      </w:r>
    </w:p>
    <w:p w14:paraId="137DB104" w14:textId="77777777" w:rsidR="007C1773" w:rsidRPr="0077655E" w:rsidRDefault="007C1773" w:rsidP="007C1773">
      <w:pPr>
        <w:contextualSpacing/>
        <w:jc w:val="both"/>
      </w:pPr>
    </w:p>
    <w:p w14:paraId="57FC9150" w14:textId="77777777" w:rsidR="007C1773" w:rsidRPr="0077655E" w:rsidRDefault="007C1773" w:rsidP="007C1773">
      <w:pPr>
        <w:ind w:firstLine="720"/>
        <w:contextualSpacing/>
        <w:jc w:val="both"/>
      </w:pPr>
      <w:r w:rsidRPr="0077655E">
        <w:t xml:space="preserve">In an effort to further attract planters to Puerto Rico, in 1815 Spain decreed the </w:t>
      </w:r>
      <w:r w:rsidRPr="0077655E">
        <w:rPr>
          <w:i/>
          <w:iCs/>
        </w:rPr>
        <w:t>Cédula de Gracias</w:t>
      </w:r>
      <w:r w:rsidRPr="0077655E">
        <w:t xml:space="preserve">, which established favorable conditions for the production and sale of sugar. In particular, it eliminated some taxes—including those on the importation of slaves—and encouraged the immigration of white settlers willing to develop the agricultural business by providing them with six acres of land per family member plus three acres per slave they could bring (Baralt 1981; Dorsey 2003). </w:t>
      </w:r>
    </w:p>
    <w:p w14:paraId="0F5F8002" w14:textId="4082D75D" w:rsidR="007C1773" w:rsidRPr="0077655E" w:rsidRDefault="007C1773" w:rsidP="007C1773">
      <w:pPr>
        <w:contextualSpacing/>
        <w:jc w:val="both"/>
      </w:pPr>
      <w:r w:rsidRPr="0077655E">
        <w:tab/>
        <w:t xml:space="preserve">As Álvarez-Nazario (1974: 77) pointed out (see Table 8), despite the significant increase in the African population due to the </w:t>
      </w:r>
      <w:r w:rsidRPr="0077655E">
        <w:lastRenderedPageBreak/>
        <w:t>development of the sugar industry, it must be kept in mind that slavery in Puerto Rico never achieved the dimensions observed in the English and French Ant</w:t>
      </w:r>
      <w:r w:rsidR="005F0120" w:rsidRPr="0077655E">
        <w:t>illes, not even during the 19th-</w:t>
      </w:r>
      <w:r w:rsidRPr="0077655E">
        <w:t>century sugar boom.</w:t>
      </w:r>
    </w:p>
    <w:p w14:paraId="5DBE8D50" w14:textId="77777777" w:rsidR="007C1773" w:rsidRPr="0077655E" w:rsidRDefault="007C1773" w:rsidP="007C1773">
      <w:pPr>
        <w:contextualSpacing/>
        <w:jc w:val="both"/>
      </w:pPr>
    </w:p>
    <w:p w14:paraId="724025ED" w14:textId="77777777" w:rsidR="007C1773" w:rsidRPr="0077655E" w:rsidRDefault="007C1773" w:rsidP="007C1773">
      <w:pPr>
        <w:pStyle w:val="Caption"/>
        <w:jc w:val="center"/>
        <w:rPr>
          <w:i w:val="0"/>
          <w:iCs w:val="0"/>
          <w:sz w:val="24"/>
          <w:szCs w:val="24"/>
        </w:rPr>
      </w:pPr>
      <w:r w:rsidRPr="0077655E">
        <w:rPr>
          <w:i w:val="0"/>
          <w:iCs w:val="0"/>
          <w:sz w:val="24"/>
          <w:szCs w:val="24"/>
        </w:rPr>
        <w:t>Table 8. Population of Puerto Rico in the first third of the 19th century</w:t>
      </w:r>
    </w:p>
    <w:tbl>
      <w:tblPr>
        <w:tblStyle w:val="TableGrid"/>
        <w:tblW w:w="7200" w:type="dxa"/>
        <w:jc w:val="center"/>
        <w:tblLook w:val="04A0" w:firstRow="1" w:lastRow="0" w:firstColumn="1" w:lastColumn="0" w:noHBand="0" w:noVBand="1"/>
      </w:tblPr>
      <w:tblGrid>
        <w:gridCol w:w="865"/>
        <w:gridCol w:w="1202"/>
        <w:gridCol w:w="1266"/>
        <w:gridCol w:w="1203"/>
        <w:gridCol w:w="1397"/>
        <w:gridCol w:w="1267"/>
      </w:tblGrid>
      <w:tr w:rsidR="007C1773" w:rsidRPr="0077655E" w14:paraId="50BE9543" w14:textId="77777777" w:rsidTr="008D0A91">
        <w:trPr>
          <w:jc w:val="center"/>
        </w:trPr>
        <w:tc>
          <w:tcPr>
            <w:tcW w:w="1255" w:type="dxa"/>
            <w:shd w:val="clear" w:color="auto" w:fill="D9D9D9" w:themeFill="background1" w:themeFillShade="D9"/>
          </w:tcPr>
          <w:p w14:paraId="21FBFC92" w14:textId="77777777" w:rsidR="007C1773" w:rsidRPr="0077655E" w:rsidRDefault="007C1773" w:rsidP="008D0A91">
            <w:pPr>
              <w:contextualSpacing/>
              <w:jc w:val="center"/>
              <w:rPr>
                <w:b/>
                <w:bCs/>
              </w:rPr>
            </w:pPr>
            <w:r w:rsidRPr="0077655E">
              <w:rPr>
                <w:b/>
                <w:bCs/>
              </w:rPr>
              <w:t>Year</w:t>
            </w:r>
          </w:p>
        </w:tc>
        <w:tc>
          <w:tcPr>
            <w:tcW w:w="1440" w:type="dxa"/>
            <w:shd w:val="clear" w:color="auto" w:fill="D9D9D9" w:themeFill="background1" w:themeFillShade="D9"/>
          </w:tcPr>
          <w:p w14:paraId="5B153019" w14:textId="77777777" w:rsidR="007C1773" w:rsidRPr="0077655E" w:rsidRDefault="007C1773" w:rsidP="008D0A91">
            <w:pPr>
              <w:contextualSpacing/>
              <w:jc w:val="center"/>
              <w:rPr>
                <w:b/>
                <w:bCs/>
              </w:rPr>
            </w:pPr>
            <w:r w:rsidRPr="0077655E">
              <w:rPr>
                <w:b/>
                <w:bCs/>
              </w:rPr>
              <w:t>Whites</w:t>
            </w:r>
          </w:p>
        </w:tc>
        <w:tc>
          <w:tcPr>
            <w:tcW w:w="1620" w:type="dxa"/>
            <w:shd w:val="clear" w:color="auto" w:fill="D9D9D9" w:themeFill="background1" w:themeFillShade="D9"/>
          </w:tcPr>
          <w:p w14:paraId="56E31EB9" w14:textId="77777777" w:rsidR="007C1773" w:rsidRPr="0077655E" w:rsidRDefault="007C1773" w:rsidP="008D0A91">
            <w:pPr>
              <w:contextualSpacing/>
              <w:jc w:val="center"/>
              <w:rPr>
                <w:b/>
                <w:bCs/>
              </w:rPr>
            </w:pPr>
            <w:r w:rsidRPr="0077655E">
              <w:rPr>
                <w:b/>
                <w:bCs/>
              </w:rPr>
              <w:t>Free Mulattos</w:t>
            </w:r>
          </w:p>
        </w:tc>
        <w:tc>
          <w:tcPr>
            <w:tcW w:w="1440" w:type="dxa"/>
            <w:shd w:val="clear" w:color="auto" w:fill="D9D9D9" w:themeFill="background1" w:themeFillShade="D9"/>
          </w:tcPr>
          <w:p w14:paraId="621E91C5" w14:textId="77777777" w:rsidR="007C1773" w:rsidRPr="0077655E" w:rsidRDefault="007C1773" w:rsidP="008D0A91">
            <w:pPr>
              <w:contextualSpacing/>
              <w:jc w:val="center"/>
              <w:rPr>
                <w:b/>
                <w:bCs/>
              </w:rPr>
            </w:pPr>
            <w:r w:rsidRPr="0077655E">
              <w:rPr>
                <w:b/>
                <w:bCs/>
              </w:rPr>
              <w:t>Free Blacks</w:t>
            </w:r>
          </w:p>
        </w:tc>
        <w:tc>
          <w:tcPr>
            <w:tcW w:w="1890" w:type="dxa"/>
            <w:shd w:val="clear" w:color="auto" w:fill="D9D9D9" w:themeFill="background1" w:themeFillShade="D9"/>
          </w:tcPr>
          <w:p w14:paraId="49CB285A" w14:textId="77777777" w:rsidR="007C1773" w:rsidRPr="0077655E" w:rsidRDefault="007C1773" w:rsidP="008D0A91">
            <w:pPr>
              <w:contextualSpacing/>
              <w:jc w:val="center"/>
              <w:rPr>
                <w:b/>
                <w:bCs/>
              </w:rPr>
            </w:pPr>
            <w:r w:rsidRPr="0077655E">
              <w:rPr>
                <w:b/>
                <w:bCs/>
              </w:rPr>
              <w:t>Captives (Blacks and Mulattos)</w:t>
            </w:r>
          </w:p>
        </w:tc>
        <w:tc>
          <w:tcPr>
            <w:tcW w:w="1350" w:type="dxa"/>
            <w:shd w:val="clear" w:color="auto" w:fill="D9D9D9" w:themeFill="background1" w:themeFillShade="D9"/>
          </w:tcPr>
          <w:p w14:paraId="11D7F338" w14:textId="77777777" w:rsidR="007C1773" w:rsidRPr="0077655E" w:rsidRDefault="007C1773" w:rsidP="008D0A91">
            <w:pPr>
              <w:contextualSpacing/>
              <w:jc w:val="center"/>
              <w:rPr>
                <w:b/>
                <w:bCs/>
              </w:rPr>
            </w:pPr>
          </w:p>
          <w:p w14:paraId="249A5BC0" w14:textId="77777777" w:rsidR="007C1773" w:rsidRPr="0077655E" w:rsidRDefault="007C1773" w:rsidP="008D0A91">
            <w:pPr>
              <w:contextualSpacing/>
              <w:jc w:val="center"/>
              <w:rPr>
                <w:b/>
                <w:bCs/>
              </w:rPr>
            </w:pPr>
            <w:r w:rsidRPr="0077655E">
              <w:rPr>
                <w:b/>
                <w:bCs/>
              </w:rPr>
              <w:t>Total</w:t>
            </w:r>
          </w:p>
        </w:tc>
      </w:tr>
      <w:tr w:rsidR="007C1773" w:rsidRPr="0077655E" w14:paraId="288E8E29" w14:textId="77777777" w:rsidTr="008D0A91">
        <w:trPr>
          <w:jc w:val="center"/>
        </w:trPr>
        <w:tc>
          <w:tcPr>
            <w:tcW w:w="1255" w:type="dxa"/>
          </w:tcPr>
          <w:p w14:paraId="3A71143D" w14:textId="77777777" w:rsidR="007C1773" w:rsidRPr="0077655E" w:rsidRDefault="007C1773" w:rsidP="008D0A91">
            <w:pPr>
              <w:contextualSpacing/>
              <w:jc w:val="center"/>
            </w:pPr>
            <w:r w:rsidRPr="0077655E">
              <w:t>1802</w:t>
            </w:r>
          </w:p>
        </w:tc>
        <w:tc>
          <w:tcPr>
            <w:tcW w:w="1440" w:type="dxa"/>
          </w:tcPr>
          <w:p w14:paraId="1F224D64" w14:textId="77777777" w:rsidR="007C1773" w:rsidRPr="0077655E" w:rsidRDefault="007C1773" w:rsidP="008D0A91">
            <w:pPr>
              <w:contextualSpacing/>
              <w:jc w:val="center"/>
            </w:pPr>
            <w:r w:rsidRPr="0077655E">
              <w:t>78,281 (47,97%)</w:t>
            </w:r>
          </w:p>
        </w:tc>
        <w:tc>
          <w:tcPr>
            <w:tcW w:w="1620" w:type="dxa"/>
          </w:tcPr>
          <w:p w14:paraId="01FFB805" w14:textId="77777777" w:rsidR="007C1773" w:rsidRPr="0077655E" w:rsidRDefault="007C1773" w:rsidP="008D0A91">
            <w:pPr>
              <w:contextualSpacing/>
              <w:jc w:val="center"/>
            </w:pPr>
            <w:r w:rsidRPr="0077655E">
              <w:t>55,164 (33,80%)</w:t>
            </w:r>
          </w:p>
        </w:tc>
        <w:tc>
          <w:tcPr>
            <w:tcW w:w="1440" w:type="dxa"/>
          </w:tcPr>
          <w:p w14:paraId="4A433E41" w14:textId="77777777" w:rsidR="007C1773" w:rsidRPr="0077655E" w:rsidRDefault="007C1773" w:rsidP="008D0A91">
            <w:pPr>
              <w:contextualSpacing/>
              <w:jc w:val="center"/>
            </w:pPr>
            <w:r w:rsidRPr="0077655E">
              <w:t>16,414 (10,06%)</w:t>
            </w:r>
          </w:p>
        </w:tc>
        <w:tc>
          <w:tcPr>
            <w:tcW w:w="1890" w:type="dxa"/>
          </w:tcPr>
          <w:p w14:paraId="10B8246D" w14:textId="77777777" w:rsidR="007C1773" w:rsidRPr="0077655E" w:rsidRDefault="007C1773" w:rsidP="008D0A91">
            <w:pPr>
              <w:contextualSpacing/>
              <w:jc w:val="center"/>
            </w:pPr>
            <w:r w:rsidRPr="0077655E">
              <w:t>13,333 (8,17%)</w:t>
            </w:r>
          </w:p>
        </w:tc>
        <w:tc>
          <w:tcPr>
            <w:tcW w:w="1350" w:type="dxa"/>
          </w:tcPr>
          <w:p w14:paraId="035A27CB" w14:textId="77777777" w:rsidR="007C1773" w:rsidRPr="0077655E" w:rsidRDefault="007C1773" w:rsidP="008D0A91">
            <w:pPr>
              <w:contextualSpacing/>
              <w:jc w:val="center"/>
            </w:pPr>
            <w:r w:rsidRPr="0077655E">
              <w:t>163,192</w:t>
            </w:r>
          </w:p>
          <w:p w14:paraId="34B54115" w14:textId="77777777" w:rsidR="007C1773" w:rsidRPr="0077655E" w:rsidRDefault="007C1773" w:rsidP="008D0A91">
            <w:pPr>
              <w:contextualSpacing/>
              <w:jc w:val="center"/>
            </w:pPr>
            <w:r w:rsidRPr="0077655E">
              <w:rPr>
                <w:lang w:val="es-ES"/>
              </w:rPr>
              <w:t>(100,00%)</w:t>
            </w:r>
          </w:p>
        </w:tc>
      </w:tr>
      <w:tr w:rsidR="007C1773" w:rsidRPr="0077655E" w14:paraId="14F57E53" w14:textId="77777777" w:rsidTr="008D0A91">
        <w:trPr>
          <w:jc w:val="center"/>
        </w:trPr>
        <w:tc>
          <w:tcPr>
            <w:tcW w:w="1255" w:type="dxa"/>
          </w:tcPr>
          <w:p w14:paraId="7FF071F7" w14:textId="77777777" w:rsidR="007C1773" w:rsidRPr="0077655E" w:rsidRDefault="007C1773" w:rsidP="008D0A91">
            <w:pPr>
              <w:contextualSpacing/>
              <w:jc w:val="center"/>
            </w:pPr>
            <w:r w:rsidRPr="0077655E">
              <w:t>1812</w:t>
            </w:r>
          </w:p>
        </w:tc>
        <w:tc>
          <w:tcPr>
            <w:tcW w:w="1440" w:type="dxa"/>
          </w:tcPr>
          <w:p w14:paraId="4650FDFA" w14:textId="77777777" w:rsidR="007C1773" w:rsidRPr="0077655E" w:rsidRDefault="007C1773" w:rsidP="008D0A91">
            <w:pPr>
              <w:contextualSpacing/>
              <w:jc w:val="center"/>
            </w:pPr>
            <w:r w:rsidRPr="0077655E">
              <w:t>85,662 (46,81%)</w:t>
            </w:r>
          </w:p>
        </w:tc>
        <w:tc>
          <w:tcPr>
            <w:tcW w:w="1620" w:type="dxa"/>
          </w:tcPr>
          <w:p w14:paraId="2C2C335E" w14:textId="77777777" w:rsidR="007C1773" w:rsidRPr="0077655E" w:rsidRDefault="007C1773" w:rsidP="008D0A91">
            <w:pPr>
              <w:contextualSpacing/>
              <w:jc w:val="center"/>
            </w:pPr>
            <w:r w:rsidRPr="0077655E">
              <w:t>63,983 (34,96%)</w:t>
            </w:r>
          </w:p>
        </w:tc>
        <w:tc>
          <w:tcPr>
            <w:tcW w:w="1440" w:type="dxa"/>
          </w:tcPr>
          <w:p w14:paraId="36BB64EE" w14:textId="77777777" w:rsidR="007C1773" w:rsidRPr="0077655E" w:rsidRDefault="007C1773" w:rsidP="008D0A91">
            <w:pPr>
              <w:contextualSpacing/>
              <w:jc w:val="center"/>
            </w:pPr>
            <w:r w:rsidRPr="0077655E">
              <w:t>15,833 (8,65%)</w:t>
            </w:r>
          </w:p>
        </w:tc>
        <w:tc>
          <w:tcPr>
            <w:tcW w:w="1890" w:type="dxa"/>
          </w:tcPr>
          <w:p w14:paraId="4E1BD8C0" w14:textId="77777777" w:rsidR="007C1773" w:rsidRPr="0077655E" w:rsidRDefault="007C1773" w:rsidP="008D0A91">
            <w:pPr>
              <w:contextualSpacing/>
              <w:jc w:val="center"/>
            </w:pPr>
            <w:r w:rsidRPr="0077655E">
              <w:t>17,536 (9,58%)</w:t>
            </w:r>
          </w:p>
        </w:tc>
        <w:tc>
          <w:tcPr>
            <w:tcW w:w="1350" w:type="dxa"/>
          </w:tcPr>
          <w:p w14:paraId="1D5712DF" w14:textId="77777777" w:rsidR="007C1773" w:rsidRPr="0077655E" w:rsidRDefault="007C1773" w:rsidP="008D0A91">
            <w:pPr>
              <w:contextualSpacing/>
              <w:jc w:val="center"/>
            </w:pPr>
            <w:r w:rsidRPr="0077655E">
              <w:t>183,014</w:t>
            </w:r>
          </w:p>
          <w:p w14:paraId="307BB5AD" w14:textId="77777777" w:rsidR="007C1773" w:rsidRPr="0077655E" w:rsidRDefault="007C1773" w:rsidP="008D0A91">
            <w:pPr>
              <w:contextualSpacing/>
              <w:jc w:val="center"/>
            </w:pPr>
            <w:r w:rsidRPr="0077655E">
              <w:rPr>
                <w:lang w:val="es-ES"/>
              </w:rPr>
              <w:t>(100,00%)</w:t>
            </w:r>
          </w:p>
        </w:tc>
      </w:tr>
      <w:tr w:rsidR="007C1773" w:rsidRPr="0077655E" w14:paraId="5DC56562" w14:textId="77777777" w:rsidTr="008D0A91">
        <w:trPr>
          <w:jc w:val="center"/>
        </w:trPr>
        <w:tc>
          <w:tcPr>
            <w:tcW w:w="1255" w:type="dxa"/>
          </w:tcPr>
          <w:p w14:paraId="28FBECC7" w14:textId="77777777" w:rsidR="007C1773" w:rsidRPr="0077655E" w:rsidRDefault="007C1773" w:rsidP="008D0A91">
            <w:pPr>
              <w:contextualSpacing/>
              <w:jc w:val="center"/>
            </w:pPr>
            <w:r w:rsidRPr="0077655E">
              <w:t>1820</w:t>
            </w:r>
          </w:p>
        </w:tc>
        <w:tc>
          <w:tcPr>
            <w:tcW w:w="1440" w:type="dxa"/>
          </w:tcPr>
          <w:p w14:paraId="63B751BA" w14:textId="77777777" w:rsidR="007C1773" w:rsidRPr="0077655E" w:rsidRDefault="007C1773" w:rsidP="008D0A91">
            <w:pPr>
              <w:contextualSpacing/>
              <w:jc w:val="center"/>
            </w:pPr>
            <w:r w:rsidRPr="0077655E">
              <w:t>102,432 (44,42%)</w:t>
            </w:r>
          </w:p>
        </w:tc>
        <w:tc>
          <w:tcPr>
            <w:tcW w:w="1620" w:type="dxa"/>
          </w:tcPr>
          <w:p w14:paraId="0AC738B2" w14:textId="77777777" w:rsidR="007C1773" w:rsidRPr="0077655E" w:rsidRDefault="007C1773" w:rsidP="008D0A91">
            <w:pPr>
              <w:contextualSpacing/>
              <w:jc w:val="center"/>
            </w:pPr>
            <w:r w:rsidRPr="0077655E">
              <w:t>86,269 (37,41%)</w:t>
            </w:r>
          </w:p>
        </w:tc>
        <w:tc>
          <w:tcPr>
            <w:tcW w:w="1440" w:type="dxa"/>
          </w:tcPr>
          <w:p w14:paraId="17D6BC43" w14:textId="77777777" w:rsidR="007C1773" w:rsidRPr="0077655E" w:rsidRDefault="007C1773" w:rsidP="008D0A91">
            <w:pPr>
              <w:contextualSpacing/>
              <w:jc w:val="center"/>
            </w:pPr>
            <w:r w:rsidRPr="0077655E">
              <w:t>20,191 (8,76%)</w:t>
            </w:r>
          </w:p>
        </w:tc>
        <w:tc>
          <w:tcPr>
            <w:tcW w:w="1890" w:type="dxa"/>
          </w:tcPr>
          <w:p w14:paraId="240127A4" w14:textId="77777777" w:rsidR="007C1773" w:rsidRPr="0077655E" w:rsidRDefault="007C1773" w:rsidP="008D0A91">
            <w:pPr>
              <w:contextualSpacing/>
              <w:jc w:val="center"/>
            </w:pPr>
            <w:r w:rsidRPr="0077655E">
              <w:t>21,730 (9,42%)</w:t>
            </w:r>
          </w:p>
        </w:tc>
        <w:tc>
          <w:tcPr>
            <w:tcW w:w="1350" w:type="dxa"/>
          </w:tcPr>
          <w:p w14:paraId="5B5A7520" w14:textId="77777777" w:rsidR="007C1773" w:rsidRPr="0077655E" w:rsidRDefault="007C1773" w:rsidP="008D0A91">
            <w:pPr>
              <w:contextualSpacing/>
              <w:jc w:val="center"/>
            </w:pPr>
            <w:r w:rsidRPr="0077655E">
              <w:t>230,622</w:t>
            </w:r>
          </w:p>
          <w:p w14:paraId="384C2F75" w14:textId="77777777" w:rsidR="007C1773" w:rsidRPr="0077655E" w:rsidRDefault="007C1773" w:rsidP="008D0A91">
            <w:pPr>
              <w:contextualSpacing/>
              <w:jc w:val="center"/>
            </w:pPr>
            <w:r w:rsidRPr="0077655E">
              <w:rPr>
                <w:lang w:val="es-ES"/>
              </w:rPr>
              <w:t>(100,00%)</w:t>
            </w:r>
          </w:p>
        </w:tc>
      </w:tr>
      <w:tr w:rsidR="007C1773" w:rsidRPr="0077655E" w14:paraId="30889DE8" w14:textId="77777777" w:rsidTr="008D0A91">
        <w:trPr>
          <w:jc w:val="center"/>
        </w:trPr>
        <w:tc>
          <w:tcPr>
            <w:tcW w:w="1255" w:type="dxa"/>
          </w:tcPr>
          <w:p w14:paraId="78CF3E2F" w14:textId="77777777" w:rsidR="007C1773" w:rsidRPr="0077655E" w:rsidRDefault="007C1773" w:rsidP="008D0A91">
            <w:pPr>
              <w:contextualSpacing/>
              <w:jc w:val="center"/>
            </w:pPr>
            <w:r w:rsidRPr="0077655E">
              <w:t>1827</w:t>
            </w:r>
          </w:p>
        </w:tc>
        <w:tc>
          <w:tcPr>
            <w:tcW w:w="1440" w:type="dxa"/>
          </w:tcPr>
          <w:p w14:paraId="41918C42" w14:textId="77777777" w:rsidR="007C1773" w:rsidRPr="0077655E" w:rsidRDefault="007C1773" w:rsidP="008D0A91">
            <w:pPr>
              <w:contextualSpacing/>
              <w:jc w:val="center"/>
            </w:pPr>
            <w:r w:rsidRPr="0077655E">
              <w:t>150,311 (49,66%)</w:t>
            </w:r>
          </w:p>
        </w:tc>
        <w:tc>
          <w:tcPr>
            <w:tcW w:w="1620" w:type="dxa"/>
          </w:tcPr>
          <w:p w14:paraId="07BE8B22" w14:textId="77777777" w:rsidR="007C1773" w:rsidRPr="0077655E" w:rsidRDefault="007C1773" w:rsidP="008D0A91">
            <w:pPr>
              <w:contextualSpacing/>
              <w:jc w:val="center"/>
            </w:pPr>
            <w:r w:rsidRPr="0077655E">
              <w:t>95,430 (31,53%)</w:t>
            </w:r>
          </w:p>
        </w:tc>
        <w:tc>
          <w:tcPr>
            <w:tcW w:w="1440" w:type="dxa"/>
          </w:tcPr>
          <w:p w14:paraId="33EC51F2" w14:textId="77777777" w:rsidR="007C1773" w:rsidRPr="0077655E" w:rsidRDefault="007C1773" w:rsidP="008D0A91">
            <w:pPr>
              <w:contextualSpacing/>
              <w:jc w:val="center"/>
            </w:pPr>
            <w:r w:rsidRPr="0077655E">
              <w:t>25,057 (8,28%)</w:t>
            </w:r>
          </w:p>
        </w:tc>
        <w:tc>
          <w:tcPr>
            <w:tcW w:w="1890" w:type="dxa"/>
          </w:tcPr>
          <w:p w14:paraId="0C108C68" w14:textId="77777777" w:rsidR="007C1773" w:rsidRPr="0077655E" w:rsidRDefault="007C1773" w:rsidP="008D0A91">
            <w:pPr>
              <w:contextualSpacing/>
              <w:jc w:val="center"/>
            </w:pPr>
            <w:r w:rsidRPr="0077655E">
              <w:t>31,874 (10,53%)</w:t>
            </w:r>
          </w:p>
        </w:tc>
        <w:tc>
          <w:tcPr>
            <w:tcW w:w="1350" w:type="dxa"/>
          </w:tcPr>
          <w:p w14:paraId="71E71CF0" w14:textId="77777777" w:rsidR="007C1773" w:rsidRPr="0077655E" w:rsidRDefault="007C1773" w:rsidP="008D0A91">
            <w:pPr>
              <w:contextualSpacing/>
              <w:jc w:val="center"/>
            </w:pPr>
            <w:r w:rsidRPr="0077655E">
              <w:t>302,672</w:t>
            </w:r>
          </w:p>
          <w:p w14:paraId="4A4E1501" w14:textId="77777777" w:rsidR="007C1773" w:rsidRPr="0077655E" w:rsidRDefault="007C1773" w:rsidP="008D0A91">
            <w:pPr>
              <w:contextualSpacing/>
              <w:jc w:val="center"/>
            </w:pPr>
            <w:r w:rsidRPr="0077655E">
              <w:rPr>
                <w:lang w:val="es-ES"/>
              </w:rPr>
              <w:t>(100,00%)</w:t>
            </w:r>
          </w:p>
        </w:tc>
      </w:tr>
      <w:tr w:rsidR="007C1773" w:rsidRPr="0077655E" w14:paraId="631B66F7" w14:textId="77777777" w:rsidTr="008D0A91">
        <w:trPr>
          <w:jc w:val="center"/>
        </w:trPr>
        <w:tc>
          <w:tcPr>
            <w:tcW w:w="1255" w:type="dxa"/>
          </w:tcPr>
          <w:p w14:paraId="041E9F42" w14:textId="77777777" w:rsidR="007C1773" w:rsidRPr="0077655E" w:rsidRDefault="007C1773" w:rsidP="008D0A91">
            <w:pPr>
              <w:contextualSpacing/>
              <w:jc w:val="center"/>
            </w:pPr>
            <w:r w:rsidRPr="0077655E">
              <w:t>1830</w:t>
            </w:r>
          </w:p>
        </w:tc>
        <w:tc>
          <w:tcPr>
            <w:tcW w:w="1440" w:type="dxa"/>
          </w:tcPr>
          <w:p w14:paraId="25D04F84" w14:textId="77777777" w:rsidR="007C1773" w:rsidRPr="0077655E" w:rsidRDefault="007C1773" w:rsidP="008D0A91">
            <w:pPr>
              <w:contextualSpacing/>
              <w:jc w:val="center"/>
            </w:pPr>
            <w:r w:rsidRPr="0077655E">
              <w:t>162,311 (50,12%)</w:t>
            </w:r>
          </w:p>
        </w:tc>
        <w:tc>
          <w:tcPr>
            <w:tcW w:w="1620" w:type="dxa"/>
          </w:tcPr>
          <w:p w14:paraId="438738B2" w14:textId="77777777" w:rsidR="007C1773" w:rsidRPr="0077655E" w:rsidRDefault="007C1773" w:rsidP="008D0A91">
            <w:pPr>
              <w:contextualSpacing/>
              <w:jc w:val="center"/>
            </w:pPr>
            <w:r w:rsidRPr="0077655E">
              <w:t>100,430 (31,01%)</w:t>
            </w:r>
          </w:p>
        </w:tc>
        <w:tc>
          <w:tcPr>
            <w:tcW w:w="1440" w:type="dxa"/>
          </w:tcPr>
          <w:p w14:paraId="3596D1EB" w14:textId="77777777" w:rsidR="007C1773" w:rsidRPr="0077655E" w:rsidRDefault="007C1773" w:rsidP="008D0A91">
            <w:pPr>
              <w:contextualSpacing/>
              <w:jc w:val="center"/>
            </w:pPr>
            <w:r w:rsidRPr="0077655E">
              <w:t>26,857 (8,29%)</w:t>
            </w:r>
          </w:p>
        </w:tc>
        <w:tc>
          <w:tcPr>
            <w:tcW w:w="1890" w:type="dxa"/>
          </w:tcPr>
          <w:p w14:paraId="75FFE242" w14:textId="77777777" w:rsidR="007C1773" w:rsidRPr="0077655E" w:rsidRDefault="007C1773" w:rsidP="008D0A91">
            <w:pPr>
              <w:contextualSpacing/>
              <w:jc w:val="center"/>
            </w:pPr>
            <w:r w:rsidRPr="0077655E">
              <w:t>32,240 (9,96%)</w:t>
            </w:r>
          </w:p>
        </w:tc>
        <w:tc>
          <w:tcPr>
            <w:tcW w:w="1350" w:type="dxa"/>
          </w:tcPr>
          <w:p w14:paraId="7497FF86" w14:textId="77777777" w:rsidR="007C1773" w:rsidRPr="0077655E" w:rsidRDefault="007C1773" w:rsidP="008D0A91">
            <w:pPr>
              <w:contextualSpacing/>
              <w:jc w:val="center"/>
            </w:pPr>
            <w:r w:rsidRPr="0077655E">
              <w:t>323,838</w:t>
            </w:r>
          </w:p>
          <w:p w14:paraId="0632BA22" w14:textId="77777777" w:rsidR="007C1773" w:rsidRPr="0077655E" w:rsidRDefault="007C1773" w:rsidP="008D0A91">
            <w:pPr>
              <w:contextualSpacing/>
              <w:jc w:val="center"/>
            </w:pPr>
            <w:r w:rsidRPr="0077655E">
              <w:rPr>
                <w:lang w:val="es-ES"/>
              </w:rPr>
              <w:t>(100,00%)</w:t>
            </w:r>
          </w:p>
        </w:tc>
      </w:tr>
      <w:tr w:rsidR="007C1773" w:rsidRPr="0077655E" w14:paraId="43B17A5E" w14:textId="77777777" w:rsidTr="008D0A91">
        <w:trPr>
          <w:jc w:val="center"/>
        </w:trPr>
        <w:tc>
          <w:tcPr>
            <w:tcW w:w="1255" w:type="dxa"/>
          </w:tcPr>
          <w:p w14:paraId="2D4A0FE9" w14:textId="77777777" w:rsidR="007C1773" w:rsidRPr="0077655E" w:rsidRDefault="007C1773" w:rsidP="008D0A91">
            <w:pPr>
              <w:contextualSpacing/>
              <w:jc w:val="center"/>
            </w:pPr>
            <w:r w:rsidRPr="0077655E">
              <w:t>1836</w:t>
            </w:r>
          </w:p>
        </w:tc>
        <w:tc>
          <w:tcPr>
            <w:tcW w:w="1440" w:type="dxa"/>
          </w:tcPr>
          <w:p w14:paraId="0D5132FE" w14:textId="77777777" w:rsidR="007C1773" w:rsidRPr="0077655E" w:rsidRDefault="007C1773" w:rsidP="008D0A91">
            <w:pPr>
              <w:contextualSpacing/>
              <w:jc w:val="center"/>
            </w:pPr>
            <w:r w:rsidRPr="0077655E">
              <w:t>188,869 (52,89%)</w:t>
            </w:r>
          </w:p>
        </w:tc>
        <w:tc>
          <w:tcPr>
            <w:tcW w:w="1620" w:type="dxa"/>
          </w:tcPr>
          <w:p w14:paraId="7F1DE97A" w14:textId="77777777" w:rsidR="007C1773" w:rsidRPr="0077655E" w:rsidRDefault="007C1773" w:rsidP="008D0A91">
            <w:pPr>
              <w:contextualSpacing/>
              <w:jc w:val="center"/>
            </w:pPr>
            <w:r w:rsidRPr="0077655E">
              <w:t>101,275 (28,36%)</w:t>
            </w:r>
          </w:p>
        </w:tc>
        <w:tc>
          <w:tcPr>
            <w:tcW w:w="1440" w:type="dxa"/>
          </w:tcPr>
          <w:p w14:paraId="3992D7CB" w14:textId="77777777" w:rsidR="007C1773" w:rsidRPr="0077655E" w:rsidRDefault="007C1773" w:rsidP="008D0A91">
            <w:pPr>
              <w:contextualSpacing/>
              <w:jc w:val="center"/>
            </w:pPr>
            <w:r w:rsidRPr="0077655E">
              <w:t>25,124 (7,04%)</w:t>
            </w:r>
          </w:p>
        </w:tc>
        <w:tc>
          <w:tcPr>
            <w:tcW w:w="1890" w:type="dxa"/>
          </w:tcPr>
          <w:p w14:paraId="516D64EE" w14:textId="77777777" w:rsidR="007C1773" w:rsidRPr="0077655E" w:rsidRDefault="007C1773" w:rsidP="008D0A91">
            <w:pPr>
              <w:contextualSpacing/>
              <w:jc w:val="center"/>
            </w:pPr>
            <w:r w:rsidRPr="0077655E">
              <w:t>41,818 (11,71%)</w:t>
            </w:r>
          </w:p>
        </w:tc>
        <w:tc>
          <w:tcPr>
            <w:tcW w:w="1350" w:type="dxa"/>
          </w:tcPr>
          <w:p w14:paraId="6CC5E4A9" w14:textId="77777777" w:rsidR="007C1773" w:rsidRPr="0077655E" w:rsidRDefault="007C1773" w:rsidP="008D0A91">
            <w:pPr>
              <w:contextualSpacing/>
              <w:jc w:val="center"/>
            </w:pPr>
            <w:r w:rsidRPr="0077655E">
              <w:t>357,086</w:t>
            </w:r>
          </w:p>
          <w:p w14:paraId="7EE21E4D" w14:textId="77777777" w:rsidR="007C1773" w:rsidRPr="0077655E" w:rsidRDefault="007C1773" w:rsidP="008D0A91">
            <w:pPr>
              <w:contextualSpacing/>
              <w:jc w:val="center"/>
            </w:pPr>
            <w:r w:rsidRPr="0077655E">
              <w:rPr>
                <w:lang w:val="es-ES"/>
              </w:rPr>
              <w:t>(100,00%)</w:t>
            </w:r>
          </w:p>
        </w:tc>
      </w:tr>
    </w:tbl>
    <w:p w14:paraId="0AB02E82" w14:textId="77777777" w:rsidR="007C1773" w:rsidRPr="0077655E" w:rsidRDefault="007C1773" w:rsidP="007C1773">
      <w:pPr>
        <w:contextualSpacing/>
        <w:jc w:val="both"/>
      </w:pPr>
    </w:p>
    <w:p w14:paraId="23F4FA35" w14:textId="02F78351" w:rsidR="007C1773" w:rsidRPr="0077655E" w:rsidRDefault="007C1773" w:rsidP="007C1773">
      <w:pPr>
        <w:ind w:firstLine="720"/>
        <w:contextualSpacing/>
        <w:jc w:val="both"/>
      </w:pPr>
      <w:r w:rsidRPr="0077655E">
        <w:t>In the first decades of the 19th century, mulattos and blacks taken together tend to slightly outnumber the whites on the island, a pattern that is reversed after 1830, due to the more intense arrival of Spaniards from both the Iberian Peninsula and the Canary Islands, as well as whites proceeding from Latin America and other European colonies (from Venezuela, the French Antilles, Santo Domingo, Louisiana, and Florida) (Álvarez-Nazario 1974: 77-78). Overall, whites, free mulattos, and free blacks, who were probably Spanish speakers, make up more than 88% of the population at any point in time. Captives, who were made up by blacks and mixed-race people, are never more than 12%. Thus, also in this case, even in the middle of the sugar boom, demographic data do not appear to support a potential creolization process for Afro-Puerto Rican Spanish</w:t>
      </w:r>
      <w:r w:rsidR="00F21E7B" w:rsidRPr="0077655E">
        <w:t>,</w:t>
      </w:r>
      <w:r w:rsidR="005F0120" w:rsidRPr="0077655E">
        <w:t xml:space="preserve"> at </w:t>
      </w:r>
      <w:r w:rsidR="00F21E7B" w:rsidRPr="0077655E">
        <w:t xml:space="preserve">least at </w:t>
      </w:r>
      <w:r w:rsidR="005F0120" w:rsidRPr="0077655E">
        <w:t>the national level</w:t>
      </w:r>
      <w:r w:rsidRPr="0077655E">
        <w:t>.</w:t>
      </w:r>
      <w:r w:rsidR="005F0120" w:rsidRPr="0077655E">
        <w:t xml:space="preserve"> </w:t>
      </w:r>
    </w:p>
    <w:p w14:paraId="082F99F3" w14:textId="77777777" w:rsidR="007C1773" w:rsidRPr="0077655E" w:rsidRDefault="007C1773" w:rsidP="007C1773">
      <w:pPr>
        <w:ind w:firstLine="720"/>
        <w:contextualSpacing/>
        <w:jc w:val="both"/>
      </w:pPr>
      <w:r w:rsidRPr="0077655E">
        <w:t xml:space="preserve">Similar demographic figures are reported by Moya (2003: 329), who indicates that despite the significant increase in the black labor force in the period that spans from 1750 to 1850, Puerto Rico continued to be a “society with slaves” rather than a “slave society”. According to his account, in fact, during this period the percentage of black slaves </w:t>
      </w:r>
      <w:r w:rsidRPr="0077655E">
        <w:lastRenderedPageBreak/>
        <w:t xml:space="preserve">ranged between 7% and 11% of the population, precisely the reverse of the Caribbean slave societies, where only 3% to 10% of the population was free. </w:t>
      </w:r>
    </w:p>
    <w:p w14:paraId="2531B8D3" w14:textId="185DFDD9" w:rsidR="007C1773" w:rsidRPr="0077655E" w:rsidRDefault="007C1773" w:rsidP="007C1773">
      <w:pPr>
        <w:ind w:firstLine="720"/>
        <w:contextualSpacing/>
        <w:jc w:val="both"/>
      </w:pPr>
      <w:r w:rsidRPr="0077655E">
        <w:t xml:space="preserve">Even though Puerto Rico never achieved the demographic composition of a prototypical “slave society”, the sugar boom caused a shift from small haciendas to middle-sized and large plantations. The more significant employment of an enslaved workforce required a new regulation, the </w:t>
      </w:r>
      <w:r w:rsidRPr="0077655E">
        <w:rPr>
          <w:i/>
          <w:iCs/>
        </w:rPr>
        <w:t>Reglamento sobre la educación, trato y ocupaciones que deben dar a sus esclavos los dueños y mayordomos en esta Isla</w:t>
      </w:r>
      <w:r w:rsidRPr="0077655E">
        <w:t xml:space="preserve"> (Regulation on the education, treatment and employment that the owners and overseers on this island must give their slaves), which was approved by Governor De La Torre in 1826 (Zavala-Trías 2003).</w:t>
      </w:r>
    </w:p>
    <w:p w14:paraId="7F8C3D4E" w14:textId="4C406648" w:rsidR="007C1773" w:rsidRPr="0077655E" w:rsidRDefault="007C1773" w:rsidP="007C1773">
      <w:pPr>
        <w:ind w:firstLine="720"/>
        <w:contextualSpacing/>
        <w:jc w:val="both"/>
      </w:pPr>
      <w:r w:rsidRPr="0077655E">
        <w:t xml:space="preserve">The </w:t>
      </w:r>
      <w:r w:rsidRPr="0077655E">
        <w:rPr>
          <w:i/>
          <w:iCs/>
        </w:rPr>
        <w:t>Reglamento</w:t>
      </w:r>
      <w:r w:rsidRPr="0077655E">
        <w:t xml:space="preserve"> outlined a series of rights and obligations for both the enslaved Africans and their masters. It consisted of sixteen chapters that touched on topics of a varied nature: Catholic education, captives’ entertainment, food and clothing, tools of labor, marriage and family rights, manumission, correctional punishment, fines for the masters who did not follow the rules, etc. A close analysis of this legal text reveals that, in line with what observed in a number of works on comparative colonial slave law (Tannenbaum 1946; Watson 1989; de la Fuente 2004), and more recently also in some linguistic studies (Sessarego 2015, 2017, 2019), Spanish slaves, in sharp contrast with any other European slave, had legal personality, and thus benefitted from a variety of rights that derived from their status of legal persons: the right to own property, family preservation, (Christian) education, manumission, etc. (Sessarego 2018c). All of these legal peculiarities, which differentiated the Spanish slave from any other black captive in the Americas, can certainly help us cast additional light on the paucity of Spanish-based creole</w:t>
      </w:r>
      <w:r w:rsidR="00111069" w:rsidRPr="0077655E">
        <w:t>s</w:t>
      </w:r>
      <w:r w:rsidRPr="0077655E">
        <w:t xml:space="preserve"> in this part of the world (Sessarego 2018b; </w:t>
      </w:r>
      <w:bookmarkStart w:id="10" w:name="_Hlk67926319"/>
      <w:r w:rsidRPr="0077655E">
        <w:t>Visconte &amp; Sessarego forthcoming).</w:t>
      </w:r>
      <w:bookmarkEnd w:id="10"/>
    </w:p>
    <w:p w14:paraId="4218E48E" w14:textId="65BEBC67" w:rsidR="007C1773" w:rsidRPr="0077655E" w:rsidRDefault="007C1773" w:rsidP="007C1773">
      <w:pPr>
        <w:ind w:firstLine="720"/>
        <w:contextualSpacing/>
        <w:jc w:val="both"/>
      </w:pPr>
      <w:r w:rsidRPr="0077655E">
        <w:t xml:space="preserve">As for the Puerto Rican case, it appears of interest to highlight the importance given by the </w:t>
      </w:r>
      <w:r w:rsidR="00D167BC" w:rsidRPr="0077655E">
        <w:t>g</w:t>
      </w:r>
      <w:r w:rsidRPr="0077655E">
        <w:t>overnment to the religious education of black captives, which, as has been stressed elsewhere (Sessarego 2013b, 2015, 2019), certainly contributed to language transmission. Indeed, an entire chapter was dedicated to slaves’ education (</w:t>
      </w:r>
      <w:r w:rsidRPr="0077655E">
        <w:rPr>
          <w:i/>
        </w:rPr>
        <w:t xml:space="preserve">De la educación cristiana y civil que deben dar los amos a sus esclavos </w:t>
      </w:r>
      <w:r w:rsidRPr="0077655E">
        <w:rPr>
          <w:iCs/>
        </w:rPr>
        <w:t>‘Of the Christian and civil education that masters must give their slaves’</w:t>
      </w:r>
      <w:r w:rsidRPr="0077655E">
        <w:t xml:space="preserve">). According to this chapter (see Zavala-Trías 2003), masters had to instruct slaves in the principles of the Catholic religion and baptize them within a year of residence (article 1). Christian education had to be </w:t>
      </w:r>
      <w:r w:rsidRPr="0077655E">
        <w:lastRenderedPageBreak/>
        <w:t>provided on a regular basis. Article 2, in fact, states as follows:</w:t>
      </w:r>
    </w:p>
    <w:p w14:paraId="5004E1F1" w14:textId="77777777" w:rsidR="007C1773" w:rsidRPr="0077655E" w:rsidRDefault="007C1773" w:rsidP="007C1773">
      <w:pPr>
        <w:ind w:firstLine="720"/>
        <w:contextualSpacing/>
        <w:jc w:val="both"/>
      </w:pPr>
    </w:p>
    <w:p w14:paraId="665CC9E4" w14:textId="295690E8" w:rsidR="007C1773" w:rsidRPr="0077655E" w:rsidRDefault="007C1773" w:rsidP="007C1773">
      <w:pPr>
        <w:ind w:left="720" w:right="720"/>
        <w:contextualSpacing/>
        <w:jc w:val="both"/>
      </w:pPr>
      <w:r w:rsidRPr="0077655E">
        <w:rPr>
          <w:i/>
        </w:rPr>
        <w:t>Esta instrucción será todas las noches después del toque de oraciones, haciendo se rece en seguida del rosario de María Santísima con la mayor compostura y devoción, la cual está generalizada en toda la Isla</w:t>
      </w:r>
      <w:r w:rsidRPr="0077655E">
        <w:t xml:space="preserve"> (This instruction will take place every evening</w:t>
      </w:r>
      <w:r w:rsidR="00D02A91" w:rsidRPr="0077655E">
        <w:t>,</w:t>
      </w:r>
      <w:r w:rsidRPr="0077655E">
        <w:t xml:space="preserve"> by having them praying, once the Holy Mary's rosary is recited, with the greatest composure and devotion, which is generalized throughout the Island).</w:t>
      </w:r>
    </w:p>
    <w:p w14:paraId="10BA2CE3" w14:textId="77777777" w:rsidR="007C1773" w:rsidRPr="0077655E" w:rsidRDefault="007C1773" w:rsidP="007C1773">
      <w:pPr>
        <w:ind w:left="720" w:right="720"/>
        <w:contextualSpacing/>
        <w:jc w:val="both"/>
        <w:rPr>
          <w:i/>
          <w:iCs/>
        </w:rPr>
      </w:pPr>
    </w:p>
    <w:p w14:paraId="5158BA02" w14:textId="77777777" w:rsidR="007C1773" w:rsidRPr="0077655E" w:rsidRDefault="007C1773" w:rsidP="007C1773">
      <w:pPr>
        <w:ind w:firstLine="720"/>
        <w:contextualSpacing/>
        <w:jc w:val="both"/>
      </w:pPr>
      <w:r w:rsidRPr="0077655E">
        <w:t>In addition, article 3 established that:</w:t>
      </w:r>
    </w:p>
    <w:p w14:paraId="392619A0" w14:textId="77777777" w:rsidR="007C1773" w:rsidRPr="0077655E" w:rsidRDefault="007C1773" w:rsidP="007C1773">
      <w:pPr>
        <w:ind w:firstLine="720"/>
        <w:contextualSpacing/>
        <w:jc w:val="both"/>
      </w:pPr>
    </w:p>
    <w:p w14:paraId="2976374B" w14:textId="496A56D2" w:rsidR="007C1773" w:rsidRPr="0077655E" w:rsidRDefault="007C1773" w:rsidP="00D02A91">
      <w:pPr>
        <w:ind w:left="720" w:right="773"/>
        <w:contextualSpacing/>
        <w:jc w:val="both"/>
        <w:rPr>
          <w:i/>
          <w:iCs/>
          <w:lang w:val="es-ES"/>
        </w:rPr>
      </w:pPr>
      <w:r w:rsidRPr="0077655E">
        <w:rPr>
          <w:i/>
          <w:iCs/>
          <w:lang w:val="es-ES"/>
        </w:rPr>
        <w:t>en los domingos y fies</w:t>
      </w:r>
      <w:r w:rsidR="00D02A91" w:rsidRPr="0077655E">
        <w:rPr>
          <w:i/>
          <w:iCs/>
          <w:lang w:val="es-ES"/>
        </w:rPr>
        <w:t xml:space="preserve">tas […] deberán </w:t>
      </w:r>
      <w:r w:rsidRPr="0077655E">
        <w:rPr>
          <w:i/>
          <w:iCs/>
          <w:lang w:val="es-ES"/>
        </w:rPr>
        <w:t>los dueños de hacienda hacer que los esclavos</w:t>
      </w:r>
      <w:r w:rsidR="00D02A91" w:rsidRPr="0077655E">
        <w:rPr>
          <w:i/>
          <w:iCs/>
          <w:lang w:val="es-ES"/>
        </w:rPr>
        <w:t xml:space="preserve"> ya </w:t>
      </w:r>
      <w:r w:rsidRPr="0077655E">
        <w:rPr>
          <w:i/>
          <w:iCs/>
          <w:lang w:val="es-ES"/>
        </w:rPr>
        <w:t>bautizados oigan misa y la explicación de la doctrina cristiana</w:t>
      </w:r>
      <w:r w:rsidRPr="0077655E">
        <w:rPr>
          <w:lang w:val="es-ES"/>
        </w:rPr>
        <w:t xml:space="preserve"> </w:t>
      </w:r>
      <w:r w:rsidRPr="0077655E">
        <w:rPr>
          <w:lang w:val="es-BO"/>
        </w:rPr>
        <w:t xml:space="preserve">(On Sundays and holidays </w:t>
      </w:r>
      <w:r w:rsidR="00D02A91" w:rsidRPr="0077655E">
        <w:rPr>
          <w:lang w:val="es-BO"/>
        </w:rPr>
        <w:t>[…]</w:t>
      </w:r>
      <w:r w:rsidRPr="0077655E">
        <w:rPr>
          <w:lang w:val="es-BO"/>
        </w:rPr>
        <w:t xml:space="preserve">, the hacienda owners must make the baptized slaves hear mass and the explanation of Christian doctrine). </w:t>
      </w:r>
    </w:p>
    <w:p w14:paraId="373405F3" w14:textId="77777777" w:rsidR="007C1773" w:rsidRPr="0077655E" w:rsidRDefault="007C1773" w:rsidP="007C1773">
      <w:pPr>
        <w:ind w:firstLine="720"/>
        <w:contextualSpacing/>
        <w:jc w:val="both"/>
        <w:rPr>
          <w:lang w:val="es-BO"/>
        </w:rPr>
      </w:pPr>
    </w:p>
    <w:p w14:paraId="61D4FC9D" w14:textId="13DCB6F4" w:rsidR="007C1773" w:rsidRPr="0077655E" w:rsidRDefault="007C1773" w:rsidP="007C1773">
      <w:pPr>
        <w:ind w:firstLine="720"/>
        <w:contextualSpacing/>
        <w:jc w:val="both"/>
      </w:pPr>
      <w:r w:rsidRPr="0077655E">
        <w:t xml:space="preserve">This piece of information on the systematic Christian education of captives, in addition to the data so far </w:t>
      </w:r>
      <w:r w:rsidR="00111069" w:rsidRPr="0077655E">
        <w:t>provid</w:t>
      </w:r>
      <w:r w:rsidRPr="0077655E">
        <w:t xml:space="preserve">ed in relation to racial mixing, manumission and overall demographic composition of the Puerto Rican population, strongly suggests that a Spanish creole was not likely to form in 19th-century Puerto Rico. </w:t>
      </w:r>
    </w:p>
    <w:p w14:paraId="6310835F" w14:textId="4D6F1055" w:rsidR="000B6F69" w:rsidRPr="0077655E" w:rsidRDefault="007C1773" w:rsidP="000B6F69">
      <w:pPr>
        <w:pStyle w:val="lsSection2"/>
      </w:pPr>
      <w:r w:rsidRPr="0077655E">
        <w:t>Third</w:t>
      </w:r>
      <w:r w:rsidR="000B6F69" w:rsidRPr="0077655E">
        <w:t xml:space="preserve"> phase</w:t>
      </w:r>
      <w:r w:rsidRPr="0077655E">
        <w:t xml:space="preserve"> (1873-present)</w:t>
      </w:r>
    </w:p>
    <w:p w14:paraId="512FD79D" w14:textId="1E476075" w:rsidR="007C1773" w:rsidRPr="0077655E" w:rsidRDefault="007C1773" w:rsidP="007C1773">
      <w:pPr>
        <w:ind w:firstLine="720"/>
        <w:contextualSpacing/>
        <w:jc w:val="both"/>
      </w:pPr>
      <w:r w:rsidRPr="0077655E">
        <w:t>The years preceding and following the abolition of slavery in Puerto Rico (on March 22nd of 1873) record a constant growth of whites, parallel to a decrease of blacks, which further reduced the possibilities of the creolization of Spanish (Álvarez-Nazario 1974: 78-79).</w:t>
      </w:r>
    </w:p>
    <w:p w14:paraId="334C2A97" w14:textId="77777777" w:rsidR="007C1773" w:rsidRPr="0077655E" w:rsidRDefault="007C1773" w:rsidP="007C1773">
      <w:pPr>
        <w:ind w:firstLine="720"/>
        <w:contextualSpacing/>
        <w:jc w:val="both"/>
      </w:pPr>
    </w:p>
    <w:p w14:paraId="336F75F5" w14:textId="77777777" w:rsidR="007C1773" w:rsidRPr="0077655E" w:rsidRDefault="007C1773" w:rsidP="007C1773">
      <w:pPr>
        <w:pStyle w:val="Caption"/>
        <w:jc w:val="center"/>
        <w:rPr>
          <w:i w:val="0"/>
          <w:iCs w:val="0"/>
          <w:sz w:val="24"/>
          <w:szCs w:val="24"/>
        </w:rPr>
      </w:pPr>
      <w:r w:rsidRPr="0077655E">
        <w:rPr>
          <w:i w:val="0"/>
          <w:iCs w:val="0"/>
          <w:sz w:val="24"/>
          <w:szCs w:val="24"/>
        </w:rPr>
        <w:t xml:space="preserve">Table 9. Population of Puerto Rico before and after the abolition of </w:t>
      </w:r>
      <w:r w:rsidRPr="0077655E">
        <w:rPr>
          <w:i w:val="0"/>
          <w:iCs w:val="0"/>
          <w:sz w:val="24"/>
          <w:szCs w:val="24"/>
        </w:rPr>
        <w:lastRenderedPageBreak/>
        <w:t xml:space="preserve">slavery (1873) </w:t>
      </w:r>
    </w:p>
    <w:tbl>
      <w:tblPr>
        <w:tblStyle w:val="TableGrid"/>
        <w:tblW w:w="6835" w:type="dxa"/>
        <w:jc w:val="center"/>
        <w:tblLook w:val="04A0" w:firstRow="1" w:lastRow="0" w:firstColumn="1" w:lastColumn="0" w:noHBand="0" w:noVBand="1"/>
      </w:tblPr>
      <w:tblGrid>
        <w:gridCol w:w="1075"/>
        <w:gridCol w:w="1980"/>
        <w:gridCol w:w="1800"/>
        <w:gridCol w:w="1980"/>
      </w:tblGrid>
      <w:tr w:rsidR="007C1773" w:rsidRPr="0077655E" w14:paraId="153B7DC6" w14:textId="77777777" w:rsidTr="00450629">
        <w:trPr>
          <w:jc w:val="center"/>
        </w:trPr>
        <w:tc>
          <w:tcPr>
            <w:tcW w:w="1075" w:type="dxa"/>
            <w:shd w:val="clear" w:color="auto" w:fill="D9D9D9" w:themeFill="background1" w:themeFillShade="D9"/>
          </w:tcPr>
          <w:p w14:paraId="560CFC43" w14:textId="77777777" w:rsidR="007C1773" w:rsidRPr="0077655E" w:rsidRDefault="007C1773" w:rsidP="008D0A91">
            <w:pPr>
              <w:contextualSpacing/>
              <w:jc w:val="center"/>
              <w:rPr>
                <w:b/>
                <w:bCs/>
                <w:lang w:val="es-ES"/>
              </w:rPr>
            </w:pPr>
            <w:r w:rsidRPr="0077655E">
              <w:rPr>
                <w:b/>
                <w:bCs/>
                <w:lang w:val="es-ES"/>
              </w:rPr>
              <w:t>Year</w:t>
            </w:r>
          </w:p>
        </w:tc>
        <w:tc>
          <w:tcPr>
            <w:tcW w:w="1980" w:type="dxa"/>
            <w:shd w:val="clear" w:color="auto" w:fill="D9D9D9" w:themeFill="background1" w:themeFillShade="D9"/>
          </w:tcPr>
          <w:p w14:paraId="4B368263" w14:textId="77777777" w:rsidR="007C1773" w:rsidRPr="0077655E" w:rsidRDefault="007C1773" w:rsidP="008D0A91">
            <w:pPr>
              <w:contextualSpacing/>
              <w:jc w:val="center"/>
              <w:rPr>
                <w:b/>
                <w:bCs/>
                <w:lang w:val="es-ES"/>
              </w:rPr>
            </w:pPr>
            <w:r w:rsidRPr="0077655E">
              <w:rPr>
                <w:b/>
                <w:bCs/>
                <w:lang w:val="es-ES"/>
              </w:rPr>
              <w:t>Whites</w:t>
            </w:r>
          </w:p>
        </w:tc>
        <w:tc>
          <w:tcPr>
            <w:tcW w:w="1800" w:type="dxa"/>
            <w:shd w:val="clear" w:color="auto" w:fill="D9D9D9" w:themeFill="background1" w:themeFillShade="D9"/>
          </w:tcPr>
          <w:p w14:paraId="0534E6F6" w14:textId="77777777" w:rsidR="007C1773" w:rsidRPr="0077655E" w:rsidRDefault="007C1773" w:rsidP="008D0A91">
            <w:pPr>
              <w:contextualSpacing/>
              <w:jc w:val="center"/>
              <w:rPr>
                <w:b/>
                <w:bCs/>
                <w:lang w:val="es-ES"/>
              </w:rPr>
            </w:pPr>
            <w:r w:rsidRPr="0077655E">
              <w:rPr>
                <w:b/>
                <w:bCs/>
                <w:lang w:val="es-ES"/>
              </w:rPr>
              <w:t>Blacks</w:t>
            </w:r>
          </w:p>
        </w:tc>
        <w:tc>
          <w:tcPr>
            <w:tcW w:w="1980" w:type="dxa"/>
            <w:shd w:val="clear" w:color="auto" w:fill="D9D9D9" w:themeFill="background1" w:themeFillShade="D9"/>
          </w:tcPr>
          <w:p w14:paraId="598D1A6C" w14:textId="77777777" w:rsidR="007C1773" w:rsidRPr="0077655E" w:rsidRDefault="007C1773" w:rsidP="008D0A91">
            <w:pPr>
              <w:contextualSpacing/>
              <w:jc w:val="center"/>
              <w:rPr>
                <w:b/>
                <w:bCs/>
                <w:lang w:val="es-ES"/>
              </w:rPr>
            </w:pPr>
            <w:r w:rsidRPr="0077655E">
              <w:rPr>
                <w:b/>
                <w:bCs/>
                <w:lang w:val="es-ES"/>
              </w:rPr>
              <w:t>Mulattos</w:t>
            </w:r>
          </w:p>
        </w:tc>
      </w:tr>
      <w:tr w:rsidR="007C1773" w:rsidRPr="0077655E" w14:paraId="5C1A423A" w14:textId="77777777" w:rsidTr="00450629">
        <w:trPr>
          <w:jc w:val="center"/>
        </w:trPr>
        <w:tc>
          <w:tcPr>
            <w:tcW w:w="1075" w:type="dxa"/>
          </w:tcPr>
          <w:p w14:paraId="2654D4EC" w14:textId="77777777" w:rsidR="007C1773" w:rsidRPr="0077655E" w:rsidRDefault="007C1773" w:rsidP="008D0A91">
            <w:pPr>
              <w:contextualSpacing/>
              <w:jc w:val="center"/>
              <w:rPr>
                <w:lang w:val="es-ES"/>
              </w:rPr>
            </w:pPr>
            <w:r w:rsidRPr="0077655E">
              <w:rPr>
                <w:lang w:val="es-ES"/>
              </w:rPr>
              <w:t>1872</w:t>
            </w:r>
          </w:p>
        </w:tc>
        <w:tc>
          <w:tcPr>
            <w:tcW w:w="1980" w:type="dxa"/>
          </w:tcPr>
          <w:p w14:paraId="1F7919DC" w14:textId="6B75ED48" w:rsidR="007C1773" w:rsidRPr="0077655E" w:rsidRDefault="00450629" w:rsidP="008D0A91">
            <w:pPr>
              <w:contextualSpacing/>
              <w:jc w:val="center"/>
              <w:rPr>
                <w:lang w:val="es-ES"/>
              </w:rPr>
            </w:pPr>
            <w:r w:rsidRPr="0077655E">
              <w:rPr>
                <w:lang w:val="es-ES"/>
              </w:rPr>
              <w:t xml:space="preserve">328,806 </w:t>
            </w:r>
            <w:r w:rsidR="007C1773" w:rsidRPr="0077655E">
              <w:rPr>
                <w:lang w:val="es-ES"/>
              </w:rPr>
              <w:t>(53,19%)</w:t>
            </w:r>
          </w:p>
        </w:tc>
        <w:tc>
          <w:tcPr>
            <w:tcW w:w="1800" w:type="dxa"/>
          </w:tcPr>
          <w:p w14:paraId="03E1C246" w14:textId="77777777" w:rsidR="007C1773" w:rsidRPr="0077655E" w:rsidRDefault="007C1773" w:rsidP="008D0A91">
            <w:pPr>
              <w:contextualSpacing/>
              <w:jc w:val="center"/>
              <w:rPr>
                <w:lang w:val="es-ES"/>
              </w:rPr>
            </w:pPr>
            <w:r w:rsidRPr="0077655E">
              <w:rPr>
                <w:lang w:val="es-ES"/>
              </w:rPr>
              <w:t>31,635 (5,12%)</w:t>
            </w:r>
          </w:p>
        </w:tc>
        <w:tc>
          <w:tcPr>
            <w:tcW w:w="1980" w:type="dxa"/>
          </w:tcPr>
          <w:p w14:paraId="06E6B77F" w14:textId="77777777" w:rsidR="007C1773" w:rsidRPr="0077655E" w:rsidRDefault="007C1773" w:rsidP="008D0A91">
            <w:pPr>
              <w:contextualSpacing/>
              <w:jc w:val="center"/>
              <w:rPr>
                <w:lang w:val="es-ES"/>
              </w:rPr>
            </w:pPr>
            <w:r w:rsidRPr="0077655E">
              <w:rPr>
                <w:lang w:val="es-ES"/>
              </w:rPr>
              <w:t>257,709 (41,69%)</w:t>
            </w:r>
          </w:p>
        </w:tc>
      </w:tr>
      <w:tr w:rsidR="007C1773" w:rsidRPr="0077655E" w14:paraId="335C5300" w14:textId="77777777" w:rsidTr="00450629">
        <w:trPr>
          <w:jc w:val="center"/>
        </w:trPr>
        <w:tc>
          <w:tcPr>
            <w:tcW w:w="1075" w:type="dxa"/>
          </w:tcPr>
          <w:p w14:paraId="766B82A9" w14:textId="77777777" w:rsidR="007C1773" w:rsidRPr="0077655E" w:rsidRDefault="007C1773" w:rsidP="008D0A91">
            <w:pPr>
              <w:contextualSpacing/>
              <w:jc w:val="center"/>
              <w:rPr>
                <w:lang w:val="es-ES"/>
              </w:rPr>
            </w:pPr>
            <w:r w:rsidRPr="0077655E">
              <w:rPr>
                <w:lang w:val="es-ES"/>
              </w:rPr>
              <w:t>1877</w:t>
            </w:r>
          </w:p>
        </w:tc>
        <w:tc>
          <w:tcPr>
            <w:tcW w:w="1980" w:type="dxa"/>
          </w:tcPr>
          <w:p w14:paraId="15807433" w14:textId="77777777" w:rsidR="007C1773" w:rsidRPr="0077655E" w:rsidRDefault="007C1773" w:rsidP="008D0A91">
            <w:pPr>
              <w:contextualSpacing/>
              <w:jc w:val="center"/>
              <w:rPr>
                <w:lang w:val="es-ES"/>
              </w:rPr>
            </w:pPr>
            <w:r w:rsidRPr="0077655E">
              <w:rPr>
                <w:lang w:val="es-ES"/>
              </w:rPr>
              <w:t>411,712 (59,48%)</w:t>
            </w:r>
          </w:p>
        </w:tc>
        <w:tc>
          <w:tcPr>
            <w:tcW w:w="1800" w:type="dxa"/>
          </w:tcPr>
          <w:p w14:paraId="7BF68418" w14:textId="77777777" w:rsidR="007C1773" w:rsidRPr="0077655E" w:rsidRDefault="007C1773" w:rsidP="008D0A91">
            <w:pPr>
              <w:contextualSpacing/>
              <w:jc w:val="center"/>
              <w:rPr>
                <w:lang w:val="es-ES"/>
              </w:rPr>
            </w:pPr>
            <w:r w:rsidRPr="0077655E">
              <w:rPr>
                <w:lang w:val="es-ES"/>
              </w:rPr>
              <w:t>39,781 (5,75%)</w:t>
            </w:r>
          </w:p>
        </w:tc>
        <w:tc>
          <w:tcPr>
            <w:tcW w:w="1980" w:type="dxa"/>
          </w:tcPr>
          <w:p w14:paraId="3B367612" w14:textId="77777777" w:rsidR="007C1773" w:rsidRPr="0077655E" w:rsidRDefault="007C1773" w:rsidP="008D0A91">
            <w:pPr>
              <w:contextualSpacing/>
              <w:jc w:val="center"/>
              <w:rPr>
                <w:lang w:val="es-ES"/>
              </w:rPr>
            </w:pPr>
            <w:r w:rsidRPr="0077655E">
              <w:rPr>
                <w:lang w:val="es-ES"/>
              </w:rPr>
              <w:t>240,701 (34,77%)</w:t>
            </w:r>
          </w:p>
        </w:tc>
      </w:tr>
      <w:tr w:rsidR="007C1773" w:rsidRPr="0077655E" w14:paraId="689C8BE2" w14:textId="77777777" w:rsidTr="00450629">
        <w:trPr>
          <w:jc w:val="center"/>
        </w:trPr>
        <w:tc>
          <w:tcPr>
            <w:tcW w:w="1075" w:type="dxa"/>
          </w:tcPr>
          <w:p w14:paraId="77E90542" w14:textId="77777777" w:rsidR="007C1773" w:rsidRPr="0077655E" w:rsidRDefault="007C1773" w:rsidP="008D0A91">
            <w:pPr>
              <w:contextualSpacing/>
              <w:jc w:val="center"/>
              <w:rPr>
                <w:lang w:val="es-ES"/>
              </w:rPr>
            </w:pPr>
            <w:r w:rsidRPr="0077655E">
              <w:rPr>
                <w:lang w:val="es-ES"/>
              </w:rPr>
              <w:t>1887</w:t>
            </w:r>
          </w:p>
        </w:tc>
        <w:tc>
          <w:tcPr>
            <w:tcW w:w="1980" w:type="dxa"/>
          </w:tcPr>
          <w:p w14:paraId="417BA226" w14:textId="77777777" w:rsidR="007C1773" w:rsidRPr="0077655E" w:rsidRDefault="007C1773" w:rsidP="008D0A91">
            <w:pPr>
              <w:contextualSpacing/>
              <w:jc w:val="center"/>
              <w:rPr>
                <w:lang w:val="es-ES"/>
              </w:rPr>
            </w:pPr>
            <w:r w:rsidRPr="0077655E">
              <w:rPr>
                <w:lang w:val="es-ES"/>
              </w:rPr>
              <w:t>471,933 (62,46%)</w:t>
            </w:r>
          </w:p>
        </w:tc>
        <w:tc>
          <w:tcPr>
            <w:tcW w:w="1800" w:type="dxa"/>
          </w:tcPr>
          <w:p w14:paraId="3F08584F" w14:textId="77777777" w:rsidR="007C1773" w:rsidRPr="0077655E" w:rsidRDefault="007C1773" w:rsidP="008D0A91">
            <w:pPr>
              <w:contextualSpacing/>
              <w:jc w:val="center"/>
              <w:rPr>
                <w:lang w:val="es-ES"/>
              </w:rPr>
            </w:pPr>
            <w:r w:rsidRPr="0077655E">
              <w:rPr>
                <w:lang w:val="es-ES"/>
              </w:rPr>
              <w:t>36,985 (4,9%)</w:t>
            </w:r>
          </w:p>
        </w:tc>
        <w:tc>
          <w:tcPr>
            <w:tcW w:w="1980" w:type="dxa"/>
          </w:tcPr>
          <w:p w14:paraId="3E3093A2" w14:textId="77777777" w:rsidR="007C1773" w:rsidRPr="0077655E" w:rsidRDefault="007C1773" w:rsidP="008D0A91">
            <w:pPr>
              <w:contextualSpacing/>
              <w:jc w:val="center"/>
              <w:rPr>
                <w:lang w:val="es-ES"/>
              </w:rPr>
            </w:pPr>
            <w:r w:rsidRPr="0077655E">
              <w:rPr>
                <w:lang w:val="es-ES"/>
              </w:rPr>
              <w:t>246,647 (32,64%)</w:t>
            </w:r>
          </w:p>
        </w:tc>
      </w:tr>
      <w:tr w:rsidR="007C1773" w:rsidRPr="0077655E" w14:paraId="2B9832A1" w14:textId="77777777" w:rsidTr="00450629">
        <w:trPr>
          <w:jc w:val="center"/>
        </w:trPr>
        <w:tc>
          <w:tcPr>
            <w:tcW w:w="1075" w:type="dxa"/>
          </w:tcPr>
          <w:p w14:paraId="58AF5BBB" w14:textId="77777777" w:rsidR="007C1773" w:rsidRPr="0077655E" w:rsidRDefault="007C1773" w:rsidP="008D0A91">
            <w:pPr>
              <w:contextualSpacing/>
              <w:jc w:val="center"/>
              <w:rPr>
                <w:lang w:val="es-ES"/>
              </w:rPr>
            </w:pPr>
            <w:r w:rsidRPr="0077655E">
              <w:rPr>
                <w:lang w:val="es-ES"/>
              </w:rPr>
              <w:t>1897</w:t>
            </w:r>
          </w:p>
        </w:tc>
        <w:tc>
          <w:tcPr>
            <w:tcW w:w="1980" w:type="dxa"/>
          </w:tcPr>
          <w:p w14:paraId="5A5EEDB9" w14:textId="77777777" w:rsidR="007C1773" w:rsidRPr="0077655E" w:rsidRDefault="007C1773" w:rsidP="008D0A91">
            <w:pPr>
              <w:contextualSpacing/>
              <w:jc w:val="center"/>
              <w:rPr>
                <w:lang w:val="es-ES"/>
              </w:rPr>
            </w:pPr>
            <w:r w:rsidRPr="0077655E">
              <w:rPr>
                <w:lang w:val="es-ES"/>
              </w:rPr>
              <w:t>573,187 (63,77%)</w:t>
            </w:r>
          </w:p>
        </w:tc>
        <w:tc>
          <w:tcPr>
            <w:tcW w:w="1800" w:type="dxa"/>
          </w:tcPr>
          <w:p w14:paraId="06D2B56A" w14:textId="77777777" w:rsidR="007C1773" w:rsidRPr="0077655E" w:rsidRDefault="007C1773" w:rsidP="008D0A91">
            <w:pPr>
              <w:contextualSpacing/>
              <w:jc w:val="center"/>
              <w:rPr>
                <w:lang w:val="es-ES"/>
              </w:rPr>
            </w:pPr>
            <w:r w:rsidRPr="0077655E">
              <w:rPr>
                <w:lang w:val="es-ES"/>
              </w:rPr>
              <w:t>35,824 (3,99%)</w:t>
            </w:r>
          </w:p>
        </w:tc>
        <w:tc>
          <w:tcPr>
            <w:tcW w:w="1980" w:type="dxa"/>
          </w:tcPr>
          <w:p w14:paraId="5C8669DD" w14:textId="77777777" w:rsidR="007C1773" w:rsidRPr="0077655E" w:rsidRDefault="007C1773" w:rsidP="008D0A91">
            <w:pPr>
              <w:contextualSpacing/>
              <w:jc w:val="center"/>
              <w:rPr>
                <w:lang w:val="es-ES"/>
              </w:rPr>
            </w:pPr>
            <w:r w:rsidRPr="0077655E">
              <w:rPr>
                <w:lang w:val="es-ES"/>
              </w:rPr>
              <w:t>289,808 (32,24%)</w:t>
            </w:r>
          </w:p>
        </w:tc>
      </w:tr>
      <w:tr w:rsidR="007C1773" w:rsidRPr="0077655E" w14:paraId="04F76DC8" w14:textId="77777777" w:rsidTr="00450629">
        <w:trPr>
          <w:jc w:val="center"/>
        </w:trPr>
        <w:tc>
          <w:tcPr>
            <w:tcW w:w="1075" w:type="dxa"/>
          </w:tcPr>
          <w:p w14:paraId="08DB212F" w14:textId="77777777" w:rsidR="007C1773" w:rsidRPr="0077655E" w:rsidRDefault="007C1773" w:rsidP="008D0A91">
            <w:pPr>
              <w:contextualSpacing/>
              <w:jc w:val="center"/>
              <w:rPr>
                <w:lang w:val="es-ES"/>
              </w:rPr>
            </w:pPr>
            <w:r w:rsidRPr="0077655E">
              <w:rPr>
                <w:lang w:val="es-ES"/>
              </w:rPr>
              <w:t>1899</w:t>
            </w:r>
          </w:p>
        </w:tc>
        <w:tc>
          <w:tcPr>
            <w:tcW w:w="1980" w:type="dxa"/>
          </w:tcPr>
          <w:p w14:paraId="5994C19E" w14:textId="77777777" w:rsidR="007C1773" w:rsidRPr="0077655E" w:rsidRDefault="007C1773" w:rsidP="008D0A91">
            <w:pPr>
              <w:contextualSpacing/>
              <w:jc w:val="center"/>
              <w:rPr>
                <w:lang w:val="es-ES"/>
              </w:rPr>
            </w:pPr>
            <w:r w:rsidRPr="0077655E">
              <w:rPr>
                <w:lang w:val="es-ES"/>
              </w:rPr>
              <w:t>589,426 (61,84%)</w:t>
            </w:r>
          </w:p>
        </w:tc>
        <w:tc>
          <w:tcPr>
            <w:tcW w:w="1800" w:type="dxa"/>
          </w:tcPr>
          <w:p w14:paraId="3AD4B76B" w14:textId="77777777" w:rsidR="007C1773" w:rsidRPr="0077655E" w:rsidRDefault="007C1773" w:rsidP="008D0A91">
            <w:pPr>
              <w:contextualSpacing/>
              <w:jc w:val="center"/>
              <w:rPr>
                <w:lang w:val="es-ES"/>
              </w:rPr>
            </w:pPr>
            <w:r w:rsidRPr="0077655E">
              <w:rPr>
                <w:lang w:val="es-ES"/>
              </w:rPr>
              <w:t>59,390 (6,23%)</w:t>
            </w:r>
          </w:p>
        </w:tc>
        <w:tc>
          <w:tcPr>
            <w:tcW w:w="1980" w:type="dxa"/>
          </w:tcPr>
          <w:p w14:paraId="0D8D68BA" w14:textId="77777777" w:rsidR="007C1773" w:rsidRPr="0077655E" w:rsidRDefault="007C1773" w:rsidP="008D0A91">
            <w:pPr>
              <w:contextualSpacing/>
              <w:jc w:val="center"/>
              <w:rPr>
                <w:lang w:val="es-ES"/>
              </w:rPr>
            </w:pPr>
            <w:r w:rsidRPr="0077655E">
              <w:rPr>
                <w:lang w:val="es-ES"/>
              </w:rPr>
              <w:t>304,352 (31,93%)</w:t>
            </w:r>
          </w:p>
        </w:tc>
      </w:tr>
    </w:tbl>
    <w:p w14:paraId="233B4CB4" w14:textId="77777777" w:rsidR="007C1773" w:rsidRPr="0077655E" w:rsidRDefault="007C1773" w:rsidP="007C1773">
      <w:pPr>
        <w:contextualSpacing/>
        <w:jc w:val="both"/>
        <w:rPr>
          <w:lang w:val="es-ES"/>
        </w:rPr>
      </w:pPr>
    </w:p>
    <w:p w14:paraId="34FA4DF6" w14:textId="77777777" w:rsidR="007C1773" w:rsidRPr="0077655E" w:rsidRDefault="007C1773" w:rsidP="007C1773">
      <w:pPr>
        <w:spacing w:after="240"/>
        <w:contextualSpacing/>
        <w:jc w:val="both"/>
      </w:pPr>
      <w:r w:rsidRPr="0077655E">
        <w:tab/>
        <w:t>The post-abolition phase in Puerto Rico coincides with the US intervention on the island. Indeed, in 1898 Puerto Rico ceased to be a Spanish colony and came under the control of the United States with the signing of the Treaty of Paris, at the end of the Spanish-American War (Orama-López 2012).</w:t>
      </w:r>
    </w:p>
    <w:p w14:paraId="018DB588" w14:textId="14267CA1" w:rsidR="007C1773" w:rsidRPr="0077655E" w:rsidRDefault="007C1773" w:rsidP="007C1773">
      <w:pPr>
        <w:spacing w:after="240"/>
        <w:contextualSpacing/>
        <w:jc w:val="both"/>
      </w:pPr>
      <w:r w:rsidRPr="0077655E">
        <w:tab/>
        <w:t>The constant growth in the number of whites registered in the last three decades of the 19th century continued through the 20th century. Álvarez-Nazario (1974: 79) emphasized how the racial categories used in the United States Census diverge from those adopted during the Spanish colonial period, so that mulatto people would now be classified as blacks (see Table 10, Álvarez-Nazario 1974: 79).</w:t>
      </w:r>
    </w:p>
    <w:p w14:paraId="40DA8C76" w14:textId="2143B2C6" w:rsidR="007C1773" w:rsidRPr="0077655E" w:rsidRDefault="007C1773" w:rsidP="00450629">
      <w:pPr>
        <w:pStyle w:val="Caption"/>
        <w:contextualSpacing/>
        <w:jc w:val="center"/>
        <w:rPr>
          <w:i w:val="0"/>
          <w:iCs w:val="0"/>
          <w:sz w:val="24"/>
          <w:szCs w:val="24"/>
          <w:lang w:val="es-ES"/>
        </w:rPr>
      </w:pPr>
      <w:r w:rsidRPr="0077655E">
        <w:rPr>
          <w:i w:val="0"/>
          <w:iCs w:val="0"/>
          <w:sz w:val="24"/>
          <w:szCs w:val="24"/>
          <w:lang w:val="es-ES"/>
        </w:rPr>
        <w:t xml:space="preserve">Table </w:t>
      </w:r>
      <w:r w:rsidRPr="0077655E">
        <w:rPr>
          <w:i w:val="0"/>
          <w:iCs w:val="0"/>
          <w:sz w:val="24"/>
          <w:szCs w:val="24"/>
        </w:rPr>
        <w:t>10</w:t>
      </w:r>
      <w:r w:rsidRPr="0077655E">
        <w:rPr>
          <w:i w:val="0"/>
          <w:iCs w:val="0"/>
          <w:sz w:val="24"/>
          <w:szCs w:val="24"/>
          <w:lang w:val="es-ES"/>
        </w:rPr>
        <w:t xml:space="preserve">. US Census 1910-1950 in Puerto Rico </w:t>
      </w:r>
    </w:p>
    <w:tbl>
      <w:tblPr>
        <w:tblStyle w:val="TableGrid"/>
        <w:tblW w:w="7200" w:type="dxa"/>
        <w:jc w:val="center"/>
        <w:tblLook w:val="04A0" w:firstRow="1" w:lastRow="0" w:firstColumn="1" w:lastColumn="0" w:noHBand="0" w:noVBand="1"/>
      </w:tblPr>
      <w:tblGrid>
        <w:gridCol w:w="944"/>
        <w:gridCol w:w="1857"/>
        <w:gridCol w:w="2238"/>
        <w:gridCol w:w="2161"/>
      </w:tblGrid>
      <w:tr w:rsidR="007C1773" w:rsidRPr="0077655E" w14:paraId="414C153C" w14:textId="77777777" w:rsidTr="007C1773">
        <w:trPr>
          <w:jc w:val="center"/>
        </w:trPr>
        <w:tc>
          <w:tcPr>
            <w:tcW w:w="985" w:type="dxa"/>
            <w:shd w:val="clear" w:color="auto" w:fill="D9D9D9" w:themeFill="background1" w:themeFillShade="D9"/>
          </w:tcPr>
          <w:p w14:paraId="1B4B7378" w14:textId="77777777" w:rsidR="007C1773" w:rsidRPr="0077655E" w:rsidRDefault="007C1773" w:rsidP="008D0A91">
            <w:pPr>
              <w:spacing w:after="240"/>
              <w:contextualSpacing/>
              <w:jc w:val="center"/>
              <w:rPr>
                <w:b/>
                <w:bCs/>
                <w:lang w:val="es-ES"/>
              </w:rPr>
            </w:pPr>
            <w:r w:rsidRPr="0077655E">
              <w:rPr>
                <w:b/>
                <w:bCs/>
                <w:lang w:val="es-ES"/>
              </w:rPr>
              <w:t>Year</w:t>
            </w:r>
          </w:p>
        </w:tc>
        <w:tc>
          <w:tcPr>
            <w:tcW w:w="1980" w:type="dxa"/>
            <w:shd w:val="clear" w:color="auto" w:fill="D9D9D9" w:themeFill="background1" w:themeFillShade="D9"/>
          </w:tcPr>
          <w:p w14:paraId="38998BF3" w14:textId="77777777" w:rsidR="007C1773" w:rsidRPr="0077655E" w:rsidRDefault="007C1773" w:rsidP="008D0A91">
            <w:pPr>
              <w:spacing w:after="240"/>
              <w:contextualSpacing/>
              <w:jc w:val="center"/>
              <w:rPr>
                <w:b/>
                <w:bCs/>
                <w:lang w:val="es-ES"/>
              </w:rPr>
            </w:pPr>
            <w:r w:rsidRPr="0077655E">
              <w:rPr>
                <w:b/>
                <w:bCs/>
                <w:lang w:val="es-ES"/>
              </w:rPr>
              <w:t>Total</w:t>
            </w:r>
          </w:p>
        </w:tc>
        <w:tc>
          <w:tcPr>
            <w:tcW w:w="2430" w:type="dxa"/>
            <w:shd w:val="clear" w:color="auto" w:fill="D9D9D9" w:themeFill="background1" w:themeFillShade="D9"/>
          </w:tcPr>
          <w:p w14:paraId="759ABC72" w14:textId="77777777" w:rsidR="007C1773" w:rsidRPr="0077655E" w:rsidRDefault="007C1773" w:rsidP="008D0A91">
            <w:pPr>
              <w:spacing w:after="240"/>
              <w:contextualSpacing/>
              <w:jc w:val="center"/>
              <w:rPr>
                <w:b/>
                <w:bCs/>
                <w:lang w:val="es-ES"/>
              </w:rPr>
            </w:pPr>
            <w:r w:rsidRPr="0077655E">
              <w:rPr>
                <w:b/>
                <w:bCs/>
                <w:lang w:val="es-ES"/>
              </w:rPr>
              <w:t>Whites</w:t>
            </w:r>
          </w:p>
        </w:tc>
        <w:tc>
          <w:tcPr>
            <w:tcW w:w="2350" w:type="dxa"/>
            <w:shd w:val="clear" w:color="auto" w:fill="D9D9D9" w:themeFill="background1" w:themeFillShade="D9"/>
          </w:tcPr>
          <w:p w14:paraId="4C3C5314" w14:textId="77777777" w:rsidR="007C1773" w:rsidRPr="0077655E" w:rsidRDefault="007C1773" w:rsidP="008D0A91">
            <w:pPr>
              <w:spacing w:after="240"/>
              <w:contextualSpacing/>
              <w:jc w:val="center"/>
              <w:rPr>
                <w:b/>
                <w:bCs/>
                <w:lang w:val="es-ES"/>
              </w:rPr>
            </w:pPr>
            <w:r w:rsidRPr="0077655E">
              <w:rPr>
                <w:b/>
                <w:bCs/>
                <w:lang w:val="es-ES"/>
              </w:rPr>
              <w:t>Blacks</w:t>
            </w:r>
          </w:p>
        </w:tc>
      </w:tr>
      <w:tr w:rsidR="007C1773" w:rsidRPr="0077655E" w14:paraId="4ECB95B1" w14:textId="77777777" w:rsidTr="007C1773">
        <w:trPr>
          <w:jc w:val="center"/>
        </w:trPr>
        <w:tc>
          <w:tcPr>
            <w:tcW w:w="985" w:type="dxa"/>
          </w:tcPr>
          <w:p w14:paraId="1ED77903" w14:textId="77777777" w:rsidR="007C1773" w:rsidRPr="0077655E" w:rsidRDefault="007C1773" w:rsidP="008D0A91">
            <w:pPr>
              <w:spacing w:after="240"/>
              <w:contextualSpacing/>
              <w:jc w:val="center"/>
              <w:rPr>
                <w:lang w:val="es-ES"/>
              </w:rPr>
            </w:pPr>
            <w:r w:rsidRPr="0077655E">
              <w:rPr>
                <w:lang w:val="es-ES"/>
              </w:rPr>
              <w:t>1910</w:t>
            </w:r>
          </w:p>
        </w:tc>
        <w:tc>
          <w:tcPr>
            <w:tcW w:w="1980" w:type="dxa"/>
          </w:tcPr>
          <w:p w14:paraId="4B4A363D" w14:textId="77777777" w:rsidR="007C1773" w:rsidRPr="0077655E" w:rsidRDefault="007C1773" w:rsidP="008D0A91">
            <w:pPr>
              <w:spacing w:after="240"/>
              <w:contextualSpacing/>
              <w:jc w:val="center"/>
              <w:rPr>
                <w:lang w:val="es-ES"/>
              </w:rPr>
            </w:pPr>
            <w:r w:rsidRPr="0077655E">
              <w:rPr>
                <w:lang w:val="es-ES"/>
              </w:rPr>
              <w:t>1,118,012</w:t>
            </w:r>
          </w:p>
        </w:tc>
        <w:tc>
          <w:tcPr>
            <w:tcW w:w="2430" w:type="dxa"/>
          </w:tcPr>
          <w:p w14:paraId="790FAD4E" w14:textId="77777777" w:rsidR="007C1773" w:rsidRPr="0077655E" w:rsidRDefault="007C1773" w:rsidP="008D0A91">
            <w:pPr>
              <w:spacing w:after="240"/>
              <w:contextualSpacing/>
              <w:jc w:val="center"/>
              <w:rPr>
                <w:lang w:val="es-ES"/>
              </w:rPr>
            </w:pPr>
            <w:r w:rsidRPr="0077655E">
              <w:rPr>
                <w:lang w:val="es-ES"/>
              </w:rPr>
              <w:t>732,555 (65,51%)</w:t>
            </w:r>
          </w:p>
        </w:tc>
        <w:tc>
          <w:tcPr>
            <w:tcW w:w="2350" w:type="dxa"/>
          </w:tcPr>
          <w:p w14:paraId="69787FCC" w14:textId="77777777" w:rsidR="007C1773" w:rsidRPr="0077655E" w:rsidRDefault="007C1773" w:rsidP="008D0A91">
            <w:pPr>
              <w:spacing w:after="240"/>
              <w:contextualSpacing/>
              <w:jc w:val="center"/>
              <w:rPr>
                <w:lang w:val="es-ES"/>
              </w:rPr>
            </w:pPr>
            <w:r w:rsidRPr="0077655E">
              <w:rPr>
                <w:lang w:val="es-ES"/>
              </w:rPr>
              <w:t>385,437 (34,47%)</w:t>
            </w:r>
          </w:p>
        </w:tc>
      </w:tr>
      <w:tr w:rsidR="007C1773" w:rsidRPr="0077655E" w14:paraId="0B2DAF71" w14:textId="77777777" w:rsidTr="007C1773">
        <w:trPr>
          <w:jc w:val="center"/>
        </w:trPr>
        <w:tc>
          <w:tcPr>
            <w:tcW w:w="985" w:type="dxa"/>
          </w:tcPr>
          <w:p w14:paraId="733A864F" w14:textId="77777777" w:rsidR="007C1773" w:rsidRPr="0077655E" w:rsidRDefault="007C1773" w:rsidP="008D0A91">
            <w:pPr>
              <w:spacing w:after="240"/>
              <w:contextualSpacing/>
              <w:jc w:val="center"/>
              <w:rPr>
                <w:lang w:val="es-ES"/>
              </w:rPr>
            </w:pPr>
            <w:r w:rsidRPr="0077655E">
              <w:rPr>
                <w:lang w:val="es-ES"/>
              </w:rPr>
              <w:t>1920</w:t>
            </w:r>
          </w:p>
        </w:tc>
        <w:tc>
          <w:tcPr>
            <w:tcW w:w="1980" w:type="dxa"/>
          </w:tcPr>
          <w:p w14:paraId="273F6AD4" w14:textId="77777777" w:rsidR="007C1773" w:rsidRPr="0077655E" w:rsidRDefault="007C1773" w:rsidP="008D0A91">
            <w:pPr>
              <w:spacing w:after="240"/>
              <w:contextualSpacing/>
              <w:jc w:val="center"/>
              <w:rPr>
                <w:lang w:val="es-ES"/>
              </w:rPr>
            </w:pPr>
            <w:r w:rsidRPr="0077655E">
              <w:rPr>
                <w:lang w:val="es-ES"/>
              </w:rPr>
              <w:t>1,299,809</w:t>
            </w:r>
          </w:p>
        </w:tc>
        <w:tc>
          <w:tcPr>
            <w:tcW w:w="2430" w:type="dxa"/>
          </w:tcPr>
          <w:p w14:paraId="46F210AC" w14:textId="77777777" w:rsidR="007C1773" w:rsidRPr="0077655E" w:rsidRDefault="007C1773" w:rsidP="008D0A91">
            <w:pPr>
              <w:spacing w:after="240"/>
              <w:contextualSpacing/>
              <w:jc w:val="center"/>
              <w:rPr>
                <w:lang w:val="es-ES"/>
              </w:rPr>
            </w:pPr>
            <w:r w:rsidRPr="0077655E">
              <w:rPr>
                <w:lang w:val="es-ES"/>
              </w:rPr>
              <w:t>948,709 (72,98%)</w:t>
            </w:r>
          </w:p>
        </w:tc>
        <w:tc>
          <w:tcPr>
            <w:tcW w:w="2350" w:type="dxa"/>
          </w:tcPr>
          <w:p w14:paraId="4F765F2A" w14:textId="77777777" w:rsidR="007C1773" w:rsidRPr="0077655E" w:rsidRDefault="007C1773" w:rsidP="008D0A91">
            <w:pPr>
              <w:spacing w:after="240"/>
              <w:contextualSpacing/>
              <w:jc w:val="center"/>
              <w:rPr>
                <w:lang w:val="es-ES"/>
              </w:rPr>
            </w:pPr>
            <w:r w:rsidRPr="0077655E">
              <w:rPr>
                <w:lang w:val="es-ES"/>
              </w:rPr>
              <w:t>351,062 (27,00%)</w:t>
            </w:r>
          </w:p>
        </w:tc>
      </w:tr>
      <w:tr w:rsidR="007C1773" w:rsidRPr="0077655E" w14:paraId="7D7FD6BD" w14:textId="77777777" w:rsidTr="007C1773">
        <w:trPr>
          <w:jc w:val="center"/>
        </w:trPr>
        <w:tc>
          <w:tcPr>
            <w:tcW w:w="985" w:type="dxa"/>
          </w:tcPr>
          <w:p w14:paraId="72B04C14" w14:textId="77777777" w:rsidR="007C1773" w:rsidRPr="0077655E" w:rsidRDefault="007C1773" w:rsidP="008D0A91">
            <w:pPr>
              <w:spacing w:after="240"/>
              <w:contextualSpacing/>
              <w:jc w:val="center"/>
              <w:rPr>
                <w:lang w:val="es-ES"/>
              </w:rPr>
            </w:pPr>
            <w:r w:rsidRPr="0077655E">
              <w:rPr>
                <w:lang w:val="es-ES"/>
              </w:rPr>
              <w:t>1930</w:t>
            </w:r>
          </w:p>
        </w:tc>
        <w:tc>
          <w:tcPr>
            <w:tcW w:w="1980" w:type="dxa"/>
          </w:tcPr>
          <w:p w14:paraId="706386C9" w14:textId="77777777" w:rsidR="007C1773" w:rsidRPr="0077655E" w:rsidRDefault="007C1773" w:rsidP="008D0A91">
            <w:pPr>
              <w:spacing w:after="240"/>
              <w:contextualSpacing/>
              <w:jc w:val="center"/>
              <w:rPr>
                <w:lang w:val="es-ES"/>
              </w:rPr>
            </w:pPr>
            <w:r w:rsidRPr="0077655E">
              <w:rPr>
                <w:lang w:val="es-ES"/>
              </w:rPr>
              <w:t>1,543,913</w:t>
            </w:r>
          </w:p>
        </w:tc>
        <w:tc>
          <w:tcPr>
            <w:tcW w:w="2430" w:type="dxa"/>
          </w:tcPr>
          <w:p w14:paraId="3536C009" w14:textId="77777777" w:rsidR="007C1773" w:rsidRPr="0077655E" w:rsidRDefault="007C1773" w:rsidP="008D0A91">
            <w:pPr>
              <w:spacing w:after="240"/>
              <w:contextualSpacing/>
              <w:jc w:val="center"/>
              <w:rPr>
                <w:lang w:val="es-ES"/>
              </w:rPr>
            </w:pPr>
            <w:r w:rsidRPr="0077655E">
              <w:rPr>
                <w:lang w:val="es-ES"/>
              </w:rPr>
              <w:t>1,146,719 (74,27%)</w:t>
            </w:r>
          </w:p>
        </w:tc>
        <w:tc>
          <w:tcPr>
            <w:tcW w:w="2350" w:type="dxa"/>
          </w:tcPr>
          <w:p w14:paraId="1071EC38" w14:textId="77777777" w:rsidR="007C1773" w:rsidRPr="0077655E" w:rsidRDefault="007C1773" w:rsidP="008D0A91">
            <w:pPr>
              <w:spacing w:after="240"/>
              <w:contextualSpacing/>
              <w:jc w:val="center"/>
              <w:rPr>
                <w:lang w:val="es-ES"/>
              </w:rPr>
            </w:pPr>
            <w:r w:rsidRPr="0077655E">
              <w:rPr>
                <w:lang w:val="es-ES"/>
              </w:rPr>
              <w:t>397,156 (25,46%)</w:t>
            </w:r>
          </w:p>
        </w:tc>
      </w:tr>
      <w:tr w:rsidR="007C1773" w:rsidRPr="0077655E" w14:paraId="41DDC7F9" w14:textId="77777777" w:rsidTr="007C1773">
        <w:trPr>
          <w:jc w:val="center"/>
        </w:trPr>
        <w:tc>
          <w:tcPr>
            <w:tcW w:w="985" w:type="dxa"/>
          </w:tcPr>
          <w:p w14:paraId="2C5E0BEB" w14:textId="77777777" w:rsidR="007C1773" w:rsidRPr="0077655E" w:rsidRDefault="007C1773" w:rsidP="008D0A91">
            <w:pPr>
              <w:spacing w:after="240"/>
              <w:contextualSpacing/>
              <w:jc w:val="center"/>
              <w:rPr>
                <w:lang w:val="es-ES"/>
              </w:rPr>
            </w:pPr>
            <w:r w:rsidRPr="0077655E">
              <w:rPr>
                <w:lang w:val="es-ES"/>
              </w:rPr>
              <w:t>1940</w:t>
            </w:r>
          </w:p>
        </w:tc>
        <w:tc>
          <w:tcPr>
            <w:tcW w:w="1980" w:type="dxa"/>
          </w:tcPr>
          <w:p w14:paraId="2EFC0892" w14:textId="77777777" w:rsidR="007C1773" w:rsidRPr="0077655E" w:rsidRDefault="007C1773" w:rsidP="008D0A91">
            <w:pPr>
              <w:spacing w:after="240"/>
              <w:contextualSpacing/>
              <w:jc w:val="center"/>
              <w:rPr>
                <w:lang w:val="es-ES"/>
              </w:rPr>
            </w:pPr>
            <w:r w:rsidRPr="0077655E">
              <w:rPr>
                <w:lang w:val="es-ES"/>
              </w:rPr>
              <w:t>1,869,255</w:t>
            </w:r>
          </w:p>
        </w:tc>
        <w:tc>
          <w:tcPr>
            <w:tcW w:w="2430" w:type="dxa"/>
          </w:tcPr>
          <w:p w14:paraId="15E1867C" w14:textId="77777777" w:rsidR="007C1773" w:rsidRPr="0077655E" w:rsidRDefault="007C1773" w:rsidP="008D0A91">
            <w:pPr>
              <w:spacing w:after="240"/>
              <w:contextualSpacing/>
              <w:jc w:val="center"/>
              <w:rPr>
                <w:lang w:val="es-ES"/>
              </w:rPr>
            </w:pPr>
            <w:r w:rsidRPr="0077655E">
              <w:rPr>
                <w:lang w:val="es-ES"/>
              </w:rPr>
              <w:t>1,430,744 (76,53%)</w:t>
            </w:r>
          </w:p>
        </w:tc>
        <w:tc>
          <w:tcPr>
            <w:tcW w:w="2350" w:type="dxa"/>
          </w:tcPr>
          <w:p w14:paraId="07F0F46E" w14:textId="77777777" w:rsidR="007C1773" w:rsidRPr="0077655E" w:rsidRDefault="007C1773" w:rsidP="008D0A91">
            <w:pPr>
              <w:spacing w:after="240"/>
              <w:contextualSpacing/>
              <w:jc w:val="center"/>
              <w:rPr>
                <w:lang w:val="es-ES"/>
              </w:rPr>
            </w:pPr>
            <w:r w:rsidRPr="0077655E">
              <w:rPr>
                <w:lang w:val="es-ES"/>
              </w:rPr>
              <w:t>438,458 (23,45%)</w:t>
            </w:r>
          </w:p>
        </w:tc>
      </w:tr>
      <w:tr w:rsidR="007C1773" w:rsidRPr="0077655E" w14:paraId="2000F729" w14:textId="77777777" w:rsidTr="007C1773">
        <w:trPr>
          <w:jc w:val="center"/>
        </w:trPr>
        <w:tc>
          <w:tcPr>
            <w:tcW w:w="985" w:type="dxa"/>
          </w:tcPr>
          <w:p w14:paraId="744D7525" w14:textId="77777777" w:rsidR="007C1773" w:rsidRPr="0077655E" w:rsidRDefault="007C1773" w:rsidP="008D0A91">
            <w:pPr>
              <w:spacing w:after="240"/>
              <w:contextualSpacing/>
              <w:jc w:val="center"/>
              <w:rPr>
                <w:lang w:val="es-ES"/>
              </w:rPr>
            </w:pPr>
            <w:r w:rsidRPr="0077655E">
              <w:rPr>
                <w:lang w:val="es-ES"/>
              </w:rPr>
              <w:t>1950</w:t>
            </w:r>
          </w:p>
        </w:tc>
        <w:tc>
          <w:tcPr>
            <w:tcW w:w="1980" w:type="dxa"/>
          </w:tcPr>
          <w:p w14:paraId="5A93F68A" w14:textId="77777777" w:rsidR="007C1773" w:rsidRPr="0077655E" w:rsidRDefault="007C1773" w:rsidP="008D0A91">
            <w:pPr>
              <w:spacing w:after="240"/>
              <w:contextualSpacing/>
              <w:jc w:val="center"/>
              <w:rPr>
                <w:lang w:val="es-ES"/>
              </w:rPr>
            </w:pPr>
            <w:r w:rsidRPr="0077655E">
              <w:rPr>
                <w:lang w:val="es-ES"/>
              </w:rPr>
              <w:t>2,210,703</w:t>
            </w:r>
          </w:p>
        </w:tc>
        <w:tc>
          <w:tcPr>
            <w:tcW w:w="2430" w:type="dxa"/>
          </w:tcPr>
          <w:p w14:paraId="7965EDC3" w14:textId="77777777" w:rsidR="007C1773" w:rsidRPr="0077655E" w:rsidRDefault="007C1773" w:rsidP="008D0A91">
            <w:pPr>
              <w:spacing w:after="240"/>
              <w:contextualSpacing/>
              <w:jc w:val="center"/>
              <w:rPr>
                <w:lang w:val="es-ES"/>
              </w:rPr>
            </w:pPr>
            <w:r w:rsidRPr="0077655E">
              <w:rPr>
                <w:lang w:val="es-ES"/>
              </w:rPr>
              <w:t>1,762,411 (79,72%)</w:t>
            </w:r>
          </w:p>
        </w:tc>
        <w:tc>
          <w:tcPr>
            <w:tcW w:w="2350" w:type="dxa"/>
          </w:tcPr>
          <w:p w14:paraId="565F45AE" w14:textId="77777777" w:rsidR="007C1773" w:rsidRPr="0077655E" w:rsidRDefault="007C1773" w:rsidP="008D0A91">
            <w:pPr>
              <w:spacing w:after="240"/>
              <w:contextualSpacing/>
              <w:jc w:val="center"/>
              <w:rPr>
                <w:lang w:val="es-ES"/>
              </w:rPr>
            </w:pPr>
            <w:r w:rsidRPr="0077655E">
              <w:rPr>
                <w:lang w:val="es-ES"/>
              </w:rPr>
              <w:t>446,948 (20,21%)</w:t>
            </w:r>
          </w:p>
        </w:tc>
      </w:tr>
    </w:tbl>
    <w:p w14:paraId="6016964A" w14:textId="77777777" w:rsidR="007C1773" w:rsidRPr="0077655E" w:rsidRDefault="007C1773" w:rsidP="007C1773">
      <w:pPr>
        <w:contextualSpacing/>
        <w:jc w:val="both"/>
        <w:rPr>
          <w:lang w:val="es-ES"/>
        </w:rPr>
      </w:pPr>
    </w:p>
    <w:p w14:paraId="5D909023" w14:textId="1CD6B50D" w:rsidR="007C1773" w:rsidRPr="0077655E" w:rsidRDefault="007C1773" w:rsidP="007C1773">
      <w:pPr>
        <w:contextualSpacing/>
        <w:jc w:val="both"/>
      </w:pPr>
      <w:r w:rsidRPr="0077655E">
        <w:tab/>
        <w:t xml:space="preserve">The US invasion of the island had significant effects on the lives of its inhabitants and the local economy (Shekitka 2017). As for the agricultural sector, in the first decades of the 20th century the Puerto Rican sugar industry, despite experiencing a great boom thanks to modern American machinery (its production increased by 331%), did not provide much employment to manual workers, and thus accelerated the Puerto Rican migration to the United States (Ayala &amp; Bernabe 2007). On the other hand, the second postwar period (1945-1970) registered waves of bilateral migration, with many Puerto Ricans returning to the island, tempted by the modernization and industrialization in progress at the time, but also due to the difficulties of adaptation to </w:t>
      </w:r>
      <w:r w:rsidR="00026F16" w:rsidRPr="0077655E">
        <w:t xml:space="preserve">living in the US </w:t>
      </w:r>
      <w:r w:rsidRPr="0077655E">
        <w:t xml:space="preserve">(Thomas 2010). This constant travel to the United States, still very much in vogue today, has given life to the </w:t>
      </w:r>
      <w:r w:rsidRPr="0077655E">
        <w:lastRenderedPageBreak/>
        <w:t>notion of “Puerto Rican Nation on the move” (Duany 2000), which highlights the migratory patterns of the Puerto Rican diaspora to and from the United States.</w:t>
      </w:r>
    </w:p>
    <w:p w14:paraId="23C4C070" w14:textId="321D3092" w:rsidR="000B6F69" w:rsidRPr="0077655E" w:rsidRDefault="007C1773" w:rsidP="007C1773">
      <w:pPr>
        <w:ind w:firstLine="720"/>
        <w:contextualSpacing/>
        <w:jc w:val="both"/>
      </w:pPr>
      <w:r w:rsidRPr="0077655E">
        <w:t xml:space="preserve">Nowadays Puerto Ricans who self-identify as ‘blacks’ for US census purposes correspond to 12,39% of the total population (US Census Bureau 2010). They primarily reside in the municipalities of Loíza, Arroyo and Maunabo, where Afro-descendants make up 64,25%, 32,46% and 30,43% of the population, respectively. Loíza is, therefore, the region with the highest concentration of black people in the island and, for this reason, the following section will be focused on this community and its development in relation to the sugarcane industry. </w:t>
      </w:r>
    </w:p>
    <w:p w14:paraId="02C06410" w14:textId="6FA5BEC4" w:rsidR="007C1773" w:rsidRPr="0077655E" w:rsidRDefault="007C1773" w:rsidP="007C1773">
      <w:pPr>
        <w:pStyle w:val="lsSection1"/>
      </w:pPr>
      <w:r w:rsidRPr="0077655E">
        <w:t>Focus on Loíza</w:t>
      </w:r>
    </w:p>
    <w:p w14:paraId="6BB43753" w14:textId="77777777" w:rsidR="007C1773" w:rsidRPr="0077655E" w:rsidRDefault="007C1773" w:rsidP="007C1773">
      <w:pPr>
        <w:ind w:firstLine="720"/>
        <w:contextualSpacing/>
        <w:jc w:val="both"/>
      </w:pPr>
      <w:r w:rsidRPr="0077655E">
        <w:t>During the Spanish colonial period, the perceived need for employing captives of African origin in the sugar industry concentrated the highest percentages of blacks and mulattos in regions like Loíza, located on the coastal plains, particularly well-suited for sugarcane production (May-Santana &amp; Negrón-Portillo 2007). The first sugar mills appeared in the region by the end of the 16th century (Ungerleider-Kepler 2000). At that time, people of both European and African ancestry worked side-by-side in small haciendas dedicated to the production of sugarcane products (Mauleón-Benítez 1974).</w:t>
      </w:r>
    </w:p>
    <w:p w14:paraId="7BBB5F4A" w14:textId="77777777" w:rsidR="007C1773" w:rsidRPr="0077655E" w:rsidRDefault="007C1773" w:rsidP="007C1773">
      <w:pPr>
        <w:ind w:firstLine="720"/>
        <w:contextualSpacing/>
        <w:jc w:val="both"/>
      </w:pPr>
      <w:r w:rsidRPr="0077655E">
        <w:t xml:space="preserve">Over the 17th and 18th centuries the sugar industry in Loíza gradually expanded. The region began to develop, to the point that in 1690 the Governor of Puerto Rico, Gaspar Arrendondo, requested permission from the Spanish King to establish the </w:t>
      </w:r>
      <w:r w:rsidRPr="0077655E">
        <w:rPr>
          <w:i/>
          <w:iCs/>
        </w:rPr>
        <w:t>Villa de Loíza</w:t>
      </w:r>
      <w:r w:rsidRPr="0077655E">
        <w:t xml:space="preserve">, officially declaring it in 1719 as one of the six existing municipalities on the island (Mauleón-Benítez 1974; Ungerleider-Kepler 2000). </w:t>
      </w:r>
    </w:p>
    <w:p w14:paraId="5FE02DBE" w14:textId="624F7CD7" w:rsidR="007C1773" w:rsidRPr="0077655E" w:rsidRDefault="007C1773" w:rsidP="00B10EF8">
      <w:pPr>
        <w:ind w:firstLine="720"/>
        <w:contextualSpacing/>
        <w:jc w:val="both"/>
      </w:pPr>
      <w:r w:rsidRPr="0077655E">
        <w:t>Upon the Haitian sugar crisis caused by the Haitian revolution and the consequent sugar boom triggered in the Spanish Caribbean, the region of Loíza experienced an additional period of economic expansion, which implied the introduction of a significant black labor force. Nevertheless, even in the middle of the growth of the sugarcane business, the demographic figures reported for this region are nothing similar to what could be observed in the English and French Caribbean.</w:t>
      </w:r>
      <w:r w:rsidR="00E23538" w:rsidRPr="0077655E">
        <w:t xml:space="preserve"> </w:t>
      </w:r>
      <w:r w:rsidRPr="0077655E">
        <w:t xml:space="preserve">Indeed, </w:t>
      </w:r>
      <w:r w:rsidR="00B10EF8" w:rsidRPr="0077655E">
        <w:t>by</w:t>
      </w:r>
      <w:r w:rsidRPr="0077655E">
        <w:t xml:space="preserve"> 1828, the population of Loíza numbered a total of 4,198 inhabitants, the vast majority of which were free (82%); only 18% were </w:t>
      </w:r>
      <w:r w:rsidRPr="0077655E">
        <w:lastRenderedPageBreak/>
        <w:t xml:space="preserve">slaves (Ungerleider-Kepler 2000: 39-40). </w:t>
      </w:r>
    </w:p>
    <w:p w14:paraId="3647AF63" w14:textId="77777777" w:rsidR="007C1773" w:rsidRPr="0077655E" w:rsidRDefault="007C1773" w:rsidP="007C1773">
      <w:pPr>
        <w:pStyle w:val="Caption"/>
        <w:contextualSpacing/>
        <w:jc w:val="center"/>
        <w:rPr>
          <w:i w:val="0"/>
          <w:iCs w:val="0"/>
          <w:sz w:val="24"/>
          <w:szCs w:val="24"/>
        </w:rPr>
      </w:pPr>
      <w:r w:rsidRPr="0077655E">
        <w:rPr>
          <w:i w:val="0"/>
          <w:iCs w:val="0"/>
          <w:sz w:val="24"/>
          <w:szCs w:val="24"/>
        </w:rPr>
        <w:t>Table 11. Population of Loíza between 1779 and 1828</w:t>
      </w:r>
    </w:p>
    <w:tbl>
      <w:tblPr>
        <w:tblStyle w:val="TableGrid"/>
        <w:tblW w:w="7555" w:type="dxa"/>
        <w:jc w:val="center"/>
        <w:tblLayout w:type="fixed"/>
        <w:tblLook w:val="04A0" w:firstRow="1" w:lastRow="0" w:firstColumn="1" w:lastColumn="0" w:noHBand="0" w:noVBand="1"/>
      </w:tblPr>
      <w:tblGrid>
        <w:gridCol w:w="1053"/>
        <w:gridCol w:w="1229"/>
        <w:gridCol w:w="897"/>
        <w:gridCol w:w="1676"/>
        <w:gridCol w:w="1611"/>
        <w:gridCol w:w="1089"/>
      </w:tblGrid>
      <w:tr w:rsidR="007C1773" w:rsidRPr="0077655E" w14:paraId="3316BF17" w14:textId="77777777" w:rsidTr="00B10EF8">
        <w:trPr>
          <w:jc w:val="center"/>
        </w:trPr>
        <w:tc>
          <w:tcPr>
            <w:tcW w:w="1053" w:type="dxa"/>
            <w:vMerge w:val="restart"/>
            <w:shd w:val="clear" w:color="auto" w:fill="D9D9D9" w:themeFill="background1" w:themeFillShade="D9"/>
          </w:tcPr>
          <w:p w14:paraId="772028E0" w14:textId="77777777" w:rsidR="007C1773" w:rsidRPr="0077655E" w:rsidRDefault="007C1773" w:rsidP="008D0A91">
            <w:pPr>
              <w:contextualSpacing/>
              <w:jc w:val="center"/>
              <w:rPr>
                <w:b/>
                <w:bCs/>
              </w:rPr>
            </w:pPr>
            <w:r w:rsidRPr="0077655E">
              <w:rPr>
                <w:b/>
                <w:bCs/>
              </w:rPr>
              <w:t>Whites</w:t>
            </w:r>
          </w:p>
        </w:tc>
        <w:tc>
          <w:tcPr>
            <w:tcW w:w="3802" w:type="dxa"/>
            <w:gridSpan w:val="3"/>
            <w:tcBorders>
              <w:bottom w:val="single" w:sz="4" w:space="0" w:color="auto"/>
            </w:tcBorders>
            <w:shd w:val="clear" w:color="auto" w:fill="D9D9D9" w:themeFill="background1" w:themeFillShade="D9"/>
          </w:tcPr>
          <w:p w14:paraId="27CD1742" w14:textId="77777777" w:rsidR="007C1773" w:rsidRPr="0077655E" w:rsidRDefault="007C1773" w:rsidP="008D0A91">
            <w:pPr>
              <w:contextualSpacing/>
              <w:jc w:val="center"/>
              <w:rPr>
                <w:b/>
                <w:bCs/>
              </w:rPr>
            </w:pPr>
            <w:r w:rsidRPr="0077655E">
              <w:rPr>
                <w:b/>
                <w:bCs/>
              </w:rPr>
              <w:t>Free Afro-descendants</w:t>
            </w:r>
          </w:p>
        </w:tc>
        <w:tc>
          <w:tcPr>
            <w:tcW w:w="1611" w:type="dxa"/>
            <w:vMerge w:val="restart"/>
            <w:shd w:val="clear" w:color="auto" w:fill="D9D9D9" w:themeFill="background1" w:themeFillShade="D9"/>
          </w:tcPr>
          <w:p w14:paraId="0201F873" w14:textId="77777777" w:rsidR="007C1773" w:rsidRPr="0077655E" w:rsidRDefault="007C1773" w:rsidP="008D0A91">
            <w:pPr>
              <w:contextualSpacing/>
              <w:jc w:val="center"/>
              <w:rPr>
                <w:b/>
                <w:bCs/>
              </w:rPr>
            </w:pPr>
            <w:r w:rsidRPr="0077655E">
              <w:rPr>
                <w:b/>
                <w:bCs/>
              </w:rPr>
              <w:t>Slaves</w:t>
            </w:r>
          </w:p>
          <w:p w14:paraId="20A51378" w14:textId="77777777" w:rsidR="007C1773" w:rsidRPr="0077655E" w:rsidRDefault="007C1773" w:rsidP="008D0A91">
            <w:pPr>
              <w:contextualSpacing/>
              <w:jc w:val="center"/>
              <w:rPr>
                <w:b/>
                <w:bCs/>
              </w:rPr>
            </w:pPr>
          </w:p>
        </w:tc>
        <w:tc>
          <w:tcPr>
            <w:tcW w:w="1089" w:type="dxa"/>
            <w:vMerge w:val="restart"/>
            <w:shd w:val="clear" w:color="auto" w:fill="D9D9D9" w:themeFill="background1" w:themeFillShade="D9"/>
          </w:tcPr>
          <w:p w14:paraId="77E8A534" w14:textId="77777777" w:rsidR="007C1773" w:rsidRPr="0077655E" w:rsidRDefault="007C1773" w:rsidP="008D0A91">
            <w:pPr>
              <w:contextualSpacing/>
              <w:jc w:val="center"/>
              <w:rPr>
                <w:b/>
                <w:bCs/>
              </w:rPr>
            </w:pPr>
            <w:r w:rsidRPr="0077655E">
              <w:rPr>
                <w:b/>
                <w:bCs/>
              </w:rPr>
              <w:t>Total</w:t>
            </w:r>
          </w:p>
        </w:tc>
      </w:tr>
      <w:tr w:rsidR="007C1773" w:rsidRPr="0077655E" w14:paraId="2860C874" w14:textId="77777777" w:rsidTr="00B10EF8">
        <w:trPr>
          <w:jc w:val="center"/>
        </w:trPr>
        <w:tc>
          <w:tcPr>
            <w:tcW w:w="1053" w:type="dxa"/>
            <w:vMerge/>
          </w:tcPr>
          <w:p w14:paraId="0AADB14C" w14:textId="77777777" w:rsidR="007C1773" w:rsidRPr="0077655E" w:rsidRDefault="007C1773" w:rsidP="008D0A91">
            <w:pPr>
              <w:contextualSpacing/>
              <w:jc w:val="center"/>
            </w:pPr>
          </w:p>
        </w:tc>
        <w:tc>
          <w:tcPr>
            <w:tcW w:w="1229" w:type="dxa"/>
            <w:shd w:val="clear" w:color="auto" w:fill="D9D9D9" w:themeFill="background1" w:themeFillShade="D9"/>
          </w:tcPr>
          <w:p w14:paraId="44775F37" w14:textId="77777777" w:rsidR="007C1773" w:rsidRPr="0077655E" w:rsidRDefault="007C1773" w:rsidP="008D0A91">
            <w:pPr>
              <w:contextualSpacing/>
              <w:jc w:val="center"/>
              <w:rPr>
                <w:b/>
                <w:bCs/>
              </w:rPr>
            </w:pPr>
            <w:r w:rsidRPr="0077655E">
              <w:rPr>
                <w:b/>
                <w:bCs/>
              </w:rPr>
              <w:t>Mulattos</w:t>
            </w:r>
          </w:p>
        </w:tc>
        <w:tc>
          <w:tcPr>
            <w:tcW w:w="897" w:type="dxa"/>
            <w:shd w:val="clear" w:color="auto" w:fill="D9D9D9" w:themeFill="background1" w:themeFillShade="D9"/>
          </w:tcPr>
          <w:p w14:paraId="328C9A12" w14:textId="77777777" w:rsidR="007C1773" w:rsidRPr="0077655E" w:rsidRDefault="007C1773" w:rsidP="008D0A91">
            <w:pPr>
              <w:contextualSpacing/>
              <w:jc w:val="center"/>
              <w:rPr>
                <w:b/>
                <w:bCs/>
              </w:rPr>
            </w:pPr>
            <w:r w:rsidRPr="0077655E">
              <w:rPr>
                <w:b/>
                <w:bCs/>
              </w:rPr>
              <w:t>Blacks</w:t>
            </w:r>
          </w:p>
        </w:tc>
        <w:tc>
          <w:tcPr>
            <w:tcW w:w="1676" w:type="dxa"/>
            <w:shd w:val="clear" w:color="auto" w:fill="D9D9D9" w:themeFill="background1" w:themeFillShade="D9"/>
          </w:tcPr>
          <w:p w14:paraId="21941DC4" w14:textId="15149951" w:rsidR="00B10EF8" w:rsidRPr="0077655E" w:rsidRDefault="00B10EF8" w:rsidP="008D0A91">
            <w:pPr>
              <w:contextualSpacing/>
              <w:jc w:val="center"/>
              <w:rPr>
                <w:b/>
                <w:bCs/>
                <w:i/>
                <w:iCs/>
                <w:lang w:val="es-BO"/>
              </w:rPr>
            </w:pPr>
            <w:r w:rsidRPr="0077655E">
              <w:rPr>
                <w:b/>
                <w:bCs/>
                <w:i/>
                <w:iCs/>
                <w:lang w:val="es-BO"/>
              </w:rPr>
              <w:t>Otras castas</w:t>
            </w:r>
            <w:r w:rsidRPr="0077655E">
              <w:rPr>
                <w:rStyle w:val="FootnoteReference"/>
                <w:b/>
                <w:bCs/>
                <w:lang w:val="es-BO"/>
              </w:rPr>
              <w:footnoteReference w:id="4"/>
            </w:r>
          </w:p>
          <w:p w14:paraId="56FF7D41" w14:textId="6183E559" w:rsidR="007C1773" w:rsidRPr="0077655E" w:rsidRDefault="007C1773" w:rsidP="008D0A91">
            <w:pPr>
              <w:contextualSpacing/>
              <w:jc w:val="center"/>
              <w:rPr>
                <w:b/>
                <w:bCs/>
                <w:i/>
                <w:iCs/>
                <w:lang w:val="es-BO"/>
              </w:rPr>
            </w:pPr>
          </w:p>
        </w:tc>
        <w:tc>
          <w:tcPr>
            <w:tcW w:w="1611" w:type="dxa"/>
            <w:vMerge/>
          </w:tcPr>
          <w:p w14:paraId="227502DA" w14:textId="77777777" w:rsidR="007C1773" w:rsidRPr="0077655E" w:rsidRDefault="007C1773" w:rsidP="008D0A91">
            <w:pPr>
              <w:contextualSpacing/>
              <w:jc w:val="center"/>
              <w:rPr>
                <w:lang w:val="es-BO"/>
              </w:rPr>
            </w:pPr>
          </w:p>
        </w:tc>
        <w:tc>
          <w:tcPr>
            <w:tcW w:w="1089" w:type="dxa"/>
            <w:vMerge/>
          </w:tcPr>
          <w:p w14:paraId="7DFB2FAC" w14:textId="77777777" w:rsidR="007C1773" w:rsidRPr="0077655E" w:rsidRDefault="007C1773" w:rsidP="008D0A91">
            <w:pPr>
              <w:contextualSpacing/>
              <w:jc w:val="center"/>
              <w:rPr>
                <w:lang w:val="es-BO"/>
              </w:rPr>
            </w:pPr>
          </w:p>
        </w:tc>
      </w:tr>
      <w:tr w:rsidR="007C1773" w:rsidRPr="0077655E" w14:paraId="6EA35F1E" w14:textId="77777777" w:rsidTr="00B10EF8">
        <w:trPr>
          <w:jc w:val="center"/>
        </w:trPr>
        <w:tc>
          <w:tcPr>
            <w:tcW w:w="1053" w:type="dxa"/>
          </w:tcPr>
          <w:p w14:paraId="23F6E46E" w14:textId="77777777" w:rsidR="007C1773" w:rsidRPr="0077655E" w:rsidRDefault="007C1773" w:rsidP="008D0A91">
            <w:pPr>
              <w:contextualSpacing/>
              <w:jc w:val="center"/>
            </w:pPr>
            <w:r w:rsidRPr="0077655E">
              <w:t xml:space="preserve">556 </w:t>
            </w:r>
          </w:p>
          <w:p w14:paraId="51A62514" w14:textId="77777777" w:rsidR="007C1773" w:rsidRPr="0077655E" w:rsidRDefault="007C1773" w:rsidP="008D0A91">
            <w:pPr>
              <w:contextualSpacing/>
              <w:jc w:val="center"/>
            </w:pPr>
            <w:r w:rsidRPr="0077655E">
              <w:t>(13%)</w:t>
            </w:r>
          </w:p>
        </w:tc>
        <w:tc>
          <w:tcPr>
            <w:tcW w:w="1229" w:type="dxa"/>
          </w:tcPr>
          <w:p w14:paraId="6DE9574A" w14:textId="77777777" w:rsidR="007C1773" w:rsidRPr="0077655E" w:rsidRDefault="007C1773" w:rsidP="008D0A91">
            <w:pPr>
              <w:contextualSpacing/>
              <w:jc w:val="center"/>
            </w:pPr>
            <w:r w:rsidRPr="0077655E">
              <w:t>1,133 (27%)</w:t>
            </w:r>
          </w:p>
        </w:tc>
        <w:tc>
          <w:tcPr>
            <w:tcW w:w="897" w:type="dxa"/>
          </w:tcPr>
          <w:p w14:paraId="2BC6A8B8" w14:textId="77777777" w:rsidR="007C1773" w:rsidRPr="0077655E" w:rsidRDefault="007C1773" w:rsidP="008D0A91">
            <w:pPr>
              <w:contextualSpacing/>
              <w:jc w:val="center"/>
            </w:pPr>
            <w:r w:rsidRPr="0077655E">
              <w:t>714 (17%)</w:t>
            </w:r>
          </w:p>
        </w:tc>
        <w:tc>
          <w:tcPr>
            <w:tcW w:w="1676" w:type="dxa"/>
          </w:tcPr>
          <w:p w14:paraId="7F4377FA" w14:textId="77777777" w:rsidR="007C1773" w:rsidRPr="0077655E" w:rsidRDefault="007C1773" w:rsidP="008D0A91">
            <w:pPr>
              <w:contextualSpacing/>
              <w:jc w:val="center"/>
            </w:pPr>
            <w:r w:rsidRPr="0077655E">
              <w:t>1,053 (25%)</w:t>
            </w:r>
          </w:p>
        </w:tc>
        <w:tc>
          <w:tcPr>
            <w:tcW w:w="1611" w:type="dxa"/>
          </w:tcPr>
          <w:p w14:paraId="5A5EA98E" w14:textId="77777777" w:rsidR="007C1773" w:rsidRPr="0077655E" w:rsidRDefault="007C1773" w:rsidP="008D0A91">
            <w:pPr>
              <w:contextualSpacing/>
              <w:jc w:val="center"/>
            </w:pPr>
            <w:r w:rsidRPr="0077655E">
              <w:t xml:space="preserve">724 </w:t>
            </w:r>
          </w:p>
          <w:p w14:paraId="7C9B909D" w14:textId="77777777" w:rsidR="007C1773" w:rsidRPr="0077655E" w:rsidRDefault="007C1773" w:rsidP="008D0A91">
            <w:pPr>
              <w:contextualSpacing/>
              <w:jc w:val="center"/>
            </w:pPr>
            <w:r w:rsidRPr="0077655E">
              <w:t>(18%)</w:t>
            </w:r>
          </w:p>
        </w:tc>
        <w:tc>
          <w:tcPr>
            <w:tcW w:w="1089" w:type="dxa"/>
          </w:tcPr>
          <w:p w14:paraId="7707C3AE" w14:textId="77777777" w:rsidR="007C1773" w:rsidRPr="0077655E" w:rsidRDefault="007C1773" w:rsidP="008D0A91">
            <w:pPr>
              <w:contextualSpacing/>
              <w:jc w:val="center"/>
            </w:pPr>
            <w:r w:rsidRPr="0077655E">
              <w:t>4,198</w:t>
            </w:r>
          </w:p>
          <w:p w14:paraId="7FEAD2BB" w14:textId="77777777" w:rsidR="007C1773" w:rsidRPr="0077655E" w:rsidRDefault="007C1773" w:rsidP="008D0A91">
            <w:pPr>
              <w:contextualSpacing/>
              <w:jc w:val="center"/>
            </w:pPr>
            <w:r w:rsidRPr="0077655E">
              <w:t>(100%)</w:t>
            </w:r>
          </w:p>
        </w:tc>
      </w:tr>
    </w:tbl>
    <w:p w14:paraId="0C85069A" w14:textId="77777777" w:rsidR="007C1773" w:rsidRPr="0077655E" w:rsidRDefault="007C1773" w:rsidP="007C1773">
      <w:pPr>
        <w:ind w:firstLine="720"/>
        <w:contextualSpacing/>
        <w:jc w:val="both"/>
      </w:pPr>
    </w:p>
    <w:p w14:paraId="665AE96E" w14:textId="1563669D" w:rsidR="007C1773" w:rsidRPr="0077655E" w:rsidRDefault="007C1773" w:rsidP="007C1773">
      <w:pPr>
        <w:ind w:firstLine="720"/>
        <w:contextualSpacing/>
        <w:jc w:val="both"/>
      </w:pPr>
      <w:r w:rsidRPr="0077655E">
        <w:t xml:space="preserve">While the sugar boom provided economic development for the region during a good part of the 19th century, by the 1860s the sugar industry began to lose traction (Picó 1986). The abolition of slavery in 1873 certainly did not help to reinvigorate the sector. Most black slaves living in the region became peons. Thus, the new </w:t>
      </w:r>
      <w:r w:rsidRPr="0077655E">
        <w:rPr>
          <w:i/>
          <w:iCs/>
        </w:rPr>
        <w:t xml:space="preserve">libertos </w:t>
      </w:r>
      <w:r w:rsidRPr="0077655E">
        <w:t>(freedmen) remained living in the haciendas</w:t>
      </w:r>
      <w:r w:rsidRPr="0077655E">
        <w:rPr>
          <w:i/>
          <w:iCs/>
        </w:rPr>
        <w:t xml:space="preserve"> </w:t>
      </w:r>
      <w:r w:rsidRPr="0077655E">
        <w:t xml:space="preserve">as </w:t>
      </w:r>
      <w:r w:rsidRPr="0077655E">
        <w:rPr>
          <w:i/>
          <w:iCs/>
        </w:rPr>
        <w:t>agregados</w:t>
      </w:r>
      <w:r w:rsidRPr="0077655E">
        <w:t>, economically dependent individuals who sold their labor in exchange for</w:t>
      </w:r>
      <w:r w:rsidRPr="0077655E">
        <w:rPr>
          <w:b/>
          <w:bCs/>
        </w:rPr>
        <w:t xml:space="preserve"> </w:t>
      </w:r>
      <w:r w:rsidRPr="0077655E">
        <w:t xml:space="preserve">lodging and food (Meriño Fuentes &amp; Perera Díaz 2009). Over the 20th century, thanks to the Land Reform of the 1940s, some of these peons received small parcels of land and thus became landowners (Stahl 1966). Nevertheless, the living and working conditions of most </w:t>
      </w:r>
      <w:r w:rsidRPr="0077655E">
        <w:rPr>
          <w:i/>
        </w:rPr>
        <w:t>afroloice</w:t>
      </w:r>
      <w:r w:rsidRPr="0077655E">
        <w:rPr>
          <w:i/>
          <w:iCs/>
        </w:rPr>
        <w:t>ñ</w:t>
      </w:r>
      <w:r w:rsidRPr="0077655E">
        <w:rPr>
          <w:i/>
        </w:rPr>
        <w:t>os</w:t>
      </w:r>
      <w:r w:rsidRPr="0077655E">
        <w:t xml:space="preserve"> remained quite precarious, and even today are far from being optimal.</w:t>
      </w:r>
    </w:p>
    <w:p w14:paraId="48BA1699" w14:textId="0D08330C" w:rsidR="007C1773" w:rsidRPr="0077655E" w:rsidRDefault="007C1773" w:rsidP="007C1773">
      <w:pPr>
        <w:ind w:firstLine="720"/>
        <w:contextualSpacing/>
        <w:jc w:val="both"/>
      </w:pPr>
      <w:r w:rsidRPr="0077655E">
        <w:t xml:space="preserve">Loíza is, nowadays, an economically and socially depressed region. US census data indicate that some 67% of the population lives below the poverty line, 8% is still illiterate, and the region presents one of the highest unemployment rates in the island (Ungerleider-Kepler 2000: 47-49). Some locals see military service as an opportunity to migrate to the United States (Aramburu 2012). Those who decide to stay in the community tend to work in the production or sale of coconut, shellfish, fish, cassava, </w:t>
      </w:r>
      <w:r w:rsidRPr="0077655E">
        <w:rPr>
          <w:i/>
          <w:iCs/>
        </w:rPr>
        <w:t>pitorro</w:t>
      </w:r>
      <w:r w:rsidRPr="0077655E">
        <w:t xml:space="preserve"> (a black-market rum), and street food (Ungerleider-Kepler 2000: 44-45). Loíza’s economic and social isolation is, in part, exacerbated by its geographic location, surrounded by rivers, canals and the ocean, and connected to the nearby capital city of San Juan only by the </w:t>
      </w:r>
      <w:r w:rsidRPr="0077655E">
        <w:rPr>
          <w:i/>
          <w:iCs/>
        </w:rPr>
        <w:t>ancón</w:t>
      </w:r>
      <w:r w:rsidRPr="0077655E">
        <w:t xml:space="preserve">, a transporter boat, which crosses the </w:t>
      </w:r>
      <w:r w:rsidRPr="0077655E">
        <w:rPr>
          <w:i/>
          <w:iCs/>
        </w:rPr>
        <w:t>Río Grande de Lo</w:t>
      </w:r>
      <w:bookmarkStart w:id="11" w:name="_Hlk67828690"/>
      <w:r w:rsidRPr="0077655E">
        <w:rPr>
          <w:i/>
          <w:iCs/>
        </w:rPr>
        <w:t>í</w:t>
      </w:r>
      <w:bookmarkEnd w:id="11"/>
      <w:r w:rsidRPr="0077655E">
        <w:rPr>
          <w:i/>
          <w:iCs/>
        </w:rPr>
        <w:t>za</w:t>
      </w:r>
      <w:r w:rsidRPr="0077655E">
        <w:t xml:space="preserve"> (Ungerleider-Kepler 2000: 44). </w:t>
      </w:r>
    </w:p>
    <w:p w14:paraId="44944C87" w14:textId="7E1DBD32" w:rsidR="007C1773" w:rsidRPr="0077655E" w:rsidRDefault="007C1773" w:rsidP="007C1773">
      <w:pPr>
        <w:ind w:firstLine="720"/>
        <w:contextualSpacing/>
        <w:jc w:val="both"/>
      </w:pPr>
      <w:r w:rsidRPr="0077655E">
        <w:t xml:space="preserve">Given the particular socioeconomic segregation that has been </w:t>
      </w:r>
      <w:r w:rsidRPr="0077655E">
        <w:lastRenderedPageBreak/>
        <w:t xml:space="preserve">affecting </w:t>
      </w:r>
      <w:bookmarkStart w:id="12" w:name="_Hlk67829458"/>
      <w:r w:rsidRPr="0077655E">
        <w:t>Loíza</w:t>
      </w:r>
      <w:bookmarkEnd w:id="12"/>
      <w:r w:rsidRPr="0077655E">
        <w:t xml:space="preserve"> over the past century and half, after the abolition of slavery in 1873, it is difficult to imagine that, if a Spanish creole ever existed in the region, it would have disappeared so completely due to processes of standardization, schooling and normative pressure.</w:t>
      </w:r>
    </w:p>
    <w:p w14:paraId="1AEFD727" w14:textId="22FCAD6F" w:rsidR="007C1773" w:rsidRPr="0077655E" w:rsidRDefault="007C1773" w:rsidP="007C1773">
      <w:pPr>
        <w:pStyle w:val="lsSection1"/>
      </w:pPr>
      <w:r w:rsidRPr="0077655E">
        <w:t>Conclusions</w:t>
      </w:r>
    </w:p>
    <w:p w14:paraId="139A9FCF" w14:textId="77777777" w:rsidR="007C1773" w:rsidRPr="0077655E" w:rsidRDefault="007C1773" w:rsidP="007C1773">
      <w:pPr>
        <w:pStyle w:val="NormalWeb"/>
        <w:ind w:firstLine="720"/>
        <w:contextualSpacing/>
        <w:jc w:val="both"/>
        <w:rPr>
          <w:rFonts w:eastAsiaTheme="minorHAnsi"/>
        </w:rPr>
      </w:pPr>
      <w:r w:rsidRPr="0077655E">
        <w:t xml:space="preserve">This study has combined linguistic and sociohistorical data to cast light on the nature and origin of LS, an Afro-Hispanic dialect spoken in Loíza, Puerto Rico. In so doing, it has also added new fuel to the </w:t>
      </w:r>
      <w:r w:rsidRPr="0077655E">
        <w:rPr>
          <w:rFonts w:eastAsiaTheme="minorHAnsi"/>
        </w:rPr>
        <w:t xml:space="preserve">Spanish Creole Debate (Lipski 2005). In particular, this study has evaluated the feasibility of the Decreolization Hypothesis (Granda 1968 </w:t>
      </w:r>
      <w:r w:rsidRPr="0077655E">
        <w:rPr>
          <w:rFonts w:eastAsiaTheme="minorHAnsi"/>
          <w:i/>
          <w:iCs/>
        </w:rPr>
        <w:t>et seq</w:t>
      </w:r>
      <w:r w:rsidRPr="0077655E">
        <w:rPr>
          <w:rFonts w:eastAsiaTheme="minorHAnsi"/>
        </w:rPr>
        <w:t xml:space="preserve">.) for the Puerto Rican context. </w:t>
      </w:r>
    </w:p>
    <w:p w14:paraId="2DF18917" w14:textId="77777777" w:rsidR="007C1773" w:rsidRPr="0077655E" w:rsidRDefault="007C1773" w:rsidP="007C1773">
      <w:pPr>
        <w:pStyle w:val="NormalWeb"/>
        <w:ind w:firstLine="720"/>
        <w:contextualSpacing/>
        <w:jc w:val="both"/>
        <w:rPr>
          <w:rFonts w:eastAsiaTheme="minorHAnsi"/>
        </w:rPr>
      </w:pPr>
      <w:r w:rsidRPr="0077655E">
        <w:rPr>
          <w:rFonts w:eastAsiaTheme="minorHAnsi"/>
        </w:rPr>
        <w:t xml:space="preserve">Linguistic data indicate that LS presents a set of morphological and phonological reductions, as well as a number of other vernacular features, which should not necessarily be linked to a creole origin, since they tend to appear in most Spanish contact varieties and in some rural dialects </w:t>
      </w:r>
      <w:r w:rsidRPr="0077655E">
        <w:t>(Klee &amp; Lynch 2009; Zamora-Vicente 1989; Lipski 1994).</w:t>
      </w:r>
      <w:r w:rsidRPr="0077655E">
        <w:rPr>
          <w:rFonts w:eastAsiaTheme="minorHAnsi"/>
        </w:rPr>
        <w:t xml:space="preserve"> As for the sociohistorical analysis, our findings suggest that at no point in the history of Puerto Rico were the conditions in place for a creole language to develop. A concomitance of sociohistorical factors (demographic, religious, economic, legal, etc.) favored the non-creolization of Spanish and the acquisition of the colonial language by the enslaved population. In particular, contrary to what could be observed across the English and French Caribbean (Mintz 1971, Laurence 1974; Clements 2009), in Puerto Rico the black population was never the majority group, racial mixing was highly common, and free Afro-descendants outnumbered enslaved blacks.</w:t>
      </w:r>
    </w:p>
    <w:p w14:paraId="529648B9" w14:textId="14EEB808" w:rsidR="007C1773" w:rsidRPr="0077655E" w:rsidRDefault="007C1773" w:rsidP="007C1773">
      <w:pPr>
        <w:pStyle w:val="NormalWeb"/>
        <w:ind w:firstLine="720"/>
        <w:contextualSpacing/>
        <w:jc w:val="both"/>
        <w:rPr>
          <w:rFonts w:eastAsiaTheme="minorHAnsi"/>
        </w:rPr>
      </w:pPr>
      <w:r w:rsidRPr="0077655E">
        <w:rPr>
          <w:rFonts w:eastAsiaTheme="minorHAnsi"/>
        </w:rPr>
        <w:t xml:space="preserve">In conclusion, both linguistic and sociohistorical findings strongly indicate that </w:t>
      </w:r>
      <w:r w:rsidR="00D51720" w:rsidRPr="0077655E">
        <w:rPr>
          <w:rFonts w:eastAsiaTheme="minorHAnsi"/>
        </w:rPr>
        <w:t>the</w:t>
      </w:r>
      <w:r w:rsidRPr="0077655E">
        <w:rPr>
          <w:rFonts w:eastAsiaTheme="minorHAnsi"/>
        </w:rPr>
        <w:t xml:space="preserve"> Decreolization Hypothesis is not a feasible option to account for the nature and origin of LS. On the other hand, in line with recent studies on other Afro-Hispanic vernaculars (Díaz-Campos &amp; Clements 2008; Sessarego 2014, 2019), LS appears to be a dialect presenting the linguistic traces of moderate grammatical restructuring, which do not imply any previous (de)creolization stage.</w:t>
      </w:r>
    </w:p>
    <w:p w14:paraId="3D497D6A" w14:textId="6A792205" w:rsidR="00C76B0F" w:rsidRPr="0077655E" w:rsidRDefault="00C76B0F" w:rsidP="00C76B0F">
      <w:pPr>
        <w:pStyle w:val="lsUnNumberedSection"/>
        <w:rPr>
          <w:lang w:val="es-ES"/>
        </w:rPr>
      </w:pPr>
      <w:r w:rsidRPr="0077655E">
        <w:rPr>
          <w:lang w:val="es-ES"/>
        </w:rPr>
        <w:t>References</w:t>
      </w:r>
    </w:p>
    <w:p w14:paraId="653CA12F" w14:textId="77777777" w:rsidR="006545A6" w:rsidRPr="0077655E" w:rsidRDefault="006545A6" w:rsidP="006545A6">
      <w:pPr>
        <w:pStyle w:val="NormalWeb"/>
        <w:spacing w:after="360"/>
        <w:contextualSpacing/>
        <w:jc w:val="both"/>
        <w:textAlignment w:val="baseline"/>
        <w:rPr>
          <w:lang w:val="es-ES"/>
        </w:rPr>
      </w:pPr>
      <w:r w:rsidRPr="0077655E">
        <w:rPr>
          <w:lang w:val="es-ES"/>
        </w:rPr>
        <w:t>Alvar</w:t>
      </w:r>
      <w:r w:rsidRPr="0077655E">
        <w:rPr>
          <w:smallCaps/>
          <w:lang w:val="es-ES"/>
        </w:rPr>
        <w:t>, M</w:t>
      </w:r>
      <w:r w:rsidRPr="0077655E">
        <w:rPr>
          <w:lang w:val="es-ES"/>
        </w:rPr>
        <w:t xml:space="preserve">. 1996. </w:t>
      </w:r>
      <w:r w:rsidRPr="0077655E">
        <w:rPr>
          <w:i/>
          <w:iCs/>
          <w:lang w:val="es-ES_tradnl"/>
        </w:rPr>
        <w:t>Manual de dialectología hispánica</w:t>
      </w:r>
      <w:r w:rsidRPr="0077655E">
        <w:rPr>
          <w:lang w:val="es-ES_tradnl"/>
        </w:rPr>
        <w:t>. Barcelona: Ariel.</w:t>
      </w:r>
    </w:p>
    <w:p w14:paraId="62006F66" w14:textId="2E58EBF8" w:rsidR="006545A6" w:rsidRPr="0077655E" w:rsidRDefault="006545A6" w:rsidP="006545A6">
      <w:pPr>
        <w:pStyle w:val="NormalWeb"/>
        <w:spacing w:after="360"/>
        <w:contextualSpacing/>
        <w:jc w:val="both"/>
        <w:textAlignment w:val="baseline"/>
        <w:rPr>
          <w:rStyle w:val="apple-converted-space"/>
          <w:shd w:val="clear" w:color="auto" w:fill="FFFFFF"/>
          <w:lang w:val="es-ES"/>
        </w:rPr>
      </w:pPr>
      <w:r w:rsidRPr="0077655E">
        <w:rPr>
          <w:rStyle w:val="apple-converted-space"/>
          <w:shd w:val="clear" w:color="auto" w:fill="FFFFFF"/>
          <w:lang w:val="es-ES"/>
        </w:rPr>
        <w:lastRenderedPageBreak/>
        <w:t xml:space="preserve">Álvarez-Nazario, M. 1959. </w:t>
      </w:r>
      <w:r w:rsidRPr="0077655E">
        <w:rPr>
          <w:iCs/>
          <w:lang w:val="es-ES"/>
        </w:rPr>
        <w:t xml:space="preserve">Notas sobre el habla del negro en Puerto </w:t>
      </w:r>
      <w:r w:rsidR="002B0AD3" w:rsidRPr="0077655E">
        <w:rPr>
          <w:iCs/>
          <w:lang w:val="es-ES"/>
        </w:rPr>
        <w:tab/>
      </w:r>
      <w:r w:rsidRPr="0077655E">
        <w:rPr>
          <w:iCs/>
          <w:lang w:val="es-ES"/>
        </w:rPr>
        <w:t>Rico durante el siglo XIX.</w:t>
      </w:r>
      <w:r w:rsidR="002B0AD3" w:rsidRPr="0077655E">
        <w:rPr>
          <w:shd w:val="clear" w:color="auto" w:fill="FFFFFF"/>
          <w:lang w:val="es-ES"/>
        </w:rPr>
        <w:t xml:space="preserve"> </w:t>
      </w:r>
      <w:r w:rsidRPr="0077655E">
        <w:rPr>
          <w:i/>
          <w:lang w:val="es-ES"/>
        </w:rPr>
        <w:t xml:space="preserve">Revista del Instituto de Cultura </w:t>
      </w:r>
      <w:r w:rsidR="002B0AD3" w:rsidRPr="0077655E">
        <w:rPr>
          <w:i/>
          <w:lang w:val="es-ES"/>
        </w:rPr>
        <w:tab/>
      </w:r>
      <w:r w:rsidRPr="0077655E">
        <w:rPr>
          <w:i/>
          <w:lang w:val="es-ES"/>
        </w:rPr>
        <w:t>Puertorrique</w:t>
      </w:r>
      <w:r w:rsidR="002B0AD3" w:rsidRPr="0077655E">
        <w:rPr>
          <w:i/>
          <w:lang w:val="es-ES"/>
        </w:rPr>
        <w:t>ñ</w:t>
      </w:r>
      <w:r w:rsidRPr="0077655E">
        <w:rPr>
          <w:i/>
          <w:lang w:val="es-ES"/>
        </w:rPr>
        <w:t>a,</w:t>
      </w:r>
      <w:r w:rsidRPr="0077655E">
        <w:rPr>
          <w:lang w:val="es-ES"/>
        </w:rPr>
        <w:t xml:space="preserve"> 2, 43-48. </w:t>
      </w:r>
    </w:p>
    <w:p w14:paraId="45BE8867"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lang w:val="es-ES"/>
        </w:rPr>
      </w:pPr>
      <w:r w:rsidRPr="0077655E">
        <w:rPr>
          <w:rStyle w:val="apple-converted-space"/>
          <w:shd w:val="clear" w:color="auto" w:fill="FFFFFF"/>
          <w:lang w:val="es-ES"/>
        </w:rPr>
        <w:t xml:space="preserve">Álvarez Nazario, M. 1974. </w:t>
      </w:r>
      <w:r w:rsidRPr="0077655E">
        <w:rPr>
          <w:rStyle w:val="apple-converted-space"/>
          <w:i/>
          <w:iCs/>
          <w:shd w:val="clear" w:color="auto" w:fill="FFFFFF"/>
          <w:lang w:val="es-ES"/>
        </w:rPr>
        <w:t>El elemento afronegroide en el español de Puerto Rico</w:t>
      </w:r>
      <w:r w:rsidRPr="0077655E">
        <w:rPr>
          <w:rStyle w:val="apple-converted-space"/>
          <w:shd w:val="clear" w:color="auto" w:fill="FFFFFF"/>
          <w:lang w:val="es-ES"/>
        </w:rPr>
        <w:t xml:space="preserve">. San Juan: Instituto de Cultura Puertorriqueña. </w:t>
      </w:r>
    </w:p>
    <w:p w14:paraId="3983A3EC" w14:textId="77777777" w:rsidR="006545A6" w:rsidRPr="0077655E" w:rsidRDefault="006545A6" w:rsidP="006545A6">
      <w:pPr>
        <w:pStyle w:val="NormalWeb"/>
        <w:spacing w:after="360"/>
        <w:ind w:left="720" w:hanging="720"/>
        <w:contextualSpacing/>
        <w:jc w:val="both"/>
        <w:textAlignment w:val="baseline"/>
        <w:rPr>
          <w:bCs/>
          <w:lang w:val="es-ES"/>
        </w:rPr>
      </w:pPr>
      <w:r w:rsidRPr="0077655E">
        <w:rPr>
          <w:bCs/>
          <w:lang w:val="es-ES"/>
        </w:rPr>
        <w:t>Álvarez, A. &amp; E. Obediente. 1998. El español caribeño: antecedentes sociohistóricos y lingüísticos.</w:t>
      </w:r>
      <w:r w:rsidRPr="0077655E">
        <w:rPr>
          <w:bCs/>
          <w:i/>
          <w:iCs/>
          <w:lang w:val="es-ES"/>
        </w:rPr>
        <w:t xml:space="preserve"> </w:t>
      </w:r>
      <w:r w:rsidRPr="0077655E">
        <w:rPr>
          <w:bCs/>
          <w:lang w:val="es-ES"/>
        </w:rPr>
        <w:t xml:space="preserve">In Perl, M. &amp; A. Schwegler (eds.), </w:t>
      </w:r>
      <w:r w:rsidRPr="0077655E">
        <w:rPr>
          <w:bCs/>
          <w:i/>
          <w:lang w:val="es-ES"/>
        </w:rPr>
        <w:t>América negra,</w:t>
      </w:r>
      <w:r w:rsidRPr="0077655E">
        <w:rPr>
          <w:bCs/>
          <w:lang w:val="es-ES"/>
        </w:rPr>
        <w:t xml:space="preserve"> 40–61. Madrid: Iberoamericana.</w:t>
      </w:r>
    </w:p>
    <w:p w14:paraId="0A3459AC" w14:textId="24614FD4" w:rsidR="006545A6" w:rsidRPr="0077655E" w:rsidRDefault="006545A6" w:rsidP="006545A6">
      <w:pPr>
        <w:pStyle w:val="NormalWeb"/>
        <w:spacing w:after="360"/>
        <w:contextualSpacing/>
        <w:jc w:val="both"/>
        <w:textAlignment w:val="baseline"/>
        <w:rPr>
          <w:rStyle w:val="apple-converted-space"/>
          <w:shd w:val="clear" w:color="auto" w:fill="FFFFFF"/>
          <w:lang w:val="es-ES"/>
        </w:rPr>
      </w:pPr>
      <w:r w:rsidRPr="0077655E">
        <w:rPr>
          <w:rStyle w:val="apple-converted-space"/>
          <w:shd w:val="clear" w:color="auto" w:fill="FFFFFF"/>
          <w:lang w:val="es-ES"/>
        </w:rPr>
        <w:t xml:space="preserve">Andrés-Gallego, J. 2005. </w:t>
      </w:r>
      <w:r w:rsidRPr="0077655E">
        <w:rPr>
          <w:rStyle w:val="apple-converted-space"/>
          <w:i/>
          <w:iCs/>
          <w:shd w:val="clear" w:color="auto" w:fill="FFFFFF"/>
          <w:lang w:val="es-ES"/>
        </w:rPr>
        <w:t>La esclavitud en la América española.</w:t>
      </w:r>
      <w:r w:rsidRPr="0077655E">
        <w:rPr>
          <w:lang w:val="es-CO"/>
        </w:rPr>
        <w:t xml:space="preserve"> </w:t>
      </w:r>
      <w:r w:rsidR="002B0AD3" w:rsidRPr="0077655E">
        <w:rPr>
          <w:lang w:val="es-CO"/>
        </w:rPr>
        <w:tab/>
      </w:r>
      <w:r w:rsidRPr="0077655E">
        <w:rPr>
          <w:lang w:val="es-ES"/>
        </w:rPr>
        <w:t>Madrid: Ediciones Encuentro.</w:t>
      </w:r>
    </w:p>
    <w:p w14:paraId="1560D329" w14:textId="77777777" w:rsidR="006545A6" w:rsidRPr="0077655E" w:rsidRDefault="006545A6" w:rsidP="006545A6">
      <w:pPr>
        <w:pStyle w:val="NormalWeb"/>
        <w:ind w:left="720" w:hanging="720"/>
        <w:contextualSpacing/>
        <w:jc w:val="both"/>
        <w:rPr>
          <w:lang w:val="es-ES"/>
        </w:rPr>
      </w:pPr>
      <w:r w:rsidRPr="0077655E">
        <w:rPr>
          <w:lang w:val="es-ES"/>
        </w:rPr>
        <w:t xml:space="preserve">Aramburu, D. 2012. </w:t>
      </w:r>
      <w:r w:rsidRPr="0077655E">
        <w:rPr>
          <w:iCs/>
          <w:lang w:val="es-ES"/>
        </w:rPr>
        <w:t>The Migrant Nation in “La guagua aérea” by Luis Rafael.</w:t>
      </w:r>
      <w:r w:rsidRPr="0077655E">
        <w:rPr>
          <w:lang w:val="es-ES"/>
        </w:rPr>
        <w:t xml:space="preserve"> </w:t>
      </w:r>
      <w:r w:rsidRPr="0077655E">
        <w:rPr>
          <w:i/>
          <w:iCs/>
          <w:lang w:val="es-ES"/>
        </w:rPr>
        <w:t xml:space="preserve">Cuaderno internacional de estudios humanísticos </w:t>
      </w:r>
      <w:r w:rsidRPr="0077655E">
        <w:rPr>
          <w:lang w:val="es-ES"/>
        </w:rPr>
        <w:t xml:space="preserve">18, 46-54. </w:t>
      </w:r>
    </w:p>
    <w:p w14:paraId="3E917DCC" w14:textId="77777777" w:rsidR="006545A6" w:rsidRPr="0077655E" w:rsidRDefault="006545A6" w:rsidP="006545A6">
      <w:pPr>
        <w:pStyle w:val="NormalWeb"/>
        <w:ind w:left="720" w:hanging="720"/>
        <w:contextualSpacing/>
        <w:jc w:val="both"/>
      </w:pPr>
      <w:r w:rsidRPr="0077655E">
        <w:rPr>
          <w:lang w:val="es-ES"/>
        </w:rPr>
        <w:t xml:space="preserve">Ayala, C. J., &amp; R. Bernabe 2007. </w:t>
      </w:r>
      <w:r w:rsidRPr="0077655E">
        <w:rPr>
          <w:i/>
          <w:iCs/>
        </w:rPr>
        <w:t>Puerto Rico in the American Century.</w:t>
      </w:r>
      <w:r w:rsidRPr="0077655E">
        <w:t xml:space="preserve"> Chapel Hill, NC: University of North Carolina.</w:t>
      </w:r>
    </w:p>
    <w:p w14:paraId="6E93D3E6" w14:textId="77777777" w:rsidR="006545A6" w:rsidRPr="0077655E" w:rsidRDefault="006545A6" w:rsidP="006545A6">
      <w:pPr>
        <w:pStyle w:val="NormalWeb"/>
        <w:spacing w:after="360"/>
        <w:ind w:left="720" w:hanging="720"/>
        <w:contextualSpacing/>
        <w:jc w:val="both"/>
        <w:textAlignment w:val="baseline"/>
        <w:rPr>
          <w:lang w:val="es-ES"/>
        </w:rPr>
      </w:pPr>
      <w:r w:rsidRPr="0077655E">
        <w:rPr>
          <w:lang w:val="es-CO"/>
        </w:rPr>
        <w:t>Baralt, G. 1981.</w:t>
      </w:r>
      <w:r w:rsidRPr="0077655E">
        <w:rPr>
          <w:rStyle w:val="apple-converted-space"/>
          <w:lang w:val="es-CO"/>
        </w:rPr>
        <w:t> </w:t>
      </w:r>
      <w:r w:rsidRPr="0077655E">
        <w:rPr>
          <w:rStyle w:val="Emphasis"/>
          <w:lang w:val="es-ES"/>
        </w:rPr>
        <w:t>Esclavos rebeldes: Conspiraciones y sublevaciones de esclavos en Puerto Rico, 1795-1873.</w:t>
      </w:r>
      <w:r w:rsidRPr="0077655E">
        <w:rPr>
          <w:rStyle w:val="apple-converted-space"/>
          <w:lang w:val="es-ES"/>
        </w:rPr>
        <w:t> </w:t>
      </w:r>
      <w:r w:rsidRPr="0077655E">
        <w:rPr>
          <w:lang w:val="es-ES"/>
        </w:rPr>
        <w:t>Río Piedras: Ediciones Huracán.</w:t>
      </w:r>
    </w:p>
    <w:p w14:paraId="383501C3" w14:textId="7F64210C" w:rsidR="006545A6" w:rsidRPr="0077655E" w:rsidRDefault="006545A6" w:rsidP="006545A6">
      <w:pPr>
        <w:pStyle w:val="NormalWeb"/>
        <w:spacing w:after="360"/>
        <w:contextualSpacing/>
        <w:jc w:val="both"/>
        <w:textAlignment w:val="baseline"/>
        <w:rPr>
          <w:shd w:val="clear" w:color="auto" w:fill="FFFFFF"/>
          <w:lang w:val="es-CO"/>
        </w:rPr>
      </w:pPr>
      <w:r w:rsidRPr="0077655E">
        <w:rPr>
          <w:lang w:val="es-ES"/>
        </w:rPr>
        <w:t xml:space="preserve">Bas-García, J. R. 2009. </w:t>
      </w:r>
      <w:r w:rsidRPr="0077655E">
        <w:rPr>
          <w:i/>
          <w:iCs/>
          <w:lang w:val="es-ES"/>
        </w:rPr>
        <w:t>La abolición de la esclavitud de 1873 en Puerto</w:t>
      </w:r>
      <w:r w:rsidR="002B0AD3" w:rsidRPr="0077655E">
        <w:rPr>
          <w:i/>
          <w:iCs/>
          <w:lang w:val="es-ES"/>
        </w:rPr>
        <w:t xml:space="preserve"> </w:t>
      </w:r>
      <w:r w:rsidR="002B0AD3" w:rsidRPr="0077655E">
        <w:rPr>
          <w:i/>
          <w:iCs/>
          <w:lang w:val="es-ES"/>
        </w:rPr>
        <w:tab/>
        <w:t>Rico</w:t>
      </w:r>
      <w:r w:rsidRPr="0077655E">
        <w:rPr>
          <w:i/>
          <w:iCs/>
          <w:lang w:val="es-ES"/>
        </w:rPr>
        <w:t xml:space="preserve">. </w:t>
      </w:r>
      <w:r w:rsidRPr="0077655E">
        <w:rPr>
          <w:lang w:val="es-ES"/>
        </w:rPr>
        <w:t xml:space="preserve">Centro de Estudios </w:t>
      </w:r>
      <w:r w:rsidRPr="0077655E">
        <w:rPr>
          <w:lang w:val="es-ES"/>
        </w:rPr>
        <w:tab/>
        <w:t xml:space="preserve">Avanzados de Puerto Rico y El </w:t>
      </w:r>
      <w:r w:rsidR="002B0AD3" w:rsidRPr="0077655E">
        <w:rPr>
          <w:lang w:val="es-ES"/>
        </w:rPr>
        <w:tab/>
      </w:r>
      <w:r w:rsidRPr="0077655E">
        <w:rPr>
          <w:lang w:val="es-ES"/>
        </w:rPr>
        <w:t>Caribe</w:t>
      </w:r>
      <w:r w:rsidRPr="0077655E">
        <w:rPr>
          <w:lang w:val="es-CO"/>
        </w:rPr>
        <w:t>.</w:t>
      </w:r>
    </w:p>
    <w:p w14:paraId="64915C32" w14:textId="3F54D374" w:rsidR="006545A6" w:rsidRPr="0077655E" w:rsidRDefault="006545A6" w:rsidP="006545A6">
      <w:pPr>
        <w:pStyle w:val="NormalWeb"/>
        <w:spacing w:after="360"/>
        <w:contextualSpacing/>
        <w:jc w:val="both"/>
        <w:textAlignment w:val="baseline"/>
      </w:pPr>
      <w:r w:rsidRPr="0077655E">
        <w:t xml:space="preserve">Berlin, I. 1998. </w:t>
      </w:r>
      <w:r w:rsidRPr="0077655E">
        <w:rPr>
          <w:i/>
          <w:iCs/>
        </w:rPr>
        <w:t>Many Thousands Gone.</w:t>
      </w:r>
      <w:r w:rsidRPr="0077655E">
        <w:t xml:space="preserve"> Cambridge, MA: Harvard </w:t>
      </w:r>
      <w:r w:rsidR="002B0AD3" w:rsidRPr="0077655E">
        <w:tab/>
      </w:r>
      <w:r w:rsidRPr="0077655E">
        <w:t xml:space="preserve">University Press. </w:t>
      </w:r>
    </w:p>
    <w:p w14:paraId="378AD982" w14:textId="3440D9FD" w:rsidR="006545A6" w:rsidRPr="0077655E" w:rsidRDefault="006545A6" w:rsidP="006545A6">
      <w:pPr>
        <w:pStyle w:val="NormalWeb"/>
        <w:spacing w:after="360"/>
        <w:contextualSpacing/>
        <w:jc w:val="both"/>
        <w:textAlignment w:val="baseline"/>
        <w:rPr>
          <w:rStyle w:val="apple-converted-space"/>
        </w:rPr>
      </w:pPr>
      <w:r w:rsidRPr="0077655E">
        <w:rPr>
          <w:rStyle w:val="apple-converted-space"/>
          <w:shd w:val="clear" w:color="auto" w:fill="FFFFFF"/>
        </w:rPr>
        <w:t xml:space="preserve">Bernárdez, E. 2009. </w:t>
      </w:r>
      <w:r w:rsidRPr="0077655E">
        <w:rPr>
          <w:rStyle w:val="apple-converted-space"/>
          <w:iCs/>
          <w:shd w:val="clear" w:color="auto" w:fill="FFFFFF"/>
        </w:rPr>
        <w:t>Spanish Caribbean Literature.</w:t>
      </w:r>
      <w:r w:rsidRPr="0077655E">
        <w:rPr>
          <w:rStyle w:val="apple-converted-space"/>
          <w:shd w:val="clear" w:color="auto" w:fill="FFFFFF"/>
        </w:rPr>
        <w:t xml:space="preserve"> </w:t>
      </w:r>
      <w:r w:rsidRPr="0077655E">
        <w:rPr>
          <w:rStyle w:val="apple-converted-space"/>
          <w:i/>
          <w:shd w:val="clear" w:color="auto" w:fill="FFFFFF"/>
        </w:rPr>
        <w:t xml:space="preserve">Journal of </w:t>
      </w:r>
      <w:r w:rsidR="002B0AD3" w:rsidRPr="0077655E">
        <w:rPr>
          <w:rStyle w:val="apple-converted-space"/>
          <w:i/>
          <w:shd w:val="clear" w:color="auto" w:fill="FFFFFF"/>
        </w:rPr>
        <w:tab/>
      </w:r>
      <w:r w:rsidRPr="0077655E">
        <w:rPr>
          <w:rStyle w:val="apple-converted-space"/>
          <w:i/>
          <w:shd w:val="clear" w:color="auto" w:fill="FFFFFF"/>
        </w:rPr>
        <w:t>Caribbean Literatures,</w:t>
      </w:r>
      <w:r w:rsidRPr="0077655E">
        <w:rPr>
          <w:rStyle w:val="apple-converted-space"/>
          <w:shd w:val="clear" w:color="auto" w:fill="FFFFFF"/>
        </w:rPr>
        <w:t xml:space="preserve"> 6, 2, 1-16.</w:t>
      </w:r>
    </w:p>
    <w:p w14:paraId="64C726EB" w14:textId="36F79860" w:rsidR="006545A6" w:rsidRPr="0077655E" w:rsidRDefault="006545A6" w:rsidP="006545A6">
      <w:pPr>
        <w:pStyle w:val="NormalWeb"/>
        <w:spacing w:after="360"/>
        <w:contextualSpacing/>
        <w:jc w:val="both"/>
        <w:textAlignment w:val="baseline"/>
        <w:rPr>
          <w:shd w:val="clear" w:color="auto" w:fill="FFFFFF"/>
        </w:rPr>
      </w:pPr>
      <w:r w:rsidRPr="0077655E">
        <w:t>Blanco, T. 1948.</w:t>
      </w:r>
      <w:r w:rsidRPr="0077655E">
        <w:rPr>
          <w:rStyle w:val="apple-converted-space"/>
        </w:rPr>
        <w:t> </w:t>
      </w:r>
      <w:r w:rsidRPr="0077655E">
        <w:rPr>
          <w:i/>
          <w:iCs/>
          <w:lang w:val="es-ES"/>
        </w:rPr>
        <w:t>El prejuicio racial en Puerto Rico.</w:t>
      </w:r>
      <w:r w:rsidRPr="0077655E">
        <w:rPr>
          <w:lang w:val="es-ES"/>
        </w:rPr>
        <w:t xml:space="preserve"> </w:t>
      </w:r>
      <w:r w:rsidRPr="0077655E">
        <w:t xml:space="preserve">New York: Arno </w:t>
      </w:r>
      <w:r w:rsidR="002B0AD3" w:rsidRPr="0077655E">
        <w:tab/>
      </w:r>
      <w:r w:rsidRPr="0077655E">
        <w:t>Press.</w:t>
      </w:r>
    </w:p>
    <w:p w14:paraId="472CE547" w14:textId="77777777" w:rsidR="006545A6" w:rsidRPr="0077655E" w:rsidRDefault="006545A6" w:rsidP="006545A6">
      <w:pPr>
        <w:pStyle w:val="NormalWeb"/>
        <w:spacing w:after="360"/>
        <w:ind w:left="720" w:hanging="720"/>
        <w:contextualSpacing/>
        <w:jc w:val="both"/>
        <w:textAlignment w:val="baseline"/>
        <w:rPr>
          <w:shd w:val="clear" w:color="auto" w:fill="FFFFFF"/>
        </w:rPr>
      </w:pPr>
      <w:r w:rsidRPr="0077655E">
        <w:rPr>
          <w:rStyle w:val="apple-converted-space"/>
          <w:shd w:val="clear" w:color="auto" w:fill="FFFFFF"/>
        </w:rPr>
        <w:t xml:space="preserve">Brinton, D.G. 1997. </w:t>
      </w:r>
      <w:r w:rsidRPr="0077655E">
        <w:rPr>
          <w:rStyle w:val="apple-converted-space"/>
          <w:iCs/>
          <w:shd w:val="clear" w:color="auto" w:fill="FFFFFF"/>
        </w:rPr>
        <w:t>The Depopulation of Hispanic America after the Conquest.</w:t>
      </w:r>
      <w:r w:rsidRPr="0077655E">
        <w:rPr>
          <w:rStyle w:val="apple-converted-space"/>
          <w:shd w:val="clear" w:color="auto" w:fill="FFFFFF"/>
        </w:rPr>
        <w:t xml:space="preserve"> </w:t>
      </w:r>
      <w:r w:rsidRPr="0077655E">
        <w:rPr>
          <w:rStyle w:val="apple-converted-space"/>
          <w:i/>
          <w:shd w:val="clear" w:color="auto" w:fill="FFFFFF"/>
        </w:rPr>
        <w:t>The Public Historian</w:t>
      </w:r>
      <w:r w:rsidRPr="0077655E">
        <w:rPr>
          <w:rStyle w:val="apple-converted-space"/>
          <w:shd w:val="clear" w:color="auto" w:fill="FFFFFF"/>
        </w:rPr>
        <w:t>, 19, 2, 154-180.</w:t>
      </w:r>
    </w:p>
    <w:p w14:paraId="2064C1D1" w14:textId="59E12A2B" w:rsidR="006545A6" w:rsidRPr="0077655E" w:rsidRDefault="006545A6" w:rsidP="006545A6">
      <w:pPr>
        <w:pStyle w:val="NormalWeb"/>
        <w:contextualSpacing/>
        <w:jc w:val="both"/>
        <w:rPr>
          <w:lang w:val="es-ES"/>
        </w:rPr>
      </w:pPr>
      <w:r w:rsidRPr="0077655E">
        <w:t xml:space="preserve">Brockington, L. 2006. </w:t>
      </w:r>
      <w:r w:rsidRPr="0077655E">
        <w:rPr>
          <w:i/>
          <w:iCs/>
        </w:rPr>
        <w:t xml:space="preserve">Blacks, Indians, and Spaniards in the Eastern </w:t>
      </w:r>
      <w:r w:rsidR="002B0AD3" w:rsidRPr="0077655E">
        <w:rPr>
          <w:i/>
          <w:iCs/>
        </w:rPr>
        <w:tab/>
      </w:r>
      <w:r w:rsidRPr="0077655E">
        <w:rPr>
          <w:i/>
          <w:iCs/>
        </w:rPr>
        <w:t>Andes</w:t>
      </w:r>
      <w:r w:rsidRPr="0077655E">
        <w:t xml:space="preserve">. </w:t>
      </w:r>
      <w:r w:rsidRPr="0077655E">
        <w:rPr>
          <w:lang w:val="es-ES"/>
        </w:rPr>
        <w:t>Lincoln: University of Nebraska Press.</w:t>
      </w:r>
    </w:p>
    <w:p w14:paraId="546C2D6A" w14:textId="77777777" w:rsidR="006545A6" w:rsidRPr="0077655E" w:rsidRDefault="006545A6" w:rsidP="006545A6">
      <w:pPr>
        <w:pStyle w:val="NormalWeb"/>
        <w:spacing w:after="360"/>
        <w:ind w:left="720" w:hanging="720"/>
        <w:contextualSpacing/>
        <w:jc w:val="both"/>
        <w:textAlignment w:val="baseline"/>
        <w:rPr>
          <w:rFonts w:eastAsia="Arial Unicode MS"/>
          <w:lang w:val="es-ES"/>
        </w:rPr>
      </w:pPr>
      <w:r w:rsidRPr="0077655E">
        <w:rPr>
          <w:lang w:val="es-ES"/>
        </w:rPr>
        <w:t xml:space="preserve">Caballero, </w:t>
      </w:r>
      <w:r w:rsidRPr="0077655E">
        <w:rPr>
          <w:rFonts w:eastAsia="Arial Unicode MS"/>
          <w:shd w:val="clear" w:color="auto" w:fill="FFFFFF"/>
          <w:lang w:val="es-ES"/>
        </w:rPr>
        <w:t>R.</w:t>
      </w:r>
      <w:r w:rsidRPr="0077655E">
        <w:rPr>
          <w:lang w:val="es-ES"/>
        </w:rPr>
        <w:t xml:space="preserve"> 1852 [2015]. </w:t>
      </w:r>
      <w:r w:rsidRPr="0077655E">
        <w:rPr>
          <w:rFonts w:eastAsia="Arial Unicode MS"/>
          <w:i/>
          <w:iCs/>
          <w:lang w:val="es-ES"/>
        </w:rPr>
        <w:t xml:space="preserve">La juega de gallos o el negro bozal. </w:t>
      </w:r>
      <w:r w:rsidRPr="0077655E">
        <w:rPr>
          <w:rFonts w:eastAsia="Arial Unicode MS"/>
          <w:iCs/>
          <w:lang w:val="es-ES"/>
        </w:rPr>
        <w:t>San Juan, PR: Instituto de Literatura Puertorriqueña.</w:t>
      </w:r>
    </w:p>
    <w:p w14:paraId="55172814" w14:textId="2E1BA656" w:rsidR="006545A6" w:rsidRPr="0077655E" w:rsidRDefault="006545A6" w:rsidP="006545A6">
      <w:pPr>
        <w:pStyle w:val="NormalWeb"/>
        <w:spacing w:after="360"/>
        <w:contextualSpacing/>
        <w:jc w:val="both"/>
        <w:textAlignment w:val="baseline"/>
        <w:rPr>
          <w:bCs/>
        </w:rPr>
      </w:pPr>
      <w:r w:rsidRPr="0077655E">
        <w:rPr>
          <w:bCs/>
          <w:lang w:val="es-ES"/>
        </w:rPr>
        <w:t xml:space="preserve">Chaudenson, R. 1992. </w:t>
      </w:r>
      <w:r w:rsidRPr="0077655E">
        <w:rPr>
          <w:bCs/>
          <w:i/>
          <w:iCs/>
          <w:lang w:val="es-ES"/>
        </w:rPr>
        <w:t>Des iles, des homes, des langues.</w:t>
      </w:r>
      <w:r w:rsidRPr="0077655E">
        <w:rPr>
          <w:bCs/>
          <w:lang w:val="es-ES"/>
        </w:rPr>
        <w:t xml:space="preserve"> </w:t>
      </w:r>
      <w:r w:rsidRPr="0077655E">
        <w:rPr>
          <w:bCs/>
        </w:rPr>
        <w:t xml:space="preserve">Paris: </w:t>
      </w:r>
      <w:r w:rsidR="002B0AD3" w:rsidRPr="0077655E">
        <w:rPr>
          <w:bCs/>
        </w:rPr>
        <w:tab/>
      </w:r>
      <w:r w:rsidRPr="0077655E">
        <w:rPr>
          <w:bCs/>
        </w:rPr>
        <w:t xml:space="preserve">L’Harmattan. </w:t>
      </w:r>
    </w:p>
    <w:p w14:paraId="746968AB"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rPr>
      </w:pPr>
      <w:r w:rsidRPr="0077655E">
        <w:rPr>
          <w:rStyle w:val="apple-converted-space"/>
          <w:shd w:val="clear" w:color="auto" w:fill="FFFFFF"/>
        </w:rPr>
        <w:t xml:space="preserve">Clemens, C. 2009. </w:t>
      </w:r>
      <w:r w:rsidRPr="0077655E">
        <w:rPr>
          <w:rStyle w:val="apple-converted-space"/>
          <w:i/>
          <w:iCs/>
          <w:shd w:val="clear" w:color="auto" w:fill="FFFFFF"/>
        </w:rPr>
        <w:t>The Linguistic Legacy of Spanish and Portuguese.</w:t>
      </w:r>
      <w:r w:rsidRPr="0077655E">
        <w:rPr>
          <w:rStyle w:val="apple-converted-space"/>
          <w:shd w:val="clear" w:color="auto" w:fill="FFFFFF"/>
        </w:rPr>
        <w:t xml:space="preserve"> Cambridge: Cambridge University Press.</w:t>
      </w:r>
    </w:p>
    <w:p w14:paraId="0AE16D6C" w14:textId="37F73C54" w:rsidR="006545A6" w:rsidRPr="0077655E" w:rsidRDefault="006545A6" w:rsidP="006545A6">
      <w:pPr>
        <w:pStyle w:val="NormalWeb"/>
        <w:contextualSpacing/>
        <w:jc w:val="both"/>
      </w:pPr>
      <w:r w:rsidRPr="0077655E">
        <w:t xml:space="preserve">Curtin, P. 1969. The Atlantic Slave Trade: A Census. Madison: </w:t>
      </w:r>
      <w:r w:rsidR="002B0AD3" w:rsidRPr="0077655E">
        <w:tab/>
      </w:r>
      <w:r w:rsidRPr="0077655E">
        <w:t xml:space="preserve">University of Wisconsin Press. </w:t>
      </w:r>
      <w:r w:rsidRPr="0077655E">
        <w:rPr>
          <w:rFonts w:eastAsia="MinionPro-Regular"/>
        </w:rPr>
        <w:t xml:space="preserve">Cushner, N. 1980. </w:t>
      </w:r>
      <w:r w:rsidRPr="0077655E">
        <w:rPr>
          <w:rFonts w:eastAsia="MinionPro-Regular"/>
          <w:i/>
          <w:iCs/>
        </w:rPr>
        <w:t xml:space="preserve">Lords of the </w:t>
      </w:r>
      <w:r w:rsidR="002B0AD3" w:rsidRPr="0077655E">
        <w:rPr>
          <w:rFonts w:eastAsia="MinionPro-Regular"/>
          <w:i/>
          <w:iCs/>
        </w:rPr>
        <w:tab/>
      </w:r>
      <w:r w:rsidRPr="0077655E">
        <w:rPr>
          <w:rFonts w:eastAsia="MinionPro-Regular"/>
          <w:i/>
          <w:iCs/>
        </w:rPr>
        <w:t>Land: Sugar, Wine, and the Jesuit Estates of Coastal Peru</w:t>
      </w:r>
      <w:r w:rsidRPr="0077655E">
        <w:rPr>
          <w:rFonts w:eastAsia="MinionPro-Regular"/>
        </w:rPr>
        <w:t xml:space="preserve">. </w:t>
      </w:r>
      <w:r w:rsidR="002B0AD3" w:rsidRPr="0077655E">
        <w:rPr>
          <w:rFonts w:eastAsia="MinionPro-Regular"/>
        </w:rPr>
        <w:tab/>
      </w:r>
      <w:r w:rsidRPr="0077655E">
        <w:rPr>
          <w:rFonts w:eastAsia="MinionPro-Regular"/>
        </w:rPr>
        <w:t>Albany: State University of New York Press.</w:t>
      </w:r>
    </w:p>
    <w:p w14:paraId="052F811C" w14:textId="77777777" w:rsidR="006545A6" w:rsidRPr="0077655E" w:rsidRDefault="006545A6" w:rsidP="006545A6">
      <w:pPr>
        <w:pStyle w:val="NormalWeb"/>
        <w:ind w:left="630" w:hanging="630"/>
        <w:contextualSpacing/>
        <w:jc w:val="both"/>
        <w:rPr>
          <w:rStyle w:val="apple-converted-space"/>
        </w:rPr>
      </w:pPr>
      <w:r w:rsidRPr="0077655E">
        <w:lastRenderedPageBreak/>
        <w:t xml:space="preserve">de la Fuente, A. 2004. </w:t>
      </w:r>
      <w:r w:rsidRPr="0077655E">
        <w:rPr>
          <w:iCs/>
        </w:rPr>
        <w:t>Slave Law and Claims-Making in Cuba: The Tannenbaum Debate Revisited.</w:t>
      </w:r>
      <w:r w:rsidRPr="0077655E">
        <w:t xml:space="preserve"> </w:t>
      </w:r>
      <w:r w:rsidRPr="0077655E">
        <w:rPr>
          <w:i/>
        </w:rPr>
        <w:t>Law and History Review,</w:t>
      </w:r>
      <w:r w:rsidRPr="0077655E">
        <w:t xml:space="preserve"> 22, 2, 339-369. </w:t>
      </w:r>
    </w:p>
    <w:p w14:paraId="0A78BD7B" w14:textId="22D22BCC" w:rsidR="006545A6" w:rsidRPr="0077655E" w:rsidRDefault="006545A6" w:rsidP="006545A6">
      <w:pPr>
        <w:pStyle w:val="NormalWeb"/>
        <w:spacing w:after="360"/>
        <w:contextualSpacing/>
        <w:jc w:val="both"/>
        <w:textAlignment w:val="baseline"/>
        <w:rPr>
          <w:lang w:val="es-CO"/>
        </w:rPr>
      </w:pPr>
      <w:r w:rsidRPr="0077655E">
        <w:t xml:space="preserve">Derkes, E. 1883. </w:t>
      </w:r>
      <w:r w:rsidRPr="0077655E">
        <w:rPr>
          <w:i/>
          <w:iCs/>
        </w:rPr>
        <w:t>Tío Fele</w:t>
      </w:r>
      <w:r w:rsidRPr="0077655E">
        <w:rPr>
          <w:i/>
        </w:rPr>
        <w:t>: comedia en un acto</w:t>
      </w:r>
      <w:r w:rsidRPr="0077655E">
        <w:t xml:space="preserve">. </w:t>
      </w:r>
      <w:r w:rsidRPr="0077655E">
        <w:rPr>
          <w:lang w:val="es-CO"/>
        </w:rPr>
        <w:t xml:space="preserve">Ponce, PR: Imprenta de </w:t>
      </w:r>
      <w:r w:rsidR="002B0AD3" w:rsidRPr="0077655E">
        <w:rPr>
          <w:lang w:val="es-CO"/>
        </w:rPr>
        <w:tab/>
      </w:r>
      <w:r w:rsidRPr="0077655E">
        <w:rPr>
          <w:lang w:val="es-CO"/>
        </w:rPr>
        <w:t xml:space="preserve">Morel. </w:t>
      </w:r>
    </w:p>
    <w:p w14:paraId="5509D4E6" w14:textId="77777777" w:rsidR="006545A6" w:rsidRPr="0077655E" w:rsidRDefault="006545A6" w:rsidP="006545A6">
      <w:pPr>
        <w:pStyle w:val="NormalWeb"/>
        <w:spacing w:after="360"/>
        <w:ind w:left="720" w:hanging="720"/>
        <w:contextualSpacing/>
        <w:jc w:val="both"/>
        <w:textAlignment w:val="baseline"/>
        <w:rPr>
          <w:rStyle w:val="apple-converted-space"/>
          <w:i/>
          <w:iCs/>
          <w:lang w:val="es-CO"/>
        </w:rPr>
      </w:pPr>
      <w:r w:rsidRPr="0077655E">
        <w:rPr>
          <w:rStyle w:val="apple-converted-space"/>
          <w:shd w:val="clear" w:color="auto" w:fill="FFFFFF"/>
          <w:lang w:val="es-CO"/>
        </w:rPr>
        <w:t xml:space="preserve">Díaz-Campos, M.  &amp; Clements, C.  2008. </w:t>
      </w:r>
      <w:r w:rsidRPr="0077655E">
        <w:rPr>
          <w:rStyle w:val="apple-converted-space"/>
          <w:iCs/>
          <w:shd w:val="clear" w:color="auto" w:fill="FFFFFF"/>
          <w:lang w:val="es-CO"/>
        </w:rPr>
        <w:t>A Creole Origin for Barlovento Spanish?</w:t>
      </w:r>
      <w:r w:rsidRPr="0077655E">
        <w:rPr>
          <w:rStyle w:val="apple-converted-space"/>
          <w:i/>
          <w:iCs/>
          <w:shd w:val="clear" w:color="auto" w:fill="FFFFFF"/>
          <w:lang w:val="es-CO"/>
        </w:rPr>
        <w:t xml:space="preserve"> Language in Society, 37</w:t>
      </w:r>
      <w:r w:rsidRPr="0077655E">
        <w:rPr>
          <w:rStyle w:val="apple-converted-space"/>
          <w:shd w:val="clear" w:color="auto" w:fill="FFFFFF"/>
          <w:lang w:val="es-CO"/>
        </w:rPr>
        <w:t>, 351–383.</w:t>
      </w:r>
    </w:p>
    <w:p w14:paraId="35DB1ADA" w14:textId="2C464585" w:rsidR="006545A6" w:rsidRPr="0077655E" w:rsidRDefault="006545A6" w:rsidP="006545A6">
      <w:pPr>
        <w:pStyle w:val="NormalWeb"/>
        <w:spacing w:after="360"/>
        <w:contextualSpacing/>
        <w:jc w:val="both"/>
        <w:textAlignment w:val="baseline"/>
        <w:rPr>
          <w:rStyle w:val="apple-converted-space"/>
          <w:shd w:val="clear" w:color="auto" w:fill="FFFFFF"/>
          <w:lang w:val="es-ES"/>
        </w:rPr>
      </w:pPr>
      <w:r w:rsidRPr="0077655E">
        <w:rPr>
          <w:rStyle w:val="apple-converted-space"/>
          <w:shd w:val="clear" w:color="auto" w:fill="FFFFFF"/>
          <w:lang w:val="es-CO"/>
        </w:rPr>
        <w:t xml:space="preserve">Díaz-Soler, L.M. 1974. </w:t>
      </w:r>
      <w:r w:rsidRPr="0077655E">
        <w:rPr>
          <w:rStyle w:val="apple-converted-space"/>
          <w:i/>
          <w:iCs/>
          <w:shd w:val="clear" w:color="auto" w:fill="FFFFFF"/>
          <w:lang w:val="es-ES"/>
        </w:rPr>
        <w:t>Historia de la esclavitud negra en PR.</w:t>
      </w:r>
      <w:r w:rsidRPr="0077655E">
        <w:rPr>
          <w:rStyle w:val="apple-converted-space"/>
          <w:shd w:val="clear" w:color="auto" w:fill="FFFFFF"/>
          <w:lang w:val="es-ES"/>
        </w:rPr>
        <w:t xml:space="preserve"> Puerto </w:t>
      </w:r>
      <w:r w:rsidR="002B0AD3" w:rsidRPr="0077655E">
        <w:rPr>
          <w:rStyle w:val="apple-converted-space"/>
          <w:shd w:val="clear" w:color="auto" w:fill="FFFFFF"/>
          <w:lang w:val="es-ES"/>
        </w:rPr>
        <w:tab/>
      </w:r>
      <w:r w:rsidRPr="0077655E">
        <w:rPr>
          <w:rStyle w:val="apple-converted-space"/>
          <w:shd w:val="clear" w:color="auto" w:fill="FFFFFF"/>
          <w:lang w:val="es-ES"/>
        </w:rPr>
        <w:t>Rico Editorial Universitaria</w:t>
      </w:r>
      <w:r w:rsidR="002B0AD3" w:rsidRPr="0077655E">
        <w:rPr>
          <w:rStyle w:val="apple-converted-space"/>
          <w:shd w:val="clear" w:color="auto" w:fill="FFFFFF"/>
          <w:lang w:val="es-ES"/>
        </w:rPr>
        <w:t xml:space="preserve"> </w:t>
      </w:r>
      <w:r w:rsidRPr="0077655E">
        <w:rPr>
          <w:rStyle w:val="apple-converted-space"/>
          <w:shd w:val="clear" w:color="auto" w:fill="FFFFFF"/>
          <w:lang w:val="es-ES"/>
        </w:rPr>
        <w:t xml:space="preserve">Universidad. </w:t>
      </w:r>
    </w:p>
    <w:p w14:paraId="31A1F5D6" w14:textId="1EE5C6E0" w:rsidR="006545A6" w:rsidRPr="0077655E" w:rsidRDefault="006545A6" w:rsidP="006545A6">
      <w:pPr>
        <w:pStyle w:val="NormalWeb"/>
        <w:spacing w:after="360"/>
        <w:contextualSpacing/>
        <w:jc w:val="both"/>
        <w:textAlignment w:val="baseline"/>
        <w:rPr>
          <w:rFonts w:eastAsia="Arial Unicode MS"/>
          <w:shd w:val="clear" w:color="auto" w:fill="FFFFFF"/>
        </w:rPr>
      </w:pPr>
      <w:r w:rsidRPr="0077655E">
        <w:rPr>
          <w:rFonts w:eastAsia="Arial Unicode MS"/>
          <w:shd w:val="clear" w:color="auto" w:fill="FFFFFF"/>
        </w:rPr>
        <w:t>Dietz, J.L. 2018.</w:t>
      </w:r>
      <w:r w:rsidRPr="0077655E">
        <w:rPr>
          <w:rStyle w:val="apple-converted-space"/>
          <w:rFonts w:eastAsia="Arial Unicode MS"/>
          <w:shd w:val="clear" w:color="auto" w:fill="FFFFFF"/>
        </w:rPr>
        <w:t> </w:t>
      </w:r>
      <w:r w:rsidRPr="0077655E">
        <w:rPr>
          <w:rFonts w:eastAsia="Arial Unicode MS"/>
          <w:i/>
          <w:iCs/>
        </w:rPr>
        <w:t xml:space="preserve">Economic History of Puerto Rico. </w:t>
      </w:r>
      <w:r w:rsidRPr="0077655E">
        <w:rPr>
          <w:rFonts w:eastAsia="Arial Unicode MS"/>
          <w:iCs/>
        </w:rPr>
        <w:t xml:space="preserve">Princeton, NJ: </w:t>
      </w:r>
      <w:r w:rsidR="002B0AD3" w:rsidRPr="0077655E">
        <w:rPr>
          <w:rFonts w:eastAsia="Arial Unicode MS"/>
          <w:iCs/>
        </w:rPr>
        <w:tab/>
      </w:r>
      <w:r w:rsidRPr="0077655E">
        <w:rPr>
          <w:rFonts w:eastAsia="Arial Unicode MS"/>
          <w:iCs/>
        </w:rPr>
        <w:t>Princeton University Press.</w:t>
      </w:r>
    </w:p>
    <w:p w14:paraId="2D60E803" w14:textId="7C0F4A43" w:rsidR="006545A6" w:rsidRPr="0077655E" w:rsidRDefault="006545A6" w:rsidP="006545A6">
      <w:pPr>
        <w:pStyle w:val="NormalWeb"/>
        <w:spacing w:after="360"/>
        <w:contextualSpacing/>
        <w:jc w:val="both"/>
        <w:textAlignment w:val="baseline"/>
        <w:rPr>
          <w:shd w:val="clear" w:color="auto" w:fill="FFFFFF"/>
        </w:rPr>
      </w:pPr>
      <w:r w:rsidRPr="0077655E">
        <w:t xml:space="preserve">Dorsey, </w:t>
      </w:r>
      <w:r w:rsidRPr="0077655E">
        <w:rPr>
          <w:shd w:val="clear" w:color="auto" w:fill="FFFFFF"/>
        </w:rPr>
        <w:t>J.C.</w:t>
      </w:r>
      <w:r w:rsidRPr="0077655E">
        <w:rPr>
          <w:rStyle w:val="apple-converted-space"/>
          <w:shd w:val="clear" w:color="auto" w:fill="FFFFFF"/>
        </w:rPr>
        <w:t xml:space="preserve"> </w:t>
      </w:r>
      <w:r w:rsidRPr="0077655E">
        <w:t xml:space="preserve">2003. </w:t>
      </w:r>
      <w:r w:rsidRPr="0077655E">
        <w:rPr>
          <w:rStyle w:val="Emphasis"/>
          <w:bdr w:val="none" w:sz="0" w:space="0" w:color="auto" w:frame="1"/>
        </w:rPr>
        <w:t xml:space="preserve">Slave Traffic in the Age of Abolition: Puerto Rico, </w:t>
      </w:r>
      <w:r w:rsidR="002B0AD3" w:rsidRPr="0077655E">
        <w:rPr>
          <w:rStyle w:val="Emphasis"/>
          <w:bdr w:val="none" w:sz="0" w:space="0" w:color="auto" w:frame="1"/>
        </w:rPr>
        <w:tab/>
      </w:r>
      <w:r w:rsidRPr="0077655E">
        <w:rPr>
          <w:rStyle w:val="Emphasis"/>
          <w:bdr w:val="none" w:sz="0" w:space="0" w:color="auto" w:frame="1"/>
        </w:rPr>
        <w:t>West Africa, and the Non-</w:t>
      </w:r>
      <w:r w:rsidRPr="0077655E">
        <w:rPr>
          <w:rStyle w:val="Emphasis"/>
          <w:bdr w:val="none" w:sz="0" w:space="0" w:color="auto" w:frame="1"/>
        </w:rPr>
        <w:tab/>
        <w:t>Hispanic Caribbean, 1815–1859</w:t>
      </w:r>
      <w:r w:rsidRPr="0077655E">
        <w:rPr>
          <w:shd w:val="clear" w:color="auto" w:fill="FFFFFF"/>
        </w:rPr>
        <w:t xml:space="preserve">. </w:t>
      </w:r>
      <w:r w:rsidR="002B0AD3" w:rsidRPr="0077655E">
        <w:rPr>
          <w:shd w:val="clear" w:color="auto" w:fill="FFFFFF"/>
        </w:rPr>
        <w:tab/>
      </w:r>
      <w:r w:rsidRPr="0077655E">
        <w:rPr>
          <w:shd w:val="clear" w:color="auto" w:fill="FFFFFF"/>
        </w:rPr>
        <w:t xml:space="preserve">Gainesville: University Press of Florida. </w:t>
      </w:r>
    </w:p>
    <w:p w14:paraId="79B189B0" w14:textId="71A0E39F" w:rsidR="006545A6" w:rsidRPr="0077655E" w:rsidRDefault="006545A6" w:rsidP="006545A6">
      <w:pPr>
        <w:pStyle w:val="NormalWeb"/>
        <w:contextualSpacing/>
        <w:jc w:val="both"/>
        <w:rPr>
          <w:rStyle w:val="apple-converted-space"/>
          <w:shd w:val="clear" w:color="auto" w:fill="FFFFFF"/>
        </w:rPr>
      </w:pPr>
      <w:r w:rsidRPr="0077655E">
        <w:rPr>
          <w:shd w:val="clear" w:color="auto" w:fill="FFFFFF"/>
        </w:rPr>
        <w:t xml:space="preserve">Duany, J. 2000. </w:t>
      </w:r>
      <w:r w:rsidRPr="0077655E">
        <w:rPr>
          <w:i/>
          <w:iCs/>
          <w:shd w:val="clear" w:color="auto" w:fill="FFFFFF"/>
        </w:rPr>
        <w:t xml:space="preserve">Suburban Nation. </w:t>
      </w:r>
      <w:r w:rsidRPr="0077655E">
        <w:rPr>
          <w:iCs/>
          <w:shd w:val="clear" w:color="auto" w:fill="FFFFFF"/>
        </w:rPr>
        <w:t xml:space="preserve">New York City, NY: North Point </w:t>
      </w:r>
      <w:r w:rsidR="002B0AD3" w:rsidRPr="0077655E">
        <w:rPr>
          <w:iCs/>
          <w:shd w:val="clear" w:color="auto" w:fill="FFFFFF"/>
        </w:rPr>
        <w:tab/>
      </w:r>
      <w:r w:rsidRPr="0077655E">
        <w:rPr>
          <w:iCs/>
          <w:shd w:val="clear" w:color="auto" w:fill="FFFFFF"/>
        </w:rPr>
        <w:t>Press.</w:t>
      </w:r>
    </w:p>
    <w:p w14:paraId="2AFC1389" w14:textId="4449518F" w:rsidR="006545A6" w:rsidRPr="0077655E" w:rsidRDefault="006545A6" w:rsidP="006545A6">
      <w:pPr>
        <w:pStyle w:val="NormalWeb"/>
        <w:shd w:val="clear" w:color="auto" w:fill="FFFFFF"/>
        <w:contextualSpacing/>
        <w:jc w:val="both"/>
        <w:rPr>
          <w:lang w:val="es-ES"/>
        </w:rPr>
      </w:pPr>
      <w:r w:rsidRPr="0077655E">
        <w:rPr>
          <w:rStyle w:val="apple-converted-space"/>
          <w:shd w:val="clear" w:color="auto" w:fill="FFFFFF"/>
          <w:lang w:val="es-ES"/>
        </w:rPr>
        <w:t xml:space="preserve">Escalona, R.E. 1883. </w:t>
      </w:r>
      <w:r w:rsidRPr="0077655E">
        <w:rPr>
          <w:i/>
          <w:iCs/>
          <w:lang w:val="es-ES"/>
        </w:rPr>
        <w:t>Flor de una noche.</w:t>
      </w:r>
      <w:r w:rsidRPr="0077655E">
        <w:rPr>
          <w:lang w:val="es-ES"/>
        </w:rPr>
        <w:t xml:space="preserve"> San Juan: Imprenta de Carlos </w:t>
      </w:r>
      <w:r w:rsidR="002B0AD3" w:rsidRPr="0077655E">
        <w:rPr>
          <w:lang w:val="es-ES"/>
        </w:rPr>
        <w:tab/>
      </w:r>
      <w:r w:rsidRPr="0077655E">
        <w:rPr>
          <w:lang w:val="es-ES"/>
        </w:rPr>
        <w:t xml:space="preserve">González Font. </w:t>
      </w:r>
    </w:p>
    <w:p w14:paraId="23862625" w14:textId="77777777" w:rsidR="006545A6" w:rsidRPr="0077655E" w:rsidRDefault="006545A6" w:rsidP="006545A6">
      <w:pPr>
        <w:pStyle w:val="NormalWeb"/>
        <w:spacing w:after="360"/>
        <w:ind w:left="720" w:hanging="720"/>
        <w:contextualSpacing/>
        <w:jc w:val="both"/>
        <w:textAlignment w:val="baseline"/>
      </w:pPr>
      <w:r w:rsidRPr="0077655E">
        <w:t xml:space="preserve">Geeslin, K. 2013. </w:t>
      </w:r>
      <w:r w:rsidRPr="0077655E">
        <w:rPr>
          <w:i/>
        </w:rPr>
        <w:t>The Handbook of Spanish Second Language Acquisition.</w:t>
      </w:r>
      <w:r w:rsidRPr="0077655E">
        <w:t xml:space="preserve"> Hoboken, NJ: Wiley-Blackwell.</w:t>
      </w:r>
    </w:p>
    <w:p w14:paraId="6FBC75A7" w14:textId="43BF9AB2" w:rsidR="006545A6" w:rsidRPr="0077655E" w:rsidRDefault="006545A6" w:rsidP="006545A6">
      <w:pPr>
        <w:pStyle w:val="NormalWeb"/>
        <w:spacing w:after="360"/>
        <w:contextualSpacing/>
        <w:jc w:val="both"/>
        <w:textAlignment w:val="baseline"/>
        <w:rPr>
          <w:i/>
          <w:iCs/>
          <w:shd w:val="clear" w:color="auto" w:fill="FFFFFF"/>
          <w:lang w:val="es-BO"/>
        </w:rPr>
      </w:pPr>
      <w:r w:rsidRPr="0077655E">
        <w:rPr>
          <w:rStyle w:val="apple-converted-space"/>
          <w:shd w:val="clear" w:color="auto" w:fill="FFFFFF"/>
        </w:rPr>
        <w:t xml:space="preserve">Gibson-Peterhouse, C.E. 2010. </w:t>
      </w:r>
      <w:r w:rsidRPr="0077655E">
        <w:rPr>
          <w:rStyle w:val="apple-converted-space"/>
          <w:i/>
          <w:iCs/>
          <w:shd w:val="clear" w:color="auto" w:fill="FFFFFF"/>
        </w:rPr>
        <w:t xml:space="preserve">The Impact of the Haitian Revolution </w:t>
      </w:r>
      <w:r w:rsidR="002B0AD3" w:rsidRPr="0077655E">
        <w:rPr>
          <w:rStyle w:val="apple-converted-space"/>
          <w:i/>
          <w:iCs/>
          <w:shd w:val="clear" w:color="auto" w:fill="FFFFFF"/>
        </w:rPr>
        <w:tab/>
      </w:r>
      <w:r w:rsidRPr="0077655E">
        <w:rPr>
          <w:rStyle w:val="apple-converted-space"/>
          <w:i/>
          <w:iCs/>
          <w:shd w:val="clear" w:color="auto" w:fill="FFFFFF"/>
        </w:rPr>
        <w:t>on the Hispanic Caribbean</w:t>
      </w:r>
      <w:r w:rsidR="002B0AD3" w:rsidRPr="0077655E">
        <w:rPr>
          <w:rStyle w:val="apple-converted-space"/>
          <w:i/>
          <w:iCs/>
          <w:shd w:val="clear" w:color="auto" w:fill="FFFFFF"/>
        </w:rPr>
        <w:t xml:space="preserve">, </w:t>
      </w:r>
      <w:r w:rsidRPr="0077655E">
        <w:rPr>
          <w:rStyle w:val="apple-converted-space"/>
          <w:i/>
          <w:iCs/>
          <w:shd w:val="clear" w:color="auto" w:fill="FFFFFF"/>
        </w:rPr>
        <w:t>c.1791-1830.</w:t>
      </w:r>
      <w:r w:rsidRPr="0077655E">
        <w:rPr>
          <w:rStyle w:val="apple-converted-space"/>
          <w:shd w:val="clear" w:color="auto" w:fill="FFFFFF"/>
        </w:rPr>
        <w:t xml:space="preserve"> </w:t>
      </w:r>
      <w:r w:rsidRPr="0077655E">
        <w:rPr>
          <w:rStyle w:val="apple-converted-space"/>
          <w:shd w:val="clear" w:color="auto" w:fill="FFFFFF"/>
          <w:lang w:val="es-BO"/>
        </w:rPr>
        <w:t xml:space="preserve">PhD. Dissertation. </w:t>
      </w:r>
      <w:r w:rsidR="002B0AD3" w:rsidRPr="0077655E">
        <w:rPr>
          <w:rStyle w:val="apple-converted-space"/>
          <w:shd w:val="clear" w:color="auto" w:fill="FFFFFF"/>
          <w:lang w:val="es-BO"/>
        </w:rPr>
        <w:tab/>
      </w:r>
      <w:r w:rsidRPr="0077655E">
        <w:rPr>
          <w:rStyle w:val="apple-converted-space"/>
          <w:shd w:val="clear" w:color="auto" w:fill="FFFFFF"/>
          <w:lang w:val="es-BO"/>
        </w:rPr>
        <w:t>Cambridge: University of Cambridge.</w:t>
      </w:r>
    </w:p>
    <w:p w14:paraId="2BFA6973" w14:textId="77777777" w:rsidR="006545A6" w:rsidRPr="0077655E" w:rsidRDefault="006545A6" w:rsidP="006545A6">
      <w:pPr>
        <w:pStyle w:val="NormalWeb"/>
        <w:spacing w:after="360"/>
        <w:ind w:left="720" w:hanging="720"/>
        <w:contextualSpacing/>
        <w:jc w:val="both"/>
        <w:textAlignment w:val="baseline"/>
        <w:rPr>
          <w:rStyle w:val="apple-converted-space"/>
          <w:iCs/>
          <w:shd w:val="clear" w:color="auto" w:fill="FFFFFF"/>
          <w:lang w:val="es-ES"/>
        </w:rPr>
      </w:pPr>
      <w:r w:rsidRPr="0077655E">
        <w:rPr>
          <w:rStyle w:val="apple-converted-space"/>
          <w:shd w:val="clear" w:color="auto" w:fill="FFFFFF"/>
          <w:lang w:val="es-CO"/>
        </w:rPr>
        <w:t xml:space="preserve">Granda de, G. 1968. </w:t>
      </w:r>
      <w:r w:rsidRPr="0077655E">
        <w:rPr>
          <w:rStyle w:val="apple-converted-space"/>
          <w:shd w:val="clear" w:color="auto" w:fill="FFFFFF"/>
          <w:lang w:val="es-ES"/>
        </w:rPr>
        <w:t xml:space="preserve">La tipología criolla de dos hablas del área lingüística hispanica. </w:t>
      </w:r>
      <w:r w:rsidRPr="0077655E">
        <w:rPr>
          <w:rStyle w:val="apple-converted-space"/>
          <w:i/>
          <w:iCs/>
          <w:shd w:val="clear" w:color="auto" w:fill="FFFFFF"/>
          <w:lang w:val="es-ES"/>
        </w:rPr>
        <w:t>Thesaurus, 23</w:t>
      </w:r>
      <w:r w:rsidRPr="0077655E">
        <w:rPr>
          <w:rStyle w:val="apple-converted-space"/>
          <w:iCs/>
          <w:shd w:val="clear" w:color="auto" w:fill="FFFFFF"/>
          <w:lang w:val="es-ES"/>
        </w:rPr>
        <w:t>: 193–205.</w:t>
      </w:r>
    </w:p>
    <w:p w14:paraId="2A90CE3A" w14:textId="60BBCEC3" w:rsidR="006545A6" w:rsidRPr="0077655E" w:rsidRDefault="006545A6" w:rsidP="006545A6">
      <w:pPr>
        <w:pStyle w:val="NormalWeb"/>
        <w:spacing w:after="360"/>
        <w:contextualSpacing/>
        <w:jc w:val="both"/>
        <w:textAlignment w:val="baseline"/>
        <w:rPr>
          <w:rStyle w:val="apple-converted-space"/>
          <w:i/>
          <w:shd w:val="clear" w:color="auto" w:fill="FFFFFF"/>
          <w:lang w:val="es-ES"/>
        </w:rPr>
      </w:pPr>
      <w:r w:rsidRPr="0077655E">
        <w:rPr>
          <w:rStyle w:val="apple-converted-space"/>
          <w:shd w:val="clear" w:color="auto" w:fill="FFFFFF"/>
          <w:lang w:val="es-ES"/>
        </w:rPr>
        <w:t xml:space="preserve">Granda de, G. 1970, 1988. </w:t>
      </w:r>
      <w:r w:rsidRPr="0077655E">
        <w:rPr>
          <w:rStyle w:val="apple-converted-space"/>
          <w:iCs/>
          <w:shd w:val="clear" w:color="auto" w:fill="FFFFFF"/>
          <w:lang w:val="es-ES"/>
        </w:rPr>
        <w:t xml:space="preserve">Un temprano testimonio sobre las hablas </w:t>
      </w:r>
      <w:r w:rsidR="002B0AD3" w:rsidRPr="0077655E">
        <w:rPr>
          <w:rStyle w:val="apple-converted-space"/>
          <w:iCs/>
          <w:shd w:val="clear" w:color="auto" w:fill="FFFFFF"/>
          <w:lang w:val="es-ES"/>
        </w:rPr>
        <w:tab/>
      </w:r>
      <w:r w:rsidRPr="0077655E">
        <w:rPr>
          <w:rStyle w:val="apple-converted-space"/>
          <w:iCs/>
          <w:shd w:val="clear" w:color="auto" w:fill="FFFFFF"/>
          <w:lang w:val="es-ES"/>
        </w:rPr>
        <w:t>‘criollas’ en África y</w:t>
      </w:r>
      <w:r w:rsidR="002B0AD3" w:rsidRPr="0077655E">
        <w:rPr>
          <w:rStyle w:val="apple-converted-space"/>
          <w:iCs/>
          <w:shd w:val="clear" w:color="auto" w:fill="FFFFFF"/>
          <w:lang w:val="es-ES"/>
        </w:rPr>
        <w:t xml:space="preserve"> </w:t>
      </w:r>
      <w:r w:rsidRPr="0077655E">
        <w:rPr>
          <w:rStyle w:val="apple-converted-space"/>
          <w:iCs/>
          <w:shd w:val="clear" w:color="auto" w:fill="FFFFFF"/>
          <w:lang w:val="es-ES"/>
        </w:rPr>
        <w:t>América.</w:t>
      </w:r>
      <w:r w:rsidRPr="0077655E">
        <w:rPr>
          <w:rStyle w:val="apple-converted-space"/>
          <w:shd w:val="clear" w:color="auto" w:fill="FFFFFF"/>
          <w:lang w:val="es-ES"/>
        </w:rPr>
        <w:t xml:space="preserve"> </w:t>
      </w:r>
      <w:r w:rsidRPr="0077655E">
        <w:rPr>
          <w:rStyle w:val="apple-converted-space"/>
          <w:i/>
          <w:shd w:val="clear" w:color="auto" w:fill="FFFFFF"/>
          <w:lang w:val="es-ES"/>
        </w:rPr>
        <w:t>Thesaurus, 25</w:t>
      </w:r>
      <w:r w:rsidRPr="0077655E">
        <w:rPr>
          <w:rStyle w:val="apple-converted-space"/>
          <w:shd w:val="clear" w:color="auto" w:fill="FFFFFF"/>
          <w:lang w:val="es-ES"/>
        </w:rPr>
        <w:t>: 1–11.</w:t>
      </w:r>
    </w:p>
    <w:p w14:paraId="10445287" w14:textId="1FF8096D" w:rsidR="006545A6" w:rsidRPr="0077655E" w:rsidRDefault="006545A6" w:rsidP="006545A6">
      <w:pPr>
        <w:pStyle w:val="NormalWeb"/>
        <w:spacing w:after="360"/>
        <w:contextualSpacing/>
        <w:jc w:val="both"/>
        <w:textAlignment w:val="baseline"/>
        <w:rPr>
          <w:rStyle w:val="apple-converted-space"/>
          <w:shd w:val="clear" w:color="auto" w:fill="FFFFFF"/>
          <w:lang w:val="es-BO"/>
        </w:rPr>
      </w:pPr>
      <w:r w:rsidRPr="0077655E">
        <w:rPr>
          <w:rStyle w:val="apple-converted-space"/>
          <w:shd w:val="clear" w:color="auto" w:fill="FFFFFF"/>
          <w:lang w:val="es-ES"/>
        </w:rPr>
        <w:t xml:space="preserve">Granda de, G. 1978. </w:t>
      </w:r>
      <w:r w:rsidRPr="0077655E">
        <w:rPr>
          <w:rStyle w:val="apple-converted-space"/>
          <w:i/>
          <w:iCs/>
          <w:shd w:val="clear" w:color="auto" w:fill="FFFFFF"/>
          <w:lang w:val="es-ES"/>
        </w:rPr>
        <w:t>Estudios lingüísticos afrohispánicos y criollos.</w:t>
      </w:r>
      <w:r w:rsidRPr="0077655E">
        <w:rPr>
          <w:rStyle w:val="apple-converted-space"/>
          <w:shd w:val="clear" w:color="auto" w:fill="FFFFFF"/>
          <w:lang w:val="es-ES"/>
        </w:rPr>
        <w:t xml:space="preserve"> </w:t>
      </w:r>
      <w:r w:rsidR="002B0AD3" w:rsidRPr="0077655E">
        <w:rPr>
          <w:rStyle w:val="apple-converted-space"/>
          <w:shd w:val="clear" w:color="auto" w:fill="FFFFFF"/>
          <w:lang w:val="es-ES"/>
        </w:rPr>
        <w:tab/>
      </w:r>
      <w:r w:rsidRPr="0077655E">
        <w:rPr>
          <w:rStyle w:val="apple-converted-space"/>
          <w:shd w:val="clear" w:color="auto" w:fill="FFFFFF"/>
          <w:lang w:val="es-BO"/>
        </w:rPr>
        <w:t>Madrid: Gredos.</w:t>
      </w:r>
    </w:p>
    <w:p w14:paraId="281EB526" w14:textId="77777777" w:rsidR="006545A6" w:rsidRPr="0077655E" w:rsidRDefault="006545A6" w:rsidP="006545A6">
      <w:pPr>
        <w:pStyle w:val="NormalWeb"/>
        <w:ind w:left="720" w:hanging="720"/>
        <w:contextualSpacing/>
        <w:jc w:val="both"/>
      </w:pPr>
      <w:r w:rsidRPr="0077655E">
        <w:t xml:space="preserve">Guy, G. 1981. </w:t>
      </w:r>
      <w:r w:rsidRPr="0077655E">
        <w:rPr>
          <w:i/>
          <w:iCs/>
        </w:rPr>
        <w:t xml:space="preserve">Linguistic Variation in Brazilian Portuguese. </w:t>
      </w:r>
      <w:r w:rsidRPr="0077655E">
        <w:t>PhD. Dissertation. Philadelphia, PA: University of Pennsylvania.</w:t>
      </w:r>
    </w:p>
    <w:p w14:paraId="3D183DCF" w14:textId="77777777" w:rsidR="006545A6" w:rsidRPr="0077655E" w:rsidRDefault="006545A6" w:rsidP="006545A6">
      <w:pPr>
        <w:pStyle w:val="NormalWeb"/>
        <w:ind w:left="720" w:hanging="720"/>
        <w:contextualSpacing/>
        <w:jc w:val="both"/>
      </w:pPr>
      <w:r w:rsidRPr="0077655E">
        <w:t xml:space="preserve">Guy, G. 2004. </w:t>
      </w:r>
      <w:r w:rsidRPr="0077655E">
        <w:rPr>
          <w:iCs/>
        </w:rPr>
        <w:t xml:space="preserve">Muitas linguas. </w:t>
      </w:r>
      <w:r w:rsidRPr="0077655E">
        <w:t xml:space="preserve">In José C. Curto &amp; Paul E. Lovejoy (eds.), </w:t>
      </w:r>
      <w:r w:rsidRPr="0077655E">
        <w:rPr>
          <w:i/>
          <w:iCs/>
        </w:rPr>
        <w:t>Enslaving connections: Changing cultures of Africa and Brazil during the era of slavery</w:t>
      </w:r>
      <w:r w:rsidRPr="0077655E">
        <w:t xml:space="preserve">, 125–137. New York City, NY: Humanity Books. </w:t>
      </w:r>
    </w:p>
    <w:p w14:paraId="66080138" w14:textId="77777777" w:rsidR="006545A6" w:rsidRPr="0077655E" w:rsidRDefault="006545A6" w:rsidP="006545A6">
      <w:pPr>
        <w:pStyle w:val="NormalWeb"/>
        <w:ind w:left="720" w:hanging="720"/>
        <w:contextualSpacing/>
        <w:jc w:val="both"/>
        <w:rPr>
          <w:shd w:val="clear" w:color="auto" w:fill="FFFFFF"/>
        </w:rPr>
      </w:pPr>
      <w:r w:rsidRPr="0077655E">
        <w:rPr>
          <w:rStyle w:val="apple-converted-space"/>
          <w:shd w:val="clear" w:color="auto" w:fill="FFFFFF"/>
        </w:rPr>
        <w:t xml:space="preserve">Guy, G. </w:t>
      </w:r>
      <w:r w:rsidRPr="0077655E">
        <w:rPr>
          <w:shd w:val="clear" w:color="auto" w:fill="FFFFFF"/>
        </w:rPr>
        <w:t xml:space="preserve">2017. </w:t>
      </w:r>
      <w:r w:rsidRPr="0077655E">
        <w:rPr>
          <w:iCs/>
          <w:bdr w:val="none" w:sz="0" w:space="0" w:color="auto" w:frame="1"/>
        </w:rPr>
        <w:t>The African Diaspora in Latin America</w:t>
      </w:r>
      <w:r w:rsidRPr="0077655E">
        <w:rPr>
          <w:bdr w:val="none" w:sz="0" w:space="0" w:color="auto" w:frame="1"/>
        </w:rPr>
        <w:t>.</w:t>
      </w:r>
      <w:r w:rsidRPr="0077655E">
        <w:rPr>
          <w:shd w:val="clear" w:color="auto" w:fill="FFFFFF"/>
        </w:rPr>
        <w:t xml:space="preserve">  In C. Cutler, Z. Vrzic &amp; P. Angermeyer, (eds.) </w:t>
      </w:r>
      <w:r w:rsidRPr="0077655E">
        <w:rPr>
          <w:rStyle w:val="Emphasis"/>
          <w:bdr w:val="none" w:sz="0" w:space="0" w:color="auto" w:frame="1"/>
        </w:rPr>
        <w:t xml:space="preserve">Language Contact in Africa and the African Diaspora in the Americas </w:t>
      </w:r>
      <w:r w:rsidRPr="0077655E">
        <w:rPr>
          <w:shd w:val="clear" w:color="auto" w:fill="FFFFFF"/>
        </w:rPr>
        <w:t>Amsterdam: John Benjamins.</w:t>
      </w:r>
    </w:p>
    <w:p w14:paraId="5C23A512" w14:textId="098E5FD6" w:rsidR="006545A6" w:rsidRPr="0077655E" w:rsidRDefault="006545A6" w:rsidP="006545A6">
      <w:pPr>
        <w:pStyle w:val="NormalWeb"/>
        <w:contextualSpacing/>
        <w:jc w:val="both"/>
        <w:rPr>
          <w:shd w:val="clear" w:color="auto" w:fill="FFFFFF"/>
        </w:rPr>
      </w:pPr>
      <w:r w:rsidRPr="0077655E">
        <w:rPr>
          <w:rFonts w:eastAsia="Arial Unicode MS"/>
          <w:shd w:val="clear" w:color="auto" w:fill="FFFFFF"/>
        </w:rPr>
        <w:t>Holm, J. &amp; P. Patrick 2007.</w:t>
      </w:r>
      <w:r w:rsidRPr="0077655E">
        <w:rPr>
          <w:rStyle w:val="apple-converted-space"/>
          <w:rFonts w:eastAsia="Arial Unicode MS"/>
          <w:shd w:val="clear" w:color="auto" w:fill="FFFFFF"/>
        </w:rPr>
        <w:t> </w:t>
      </w:r>
      <w:r w:rsidRPr="0077655E">
        <w:rPr>
          <w:rFonts w:eastAsia="Arial Unicode MS"/>
          <w:i/>
          <w:iCs/>
        </w:rPr>
        <w:t>Comparative Creole syntax.</w:t>
      </w:r>
      <w:r w:rsidRPr="0077655E">
        <w:rPr>
          <w:rFonts w:eastAsia="Arial Unicode MS"/>
          <w:shd w:val="clear" w:color="auto" w:fill="FFFFFF"/>
        </w:rPr>
        <w:t xml:space="preserve"> London: </w:t>
      </w:r>
      <w:r w:rsidR="002B0AD3" w:rsidRPr="0077655E">
        <w:rPr>
          <w:rFonts w:eastAsia="Arial Unicode MS"/>
          <w:shd w:val="clear" w:color="auto" w:fill="FFFFFF"/>
        </w:rPr>
        <w:tab/>
      </w:r>
      <w:r w:rsidRPr="0077655E">
        <w:rPr>
          <w:rFonts w:eastAsia="Arial Unicode MS"/>
          <w:shd w:val="clear" w:color="auto" w:fill="FFFFFF"/>
        </w:rPr>
        <w:t>Battlebridge.</w:t>
      </w:r>
    </w:p>
    <w:p w14:paraId="5E809AAC"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lang w:val="nl-NL"/>
        </w:rPr>
      </w:pPr>
      <w:r w:rsidRPr="0077655E">
        <w:rPr>
          <w:rStyle w:val="apple-converted-space"/>
          <w:shd w:val="clear" w:color="auto" w:fill="FFFFFF"/>
        </w:rPr>
        <w:t xml:space="preserve">Jacobs, B.  2012. </w:t>
      </w:r>
      <w:r w:rsidRPr="0077655E">
        <w:rPr>
          <w:rStyle w:val="apple-converted-space"/>
          <w:i/>
          <w:iCs/>
          <w:shd w:val="clear" w:color="auto" w:fill="FFFFFF"/>
        </w:rPr>
        <w:t>Origins of a Creole.</w:t>
      </w:r>
      <w:r w:rsidRPr="0077655E">
        <w:rPr>
          <w:rStyle w:val="apple-converted-space"/>
          <w:shd w:val="clear" w:color="auto" w:fill="FFFFFF"/>
        </w:rPr>
        <w:t xml:space="preserve"> </w:t>
      </w:r>
      <w:r w:rsidRPr="0077655E">
        <w:rPr>
          <w:rStyle w:val="apple-converted-space"/>
          <w:shd w:val="clear" w:color="auto" w:fill="FFFFFF"/>
          <w:lang w:val="nl-NL"/>
        </w:rPr>
        <w:t>Berlín: De Gruyter.</w:t>
      </w:r>
    </w:p>
    <w:p w14:paraId="06BAB159" w14:textId="65B313A9" w:rsidR="006545A6" w:rsidRPr="0077655E" w:rsidRDefault="006545A6" w:rsidP="006545A6">
      <w:pPr>
        <w:pStyle w:val="NormalWeb"/>
        <w:spacing w:after="360"/>
        <w:contextualSpacing/>
        <w:jc w:val="both"/>
        <w:textAlignment w:val="baseline"/>
      </w:pPr>
      <w:r w:rsidRPr="0077655E">
        <w:rPr>
          <w:lang w:val="nl-NL"/>
        </w:rPr>
        <w:lastRenderedPageBreak/>
        <w:t xml:space="preserve">Klee, C. &amp; A. Lynch. </w:t>
      </w:r>
      <w:r w:rsidRPr="0077655E">
        <w:rPr>
          <w:lang w:val="es-CO"/>
        </w:rPr>
        <w:t xml:space="preserve">2009. </w:t>
      </w:r>
      <w:r w:rsidRPr="0077655E">
        <w:rPr>
          <w:i/>
          <w:lang w:val="es-CO"/>
        </w:rPr>
        <w:t>El español en contacto con otras lenguas.</w:t>
      </w:r>
      <w:r w:rsidRPr="0077655E">
        <w:rPr>
          <w:lang w:val="es-CO"/>
        </w:rPr>
        <w:t xml:space="preserve"> </w:t>
      </w:r>
      <w:r w:rsidR="002B0AD3" w:rsidRPr="0077655E">
        <w:rPr>
          <w:lang w:val="es-CO"/>
        </w:rPr>
        <w:tab/>
      </w:r>
      <w:r w:rsidRPr="0077655E">
        <w:t>Washington DC:</w:t>
      </w:r>
      <w:r w:rsidR="002B0AD3" w:rsidRPr="0077655E">
        <w:t xml:space="preserve"> </w:t>
      </w:r>
      <w:r w:rsidRPr="0077655E">
        <w:t>Georgetown University Press.</w:t>
      </w:r>
    </w:p>
    <w:p w14:paraId="43325649" w14:textId="2206216C" w:rsidR="006545A6" w:rsidRPr="0077655E" w:rsidRDefault="006545A6" w:rsidP="006545A6">
      <w:pPr>
        <w:pStyle w:val="NormalWeb"/>
        <w:spacing w:after="360"/>
        <w:contextualSpacing/>
        <w:jc w:val="both"/>
        <w:textAlignment w:val="baseline"/>
        <w:rPr>
          <w:rStyle w:val="apple-converted-space"/>
          <w:shd w:val="clear" w:color="auto" w:fill="FFFFFF"/>
        </w:rPr>
      </w:pPr>
      <w:r w:rsidRPr="0077655E">
        <w:rPr>
          <w:rStyle w:val="apple-converted-space"/>
          <w:shd w:val="clear" w:color="auto" w:fill="FFFFFF"/>
        </w:rPr>
        <w:t xml:space="preserve">Laurence. K. 1974. </w:t>
      </w:r>
      <w:r w:rsidRPr="0077655E">
        <w:rPr>
          <w:rStyle w:val="apple-converted-space"/>
          <w:iCs/>
          <w:shd w:val="clear" w:color="auto" w:fill="FFFFFF"/>
        </w:rPr>
        <w:t>Is Caribbean Spanish a Case of Decreolization?</w:t>
      </w:r>
      <w:r w:rsidRPr="0077655E">
        <w:rPr>
          <w:rStyle w:val="apple-converted-space"/>
          <w:shd w:val="clear" w:color="auto" w:fill="FFFFFF"/>
        </w:rPr>
        <w:t xml:space="preserve"> </w:t>
      </w:r>
      <w:r w:rsidR="002B0AD3" w:rsidRPr="0077655E">
        <w:rPr>
          <w:rStyle w:val="apple-converted-space"/>
          <w:shd w:val="clear" w:color="auto" w:fill="FFFFFF"/>
        </w:rPr>
        <w:tab/>
      </w:r>
      <w:r w:rsidRPr="0077655E">
        <w:rPr>
          <w:rStyle w:val="apple-converted-space"/>
          <w:i/>
          <w:shd w:val="clear" w:color="auto" w:fill="FFFFFF"/>
        </w:rPr>
        <w:t>Orbis 23</w:t>
      </w:r>
      <w:r w:rsidRPr="0077655E">
        <w:rPr>
          <w:rStyle w:val="apple-converted-space"/>
          <w:shd w:val="clear" w:color="auto" w:fill="FFFFFF"/>
        </w:rPr>
        <w:t xml:space="preserve">. 484–499. </w:t>
      </w:r>
    </w:p>
    <w:p w14:paraId="7D24F5C6"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rPr>
      </w:pPr>
      <w:r w:rsidRPr="0077655E">
        <w:rPr>
          <w:rStyle w:val="apple-converted-space"/>
          <w:shd w:val="clear" w:color="auto" w:fill="FFFFFF"/>
        </w:rPr>
        <w:t xml:space="preserve">Lipski, J. 1993. </w:t>
      </w:r>
      <w:r w:rsidRPr="0077655E">
        <w:rPr>
          <w:rStyle w:val="apple-converted-space"/>
          <w:i/>
          <w:shd w:val="clear" w:color="auto" w:fill="FFFFFF"/>
        </w:rPr>
        <w:t>On the Non-Creole Basis for Afro-Caribbean Spanish</w:t>
      </w:r>
      <w:r w:rsidRPr="0077655E">
        <w:rPr>
          <w:rStyle w:val="apple-converted-space"/>
          <w:iCs/>
          <w:shd w:val="clear" w:color="auto" w:fill="FFFFFF"/>
        </w:rPr>
        <w:t>. Ms.</w:t>
      </w:r>
      <w:r w:rsidRPr="0077655E">
        <w:rPr>
          <w:rStyle w:val="apple-converted-space"/>
          <w:shd w:val="clear" w:color="auto" w:fill="FFFFFF"/>
        </w:rPr>
        <w:t xml:space="preserve"> Albuquerque, NM: University of New Mexico Press. Available at: </w:t>
      </w:r>
      <w:r w:rsidRPr="0077655E">
        <w:rPr>
          <w:shd w:val="clear" w:color="auto" w:fill="FFFFFF"/>
        </w:rPr>
        <w:t>http://www.personal.psu.edu/jml34/noncreol.pdf</w:t>
      </w:r>
      <w:r w:rsidRPr="0077655E">
        <w:rPr>
          <w:rStyle w:val="apple-converted-space"/>
          <w:shd w:val="clear" w:color="auto" w:fill="FFFFFF"/>
        </w:rPr>
        <w:t xml:space="preserve"> </w:t>
      </w:r>
    </w:p>
    <w:p w14:paraId="0DF5A32C"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rPr>
      </w:pPr>
      <w:r w:rsidRPr="0077655E">
        <w:rPr>
          <w:rStyle w:val="apple-converted-space"/>
          <w:shd w:val="clear" w:color="auto" w:fill="FFFFFF"/>
        </w:rPr>
        <w:t xml:space="preserve">Lipski, J. 2005. </w:t>
      </w:r>
      <w:r w:rsidRPr="0077655E">
        <w:rPr>
          <w:rStyle w:val="apple-converted-space"/>
          <w:i/>
          <w:iCs/>
          <w:shd w:val="clear" w:color="auto" w:fill="FFFFFF"/>
        </w:rPr>
        <w:t>A history of Afro-Hispanic Language: Five Centuries and Five Continents.</w:t>
      </w:r>
      <w:r w:rsidRPr="0077655E">
        <w:rPr>
          <w:rStyle w:val="apple-converted-space"/>
          <w:shd w:val="clear" w:color="auto" w:fill="FFFFFF"/>
        </w:rPr>
        <w:t xml:space="preserve"> Cambridge: Cambridge University Press. </w:t>
      </w:r>
    </w:p>
    <w:p w14:paraId="23817460" w14:textId="77777777" w:rsidR="006545A6" w:rsidRPr="0077655E" w:rsidRDefault="006545A6" w:rsidP="006545A6">
      <w:pPr>
        <w:pStyle w:val="NormalWeb"/>
        <w:spacing w:after="360"/>
        <w:contextualSpacing/>
        <w:jc w:val="both"/>
        <w:textAlignment w:val="baseline"/>
        <w:rPr>
          <w:rStyle w:val="apple-converted-space"/>
          <w:shd w:val="clear" w:color="auto" w:fill="FFFFFF"/>
        </w:rPr>
      </w:pPr>
      <w:r w:rsidRPr="0077655E">
        <w:rPr>
          <w:rStyle w:val="apple-converted-space"/>
          <w:shd w:val="clear" w:color="auto" w:fill="FFFFFF"/>
        </w:rPr>
        <w:t xml:space="preserve">Lipski, J. 2008. </w:t>
      </w:r>
      <w:r w:rsidRPr="0077655E">
        <w:rPr>
          <w:rStyle w:val="apple-converted-space"/>
          <w:i/>
          <w:iCs/>
          <w:shd w:val="clear" w:color="auto" w:fill="FFFFFF"/>
        </w:rPr>
        <w:t>Afro-Bolivian Spanish.</w:t>
      </w:r>
      <w:r w:rsidRPr="0077655E">
        <w:rPr>
          <w:rStyle w:val="apple-converted-space"/>
          <w:shd w:val="clear" w:color="auto" w:fill="FFFFFF"/>
        </w:rPr>
        <w:t xml:space="preserve"> Madrid: Iberoamericana. </w:t>
      </w:r>
    </w:p>
    <w:p w14:paraId="385A52DA" w14:textId="603CFCB5" w:rsidR="006545A6" w:rsidRPr="0077655E" w:rsidRDefault="006545A6" w:rsidP="006545A6">
      <w:pPr>
        <w:pStyle w:val="NormalWeb"/>
        <w:spacing w:after="360"/>
        <w:contextualSpacing/>
        <w:jc w:val="both"/>
        <w:textAlignment w:val="baseline"/>
        <w:rPr>
          <w:rStyle w:val="apple-converted-space"/>
          <w:shd w:val="clear" w:color="auto" w:fill="FFFFFF"/>
          <w:lang w:val="es-ES"/>
        </w:rPr>
      </w:pPr>
      <w:r w:rsidRPr="0077655E">
        <w:rPr>
          <w:iCs/>
          <w:lang w:val="es-ES"/>
        </w:rPr>
        <w:t xml:space="preserve">Mason, J.A. 1918. </w:t>
      </w:r>
      <w:r w:rsidRPr="0077655E">
        <w:rPr>
          <w:i/>
          <w:iCs/>
          <w:lang w:val="es-ES"/>
        </w:rPr>
        <w:t>Décimas de 1898.</w:t>
      </w:r>
      <w:r w:rsidRPr="0077655E">
        <w:rPr>
          <w:lang w:val="es-ES"/>
        </w:rPr>
        <w:t xml:space="preserve"> </w:t>
      </w:r>
      <w:r w:rsidRPr="0077655E">
        <w:rPr>
          <w:rStyle w:val="apple-converted-space"/>
          <w:shd w:val="clear" w:color="auto" w:fill="FFFFFF"/>
          <w:lang w:val="es-ES"/>
        </w:rPr>
        <w:t xml:space="preserve">San Juan: Instituto de Cultura </w:t>
      </w:r>
      <w:r w:rsidR="002B0AD3" w:rsidRPr="0077655E">
        <w:rPr>
          <w:rStyle w:val="apple-converted-space"/>
          <w:shd w:val="clear" w:color="auto" w:fill="FFFFFF"/>
          <w:lang w:val="es-ES"/>
        </w:rPr>
        <w:tab/>
      </w:r>
      <w:r w:rsidRPr="0077655E">
        <w:rPr>
          <w:rStyle w:val="apple-converted-space"/>
          <w:shd w:val="clear" w:color="auto" w:fill="FFFFFF"/>
          <w:lang w:val="es-ES"/>
        </w:rPr>
        <w:t xml:space="preserve">Puertorriqueña. </w:t>
      </w:r>
    </w:p>
    <w:p w14:paraId="7C295613" w14:textId="1EB788BE" w:rsidR="006545A6" w:rsidRPr="0077655E" w:rsidRDefault="006545A6" w:rsidP="006545A6">
      <w:pPr>
        <w:pStyle w:val="NormalWeb"/>
        <w:spacing w:after="360"/>
        <w:contextualSpacing/>
        <w:jc w:val="both"/>
        <w:textAlignment w:val="baseline"/>
        <w:rPr>
          <w:rFonts w:eastAsia="Arial Unicode MS"/>
          <w:shd w:val="clear" w:color="auto" w:fill="FFFFFF"/>
        </w:rPr>
      </w:pPr>
      <w:r w:rsidRPr="0077655E">
        <w:rPr>
          <w:rFonts w:eastAsia="Arial Unicode MS"/>
          <w:shd w:val="clear" w:color="auto" w:fill="FFFFFF"/>
          <w:lang w:val="es-ES"/>
        </w:rPr>
        <w:t>Lucena, S.M. 2000.</w:t>
      </w:r>
      <w:r w:rsidRPr="0077655E">
        <w:rPr>
          <w:rStyle w:val="apple-converted-space"/>
          <w:rFonts w:eastAsia="Arial Unicode MS"/>
          <w:shd w:val="clear" w:color="auto" w:fill="FFFFFF"/>
          <w:lang w:val="es-ES"/>
        </w:rPr>
        <w:t> </w:t>
      </w:r>
      <w:r w:rsidRPr="0077655E">
        <w:rPr>
          <w:rFonts w:eastAsia="Arial Unicode MS"/>
          <w:i/>
          <w:iCs/>
          <w:lang w:val="es-ES"/>
        </w:rPr>
        <w:t>Los códigos negros de la América Española</w:t>
      </w:r>
      <w:r w:rsidRPr="0077655E">
        <w:rPr>
          <w:rFonts w:eastAsia="Arial Unicode MS"/>
          <w:shd w:val="clear" w:color="auto" w:fill="FFFFFF"/>
          <w:lang w:val="es-ES"/>
        </w:rPr>
        <w:t xml:space="preserve">. </w:t>
      </w:r>
      <w:r w:rsidR="002B0AD3" w:rsidRPr="0077655E">
        <w:rPr>
          <w:rFonts w:eastAsia="Arial Unicode MS"/>
          <w:shd w:val="clear" w:color="auto" w:fill="FFFFFF"/>
          <w:lang w:val="es-ES"/>
        </w:rPr>
        <w:tab/>
      </w:r>
      <w:r w:rsidRPr="0077655E">
        <w:rPr>
          <w:rFonts w:eastAsia="Arial Unicode MS"/>
          <w:shd w:val="clear" w:color="auto" w:fill="FFFFFF"/>
        </w:rPr>
        <w:t>Madrid: Ediciones UNESCO.</w:t>
      </w:r>
    </w:p>
    <w:p w14:paraId="58D811C9" w14:textId="6E61CC7D" w:rsidR="006545A6" w:rsidRPr="0077655E" w:rsidRDefault="006545A6" w:rsidP="006545A6">
      <w:pPr>
        <w:pStyle w:val="NormalWeb"/>
        <w:shd w:val="clear" w:color="auto" w:fill="FFFFFF"/>
        <w:contextualSpacing/>
        <w:jc w:val="both"/>
      </w:pPr>
      <w:r w:rsidRPr="0077655E">
        <w:t xml:space="preserve">Martínez-Fernández, L. 1993. </w:t>
      </w:r>
      <w:r w:rsidRPr="0077655E">
        <w:rPr>
          <w:i/>
          <w:iCs/>
        </w:rPr>
        <w:t xml:space="preserve">The Sweet and the bitter. </w:t>
      </w:r>
      <w:r w:rsidRPr="0077655E">
        <w:t xml:space="preserve">New West </w:t>
      </w:r>
      <w:r w:rsidR="002B0AD3" w:rsidRPr="0077655E">
        <w:tab/>
      </w:r>
      <w:r w:rsidRPr="0077655E">
        <w:t>Indian Guide, 67, 47-63.</w:t>
      </w:r>
    </w:p>
    <w:p w14:paraId="38EED2AB" w14:textId="4FCDD006" w:rsidR="00C03AF4" w:rsidRPr="0077655E" w:rsidRDefault="00C03AF4" w:rsidP="00585AA9">
      <w:pPr>
        <w:pStyle w:val="NormalWeb"/>
        <w:shd w:val="clear" w:color="auto" w:fill="FFFFFF"/>
        <w:ind w:left="720" w:hanging="720"/>
        <w:contextualSpacing/>
        <w:jc w:val="both"/>
      </w:pPr>
      <w:r w:rsidRPr="0077655E">
        <w:t xml:space="preserve">Martinus, F. 1996. </w:t>
      </w:r>
      <w:r w:rsidRPr="0077655E">
        <w:rPr>
          <w:i/>
        </w:rPr>
        <w:t>The Kiss of a Slave: Papiamentu's West African Connections.</w:t>
      </w:r>
      <w:r w:rsidRPr="0077655E">
        <w:t xml:space="preserve"> PhD dissertation. Amsterdam: </w:t>
      </w:r>
      <w:r w:rsidR="00585AA9" w:rsidRPr="0077655E">
        <w:t>Universiteit van Amsterdam.</w:t>
      </w:r>
    </w:p>
    <w:p w14:paraId="742F21A9" w14:textId="77777777" w:rsidR="006545A6" w:rsidRPr="0077655E" w:rsidRDefault="006545A6" w:rsidP="006545A6">
      <w:pPr>
        <w:pStyle w:val="NormalWeb"/>
        <w:shd w:val="clear" w:color="auto" w:fill="FFFFFF"/>
        <w:contextualSpacing/>
        <w:jc w:val="both"/>
        <w:rPr>
          <w:lang w:val="es-ES"/>
        </w:rPr>
      </w:pPr>
      <w:r w:rsidRPr="0077655E">
        <w:t xml:space="preserve">Masó, C. 1976. </w:t>
      </w:r>
      <w:r w:rsidRPr="0077655E">
        <w:rPr>
          <w:i/>
          <w:iCs/>
        </w:rPr>
        <w:t>Historia de Cuba</w:t>
      </w:r>
      <w:r w:rsidRPr="0077655E">
        <w:t xml:space="preserve">. </w:t>
      </w:r>
      <w:r w:rsidRPr="0077655E">
        <w:rPr>
          <w:lang w:val="es-ES"/>
        </w:rPr>
        <w:t>Miami: Ediciones Universal.</w:t>
      </w:r>
    </w:p>
    <w:p w14:paraId="4F2B41D6" w14:textId="77777777" w:rsidR="006545A6" w:rsidRPr="0077655E" w:rsidRDefault="006545A6" w:rsidP="006545A6">
      <w:pPr>
        <w:pStyle w:val="NormalWeb"/>
        <w:spacing w:after="360"/>
        <w:ind w:left="720" w:hanging="720"/>
        <w:contextualSpacing/>
        <w:jc w:val="both"/>
        <w:textAlignment w:val="baseline"/>
        <w:rPr>
          <w:lang w:val="es-ES"/>
        </w:rPr>
      </w:pPr>
      <w:r w:rsidRPr="0077655E">
        <w:rPr>
          <w:lang w:val="es-ES"/>
        </w:rPr>
        <w:t xml:space="preserve">Mauleón de Benítez, C. C. 1974. </w:t>
      </w:r>
      <w:r w:rsidRPr="0077655E">
        <w:rPr>
          <w:i/>
          <w:iCs/>
          <w:lang w:val="es-ES"/>
        </w:rPr>
        <w:t>El español de Loíza Aldea</w:t>
      </w:r>
      <w:r w:rsidRPr="0077655E">
        <w:rPr>
          <w:lang w:val="es-ES"/>
        </w:rPr>
        <w:t>. Madrid: Gráficas ARABI.</w:t>
      </w:r>
    </w:p>
    <w:p w14:paraId="498988E1" w14:textId="77777777" w:rsidR="006545A6" w:rsidRPr="0077655E" w:rsidRDefault="006545A6" w:rsidP="006545A6">
      <w:pPr>
        <w:pStyle w:val="NormalWeb"/>
        <w:spacing w:after="360"/>
        <w:ind w:left="720" w:hanging="720"/>
        <w:contextualSpacing/>
        <w:jc w:val="both"/>
        <w:textAlignment w:val="baseline"/>
        <w:rPr>
          <w:shd w:val="clear" w:color="auto" w:fill="FFFFFF"/>
          <w:lang w:val="es-ES"/>
        </w:rPr>
      </w:pPr>
      <w:r w:rsidRPr="0077655E">
        <w:rPr>
          <w:rStyle w:val="apple-converted-space"/>
          <w:shd w:val="clear" w:color="auto" w:fill="FFFFFF"/>
          <w:lang w:val="es-ES"/>
        </w:rPr>
        <w:t xml:space="preserve">Mayo-Santana, R. &amp; Negrón-Portillo, M. 2007. </w:t>
      </w:r>
      <w:r w:rsidRPr="0077655E">
        <w:rPr>
          <w:rStyle w:val="apple-converted-space"/>
          <w:i/>
          <w:iCs/>
          <w:shd w:val="clear" w:color="auto" w:fill="FFFFFF"/>
          <w:lang w:val="es-ES"/>
        </w:rPr>
        <w:t>La esclavitud menor.</w:t>
      </w:r>
      <w:r w:rsidRPr="0077655E">
        <w:rPr>
          <w:rStyle w:val="apple-converted-space"/>
          <w:shd w:val="clear" w:color="auto" w:fill="FFFFFF"/>
          <w:lang w:val="es-ES"/>
        </w:rPr>
        <w:t xml:space="preserve"> Río Piedras, PR: Centro de Investigaciones Sociales.</w:t>
      </w:r>
    </w:p>
    <w:p w14:paraId="3C550D49"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rPr>
      </w:pPr>
      <w:r w:rsidRPr="0077655E">
        <w:rPr>
          <w:rStyle w:val="apple-converted-space"/>
          <w:shd w:val="clear" w:color="auto" w:fill="FFFFFF"/>
        </w:rPr>
        <w:t xml:space="preserve">McWhorter, J. 2000. </w:t>
      </w:r>
      <w:r w:rsidRPr="0077655E">
        <w:rPr>
          <w:rStyle w:val="apple-converted-space"/>
          <w:i/>
          <w:iCs/>
          <w:shd w:val="clear" w:color="auto" w:fill="FFFFFF"/>
        </w:rPr>
        <w:t xml:space="preserve">The Missing Spanish Creoles. </w:t>
      </w:r>
      <w:r w:rsidRPr="0077655E">
        <w:rPr>
          <w:rStyle w:val="apple-converted-space"/>
          <w:iCs/>
          <w:shd w:val="clear" w:color="auto" w:fill="FFFFFF"/>
        </w:rPr>
        <w:t>Berkeley, CA:</w:t>
      </w:r>
      <w:r w:rsidRPr="0077655E">
        <w:rPr>
          <w:rStyle w:val="apple-converted-space"/>
          <w:i/>
          <w:iCs/>
          <w:shd w:val="clear" w:color="auto" w:fill="FFFFFF"/>
        </w:rPr>
        <w:t xml:space="preserve"> </w:t>
      </w:r>
      <w:r w:rsidRPr="0077655E">
        <w:rPr>
          <w:rStyle w:val="apple-converted-space"/>
          <w:shd w:val="clear" w:color="auto" w:fill="FFFFFF"/>
        </w:rPr>
        <w:t>University of California Press.</w:t>
      </w:r>
    </w:p>
    <w:p w14:paraId="25EB726D"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lang w:val="es-CO"/>
        </w:rPr>
      </w:pPr>
      <w:r w:rsidRPr="0077655E">
        <w:rPr>
          <w:rStyle w:val="apple-converted-space"/>
          <w:shd w:val="clear" w:color="auto" w:fill="FFFFFF"/>
          <w:lang w:val="es-CO"/>
        </w:rPr>
        <w:t xml:space="preserve">Megenney, W. 1993. </w:t>
      </w:r>
      <w:r w:rsidRPr="0077655E">
        <w:rPr>
          <w:rStyle w:val="apple-converted-space"/>
          <w:iCs/>
          <w:shd w:val="clear" w:color="auto" w:fill="FFFFFF"/>
          <w:lang w:val="es-CO"/>
        </w:rPr>
        <w:t>Elementos criollo-portugueses en el español dominicano</w:t>
      </w:r>
      <w:r w:rsidRPr="0077655E">
        <w:rPr>
          <w:rStyle w:val="apple-converted-space"/>
          <w:i/>
          <w:shd w:val="clear" w:color="auto" w:fill="FFFFFF"/>
          <w:lang w:val="es-CO"/>
        </w:rPr>
        <w:t>.</w:t>
      </w:r>
      <w:r w:rsidRPr="0077655E">
        <w:rPr>
          <w:rStyle w:val="apple-converted-space"/>
          <w:i/>
          <w:iCs/>
          <w:shd w:val="clear" w:color="auto" w:fill="FFFFFF"/>
          <w:lang w:val="es-CO"/>
        </w:rPr>
        <w:t xml:space="preserve"> Montalbán, 15</w:t>
      </w:r>
      <w:r w:rsidRPr="0077655E">
        <w:rPr>
          <w:rStyle w:val="apple-converted-space"/>
          <w:iCs/>
          <w:shd w:val="clear" w:color="auto" w:fill="FFFFFF"/>
          <w:lang w:val="es-CO"/>
        </w:rPr>
        <w:t>: 3-56.</w:t>
      </w:r>
    </w:p>
    <w:p w14:paraId="54918F52" w14:textId="77777777" w:rsidR="006545A6" w:rsidRPr="0077655E" w:rsidRDefault="006545A6" w:rsidP="006545A6">
      <w:pPr>
        <w:pStyle w:val="NormalWeb"/>
        <w:ind w:left="720" w:hanging="720"/>
        <w:contextualSpacing/>
        <w:jc w:val="both"/>
        <w:rPr>
          <w:rStyle w:val="apple-converted-space"/>
          <w:lang w:val="es-ES"/>
        </w:rPr>
      </w:pPr>
      <w:r w:rsidRPr="0077655E">
        <w:rPr>
          <w:lang w:val="es-CO"/>
        </w:rPr>
        <w:t xml:space="preserve">Meriño </w:t>
      </w:r>
      <w:r w:rsidRPr="0077655E">
        <w:rPr>
          <w:lang w:val="es-ES"/>
        </w:rPr>
        <w:t xml:space="preserve">Fuentes, M. &amp; A. Perera Díaz. 2009. </w:t>
      </w:r>
      <w:r w:rsidRPr="0077655E">
        <w:rPr>
          <w:iCs/>
          <w:lang w:val="es-ES"/>
        </w:rPr>
        <w:t>Familias, agregados y esclavos. Los padrones de vecinos de Santiago de Cuba (1778-1861)</w:t>
      </w:r>
      <w:r w:rsidRPr="0077655E">
        <w:rPr>
          <w:lang w:val="es-ES"/>
        </w:rPr>
        <w:t xml:space="preserve">. </w:t>
      </w:r>
      <w:r w:rsidRPr="0077655E">
        <w:rPr>
          <w:i/>
          <w:lang w:val="es-ES"/>
        </w:rPr>
        <w:t>História: Questões &amp; Debates,</w:t>
      </w:r>
      <w:r w:rsidRPr="0077655E">
        <w:rPr>
          <w:lang w:val="es-ES"/>
        </w:rPr>
        <w:t xml:space="preserve"> 51, 151-177.</w:t>
      </w:r>
    </w:p>
    <w:p w14:paraId="6F3420D1"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rPr>
      </w:pPr>
      <w:r w:rsidRPr="0077655E">
        <w:rPr>
          <w:rStyle w:val="apple-converted-space"/>
          <w:shd w:val="clear" w:color="auto" w:fill="FFFFFF"/>
        </w:rPr>
        <w:t xml:space="preserve">Mintz, S. 1971. The Sociohistorical Background to Pidginization and Creolization. In Hymes, D. (ed.) </w:t>
      </w:r>
      <w:r w:rsidRPr="0077655E">
        <w:rPr>
          <w:rStyle w:val="apple-converted-space"/>
          <w:i/>
          <w:iCs/>
          <w:shd w:val="clear" w:color="auto" w:fill="FFFFFF"/>
        </w:rPr>
        <w:t>Pidginization and creolization of languages</w:t>
      </w:r>
      <w:r w:rsidRPr="0077655E">
        <w:rPr>
          <w:rStyle w:val="apple-converted-space"/>
          <w:shd w:val="clear" w:color="auto" w:fill="FFFFFF"/>
        </w:rPr>
        <w:t>, 481–498. Cambridge: Cambridge University Press.</w:t>
      </w:r>
    </w:p>
    <w:p w14:paraId="3DDBDE93" w14:textId="2D8308A0" w:rsidR="006545A6" w:rsidRPr="0077655E" w:rsidRDefault="006545A6" w:rsidP="006545A6">
      <w:pPr>
        <w:pStyle w:val="NormalWeb"/>
        <w:spacing w:after="360"/>
        <w:contextualSpacing/>
        <w:jc w:val="both"/>
        <w:textAlignment w:val="baseline"/>
      </w:pPr>
      <w:r w:rsidRPr="0077655E">
        <w:t>Montrul, S. 2008.</w:t>
      </w:r>
      <w:r w:rsidRPr="0077655E">
        <w:rPr>
          <w:rStyle w:val="apple-converted-space"/>
        </w:rPr>
        <w:t> </w:t>
      </w:r>
      <w:r w:rsidRPr="0077655E">
        <w:rPr>
          <w:rStyle w:val="Emphasis"/>
        </w:rPr>
        <w:t>Incomplete Acquisition in Bilingualism.</w:t>
      </w:r>
      <w:r w:rsidRPr="0077655E">
        <w:rPr>
          <w:rStyle w:val="apple-converted-space"/>
          <w:i/>
          <w:iCs/>
        </w:rPr>
        <w:t> </w:t>
      </w:r>
      <w:r w:rsidRPr="0077655E">
        <w:t xml:space="preserve">Amsterdam: </w:t>
      </w:r>
      <w:r w:rsidR="002B0AD3" w:rsidRPr="0077655E">
        <w:tab/>
      </w:r>
      <w:r w:rsidRPr="0077655E">
        <w:t>John Benjamins.</w:t>
      </w:r>
    </w:p>
    <w:p w14:paraId="36F66F91" w14:textId="77777777" w:rsidR="006545A6" w:rsidRPr="0077655E" w:rsidRDefault="006545A6" w:rsidP="006545A6">
      <w:pPr>
        <w:pStyle w:val="NormalWeb"/>
        <w:spacing w:after="360"/>
        <w:ind w:left="720" w:hanging="720"/>
        <w:contextualSpacing/>
        <w:jc w:val="both"/>
        <w:textAlignment w:val="baseline"/>
        <w:rPr>
          <w:shd w:val="clear" w:color="auto" w:fill="FFFFFF"/>
        </w:rPr>
      </w:pPr>
      <w:r w:rsidRPr="0077655E">
        <w:t>Montrul, S. (2016).</w:t>
      </w:r>
      <w:r w:rsidRPr="0077655E">
        <w:rPr>
          <w:rStyle w:val="apple-converted-space"/>
        </w:rPr>
        <w:t> </w:t>
      </w:r>
      <w:r w:rsidRPr="0077655E">
        <w:rPr>
          <w:rStyle w:val="Emphasis"/>
        </w:rPr>
        <w:t>The Acquisition of Heritage Languages</w:t>
      </w:r>
      <w:r w:rsidRPr="0077655E">
        <w:t>. Cambridge: Cambridge University Press.</w:t>
      </w:r>
    </w:p>
    <w:p w14:paraId="2722D010"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lang w:val="es-ES"/>
        </w:rPr>
      </w:pPr>
      <w:r w:rsidRPr="0077655E">
        <w:rPr>
          <w:rStyle w:val="apple-converted-space"/>
          <w:shd w:val="clear" w:color="auto" w:fill="FFFFFF"/>
        </w:rPr>
        <w:t xml:space="preserve">Moya, J.C. 2003. </w:t>
      </w:r>
      <w:r w:rsidRPr="0077655E">
        <w:rPr>
          <w:rStyle w:val="apple-converted-space"/>
          <w:i/>
          <w:iCs/>
          <w:shd w:val="clear" w:color="auto" w:fill="FFFFFF"/>
          <w:lang w:val="es-ES"/>
        </w:rPr>
        <w:t>Migración africana y formación social en las Américas, 1500-2000.</w:t>
      </w:r>
      <w:r w:rsidRPr="0077655E">
        <w:rPr>
          <w:rStyle w:val="apple-converted-space"/>
          <w:shd w:val="clear" w:color="auto" w:fill="FFFFFF"/>
          <w:lang w:val="es-ES"/>
        </w:rPr>
        <w:t xml:space="preserve"> </w:t>
      </w:r>
      <w:r w:rsidRPr="0077655E">
        <w:rPr>
          <w:rStyle w:val="apple-converted-space"/>
          <w:i/>
          <w:shd w:val="clear" w:color="auto" w:fill="FFFFFF"/>
          <w:lang w:val="es-ES"/>
        </w:rPr>
        <w:t>Revista de Indias,</w:t>
      </w:r>
      <w:r w:rsidRPr="0077655E">
        <w:rPr>
          <w:rStyle w:val="apple-converted-space"/>
          <w:shd w:val="clear" w:color="auto" w:fill="FFFFFF"/>
          <w:lang w:val="es-ES"/>
        </w:rPr>
        <w:t xml:space="preserve"> 72, 255, 321-348.</w:t>
      </w:r>
    </w:p>
    <w:p w14:paraId="7D94CD1A" w14:textId="77777777" w:rsidR="006545A6" w:rsidRPr="0077655E" w:rsidRDefault="006545A6" w:rsidP="006545A6">
      <w:pPr>
        <w:pStyle w:val="NormalWeb"/>
        <w:ind w:left="720" w:hanging="720"/>
        <w:contextualSpacing/>
        <w:jc w:val="both"/>
        <w:rPr>
          <w:lang w:val="es-ES"/>
        </w:rPr>
      </w:pPr>
      <w:r w:rsidRPr="0077655E">
        <w:rPr>
          <w:lang w:val="es-ES"/>
        </w:rPr>
        <w:lastRenderedPageBreak/>
        <w:t>Orama-López, I. 2012.</w:t>
      </w:r>
      <w:r w:rsidRPr="0077655E">
        <w:rPr>
          <w:i/>
          <w:iCs/>
          <w:lang w:val="es-ES"/>
        </w:rPr>
        <w:t xml:space="preserve"> </w:t>
      </w:r>
      <w:r w:rsidRPr="0077655E">
        <w:rPr>
          <w:iCs/>
          <w:lang w:val="es-ES"/>
        </w:rPr>
        <w:t>Puerto Rico y sus pugnas político-lingüísticas</w:t>
      </w:r>
      <w:r w:rsidRPr="0077655E">
        <w:rPr>
          <w:i/>
          <w:iCs/>
          <w:lang w:val="es-ES"/>
        </w:rPr>
        <w:t>.</w:t>
      </w:r>
      <w:r w:rsidRPr="0077655E">
        <w:rPr>
          <w:lang w:val="es-ES"/>
        </w:rPr>
        <w:t xml:space="preserve"> </w:t>
      </w:r>
      <w:r w:rsidRPr="0077655E">
        <w:rPr>
          <w:i/>
          <w:lang w:val="es-ES"/>
        </w:rPr>
        <w:t xml:space="preserve">Lenguas en contacto y bilingüismo, </w:t>
      </w:r>
      <w:r w:rsidRPr="0077655E">
        <w:rPr>
          <w:lang w:val="es-ES"/>
        </w:rPr>
        <w:t xml:space="preserve">4, 1-23. </w:t>
      </w:r>
    </w:p>
    <w:p w14:paraId="508D4FBC" w14:textId="77777777" w:rsidR="006545A6" w:rsidRPr="0077655E" w:rsidRDefault="006545A6" w:rsidP="006545A6">
      <w:pPr>
        <w:pStyle w:val="NormalWeb"/>
        <w:spacing w:after="360"/>
        <w:ind w:left="720" w:hanging="720"/>
        <w:contextualSpacing/>
        <w:jc w:val="both"/>
        <w:textAlignment w:val="baseline"/>
        <w:rPr>
          <w:shd w:val="clear" w:color="auto" w:fill="FFFFFF"/>
        </w:rPr>
      </w:pPr>
      <w:r w:rsidRPr="0077655E">
        <w:rPr>
          <w:lang w:val="es-ES"/>
        </w:rPr>
        <w:t xml:space="preserve">Ortiz-López, L. 1998 </w:t>
      </w:r>
      <w:r w:rsidRPr="0077655E">
        <w:rPr>
          <w:i/>
          <w:iCs/>
          <w:lang w:val="es-ES"/>
        </w:rPr>
        <w:t>Huellas etno-sociolingüísticas bozales y afrocubanas</w:t>
      </w:r>
      <w:r w:rsidRPr="0077655E">
        <w:rPr>
          <w:lang w:val="es-ES"/>
        </w:rPr>
        <w:t xml:space="preserve">. </w:t>
      </w:r>
      <w:r w:rsidRPr="0077655E">
        <w:t>Madrid: Iberoamericana.</w:t>
      </w:r>
    </w:p>
    <w:p w14:paraId="5838D1B6"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rPr>
      </w:pPr>
      <w:r w:rsidRPr="0077655E">
        <w:rPr>
          <w:rStyle w:val="apple-converted-space"/>
          <w:shd w:val="clear" w:color="auto" w:fill="FFFFFF"/>
        </w:rPr>
        <w:t xml:space="preserve">Otheguy, R. 1973. The Spanish Caribbean: a Creole Perspective. In Bailey, C-J. &amp; R. Shuy, (eds.), </w:t>
      </w:r>
      <w:r w:rsidRPr="0077655E">
        <w:rPr>
          <w:rStyle w:val="apple-converted-space"/>
          <w:i/>
          <w:iCs/>
          <w:shd w:val="clear" w:color="auto" w:fill="FFFFFF"/>
        </w:rPr>
        <w:t xml:space="preserve">New Ways of Analyzing Variation in English, </w:t>
      </w:r>
      <w:r w:rsidRPr="0077655E">
        <w:rPr>
          <w:rStyle w:val="apple-converted-space"/>
          <w:iCs/>
          <w:shd w:val="clear" w:color="auto" w:fill="FFFFFF"/>
        </w:rPr>
        <w:t>323-339.</w:t>
      </w:r>
      <w:r w:rsidRPr="0077655E">
        <w:rPr>
          <w:rStyle w:val="apple-converted-space"/>
          <w:shd w:val="clear" w:color="auto" w:fill="FFFFFF"/>
        </w:rPr>
        <w:t xml:space="preserve"> Washington: Georgetown University Press. </w:t>
      </w:r>
    </w:p>
    <w:p w14:paraId="16D21AF8" w14:textId="539BB398" w:rsidR="006545A6" w:rsidRPr="0077655E" w:rsidRDefault="006545A6" w:rsidP="006545A6">
      <w:pPr>
        <w:pStyle w:val="NormalWeb"/>
        <w:spacing w:after="360"/>
        <w:contextualSpacing/>
        <w:jc w:val="both"/>
        <w:textAlignment w:val="baseline"/>
        <w:rPr>
          <w:rStyle w:val="apple-converted-space"/>
          <w:shd w:val="clear" w:color="auto" w:fill="FFFFFF"/>
        </w:rPr>
      </w:pPr>
      <w:r w:rsidRPr="0077655E">
        <w:rPr>
          <w:rStyle w:val="apple-converted-space"/>
          <w:shd w:val="clear" w:color="auto" w:fill="FFFFFF"/>
        </w:rPr>
        <w:t xml:space="preserve">Ott, T. 1973. </w:t>
      </w:r>
      <w:r w:rsidRPr="0077655E">
        <w:rPr>
          <w:rStyle w:val="apple-converted-space"/>
          <w:i/>
          <w:iCs/>
          <w:shd w:val="clear" w:color="auto" w:fill="FFFFFF"/>
        </w:rPr>
        <w:t>The Haitian Revolution: 1789-1804.</w:t>
      </w:r>
      <w:r w:rsidRPr="0077655E">
        <w:rPr>
          <w:rStyle w:val="apple-converted-space"/>
          <w:shd w:val="clear" w:color="auto" w:fill="FFFFFF"/>
        </w:rPr>
        <w:t xml:space="preserve"> Knoxville: </w:t>
      </w:r>
      <w:r w:rsidR="00C936DF" w:rsidRPr="0077655E">
        <w:rPr>
          <w:rStyle w:val="apple-converted-space"/>
          <w:shd w:val="clear" w:color="auto" w:fill="FFFFFF"/>
        </w:rPr>
        <w:tab/>
      </w:r>
      <w:r w:rsidRPr="0077655E">
        <w:rPr>
          <w:rStyle w:val="apple-converted-space"/>
          <w:shd w:val="clear" w:color="auto" w:fill="FFFFFF"/>
        </w:rPr>
        <w:t>University of Tennessee Press.</w:t>
      </w:r>
    </w:p>
    <w:p w14:paraId="15616C7F" w14:textId="1745B027" w:rsidR="006545A6" w:rsidRPr="0077655E" w:rsidRDefault="006545A6" w:rsidP="006545A6">
      <w:pPr>
        <w:pStyle w:val="NormalWeb"/>
        <w:spacing w:after="360"/>
        <w:contextualSpacing/>
        <w:jc w:val="both"/>
        <w:textAlignment w:val="baseline"/>
        <w:rPr>
          <w:shd w:val="clear" w:color="auto" w:fill="FFFFFF"/>
        </w:rPr>
      </w:pPr>
      <w:r w:rsidRPr="0077655E">
        <w:t xml:space="preserve">Palmer, C. 1976. </w:t>
      </w:r>
      <w:r w:rsidRPr="0077655E">
        <w:rPr>
          <w:i/>
          <w:iCs/>
        </w:rPr>
        <w:t>Slaves of the White God: Blacks in Mexico, 1570-</w:t>
      </w:r>
      <w:r w:rsidR="00C936DF" w:rsidRPr="0077655E">
        <w:rPr>
          <w:i/>
          <w:iCs/>
        </w:rPr>
        <w:tab/>
      </w:r>
      <w:r w:rsidRPr="0077655E">
        <w:rPr>
          <w:i/>
          <w:iCs/>
        </w:rPr>
        <w:t>1650.</w:t>
      </w:r>
      <w:r w:rsidRPr="0077655E">
        <w:t xml:space="preserve"> Cambridge, MA: Harvard </w:t>
      </w:r>
      <w:r w:rsidRPr="0077655E">
        <w:tab/>
        <w:t>University Press.</w:t>
      </w:r>
    </w:p>
    <w:p w14:paraId="558BF3CA" w14:textId="640B67CB" w:rsidR="006545A6" w:rsidRPr="0077655E" w:rsidRDefault="006545A6" w:rsidP="006545A6">
      <w:pPr>
        <w:pStyle w:val="NormalWeb"/>
        <w:spacing w:after="360"/>
        <w:contextualSpacing/>
        <w:jc w:val="both"/>
        <w:textAlignment w:val="baseline"/>
        <w:rPr>
          <w:rStyle w:val="meta-value"/>
        </w:rPr>
      </w:pPr>
      <w:r w:rsidRPr="0077655E">
        <w:rPr>
          <w:rStyle w:val="apple-converted-space"/>
          <w:shd w:val="clear" w:color="auto" w:fill="FFFFFF"/>
        </w:rPr>
        <w:t xml:space="preserve">Perez, D. 2015. </w:t>
      </w:r>
      <w:r w:rsidRPr="0077655E">
        <w:rPr>
          <w:rStyle w:val="apple-converted-space"/>
          <w:iCs/>
          <w:shd w:val="clear" w:color="auto" w:fill="FFFFFF"/>
        </w:rPr>
        <w:t>Traces of Portuguese in Afro-Yungueño Spanish?</w:t>
      </w:r>
      <w:r w:rsidRPr="0077655E">
        <w:rPr>
          <w:rStyle w:val="Strong"/>
        </w:rPr>
        <w:t xml:space="preserve"> </w:t>
      </w:r>
      <w:r w:rsidR="00C936DF" w:rsidRPr="0077655E">
        <w:rPr>
          <w:rStyle w:val="Strong"/>
        </w:rPr>
        <w:tab/>
      </w:r>
      <w:r w:rsidRPr="0077655E">
        <w:rPr>
          <w:i/>
        </w:rPr>
        <w:t>Journal of Pidgin and Creole</w:t>
      </w:r>
      <w:r w:rsidR="00C936DF" w:rsidRPr="0077655E">
        <w:rPr>
          <w:i/>
        </w:rPr>
        <w:t xml:space="preserve"> </w:t>
      </w:r>
      <w:r w:rsidRPr="0077655E">
        <w:rPr>
          <w:i/>
        </w:rPr>
        <w:t>Languages,</w:t>
      </w:r>
      <w:r w:rsidRPr="0077655E">
        <w:t xml:space="preserve"> 30, 2, 307-343. </w:t>
      </w:r>
    </w:p>
    <w:p w14:paraId="75147A4D" w14:textId="2499C8CA" w:rsidR="006545A6" w:rsidRPr="0077655E" w:rsidRDefault="006545A6" w:rsidP="006545A6">
      <w:pPr>
        <w:pStyle w:val="NormalWeb"/>
        <w:spacing w:after="360"/>
        <w:contextualSpacing/>
        <w:jc w:val="both"/>
        <w:textAlignment w:val="baseline"/>
        <w:rPr>
          <w:rFonts w:eastAsia="Arial Unicode MS"/>
          <w:shd w:val="clear" w:color="auto" w:fill="FFFFFF"/>
          <w:lang w:val="es-CO"/>
        </w:rPr>
      </w:pPr>
      <w:r w:rsidRPr="0077655E">
        <w:rPr>
          <w:rFonts w:eastAsia="Arial Unicode MS"/>
          <w:shd w:val="clear" w:color="auto" w:fill="FFFFFF"/>
          <w:lang w:val="es-CO"/>
        </w:rPr>
        <w:t>Perl, M., &amp; A. Schwegler. 1998.</w:t>
      </w:r>
      <w:r w:rsidRPr="0077655E">
        <w:rPr>
          <w:rStyle w:val="apple-converted-space"/>
          <w:rFonts w:eastAsia="Arial Unicode MS"/>
          <w:shd w:val="clear" w:color="auto" w:fill="FFFFFF"/>
          <w:lang w:val="es-CO"/>
        </w:rPr>
        <w:t> </w:t>
      </w:r>
      <w:r w:rsidRPr="0077655E">
        <w:rPr>
          <w:rFonts w:eastAsia="Arial Unicode MS"/>
          <w:i/>
          <w:iCs/>
          <w:lang w:val="es-CO"/>
        </w:rPr>
        <w:t xml:space="preserve">América negra. </w:t>
      </w:r>
      <w:r w:rsidRPr="0077655E">
        <w:rPr>
          <w:rFonts w:eastAsia="Arial Unicode MS"/>
          <w:iCs/>
          <w:lang w:val="es-CO"/>
        </w:rPr>
        <w:t xml:space="preserve">Madrid: </w:t>
      </w:r>
      <w:r w:rsidR="00C936DF" w:rsidRPr="0077655E">
        <w:rPr>
          <w:rFonts w:eastAsia="Arial Unicode MS"/>
          <w:iCs/>
          <w:lang w:val="es-CO"/>
        </w:rPr>
        <w:tab/>
      </w:r>
      <w:r w:rsidRPr="0077655E">
        <w:rPr>
          <w:rFonts w:eastAsia="Arial Unicode MS"/>
          <w:iCs/>
          <w:lang w:val="es-CO"/>
        </w:rPr>
        <w:t>Iberoamericana.</w:t>
      </w:r>
    </w:p>
    <w:p w14:paraId="2DA4C7B9" w14:textId="3AB8B264" w:rsidR="006545A6" w:rsidRPr="0077655E" w:rsidRDefault="006545A6" w:rsidP="006545A6">
      <w:pPr>
        <w:pStyle w:val="NormalWeb"/>
        <w:contextualSpacing/>
        <w:jc w:val="both"/>
        <w:rPr>
          <w:lang w:val="es-ES"/>
        </w:rPr>
      </w:pPr>
      <w:r w:rsidRPr="0077655E">
        <w:rPr>
          <w:lang w:val="es-ES"/>
        </w:rPr>
        <w:t xml:space="preserve">Picó, F. 1986. </w:t>
      </w:r>
      <w:r w:rsidRPr="0077655E">
        <w:rPr>
          <w:i/>
          <w:iCs/>
          <w:lang w:val="es-ES"/>
        </w:rPr>
        <w:t>Historia general de Puerto Rico.</w:t>
      </w:r>
      <w:r w:rsidRPr="0077655E">
        <w:rPr>
          <w:lang w:val="es-ES"/>
        </w:rPr>
        <w:t xml:space="preserve"> Río Piedras, PR: </w:t>
      </w:r>
      <w:r w:rsidR="00C936DF" w:rsidRPr="0077655E">
        <w:rPr>
          <w:lang w:val="es-ES"/>
        </w:rPr>
        <w:tab/>
      </w:r>
      <w:r w:rsidRPr="0077655E">
        <w:rPr>
          <w:lang w:val="es-ES"/>
        </w:rPr>
        <w:t xml:space="preserve">Ediciones Huracán. </w:t>
      </w:r>
    </w:p>
    <w:p w14:paraId="258EBF7A" w14:textId="5AA08B55" w:rsidR="006545A6" w:rsidRPr="0077655E" w:rsidRDefault="006545A6" w:rsidP="006545A6">
      <w:pPr>
        <w:pStyle w:val="NormalWeb"/>
        <w:contextualSpacing/>
        <w:jc w:val="both"/>
        <w:rPr>
          <w:lang w:val="es-CO"/>
        </w:rPr>
      </w:pPr>
      <w:r w:rsidRPr="0077655E">
        <w:t xml:space="preserve">Restall, C. 2000. </w:t>
      </w:r>
      <w:r w:rsidRPr="0077655E">
        <w:rPr>
          <w:iCs/>
        </w:rPr>
        <w:t xml:space="preserve">Black Conquistadors: Armed Africans in Early </w:t>
      </w:r>
      <w:r w:rsidR="00C936DF" w:rsidRPr="0077655E">
        <w:rPr>
          <w:iCs/>
        </w:rPr>
        <w:tab/>
      </w:r>
      <w:r w:rsidRPr="0077655E">
        <w:rPr>
          <w:iCs/>
        </w:rPr>
        <w:t>Spanish America.</w:t>
      </w:r>
      <w:r w:rsidRPr="0077655E">
        <w:rPr>
          <w:i/>
          <w:iCs/>
        </w:rPr>
        <w:t xml:space="preserve"> </w:t>
      </w:r>
      <w:r w:rsidRPr="0077655E">
        <w:rPr>
          <w:i/>
          <w:iCs/>
          <w:lang w:val="es-CO"/>
        </w:rPr>
        <w:t xml:space="preserve">The Americas, </w:t>
      </w:r>
      <w:r w:rsidRPr="0077655E">
        <w:rPr>
          <w:i/>
          <w:iCs/>
          <w:lang w:val="es-CO"/>
        </w:rPr>
        <w:tab/>
      </w:r>
      <w:r w:rsidRPr="0077655E">
        <w:rPr>
          <w:lang w:val="es-CO"/>
        </w:rPr>
        <w:t>57, 2: 171-205.</w:t>
      </w:r>
    </w:p>
    <w:p w14:paraId="705478CB" w14:textId="22898F59" w:rsidR="006545A6" w:rsidRPr="0077655E" w:rsidRDefault="006545A6" w:rsidP="006545A6">
      <w:pPr>
        <w:pStyle w:val="NormalWeb"/>
        <w:contextualSpacing/>
        <w:jc w:val="both"/>
        <w:rPr>
          <w:lang w:val="es-CO"/>
        </w:rPr>
      </w:pPr>
      <w:r w:rsidRPr="0077655E">
        <w:rPr>
          <w:shd w:val="clear" w:color="auto" w:fill="FFFFFF"/>
          <w:lang w:val="es-ES"/>
        </w:rPr>
        <w:t>Rivera-Quintero, M. 2014.</w:t>
      </w:r>
      <w:r w:rsidRPr="0077655E">
        <w:rPr>
          <w:rStyle w:val="apple-converted-space"/>
          <w:shd w:val="clear" w:color="auto" w:fill="FFFFFF"/>
          <w:lang w:val="es-ES"/>
        </w:rPr>
        <w:t> </w:t>
      </w:r>
      <w:r w:rsidRPr="0077655E">
        <w:rPr>
          <w:i/>
          <w:iCs/>
          <w:lang w:val="es-ES"/>
        </w:rPr>
        <w:t xml:space="preserve">El vuelo de la esperanza: Proyecto de las </w:t>
      </w:r>
      <w:r w:rsidR="00C936DF" w:rsidRPr="0077655E">
        <w:rPr>
          <w:i/>
          <w:iCs/>
          <w:lang w:val="es-ES"/>
        </w:rPr>
        <w:tab/>
      </w:r>
      <w:r w:rsidRPr="0077655E">
        <w:rPr>
          <w:i/>
          <w:iCs/>
          <w:lang w:val="es-ES"/>
        </w:rPr>
        <w:t xml:space="preserve">Comunidades Especiales </w:t>
      </w:r>
      <w:r w:rsidRPr="0077655E">
        <w:rPr>
          <w:i/>
          <w:iCs/>
          <w:lang w:val="es-ES"/>
        </w:rPr>
        <w:tab/>
        <w:t>Puerto Rico, 1997-2004</w:t>
      </w:r>
      <w:r w:rsidRPr="0077655E">
        <w:rPr>
          <w:shd w:val="clear" w:color="auto" w:fill="FFFFFF"/>
          <w:lang w:val="es-ES"/>
        </w:rPr>
        <w:t xml:space="preserve">. San Juan, </w:t>
      </w:r>
      <w:r w:rsidR="00C936DF" w:rsidRPr="0077655E">
        <w:rPr>
          <w:shd w:val="clear" w:color="auto" w:fill="FFFFFF"/>
          <w:lang w:val="es-ES"/>
        </w:rPr>
        <w:tab/>
      </w:r>
      <w:r w:rsidRPr="0077655E">
        <w:rPr>
          <w:shd w:val="clear" w:color="auto" w:fill="FFFFFF"/>
          <w:lang w:val="es-ES"/>
        </w:rPr>
        <w:t xml:space="preserve">PR: Fundación Sila M. </w:t>
      </w:r>
      <w:r w:rsidRPr="0077655E">
        <w:rPr>
          <w:shd w:val="clear" w:color="auto" w:fill="FFFFFF"/>
          <w:lang w:val="es-CO"/>
        </w:rPr>
        <w:t>Calderón.</w:t>
      </w:r>
    </w:p>
    <w:p w14:paraId="73AAFCE7" w14:textId="77777777" w:rsidR="006545A6" w:rsidRPr="0077655E" w:rsidRDefault="006545A6" w:rsidP="006545A6">
      <w:pPr>
        <w:pStyle w:val="NormalWeb"/>
        <w:ind w:left="720" w:hanging="720"/>
        <w:contextualSpacing/>
        <w:jc w:val="both"/>
      </w:pPr>
      <w:r w:rsidRPr="0077655E">
        <w:rPr>
          <w:lang w:val="es-CO"/>
        </w:rPr>
        <w:t xml:space="preserve">Romero, R. &amp; Sessarego, S. 2018. </w:t>
      </w:r>
      <w:r w:rsidRPr="0077655E">
        <w:rPr>
          <w:i/>
          <w:iCs/>
        </w:rPr>
        <w:t>Hard Come, Easy Go.</w:t>
      </w:r>
      <w:r w:rsidRPr="0077655E">
        <w:t xml:space="preserve"> In King, J. &amp; S. Sessarego. (eds.). </w:t>
      </w:r>
      <w:r w:rsidRPr="0077655E">
        <w:rPr>
          <w:i/>
        </w:rPr>
        <w:t xml:space="preserve">Language Variation and Contact-Induced Change. </w:t>
      </w:r>
      <w:r w:rsidRPr="0077655E">
        <w:t>83</w:t>
      </w:r>
      <w:r w:rsidRPr="0077655E">
        <w:rPr>
          <w:spacing w:val="-3"/>
        </w:rPr>
        <w:t>–</w:t>
      </w:r>
      <w:r w:rsidRPr="0077655E">
        <w:t xml:space="preserve">110. </w:t>
      </w:r>
      <w:bookmarkStart w:id="13" w:name="_Hlk38015232"/>
      <w:r w:rsidRPr="0077655E">
        <w:t>Amsterdam: Benjamins</w:t>
      </w:r>
      <w:bookmarkEnd w:id="13"/>
      <w:r w:rsidRPr="0077655E">
        <w:t>.</w:t>
      </w:r>
    </w:p>
    <w:p w14:paraId="01B51F2F"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rPr>
      </w:pPr>
      <w:r w:rsidRPr="0077655E">
        <w:rPr>
          <w:rStyle w:val="apple-converted-space"/>
          <w:shd w:val="clear" w:color="auto" w:fill="FFFFFF"/>
        </w:rPr>
        <w:t xml:space="preserve">Rouse, I. 1994. </w:t>
      </w:r>
      <w:r w:rsidRPr="0077655E">
        <w:rPr>
          <w:rStyle w:val="apple-converted-space"/>
          <w:i/>
          <w:iCs/>
          <w:shd w:val="clear" w:color="auto" w:fill="FFFFFF"/>
        </w:rPr>
        <w:t>Tainos: Rise and Decline of the People Who Greeted Columbus.</w:t>
      </w:r>
      <w:r w:rsidRPr="0077655E">
        <w:rPr>
          <w:rStyle w:val="apple-converted-space"/>
          <w:shd w:val="clear" w:color="auto" w:fill="FFFFFF"/>
        </w:rPr>
        <w:t xml:space="preserve"> Princeton NJ: Princeton Universtiy Press.</w:t>
      </w:r>
    </w:p>
    <w:p w14:paraId="1C7A0BE4" w14:textId="77777777" w:rsidR="006545A6" w:rsidRPr="0077655E" w:rsidRDefault="006545A6" w:rsidP="006545A6">
      <w:pPr>
        <w:pStyle w:val="NormalWeb"/>
        <w:spacing w:after="360"/>
        <w:ind w:left="720" w:hanging="720"/>
        <w:contextualSpacing/>
        <w:jc w:val="both"/>
        <w:textAlignment w:val="baseline"/>
        <w:rPr>
          <w:rStyle w:val="apple-converted-space"/>
          <w:i/>
          <w:shd w:val="clear" w:color="auto" w:fill="FFFFFF"/>
          <w:lang w:val="es-ES"/>
        </w:rPr>
      </w:pPr>
      <w:r w:rsidRPr="0077655E">
        <w:rPr>
          <w:shd w:val="clear" w:color="auto" w:fill="FFFFFF"/>
        </w:rPr>
        <w:t xml:space="preserve">Schwegler, A. </w:t>
      </w:r>
      <w:r w:rsidRPr="0077655E">
        <w:rPr>
          <w:color w:val="333333"/>
          <w:shd w:val="clear" w:color="auto" w:fill="FFFFFF"/>
        </w:rPr>
        <w:t>1996. </w:t>
      </w:r>
      <w:r w:rsidRPr="0077655E">
        <w:rPr>
          <w:rStyle w:val="Emphasis"/>
          <w:color w:val="333333"/>
          <w:shd w:val="clear" w:color="auto" w:fill="FFFFFF"/>
        </w:rPr>
        <w:t>Chi ma nkongo: lengua y rito ancestrales en El Palenque de San Basilio (Colombia).</w:t>
      </w:r>
      <w:r w:rsidRPr="0077655E">
        <w:t xml:space="preserve"> </w:t>
      </w:r>
      <w:r w:rsidRPr="0077655E">
        <w:rPr>
          <w:rStyle w:val="Emphasis"/>
          <w:i w:val="0"/>
          <w:color w:val="333333"/>
          <w:shd w:val="clear" w:color="auto" w:fill="FFFFFF"/>
          <w:lang w:val="es-ES"/>
        </w:rPr>
        <w:t>Iberoamericana: Madrid.</w:t>
      </w:r>
    </w:p>
    <w:p w14:paraId="1126FE0E"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rPr>
      </w:pPr>
      <w:r w:rsidRPr="0077655E">
        <w:rPr>
          <w:rStyle w:val="apple-converted-space"/>
          <w:shd w:val="clear" w:color="auto" w:fill="FFFFFF"/>
          <w:lang w:val="es-CO"/>
        </w:rPr>
        <w:t xml:space="preserve">Schwegler, A. 1991. La doble negación dominicana y la génesis del español caribeño. </w:t>
      </w:r>
      <w:r w:rsidRPr="0077655E">
        <w:rPr>
          <w:rStyle w:val="apple-converted-space"/>
          <w:i/>
          <w:shd w:val="clear" w:color="auto" w:fill="FFFFFF"/>
        </w:rPr>
        <w:t>Lingüística 3</w:t>
      </w:r>
      <w:r w:rsidRPr="0077655E">
        <w:rPr>
          <w:rStyle w:val="apple-converted-space"/>
          <w:shd w:val="clear" w:color="auto" w:fill="FFFFFF"/>
        </w:rPr>
        <w:t>. 31–87.</w:t>
      </w:r>
    </w:p>
    <w:p w14:paraId="1FED097F"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rPr>
      </w:pPr>
      <w:r w:rsidRPr="0077655E">
        <w:rPr>
          <w:rStyle w:val="apple-converted-space"/>
          <w:shd w:val="clear" w:color="auto" w:fill="FFFFFF"/>
        </w:rPr>
        <w:t xml:space="preserve">Schwegler, A. 1999. </w:t>
      </w:r>
      <w:r w:rsidRPr="0077655E">
        <w:rPr>
          <w:rStyle w:val="apple-converted-space"/>
          <w:iCs/>
          <w:shd w:val="clear" w:color="auto" w:fill="FFFFFF"/>
        </w:rPr>
        <w:t>Monogenesis Revisited.</w:t>
      </w:r>
      <w:r w:rsidRPr="0077655E">
        <w:rPr>
          <w:rStyle w:val="apple-converted-space"/>
          <w:shd w:val="clear" w:color="auto" w:fill="FFFFFF"/>
        </w:rPr>
        <w:t xml:space="preserve"> In Rickford, J. &amp; S. Romaine (eds.), </w:t>
      </w:r>
      <w:r w:rsidRPr="0077655E">
        <w:rPr>
          <w:rStyle w:val="apple-converted-space"/>
          <w:i/>
          <w:shd w:val="clear" w:color="auto" w:fill="FFFFFF"/>
        </w:rPr>
        <w:t xml:space="preserve">Creole Genesis, Attitudes and Discourse, </w:t>
      </w:r>
      <w:r w:rsidRPr="0077655E">
        <w:rPr>
          <w:rStyle w:val="apple-converted-space"/>
          <w:shd w:val="clear" w:color="auto" w:fill="FFFFFF"/>
        </w:rPr>
        <w:t xml:space="preserve">235–262. Amsterdam: Benjamins. </w:t>
      </w:r>
    </w:p>
    <w:p w14:paraId="63921FA2" w14:textId="4EA05474" w:rsidR="006545A6" w:rsidRPr="0077655E" w:rsidRDefault="006545A6" w:rsidP="006545A6">
      <w:pPr>
        <w:pStyle w:val="NormalWeb"/>
        <w:spacing w:after="360"/>
        <w:contextualSpacing/>
        <w:jc w:val="both"/>
        <w:textAlignment w:val="baseline"/>
        <w:rPr>
          <w:shd w:val="clear" w:color="auto" w:fill="FFFFFF"/>
        </w:rPr>
      </w:pPr>
      <w:r w:rsidRPr="0077655E">
        <w:t xml:space="preserve">Schwegler, A. 2014. </w:t>
      </w:r>
      <w:r w:rsidRPr="0077655E">
        <w:rPr>
          <w:i/>
          <w:iCs/>
        </w:rPr>
        <w:t xml:space="preserve">Portuguese Remnants in the Afro-Hispanic </w:t>
      </w:r>
      <w:r w:rsidR="00C936DF" w:rsidRPr="0077655E">
        <w:rPr>
          <w:i/>
          <w:iCs/>
        </w:rPr>
        <w:tab/>
      </w:r>
      <w:r w:rsidRPr="0077655E">
        <w:rPr>
          <w:i/>
          <w:iCs/>
        </w:rPr>
        <w:t>Diaspora.</w:t>
      </w:r>
      <w:r w:rsidRPr="0077655E">
        <w:t xml:space="preserve"> In </w:t>
      </w:r>
      <w:r w:rsidRPr="0077655E">
        <w:rPr>
          <w:shd w:val="clear" w:color="auto" w:fill="FFFFFF"/>
        </w:rPr>
        <w:t>Amaral, P. &amp; A. M.</w:t>
      </w:r>
      <w:r w:rsidR="00C936DF" w:rsidRPr="0077655E">
        <w:rPr>
          <w:shd w:val="clear" w:color="auto" w:fill="FFFFFF"/>
        </w:rPr>
        <w:t xml:space="preserve"> </w:t>
      </w:r>
      <w:r w:rsidRPr="0077655E">
        <w:rPr>
          <w:shd w:val="clear" w:color="auto" w:fill="FFFFFF"/>
        </w:rPr>
        <w:t xml:space="preserve">Carvalho (eds.), </w:t>
      </w:r>
      <w:r w:rsidRPr="0077655E">
        <w:rPr>
          <w:i/>
        </w:rPr>
        <w:t>Portuguese-</w:t>
      </w:r>
      <w:r w:rsidR="00C936DF" w:rsidRPr="0077655E">
        <w:rPr>
          <w:i/>
        </w:rPr>
        <w:tab/>
      </w:r>
      <w:r w:rsidRPr="0077655E">
        <w:rPr>
          <w:i/>
        </w:rPr>
        <w:t xml:space="preserve">Spanish Interfaces. </w:t>
      </w:r>
      <w:r w:rsidRPr="0077655E">
        <w:rPr>
          <w:shd w:val="clear" w:color="auto" w:fill="FFFFFF"/>
        </w:rPr>
        <w:t xml:space="preserve">403–441. </w:t>
      </w:r>
      <w:r w:rsidRPr="0077655E">
        <w:t>Amsterdam</w:t>
      </w:r>
      <w:r w:rsidRPr="0077655E">
        <w:rPr>
          <w:shd w:val="clear" w:color="auto" w:fill="FFFFFF"/>
        </w:rPr>
        <w:t>: Benjamins.</w:t>
      </w:r>
    </w:p>
    <w:p w14:paraId="77D4632A" w14:textId="77777777" w:rsidR="006545A6" w:rsidRPr="0077655E" w:rsidRDefault="006545A6" w:rsidP="006545A6">
      <w:pPr>
        <w:pStyle w:val="NormalWeb"/>
        <w:spacing w:after="360"/>
        <w:ind w:left="720" w:hanging="720"/>
        <w:contextualSpacing/>
        <w:jc w:val="both"/>
        <w:textAlignment w:val="baseline"/>
      </w:pPr>
      <w:r w:rsidRPr="0077655E">
        <w:rPr>
          <w:rStyle w:val="apple-converted-space"/>
          <w:shd w:val="clear" w:color="auto" w:fill="FFFFFF"/>
        </w:rPr>
        <w:t xml:space="preserve">Schwegler, A. 2018. </w:t>
      </w:r>
      <w:r w:rsidRPr="0077655E">
        <w:rPr>
          <w:iCs/>
        </w:rPr>
        <w:t>On the Controversial Origins of Non-Canonical Spanish and Portuguese Negation: Case Closed?</w:t>
      </w:r>
      <w:r w:rsidRPr="0077655E">
        <w:t xml:space="preserve"> In </w:t>
      </w:r>
      <w:r w:rsidRPr="0077655E">
        <w:rPr>
          <w:iCs/>
        </w:rPr>
        <w:t>Sessarego, S. (guest ed.)</w:t>
      </w:r>
      <w:r w:rsidRPr="0077655E">
        <w:rPr>
          <w:i/>
          <w:iCs/>
        </w:rPr>
        <w:t xml:space="preserve"> Current Trends in Afro-Hispanic Linguistics, Lingua, </w:t>
      </w:r>
      <w:r w:rsidRPr="0077655E">
        <w:rPr>
          <w:iCs/>
        </w:rPr>
        <w:t>202</w:t>
      </w:r>
      <w:r w:rsidRPr="0077655E">
        <w:t>, 24–43.</w:t>
      </w:r>
    </w:p>
    <w:p w14:paraId="29ED2FE1"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rPr>
      </w:pPr>
      <w:r w:rsidRPr="0077655E">
        <w:rPr>
          <w:rStyle w:val="apple-converted-space"/>
          <w:shd w:val="clear" w:color="auto" w:fill="FFFFFF"/>
        </w:rPr>
        <w:lastRenderedPageBreak/>
        <w:t>Sessarego, S. 2011. On the Status of Afro-Bolivian Spanish Features: Decreolization or Vernacular Universals? In Michnowicz J. (ed.),</w:t>
      </w:r>
      <w:r w:rsidRPr="0077655E">
        <w:rPr>
          <w:rStyle w:val="apple-converted-space"/>
          <w:i/>
          <w:shd w:val="clear" w:color="auto" w:fill="FFFFFF"/>
        </w:rPr>
        <w:t xml:space="preserve"> Proceedings of The 5th International Workshop on Spanish Sociolinguistics (WSS5), </w:t>
      </w:r>
      <w:r w:rsidRPr="0077655E">
        <w:rPr>
          <w:rStyle w:val="apple-converted-space"/>
          <w:shd w:val="clear" w:color="auto" w:fill="FFFFFF"/>
        </w:rPr>
        <w:t>125-141. Somerville, MA: Cascadilla.</w:t>
      </w:r>
    </w:p>
    <w:p w14:paraId="0B529AB1" w14:textId="389C28EF" w:rsidR="006545A6" w:rsidRPr="0077655E" w:rsidRDefault="006545A6" w:rsidP="006545A6">
      <w:pPr>
        <w:pStyle w:val="NormalWeb"/>
        <w:spacing w:after="360"/>
        <w:contextualSpacing/>
        <w:jc w:val="both"/>
        <w:textAlignment w:val="baseline"/>
        <w:rPr>
          <w:rStyle w:val="apple-converted-space"/>
          <w:shd w:val="clear" w:color="auto" w:fill="FFFFFF"/>
          <w:lang w:val="it-IT"/>
        </w:rPr>
      </w:pPr>
      <w:r w:rsidRPr="0077655E">
        <w:rPr>
          <w:rStyle w:val="apple-converted-space"/>
          <w:shd w:val="clear" w:color="auto" w:fill="FFFFFF"/>
        </w:rPr>
        <w:t xml:space="preserve">Sessarego, S. 2013a. </w:t>
      </w:r>
      <w:r w:rsidRPr="0077655E">
        <w:rPr>
          <w:rStyle w:val="apple-converted-space"/>
          <w:iCs/>
          <w:shd w:val="clear" w:color="auto" w:fill="FFFFFF"/>
        </w:rPr>
        <w:t xml:space="preserve">Afro-Hispanic contact varieties as advanced </w:t>
      </w:r>
      <w:r w:rsidR="00C936DF" w:rsidRPr="0077655E">
        <w:rPr>
          <w:rStyle w:val="apple-converted-space"/>
          <w:iCs/>
          <w:shd w:val="clear" w:color="auto" w:fill="FFFFFF"/>
        </w:rPr>
        <w:tab/>
      </w:r>
      <w:r w:rsidRPr="0077655E">
        <w:rPr>
          <w:rStyle w:val="apple-converted-space"/>
          <w:iCs/>
          <w:shd w:val="clear" w:color="auto" w:fill="FFFFFF"/>
        </w:rPr>
        <w:t>second languages</w:t>
      </w:r>
      <w:r w:rsidRPr="0077655E">
        <w:rPr>
          <w:rStyle w:val="apple-converted-space"/>
          <w:i/>
          <w:iCs/>
          <w:shd w:val="clear" w:color="auto" w:fill="FFFFFF"/>
        </w:rPr>
        <w:t>.</w:t>
      </w:r>
      <w:r w:rsidRPr="0077655E">
        <w:rPr>
          <w:rStyle w:val="apple-converted-space"/>
          <w:shd w:val="clear" w:color="auto" w:fill="FFFFFF"/>
        </w:rPr>
        <w:t xml:space="preserve"> </w:t>
      </w:r>
      <w:r w:rsidRPr="0077655E">
        <w:rPr>
          <w:rStyle w:val="apple-converted-space"/>
          <w:iCs/>
          <w:shd w:val="clear" w:color="auto" w:fill="FFFFFF"/>
          <w:lang w:val="it-IT"/>
        </w:rPr>
        <w:t xml:space="preserve">Iberia, 5 </w:t>
      </w:r>
      <w:r w:rsidRPr="0077655E">
        <w:rPr>
          <w:rStyle w:val="apple-converted-space"/>
          <w:shd w:val="clear" w:color="auto" w:fill="FFFFFF"/>
          <w:lang w:val="it-IT"/>
        </w:rPr>
        <w:t>1, 96-122.</w:t>
      </w:r>
    </w:p>
    <w:p w14:paraId="7B052481" w14:textId="77777777" w:rsidR="006545A6" w:rsidRPr="0077655E" w:rsidRDefault="006545A6" w:rsidP="006545A6">
      <w:pPr>
        <w:pStyle w:val="NormalWeb"/>
        <w:spacing w:after="360"/>
        <w:contextualSpacing/>
        <w:jc w:val="both"/>
        <w:textAlignment w:val="baseline"/>
        <w:rPr>
          <w:rStyle w:val="apple-converted-space"/>
          <w:shd w:val="clear" w:color="auto" w:fill="FFFFFF"/>
          <w:lang w:val="it-IT"/>
        </w:rPr>
      </w:pPr>
      <w:r w:rsidRPr="0077655E">
        <w:rPr>
          <w:rStyle w:val="apple-converted-space"/>
          <w:shd w:val="clear" w:color="auto" w:fill="FFFFFF"/>
          <w:lang w:val="it-IT"/>
        </w:rPr>
        <w:t xml:space="preserve">Sessarego, S. 2013b. </w:t>
      </w:r>
      <w:r w:rsidRPr="0077655E">
        <w:rPr>
          <w:rStyle w:val="apple-converted-space"/>
          <w:i/>
          <w:iCs/>
          <w:shd w:val="clear" w:color="auto" w:fill="FFFFFF"/>
          <w:lang w:val="it-IT"/>
        </w:rPr>
        <w:t>Chota Valley Spanish.</w:t>
      </w:r>
      <w:r w:rsidRPr="0077655E">
        <w:rPr>
          <w:rStyle w:val="apple-converted-space"/>
          <w:shd w:val="clear" w:color="auto" w:fill="FFFFFF"/>
          <w:lang w:val="it-IT"/>
        </w:rPr>
        <w:t xml:space="preserve"> Madrid: Iberoamericana.</w:t>
      </w:r>
    </w:p>
    <w:p w14:paraId="0F566F83" w14:textId="77777777" w:rsidR="006545A6" w:rsidRPr="0077655E" w:rsidRDefault="006545A6" w:rsidP="006545A6">
      <w:pPr>
        <w:pStyle w:val="NormalWeb"/>
        <w:spacing w:after="360"/>
        <w:ind w:left="810" w:hanging="810"/>
        <w:contextualSpacing/>
        <w:jc w:val="both"/>
        <w:textAlignment w:val="baseline"/>
        <w:rPr>
          <w:rStyle w:val="apple-converted-space"/>
          <w:i/>
          <w:iCs/>
          <w:shd w:val="clear" w:color="auto" w:fill="FFFFFF"/>
        </w:rPr>
      </w:pPr>
      <w:r w:rsidRPr="0077655E">
        <w:rPr>
          <w:rStyle w:val="apple-converted-space"/>
          <w:shd w:val="clear" w:color="auto" w:fill="FFFFFF"/>
          <w:lang w:val="it-IT"/>
        </w:rPr>
        <w:t xml:space="preserve">Sessarego, S. 2014. </w:t>
      </w:r>
      <w:r w:rsidRPr="0077655E">
        <w:rPr>
          <w:rStyle w:val="apple-converted-space"/>
          <w:i/>
          <w:iCs/>
          <w:shd w:val="clear" w:color="auto" w:fill="FFFFFF"/>
        </w:rPr>
        <w:t xml:space="preserve">The Afro-Bolivian Spanish Determiner Phrase. </w:t>
      </w:r>
      <w:r w:rsidRPr="0077655E">
        <w:rPr>
          <w:rStyle w:val="apple-converted-space"/>
          <w:shd w:val="clear" w:color="auto" w:fill="FFFFFF"/>
        </w:rPr>
        <w:t>Columbus, OH: The Ohio State University Press.</w:t>
      </w:r>
    </w:p>
    <w:p w14:paraId="0200B7CE" w14:textId="77777777" w:rsidR="006545A6" w:rsidRPr="0077655E" w:rsidRDefault="006545A6" w:rsidP="006545A6">
      <w:pPr>
        <w:pStyle w:val="NormalWeb"/>
        <w:spacing w:after="360"/>
        <w:contextualSpacing/>
        <w:jc w:val="both"/>
        <w:textAlignment w:val="baseline"/>
        <w:rPr>
          <w:rStyle w:val="apple-converted-space"/>
          <w:shd w:val="clear" w:color="auto" w:fill="FFFFFF"/>
        </w:rPr>
      </w:pPr>
      <w:r w:rsidRPr="0077655E">
        <w:rPr>
          <w:rStyle w:val="apple-converted-space"/>
          <w:shd w:val="clear" w:color="auto" w:fill="FFFFFF"/>
        </w:rPr>
        <w:t xml:space="preserve">Sessarego, S. 2015. </w:t>
      </w:r>
      <w:r w:rsidRPr="0077655E">
        <w:rPr>
          <w:rStyle w:val="apple-converted-space"/>
          <w:i/>
          <w:shd w:val="clear" w:color="auto" w:fill="FFFFFF"/>
        </w:rPr>
        <w:t>Afro-Peruvian Spanish</w:t>
      </w:r>
      <w:r w:rsidRPr="0077655E">
        <w:rPr>
          <w:rStyle w:val="apple-converted-space"/>
          <w:shd w:val="clear" w:color="auto" w:fill="FFFFFF"/>
        </w:rPr>
        <w:t>. Amsterdam: Benjamins.</w:t>
      </w:r>
    </w:p>
    <w:p w14:paraId="70980AB0" w14:textId="77777777" w:rsidR="006545A6" w:rsidRPr="0077655E" w:rsidRDefault="006545A6" w:rsidP="006545A6">
      <w:pPr>
        <w:pStyle w:val="NormalWeb"/>
        <w:spacing w:after="360"/>
        <w:ind w:left="720" w:hanging="720"/>
        <w:contextualSpacing/>
        <w:jc w:val="both"/>
        <w:textAlignment w:val="baseline"/>
        <w:rPr>
          <w:rStyle w:val="apple-converted-space"/>
          <w:i/>
          <w:iCs/>
          <w:shd w:val="clear" w:color="auto" w:fill="FFFFFF"/>
        </w:rPr>
      </w:pPr>
      <w:r w:rsidRPr="0077655E">
        <w:rPr>
          <w:rStyle w:val="apple-converted-space"/>
          <w:shd w:val="clear" w:color="auto" w:fill="FFFFFF"/>
        </w:rPr>
        <w:t xml:space="preserve">Sessarego, S. 2017. </w:t>
      </w:r>
      <w:r w:rsidRPr="0077655E">
        <w:rPr>
          <w:rStyle w:val="apple-converted-space"/>
          <w:iCs/>
          <w:shd w:val="clear" w:color="auto" w:fill="FFFFFF"/>
        </w:rPr>
        <w:t xml:space="preserve">The Legal Hypothesis of Creole Genesis. </w:t>
      </w:r>
      <w:r w:rsidRPr="0077655E">
        <w:rPr>
          <w:rStyle w:val="apple-converted-space"/>
          <w:i/>
          <w:iCs/>
          <w:shd w:val="clear" w:color="auto" w:fill="FFFFFF"/>
        </w:rPr>
        <w:t>Journal of Pidgin and Creole Languages, 32</w:t>
      </w:r>
      <w:r w:rsidRPr="0077655E">
        <w:rPr>
          <w:rStyle w:val="apple-converted-space"/>
          <w:shd w:val="clear" w:color="auto" w:fill="FFFFFF"/>
        </w:rPr>
        <w:t>, 1-47.</w:t>
      </w:r>
    </w:p>
    <w:p w14:paraId="13DEEC44"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rPr>
      </w:pPr>
      <w:r w:rsidRPr="0077655E">
        <w:rPr>
          <w:rStyle w:val="apple-converted-space"/>
          <w:shd w:val="clear" w:color="auto" w:fill="FFFFFF"/>
        </w:rPr>
        <w:t xml:space="preserve">Sessarego, S. (guest ed.). 2018. </w:t>
      </w:r>
      <w:r w:rsidRPr="0077655E">
        <w:rPr>
          <w:rStyle w:val="apple-converted-space"/>
          <w:i/>
          <w:shd w:val="clear" w:color="auto" w:fill="FFFFFF"/>
        </w:rPr>
        <w:t xml:space="preserve">Current Trends in Afro-Hispanic Linguistics. [Lingua Special Issue]. </w:t>
      </w:r>
      <w:r w:rsidRPr="0077655E">
        <w:rPr>
          <w:rStyle w:val="apple-converted-space"/>
          <w:shd w:val="clear" w:color="auto" w:fill="FFFFFF"/>
        </w:rPr>
        <w:t>Amsterdam: Elsevier.</w:t>
      </w:r>
    </w:p>
    <w:p w14:paraId="1C7F7F5E" w14:textId="4AC37DF8" w:rsidR="006545A6" w:rsidRPr="0077655E" w:rsidRDefault="006545A6" w:rsidP="006545A6">
      <w:pPr>
        <w:pStyle w:val="NormalWeb"/>
        <w:spacing w:after="360"/>
        <w:ind w:left="720" w:hanging="720"/>
        <w:contextualSpacing/>
        <w:jc w:val="both"/>
        <w:textAlignment w:val="baseline"/>
        <w:rPr>
          <w:rStyle w:val="apple-converted-space"/>
          <w:iCs/>
          <w:shd w:val="clear" w:color="auto" w:fill="FFFFFF"/>
          <w:lang w:val="it-IT"/>
        </w:rPr>
      </w:pPr>
      <w:r w:rsidRPr="0077655E">
        <w:rPr>
          <w:rStyle w:val="apple-converted-space"/>
          <w:shd w:val="clear" w:color="auto" w:fill="FFFFFF"/>
        </w:rPr>
        <w:t xml:space="preserve">Sessarego, S. 2018b. </w:t>
      </w:r>
      <w:r w:rsidRPr="0077655E">
        <w:rPr>
          <w:rStyle w:val="apple-converted-space"/>
          <w:iCs/>
          <w:shd w:val="clear" w:color="auto" w:fill="FFFFFF"/>
        </w:rPr>
        <w:t>Enhancing dialogue in the field: some remarks on the status of the Spanish</w:t>
      </w:r>
      <w:r w:rsidR="00C936DF" w:rsidRPr="0077655E">
        <w:rPr>
          <w:rStyle w:val="apple-converted-space"/>
          <w:iCs/>
          <w:shd w:val="clear" w:color="auto" w:fill="FFFFFF"/>
        </w:rPr>
        <w:t xml:space="preserve"> </w:t>
      </w:r>
      <w:r w:rsidRPr="0077655E">
        <w:rPr>
          <w:rStyle w:val="apple-converted-space"/>
          <w:iCs/>
          <w:shd w:val="clear" w:color="auto" w:fill="FFFFFF"/>
        </w:rPr>
        <w:t>creole debate.</w:t>
      </w:r>
      <w:r w:rsidRPr="0077655E">
        <w:rPr>
          <w:rStyle w:val="apple-converted-space"/>
          <w:shd w:val="clear" w:color="auto" w:fill="FFFFFF"/>
        </w:rPr>
        <w:t xml:space="preserve"> </w:t>
      </w:r>
      <w:r w:rsidRPr="0077655E">
        <w:rPr>
          <w:rStyle w:val="apple-converted-space"/>
          <w:i/>
          <w:shd w:val="clear" w:color="auto" w:fill="FFFFFF"/>
          <w:lang w:val="it-IT"/>
        </w:rPr>
        <w:t>Journal of Pidgin and Creole Languages,</w:t>
      </w:r>
      <w:r w:rsidRPr="0077655E">
        <w:rPr>
          <w:rStyle w:val="apple-converted-space"/>
          <w:shd w:val="clear" w:color="auto" w:fill="FFFFFF"/>
          <w:lang w:val="it-IT"/>
        </w:rPr>
        <w:t xml:space="preserve"> 33, 2,197-203.</w:t>
      </w:r>
    </w:p>
    <w:p w14:paraId="6245E787"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lang w:val="it-IT"/>
        </w:rPr>
      </w:pPr>
      <w:r w:rsidRPr="0077655E">
        <w:rPr>
          <w:lang w:val="it-IT"/>
        </w:rPr>
        <w:t xml:space="preserve">Sessarego, S. 2018c. </w:t>
      </w:r>
      <w:r w:rsidRPr="0077655E">
        <w:rPr>
          <w:i/>
          <w:iCs/>
          <w:lang w:val="it-IT"/>
        </w:rPr>
        <w:t>La schiavitù nera nell’America spagnola.</w:t>
      </w:r>
      <w:r w:rsidRPr="0077655E">
        <w:rPr>
          <w:lang w:val="it-IT"/>
        </w:rPr>
        <w:t xml:space="preserve"> Genoa: Marietti Editore.</w:t>
      </w:r>
    </w:p>
    <w:p w14:paraId="2ED01098"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rPr>
      </w:pPr>
      <w:r w:rsidRPr="0077655E">
        <w:rPr>
          <w:rStyle w:val="apple-converted-space"/>
          <w:shd w:val="clear" w:color="auto" w:fill="FFFFFF"/>
        </w:rPr>
        <w:t xml:space="preserve">Sessarego, S. </w:t>
      </w:r>
      <w:r w:rsidRPr="0077655E">
        <w:rPr>
          <w:shd w:val="clear" w:color="auto" w:fill="FFFFFF"/>
        </w:rPr>
        <w:t>2019. </w:t>
      </w:r>
      <w:r w:rsidRPr="0077655E">
        <w:rPr>
          <w:i/>
          <w:iCs/>
          <w:shd w:val="clear" w:color="auto" w:fill="FFFFFF"/>
        </w:rPr>
        <w:t>Language Contact and the Making of an Afro-Hispanic Vernacular: Variation and Change in the Colombian Chocó.</w:t>
      </w:r>
      <w:r w:rsidRPr="0077655E">
        <w:rPr>
          <w:shd w:val="clear" w:color="auto" w:fill="FFFFFF"/>
        </w:rPr>
        <w:t> Cambridge: Cambridge University Press.</w:t>
      </w:r>
    </w:p>
    <w:p w14:paraId="7F1955EE" w14:textId="77777777" w:rsidR="006545A6" w:rsidRPr="0077655E" w:rsidRDefault="006545A6" w:rsidP="006545A6">
      <w:pPr>
        <w:pStyle w:val="NormalWeb"/>
        <w:shd w:val="clear" w:color="auto" w:fill="FFFFFF"/>
        <w:ind w:left="720" w:hanging="720"/>
        <w:contextualSpacing/>
        <w:jc w:val="both"/>
        <w:rPr>
          <w:rStyle w:val="apple-converted-space"/>
          <w:shd w:val="clear" w:color="auto" w:fill="FFFFFF"/>
        </w:rPr>
      </w:pPr>
      <w:r w:rsidRPr="0077655E">
        <w:rPr>
          <w:rStyle w:val="apple-converted-space"/>
          <w:shd w:val="clear" w:color="auto" w:fill="FFFFFF"/>
        </w:rPr>
        <w:t xml:space="preserve">Sessarego, S. 2021. </w:t>
      </w:r>
      <w:r w:rsidRPr="0077655E">
        <w:rPr>
          <w:rStyle w:val="apple-converted-space"/>
          <w:i/>
          <w:shd w:val="clear" w:color="auto" w:fill="FFFFFF"/>
        </w:rPr>
        <w:t>Interfaces and Domains of Contact-Driven Restructuring.</w:t>
      </w:r>
      <w:r w:rsidRPr="0077655E">
        <w:rPr>
          <w:rStyle w:val="apple-converted-space"/>
          <w:shd w:val="clear" w:color="auto" w:fill="FFFFFF"/>
        </w:rPr>
        <w:t xml:space="preserve"> Cambridge: Cambridge University Press.</w:t>
      </w:r>
    </w:p>
    <w:p w14:paraId="0A028CF1" w14:textId="77777777" w:rsidR="006545A6" w:rsidRPr="0077655E" w:rsidRDefault="006545A6" w:rsidP="006545A6">
      <w:pPr>
        <w:pStyle w:val="NormalWeb"/>
        <w:shd w:val="clear" w:color="auto" w:fill="FFFFFF"/>
        <w:ind w:left="720" w:hanging="720"/>
        <w:contextualSpacing/>
        <w:jc w:val="both"/>
        <w:rPr>
          <w:rStyle w:val="apple-converted-space"/>
          <w:shd w:val="clear" w:color="auto" w:fill="FFFFFF"/>
        </w:rPr>
      </w:pPr>
      <w:r w:rsidRPr="0077655E">
        <w:rPr>
          <w:rStyle w:val="apple-converted-space"/>
          <w:shd w:val="clear" w:color="auto" w:fill="FFFFFF"/>
        </w:rPr>
        <w:t xml:space="preserve">Sessarego, S. (In press). Another Piece of the Puzzle: Afro-Veracruz Spanish and the Spanish Creole Debate. In Salikoko, M. &amp; E. Aboh (eds.). </w:t>
      </w:r>
      <w:r w:rsidRPr="0077655E">
        <w:rPr>
          <w:rStyle w:val="apple-converted-space"/>
          <w:i/>
          <w:shd w:val="clear" w:color="auto" w:fill="FFFFFF"/>
        </w:rPr>
        <w:t>Uniformitarianism in Genetic Creolistics.</w:t>
      </w:r>
      <w:r w:rsidRPr="0077655E">
        <w:rPr>
          <w:rStyle w:val="apple-converted-space"/>
          <w:shd w:val="clear" w:color="auto" w:fill="FFFFFF"/>
        </w:rPr>
        <w:t xml:space="preserve"> Cambridge: Cambridge University Press.</w:t>
      </w:r>
    </w:p>
    <w:p w14:paraId="1EE5A83C" w14:textId="77777777" w:rsidR="006545A6" w:rsidRPr="0077655E" w:rsidRDefault="006545A6" w:rsidP="006545A6">
      <w:pPr>
        <w:pStyle w:val="NormalWeb"/>
        <w:ind w:left="720" w:hanging="720"/>
        <w:contextualSpacing/>
        <w:jc w:val="both"/>
      </w:pPr>
      <w:r w:rsidRPr="0077655E">
        <w:t xml:space="preserve">Shekitka, J. 2017. </w:t>
      </w:r>
      <w:r w:rsidRPr="0077655E">
        <w:rPr>
          <w:i/>
          <w:iCs/>
        </w:rPr>
        <w:t>On Arrival: Puerto Ricans in Post-World War II New York</w:t>
      </w:r>
      <w:r w:rsidRPr="0077655E">
        <w:t>. Ney York City, NY: Columbia University Teachers’ College Center on History and Education.</w:t>
      </w:r>
    </w:p>
    <w:p w14:paraId="6B73BF7D" w14:textId="77777777" w:rsidR="006545A6" w:rsidRPr="0077655E" w:rsidRDefault="006545A6" w:rsidP="006545A6">
      <w:pPr>
        <w:pStyle w:val="NormalWeb"/>
        <w:ind w:left="720" w:hanging="720"/>
        <w:contextualSpacing/>
        <w:jc w:val="both"/>
      </w:pPr>
      <w:r w:rsidRPr="0077655E">
        <w:t xml:space="preserve">Stahl, J. 1966. </w:t>
      </w:r>
      <w:r w:rsidRPr="0077655E">
        <w:rPr>
          <w:i/>
          <w:iCs/>
        </w:rPr>
        <w:t>Economic development through land reform in Puerto Rico</w:t>
      </w:r>
      <w:r w:rsidRPr="0077655E">
        <w:t>. PhD Dissertation. Ames, IA:  Iowa State University.</w:t>
      </w:r>
    </w:p>
    <w:p w14:paraId="5286195E" w14:textId="1753E3F7" w:rsidR="006545A6" w:rsidRPr="0077655E" w:rsidRDefault="006545A6" w:rsidP="006545A6">
      <w:pPr>
        <w:pStyle w:val="NormalWeb"/>
        <w:contextualSpacing/>
        <w:jc w:val="both"/>
        <w:rPr>
          <w:lang w:val="es-CO"/>
        </w:rPr>
      </w:pPr>
      <w:r w:rsidRPr="0077655E">
        <w:t xml:space="preserve">Stark, D. 2009. </w:t>
      </w:r>
      <w:r w:rsidRPr="0077655E">
        <w:rPr>
          <w:rStyle w:val="arttitle"/>
          <w:iCs/>
        </w:rPr>
        <w:t xml:space="preserve">A New Look at the African Slave Trade in Puerto Rico </w:t>
      </w:r>
      <w:r w:rsidR="00C936DF" w:rsidRPr="0077655E">
        <w:rPr>
          <w:rStyle w:val="arttitle"/>
          <w:iCs/>
        </w:rPr>
        <w:tab/>
      </w:r>
      <w:r w:rsidRPr="0077655E">
        <w:rPr>
          <w:rStyle w:val="arttitle"/>
          <w:iCs/>
        </w:rPr>
        <w:t>Through the Use of</w:t>
      </w:r>
      <w:r w:rsidR="00C936DF" w:rsidRPr="0077655E">
        <w:rPr>
          <w:rStyle w:val="arttitle"/>
          <w:iCs/>
        </w:rPr>
        <w:t xml:space="preserve"> </w:t>
      </w:r>
      <w:r w:rsidRPr="0077655E">
        <w:rPr>
          <w:rStyle w:val="arttitle"/>
          <w:iCs/>
        </w:rPr>
        <w:t>Parish Registers: 1660–1815,</w:t>
      </w:r>
      <w:r w:rsidRPr="0077655E">
        <w:rPr>
          <w:rStyle w:val="apple-converted-space"/>
          <w:i/>
          <w:iCs/>
          <w:shd w:val="clear" w:color="auto" w:fill="FFFFFF"/>
        </w:rPr>
        <w:t> </w:t>
      </w:r>
      <w:r w:rsidRPr="0077655E">
        <w:rPr>
          <w:rStyle w:val="serialtitle"/>
          <w:rFonts w:eastAsia="Droid Sans Fallback"/>
          <w:i/>
          <w:iCs/>
        </w:rPr>
        <w:t xml:space="preserve">Slavery &amp; </w:t>
      </w:r>
      <w:r w:rsidR="00C936DF" w:rsidRPr="0077655E">
        <w:rPr>
          <w:rStyle w:val="serialtitle"/>
          <w:rFonts w:eastAsia="Droid Sans Fallback"/>
          <w:i/>
          <w:iCs/>
        </w:rPr>
        <w:tab/>
      </w:r>
      <w:r w:rsidRPr="0077655E">
        <w:rPr>
          <w:rStyle w:val="serialtitle"/>
          <w:rFonts w:eastAsia="Droid Sans Fallback"/>
          <w:i/>
          <w:iCs/>
        </w:rPr>
        <w:t>Abolition</w:t>
      </w:r>
      <w:r w:rsidRPr="0077655E">
        <w:rPr>
          <w:rStyle w:val="serialtitle"/>
          <w:rFonts w:eastAsia="Droid Sans Fallback"/>
        </w:rPr>
        <w:t>.</w:t>
      </w:r>
      <w:r w:rsidRPr="0077655E">
        <w:rPr>
          <w:rStyle w:val="apple-converted-space"/>
          <w:shd w:val="clear" w:color="auto" w:fill="FFFFFF"/>
        </w:rPr>
        <w:t> </w:t>
      </w:r>
      <w:r w:rsidRPr="0077655E">
        <w:rPr>
          <w:rStyle w:val="volumeissue"/>
          <w:lang w:val="es-CO"/>
        </w:rPr>
        <w:t>30: 4,</w:t>
      </w:r>
      <w:r w:rsidRPr="0077655E">
        <w:rPr>
          <w:rStyle w:val="apple-converted-space"/>
          <w:shd w:val="clear" w:color="auto" w:fill="FFFFFF"/>
          <w:lang w:val="es-CO"/>
        </w:rPr>
        <w:t> </w:t>
      </w:r>
      <w:r w:rsidRPr="0077655E">
        <w:rPr>
          <w:rStyle w:val="pagerange"/>
          <w:lang w:val="es-CO"/>
        </w:rPr>
        <w:t>491-520.</w:t>
      </w:r>
    </w:p>
    <w:p w14:paraId="7D8807D5" w14:textId="503F573C" w:rsidR="006545A6" w:rsidRPr="0077655E" w:rsidRDefault="006545A6" w:rsidP="006545A6">
      <w:pPr>
        <w:pStyle w:val="NormalWeb"/>
        <w:spacing w:after="360"/>
        <w:contextualSpacing/>
        <w:jc w:val="both"/>
        <w:textAlignment w:val="baseline"/>
        <w:rPr>
          <w:rStyle w:val="apple-converted-space"/>
          <w:lang w:val="es-CO"/>
        </w:rPr>
      </w:pPr>
      <w:r w:rsidRPr="0077655E">
        <w:rPr>
          <w:lang w:val="es-ES"/>
        </w:rPr>
        <w:t xml:space="preserve">Ungerleider, K. D. 2000. </w:t>
      </w:r>
      <w:r w:rsidRPr="0077655E">
        <w:rPr>
          <w:i/>
          <w:iCs/>
          <w:lang w:val="es-ES"/>
        </w:rPr>
        <w:t xml:space="preserve">Las fiestas de Santiago Apóstol en Loíza: La </w:t>
      </w:r>
      <w:r w:rsidR="00C936DF" w:rsidRPr="0077655E">
        <w:rPr>
          <w:i/>
          <w:iCs/>
          <w:lang w:val="es-ES"/>
        </w:rPr>
        <w:tab/>
      </w:r>
      <w:r w:rsidRPr="0077655E">
        <w:rPr>
          <w:i/>
          <w:iCs/>
          <w:lang w:val="es-ES"/>
        </w:rPr>
        <w:t>cultura afro-</w:t>
      </w:r>
      <w:r w:rsidRPr="0077655E">
        <w:rPr>
          <w:i/>
          <w:iCs/>
          <w:lang w:val="es-ES"/>
        </w:rPr>
        <w:tab/>
        <w:t xml:space="preserve">puertorriqueña ante los procesos de hibridación y </w:t>
      </w:r>
      <w:r w:rsidR="00C936DF" w:rsidRPr="0077655E">
        <w:rPr>
          <w:i/>
          <w:iCs/>
          <w:lang w:val="es-ES"/>
        </w:rPr>
        <w:tab/>
      </w:r>
      <w:r w:rsidRPr="0077655E">
        <w:rPr>
          <w:i/>
          <w:iCs/>
          <w:lang w:val="es-ES"/>
        </w:rPr>
        <w:t>globalización.</w:t>
      </w:r>
      <w:r w:rsidRPr="0077655E">
        <w:rPr>
          <w:lang w:val="es-ES"/>
        </w:rPr>
        <w:t xml:space="preserve"> San Juan, Puerto Rico: </w:t>
      </w:r>
      <w:r w:rsidRPr="0077655E">
        <w:rPr>
          <w:lang w:val="es-CO"/>
        </w:rPr>
        <w:t>Isla Negra.</w:t>
      </w:r>
    </w:p>
    <w:p w14:paraId="66A16AAA" w14:textId="3A7FE731" w:rsidR="006545A6" w:rsidRPr="0077655E" w:rsidRDefault="006545A6" w:rsidP="006545A6">
      <w:pPr>
        <w:pStyle w:val="NormalWeb"/>
        <w:contextualSpacing/>
        <w:jc w:val="both"/>
        <w:rPr>
          <w:rStyle w:val="apple-converted-space"/>
          <w:shd w:val="clear" w:color="auto" w:fill="FFFFFF"/>
        </w:rPr>
      </w:pPr>
      <w:r w:rsidRPr="0077655E">
        <w:rPr>
          <w:rStyle w:val="apple-converted-space"/>
          <w:shd w:val="clear" w:color="auto" w:fill="FFFFFF"/>
        </w:rPr>
        <w:lastRenderedPageBreak/>
        <w:t xml:space="preserve">U.S. Census Bureau. 2010. </w:t>
      </w:r>
      <w:r w:rsidRPr="0077655E">
        <w:rPr>
          <w:i/>
          <w:iCs/>
        </w:rPr>
        <w:t xml:space="preserve">2010 Census of Population and Housing. </w:t>
      </w:r>
      <w:r w:rsidR="00C936DF" w:rsidRPr="0077655E">
        <w:rPr>
          <w:i/>
          <w:iCs/>
        </w:rPr>
        <w:tab/>
      </w:r>
      <w:r w:rsidRPr="0077655E">
        <w:rPr>
          <w:iCs/>
        </w:rPr>
        <w:t>Available at:</w:t>
      </w:r>
      <w:r w:rsidRPr="0077655E">
        <w:rPr>
          <w:rStyle w:val="apple-converted-space"/>
          <w:shd w:val="clear" w:color="auto" w:fill="FFFFFF"/>
        </w:rPr>
        <w:tab/>
      </w:r>
      <w:r w:rsidR="00C936DF" w:rsidRPr="0077655E">
        <w:rPr>
          <w:shd w:val="clear" w:color="auto" w:fill="FFFFFF"/>
        </w:rPr>
        <w:t>https://www.census.gov/prod/cen2010/cph-1-</w:t>
      </w:r>
      <w:r w:rsidR="00C936DF" w:rsidRPr="0077655E">
        <w:rPr>
          <w:shd w:val="clear" w:color="auto" w:fill="FFFFFF"/>
        </w:rPr>
        <w:tab/>
      </w:r>
      <w:r w:rsidRPr="0077655E">
        <w:rPr>
          <w:shd w:val="clear" w:color="auto" w:fill="FFFFFF"/>
        </w:rPr>
        <w:t>53.pdf</w:t>
      </w:r>
      <w:r w:rsidRPr="0077655E">
        <w:rPr>
          <w:rStyle w:val="apple-converted-space"/>
          <w:shd w:val="clear" w:color="auto" w:fill="FFFFFF"/>
        </w:rPr>
        <w:t xml:space="preserve"> </w:t>
      </w:r>
    </w:p>
    <w:p w14:paraId="5985F85D" w14:textId="77777777" w:rsidR="006545A6" w:rsidRPr="0077655E" w:rsidRDefault="006545A6" w:rsidP="006545A6">
      <w:pPr>
        <w:pStyle w:val="NormalWeb"/>
        <w:spacing w:after="360"/>
        <w:contextualSpacing/>
        <w:jc w:val="both"/>
        <w:textAlignment w:val="baseline"/>
        <w:rPr>
          <w:rStyle w:val="apple-converted-space"/>
        </w:rPr>
      </w:pPr>
      <w:r w:rsidRPr="0077655E">
        <w:rPr>
          <w:rStyle w:val="apple-converted-space"/>
          <w:shd w:val="clear" w:color="auto" w:fill="FFFFFF"/>
        </w:rPr>
        <w:t xml:space="preserve">Tannenbaum, F. 1946. </w:t>
      </w:r>
      <w:r w:rsidRPr="0077655E">
        <w:rPr>
          <w:rStyle w:val="apple-converted-space"/>
          <w:i/>
          <w:iCs/>
          <w:shd w:val="clear" w:color="auto" w:fill="FFFFFF"/>
        </w:rPr>
        <w:t>Slave and Citizen.</w:t>
      </w:r>
      <w:r w:rsidRPr="0077655E">
        <w:rPr>
          <w:rStyle w:val="apple-converted-space"/>
          <w:shd w:val="clear" w:color="auto" w:fill="FFFFFF"/>
        </w:rPr>
        <w:t xml:space="preserve"> Vintage Books, New York.</w:t>
      </w:r>
    </w:p>
    <w:p w14:paraId="0395E440" w14:textId="57D5070F" w:rsidR="006545A6" w:rsidRPr="0077655E" w:rsidRDefault="006545A6" w:rsidP="006545A6">
      <w:pPr>
        <w:pStyle w:val="NormalWeb"/>
        <w:contextualSpacing/>
        <w:jc w:val="both"/>
      </w:pPr>
      <w:r w:rsidRPr="0077655E">
        <w:t xml:space="preserve">Thomas, L. 2010. </w:t>
      </w:r>
      <w:r w:rsidRPr="0077655E">
        <w:rPr>
          <w:i/>
          <w:iCs/>
        </w:rPr>
        <w:t xml:space="preserve">Puerto Rican Citizen. </w:t>
      </w:r>
      <w:r w:rsidRPr="0077655E">
        <w:t xml:space="preserve">Chicago: University of </w:t>
      </w:r>
      <w:r w:rsidR="00C936DF" w:rsidRPr="0077655E">
        <w:tab/>
      </w:r>
      <w:r w:rsidRPr="0077655E">
        <w:t>Chicago Press.</w:t>
      </w:r>
    </w:p>
    <w:p w14:paraId="28622446"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lang w:val="es-ES"/>
        </w:rPr>
      </w:pPr>
      <w:r w:rsidRPr="0077655E">
        <w:rPr>
          <w:rStyle w:val="apple-converted-space"/>
          <w:shd w:val="clear" w:color="auto" w:fill="FFFFFF"/>
          <w:lang w:val="es-ES"/>
        </w:rPr>
        <w:t xml:space="preserve">Tió, A. 1961. </w:t>
      </w:r>
      <w:r w:rsidRPr="0077655E">
        <w:rPr>
          <w:rStyle w:val="apple-converted-space"/>
          <w:i/>
          <w:iCs/>
          <w:shd w:val="clear" w:color="auto" w:fill="FFFFFF"/>
          <w:lang w:val="es-ES"/>
        </w:rPr>
        <w:t>Nuevas fuentes para la historia de Puerto Rico.</w:t>
      </w:r>
      <w:r w:rsidRPr="0077655E">
        <w:rPr>
          <w:rStyle w:val="apple-converted-space"/>
          <w:shd w:val="clear" w:color="auto" w:fill="FFFFFF"/>
          <w:lang w:val="es-ES"/>
        </w:rPr>
        <w:t xml:space="preserve"> San Juan, PR: San Germán. </w:t>
      </w:r>
    </w:p>
    <w:p w14:paraId="58164DAC" w14:textId="77777777" w:rsidR="006545A6" w:rsidRPr="0077655E" w:rsidRDefault="006545A6" w:rsidP="006545A6">
      <w:pPr>
        <w:pStyle w:val="NormalWeb"/>
        <w:spacing w:after="360"/>
        <w:ind w:left="720" w:hanging="720"/>
        <w:contextualSpacing/>
        <w:jc w:val="both"/>
        <w:textAlignment w:val="baseline"/>
        <w:rPr>
          <w:shd w:val="clear" w:color="auto" w:fill="FFFFFF"/>
        </w:rPr>
      </w:pPr>
      <w:r w:rsidRPr="0077655E">
        <w:rPr>
          <w:lang w:val="es-ES"/>
        </w:rPr>
        <w:t xml:space="preserve">Villagómez, R.E. 2005. </w:t>
      </w:r>
      <w:r w:rsidRPr="0077655E">
        <w:rPr>
          <w:i/>
          <w:iCs/>
          <w:lang w:val="es-ES"/>
        </w:rPr>
        <w:t>El Silenciamiento del Sujeto de Origen Africano en las Letras Puertorriqueñas del Siglo XIX.</w:t>
      </w:r>
      <w:r w:rsidRPr="0077655E">
        <w:rPr>
          <w:lang w:val="es-ES"/>
        </w:rPr>
        <w:t xml:space="preserve"> </w:t>
      </w:r>
      <w:r w:rsidRPr="0077655E">
        <w:t>PhD Dissertation. Tallahassee, FL: Florida State University.</w:t>
      </w:r>
    </w:p>
    <w:p w14:paraId="6AAE9AD2" w14:textId="77777777" w:rsidR="006545A6" w:rsidRPr="0077655E" w:rsidRDefault="006545A6" w:rsidP="006545A6">
      <w:pPr>
        <w:pStyle w:val="NormalWeb"/>
        <w:spacing w:after="360"/>
        <w:ind w:left="720" w:hanging="720"/>
        <w:contextualSpacing/>
        <w:jc w:val="both"/>
        <w:textAlignment w:val="baseline"/>
        <w:rPr>
          <w:rStyle w:val="apple-converted-space"/>
          <w:shd w:val="clear" w:color="auto" w:fill="FFFFFF"/>
        </w:rPr>
      </w:pPr>
      <w:r w:rsidRPr="0077655E">
        <w:rPr>
          <w:rStyle w:val="apple-converted-space"/>
          <w:shd w:val="clear" w:color="auto" w:fill="FFFFFF"/>
        </w:rPr>
        <w:t xml:space="preserve">Visconte, P. &amp; S. Sessarego (forthcoming). </w:t>
      </w:r>
      <w:r w:rsidRPr="0077655E">
        <w:rPr>
          <w:rStyle w:val="apple-converted-space"/>
          <w:i/>
          <w:iCs/>
          <w:shd w:val="clear" w:color="auto" w:fill="FFFFFF"/>
        </w:rPr>
        <w:t>How Law Shapes Language: Puerto Rican Slave Laws and the (De)creolization Hypothesis.</w:t>
      </w:r>
      <w:r w:rsidRPr="0077655E">
        <w:rPr>
          <w:rStyle w:val="apple-converted-space"/>
          <w:shd w:val="clear" w:color="auto" w:fill="FFFFFF"/>
        </w:rPr>
        <w:t xml:space="preserve"> Ms. The University of Texas at Austin.</w:t>
      </w:r>
    </w:p>
    <w:p w14:paraId="4776543D" w14:textId="227CB67F" w:rsidR="006545A6" w:rsidRPr="0077655E" w:rsidRDefault="006545A6" w:rsidP="006545A6">
      <w:pPr>
        <w:pStyle w:val="NormalWeb"/>
        <w:spacing w:after="360"/>
        <w:contextualSpacing/>
        <w:jc w:val="both"/>
        <w:textAlignment w:val="baseline"/>
        <w:rPr>
          <w:rStyle w:val="apple-converted-space"/>
          <w:shd w:val="clear" w:color="auto" w:fill="FFFFFF"/>
          <w:lang w:val="es-ES"/>
        </w:rPr>
      </w:pPr>
      <w:r w:rsidRPr="0077655E">
        <w:rPr>
          <w:rStyle w:val="apple-converted-space"/>
          <w:shd w:val="clear" w:color="auto" w:fill="FFFFFF"/>
        </w:rPr>
        <w:t xml:space="preserve">Vizcarrondo, F. 1983. </w:t>
      </w:r>
      <w:r w:rsidRPr="0077655E">
        <w:rPr>
          <w:rStyle w:val="apple-converted-space"/>
          <w:i/>
          <w:iCs/>
          <w:shd w:val="clear" w:color="auto" w:fill="FFFFFF"/>
        </w:rPr>
        <w:t>Dinga y mandinga: poemas.</w:t>
      </w:r>
      <w:r w:rsidRPr="0077655E">
        <w:rPr>
          <w:rStyle w:val="apple-converted-space"/>
          <w:shd w:val="clear" w:color="auto" w:fill="FFFFFF"/>
        </w:rPr>
        <w:t xml:space="preserve"> </w:t>
      </w:r>
      <w:r w:rsidRPr="0077655E">
        <w:rPr>
          <w:rStyle w:val="apple-converted-space"/>
          <w:shd w:val="clear" w:color="auto" w:fill="FFFFFF"/>
          <w:lang w:val="es-ES"/>
        </w:rPr>
        <w:t xml:space="preserve">San Juan de Puerto </w:t>
      </w:r>
      <w:r w:rsidR="00C936DF" w:rsidRPr="0077655E">
        <w:rPr>
          <w:rStyle w:val="apple-converted-space"/>
          <w:shd w:val="clear" w:color="auto" w:fill="FFFFFF"/>
          <w:lang w:val="es-ES"/>
        </w:rPr>
        <w:tab/>
      </w:r>
      <w:r w:rsidRPr="0077655E">
        <w:rPr>
          <w:rStyle w:val="apple-converted-space"/>
          <w:shd w:val="clear" w:color="auto" w:fill="FFFFFF"/>
          <w:lang w:val="es-ES"/>
        </w:rPr>
        <w:t xml:space="preserve">Rico: Instituto de Cultura </w:t>
      </w:r>
      <w:r w:rsidRPr="0077655E">
        <w:rPr>
          <w:rStyle w:val="apple-converted-space"/>
          <w:shd w:val="clear" w:color="auto" w:fill="FFFFFF"/>
          <w:lang w:val="es-ES"/>
        </w:rPr>
        <w:tab/>
        <w:t xml:space="preserve">Puertorriqueña. </w:t>
      </w:r>
    </w:p>
    <w:p w14:paraId="218A7BDB" w14:textId="2571FD21" w:rsidR="006545A6" w:rsidRPr="0077655E" w:rsidRDefault="006545A6" w:rsidP="006545A6">
      <w:pPr>
        <w:pStyle w:val="NormalWeb"/>
        <w:spacing w:after="360"/>
        <w:contextualSpacing/>
        <w:jc w:val="both"/>
        <w:textAlignment w:val="baseline"/>
        <w:rPr>
          <w:shd w:val="clear" w:color="auto" w:fill="FFFFFF"/>
        </w:rPr>
      </w:pPr>
      <w:r w:rsidRPr="0077655E">
        <w:rPr>
          <w:bCs/>
        </w:rPr>
        <w:t xml:space="preserve">Watson, A. 1989. </w:t>
      </w:r>
      <w:r w:rsidRPr="0077655E">
        <w:rPr>
          <w:bCs/>
          <w:i/>
          <w:iCs/>
        </w:rPr>
        <w:t>Slave law in the Americas.</w:t>
      </w:r>
      <w:r w:rsidRPr="0077655E">
        <w:rPr>
          <w:bCs/>
        </w:rPr>
        <w:t xml:space="preserve"> Athens: The University of </w:t>
      </w:r>
      <w:r w:rsidR="00C936DF" w:rsidRPr="0077655E">
        <w:rPr>
          <w:bCs/>
        </w:rPr>
        <w:tab/>
      </w:r>
      <w:r w:rsidRPr="0077655E">
        <w:rPr>
          <w:bCs/>
        </w:rPr>
        <w:t>Georgia Press.</w:t>
      </w:r>
    </w:p>
    <w:p w14:paraId="58BE5646" w14:textId="2108B069" w:rsidR="006545A6" w:rsidRPr="0077655E" w:rsidRDefault="006545A6" w:rsidP="006545A6">
      <w:pPr>
        <w:pStyle w:val="NormalWeb"/>
        <w:contextualSpacing/>
        <w:jc w:val="both"/>
        <w:rPr>
          <w:lang w:val="es-ES"/>
        </w:rPr>
      </w:pPr>
      <w:r w:rsidRPr="0077655E">
        <w:rPr>
          <w:rStyle w:val="apple-converted-space"/>
          <w:shd w:val="clear" w:color="auto" w:fill="FFFFFF"/>
        </w:rPr>
        <w:t>Winford, D. 2003</w:t>
      </w:r>
      <w:r w:rsidRPr="0077655E">
        <w:t xml:space="preserve">. </w:t>
      </w:r>
      <w:r w:rsidRPr="0077655E">
        <w:rPr>
          <w:i/>
          <w:iCs/>
        </w:rPr>
        <w:t>An Introduction to Contact Linguistics</w:t>
      </w:r>
      <w:r w:rsidRPr="0077655E">
        <w:t xml:space="preserve">. </w:t>
      </w:r>
      <w:r w:rsidRPr="0077655E">
        <w:rPr>
          <w:lang w:val="es-ES"/>
        </w:rPr>
        <w:t xml:space="preserve">Oxford: </w:t>
      </w:r>
      <w:r w:rsidR="00C936DF" w:rsidRPr="0077655E">
        <w:rPr>
          <w:lang w:val="es-ES"/>
        </w:rPr>
        <w:tab/>
      </w:r>
      <w:r w:rsidRPr="0077655E">
        <w:rPr>
          <w:lang w:val="es-ES"/>
        </w:rPr>
        <w:t xml:space="preserve">Blackwell. </w:t>
      </w:r>
    </w:p>
    <w:p w14:paraId="78709EA5" w14:textId="77777777" w:rsidR="001560DC" w:rsidRPr="0077655E" w:rsidRDefault="006545A6" w:rsidP="001560DC">
      <w:pPr>
        <w:pStyle w:val="NormalWeb"/>
        <w:contextualSpacing/>
        <w:jc w:val="both"/>
        <w:rPr>
          <w:rFonts w:eastAsia="Arial Unicode MS"/>
          <w:shd w:val="clear" w:color="auto" w:fill="FFFFFF"/>
          <w:lang w:val="es-ES"/>
        </w:rPr>
      </w:pPr>
      <w:r w:rsidRPr="0077655E">
        <w:rPr>
          <w:rFonts w:eastAsia="Arial Unicode MS"/>
          <w:shd w:val="clear" w:color="auto" w:fill="FFFFFF"/>
          <w:lang w:val="es-ES"/>
        </w:rPr>
        <w:t>Zamora-Vicente, A. 1989.</w:t>
      </w:r>
      <w:r w:rsidRPr="0077655E">
        <w:rPr>
          <w:rStyle w:val="apple-converted-space"/>
          <w:rFonts w:eastAsia="Arial Unicode MS"/>
          <w:shd w:val="clear" w:color="auto" w:fill="FFFFFF"/>
          <w:lang w:val="es-ES"/>
        </w:rPr>
        <w:t> </w:t>
      </w:r>
      <w:r w:rsidRPr="0077655E">
        <w:rPr>
          <w:rFonts w:eastAsia="Arial Unicode MS"/>
          <w:i/>
          <w:iCs/>
          <w:lang w:val="es-ES"/>
        </w:rPr>
        <w:t>Dialectología española</w:t>
      </w:r>
      <w:r w:rsidRPr="0077655E">
        <w:rPr>
          <w:rFonts w:eastAsia="Arial Unicode MS"/>
          <w:shd w:val="clear" w:color="auto" w:fill="FFFFFF"/>
          <w:lang w:val="es-ES"/>
        </w:rPr>
        <w:t>. Madrid: Gredos.</w:t>
      </w:r>
    </w:p>
    <w:p w14:paraId="11F21DA4" w14:textId="6DE2127B" w:rsidR="00B551C8" w:rsidRPr="00D952C0" w:rsidRDefault="006545A6" w:rsidP="00D952C0">
      <w:pPr>
        <w:pStyle w:val="NormalWeb"/>
        <w:contextualSpacing/>
        <w:rPr>
          <w:rFonts w:eastAsia="Arial Unicode MS"/>
          <w:shd w:val="clear" w:color="auto" w:fill="FFFFFF"/>
        </w:rPr>
      </w:pPr>
      <w:r w:rsidRPr="0077655E">
        <w:rPr>
          <w:rStyle w:val="apple-converted-space"/>
          <w:shd w:val="clear" w:color="auto" w:fill="FFFFFF"/>
          <w:lang w:val="es-ES"/>
        </w:rPr>
        <w:t xml:space="preserve">Zavala-Trías, S. 2003. </w:t>
      </w:r>
      <w:r w:rsidRPr="0077655E">
        <w:rPr>
          <w:rStyle w:val="apple-converted-space"/>
          <w:i/>
          <w:iCs/>
          <w:shd w:val="clear" w:color="auto" w:fill="FFFFFF"/>
          <w:lang w:val="es-ES"/>
        </w:rPr>
        <w:t>Reglamento de Esclavos de 1826.</w:t>
      </w:r>
      <w:r w:rsidRPr="0077655E">
        <w:rPr>
          <w:rStyle w:val="apple-converted-space"/>
          <w:shd w:val="clear" w:color="auto" w:fill="FFFFFF"/>
          <w:lang w:val="es-ES"/>
        </w:rPr>
        <w:t xml:space="preserve"> </w:t>
      </w:r>
      <w:r w:rsidRPr="0077655E">
        <w:rPr>
          <w:rStyle w:val="apple-converted-space"/>
          <w:shd w:val="clear" w:color="auto" w:fill="FFFFFF"/>
          <w:lang w:val="es-BO"/>
        </w:rPr>
        <w:t xml:space="preserve">Last upgrade </w:t>
      </w:r>
      <w:r w:rsidR="00C936DF" w:rsidRPr="0077655E">
        <w:rPr>
          <w:rStyle w:val="apple-converted-space"/>
          <w:shd w:val="clear" w:color="auto" w:fill="FFFFFF"/>
          <w:lang w:val="es-BO"/>
        </w:rPr>
        <w:tab/>
      </w:r>
      <w:r w:rsidRPr="0077655E">
        <w:rPr>
          <w:rStyle w:val="apple-converted-space"/>
          <w:shd w:val="clear" w:color="auto" w:fill="FFFFFF"/>
          <w:lang w:val="es-BO"/>
        </w:rPr>
        <w:t xml:space="preserve">on July 2nd, 2003. </w:t>
      </w:r>
      <w:r w:rsidRPr="0077655E">
        <w:rPr>
          <w:rStyle w:val="apple-converted-space"/>
          <w:shd w:val="clear" w:color="auto" w:fill="FFFFFF"/>
          <w:lang w:val="es-BO"/>
        </w:rPr>
        <w:tab/>
      </w:r>
      <w:r w:rsidRPr="0077655E">
        <w:rPr>
          <w:rStyle w:val="apple-converted-space"/>
          <w:shd w:val="clear" w:color="auto" w:fill="FFFFFF"/>
        </w:rPr>
        <w:t>Availabl</w:t>
      </w:r>
      <w:r w:rsidR="00C936DF" w:rsidRPr="0077655E">
        <w:rPr>
          <w:rStyle w:val="apple-converted-space"/>
          <w:shd w:val="clear" w:color="auto" w:fill="FFFFFF"/>
        </w:rPr>
        <w:t xml:space="preserve">e </w:t>
      </w:r>
      <w:r w:rsidRPr="0077655E">
        <w:rPr>
          <w:rStyle w:val="apple-converted-space"/>
          <w:shd w:val="clear" w:color="auto" w:fill="FFFFFF"/>
        </w:rPr>
        <w:t>at:</w:t>
      </w:r>
      <w:r w:rsidR="00C936DF" w:rsidRPr="0077655E">
        <w:rPr>
          <w:rStyle w:val="apple-converted-space"/>
          <w:shd w:val="clear" w:color="auto" w:fill="FFFFFF"/>
        </w:rPr>
        <w:t xml:space="preserve"> </w:t>
      </w:r>
      <w:r w:rsidR="00C936DF" w:rsidRPr="0077655E">
        <w:rPr>
          <w:rStyle w:val="apple-converted-space"/>
          <w:shd w:val="clear" w:color="auto" w:fill="FFFFFF"/>
        </w:rPr>
        <w:tab/>
      </w:r>
      <w:r w:rsidRPr="0077655E">
        <w:rPr>
          <w:shd w:val="clear" w:color="auto" w:fill="FFFFFF"/>
        </w:rPr>
        <w:t>https://sites.rootsweb.com/~poncepr/reglamento.html</w:t>
      </w:r>
      <w:bookmarkStart w:id="14" w:name="__RefHeading__458_2075933062"/>
      <w:bookmarkStart w:id="15" w:name="__RefHeading__468_2075933062"/>
      <w:bookmarkEnd w:id="14"/>
      <w:bookmarkEnd w:id="15"/>
    </w:p>
    <w:sectPr w:rsidR="00B551C8" w:rsidRPr="00D952C0"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20F1C" w14:textId="77777777" w:rsidR="00C97D68" w:rsidRDefault="00C97D68">
      <w:pPr>
        <w:spacing w:after="0" w:line="240" w:lineRule="auto"/>
      </w:pPr>
      <w:r>
        <w:separator/>
      </w:r>
    </w:p>
  </w:endnote>
  <w:endnote w:type="continuationSeparator" w:id="0">
    <w:p w14:paraId="47799998" w14:textId="77777777" w:rsidR="00C97D68" w:rsidRDefault="00C97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20B0604020202020204"/>
    <w:charset w:val="00"/>
    <w:family w:val="auto"/>
    <w:pitch w:val="variable"/>
  </w:font>
  <w:font w:name="FreeSans">
    <w:altName w:val="Arial"/>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MinionPro-Regular">
    <w:altName w:val="MS Mincho"/>
    <w:panose1 w:val="020B0604020202020204"/>
    <w:charset w:val="80"/>
    <w:family w:val="roman"/>
    <w:notTrueType/>
    <w:pitch w:val="default"/>
    <w:sig w:usb0="00000085" w:usb1="08070000" w:usb2="00000010" w:usb3="00000000" w:csb0="0002000A"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26F29" w14:textId="77777777" w:rsidR="00C97D68" w:rsidRDefault="00C97D68">
      <w:r>
        <w:separator/>
      </w:r>
    </w:p>
  </w:footnote>
  <w:footnote w:type="continuationSeparator" w:id="0">
    <w:p w14:paraId="6D5AD9E5" w14:textId="77777777" w:rsidR="00C97D68" w:rsidRDefault="00C97D68">
      <w:r>
        <w:continuationSeparator/>
      </w:r>
    </w:p>
  </w:footnote>
  <w:footnote w:id="1">
    <w:p w14:paraId="3AE94278" w14:textId="77777777" w:rsidR="003C7E84" w:rsidRPr="0077655E" w:rsidRDefault="003C7E84" w:rsidP="001D6E8F">
      <w:pPr>
        <w:pStyle w:val="FootnoteText"/>
        <w:ind w:left="0" w:firstLine="0"/>
        <w:jc w:val="both"/>
        <w:rPr>
          <w:rFonts w:cs="Times New Roman"/>
        </w:rPr>
      </w:pPr>
      <w:r w:rsidRPr="0077655E">
        <w:rPr>
          <w:rStyle w:val="FootnoteReference"/>
          <w:rFonts w:cs="Times New Roman"/>
          <w:sz w:val="20"/>
        </w:rPr>
        <w:footnoteRef/>
      </w:r>
      <w:r w:rsidRPr="0077655E">
        <w:rPr>
          <w:rFonts w:cs="Times New Roman"/>
        </w:rPr>
        <w:t xml:space="preserve"> The expression ‘habla bozal’ indicates the speech of </w:t>
      </w:r>
      <w:r w:rsidRPr="0077655E">
        <w:rPr>
          <w:rFonts w:cs="Times New Roman"/>
          <w:i/>
        </w:rPr>
        <w:t>bozal</w:t>
      </w:r>
      <w:r w:rsidRPr="0077655E">
        <w:rPr>
          <w:rFonts w:cs="Times New Roman"/>
        </w:rPr>
        <w:t xml:space="preserve"> slaves, African-born captives, who acquired a limited version of Spanish in the Americas. </w:t>
      </w:r>
    </w:p>
  </w:footnote>
  <w:footnote w:id="2">
    <w:p w14:paraId="15CE4CA8" w14:textId="77777777" w:rsidR="003C7E84" w:rsidRPr="0077655E" w:rsidRDefault="003C7E84" w:rsidP="001D6E8F">
      <w:pPr>
        <w:pStyle w:val="FootnoteText"/>
        <w:ind w:left="0" w:firstLine="0"/>
        <w:jc w:val="both"/>
        <w:rPr>
          <w:rFonts w:cs="Times New Roman"/>
        </w:rPr>
      </w:pPr>
      <w:r w:rsidRPr="0077655E">
        <w:rPr>
          <w:rStyle w:val="FootnoteReference"/>
          <w:rFonts w:cs="Times New Roman"/>
          <w:sz w:val="20"/>
        </w:rPr>
        <w:footnoteRef/>
      </w:r>
      <w:r w:rsidRPr="0077655E">
        <w:rPr>
          <w:rFonts w:cs="Times New Roman"/>
        </w:rPr>
        <w:t xml:space="preserve"> </w:t>
      </w:r>
      <w:r w:rsidRPr="0077655E">
        <w:rPr>
          <w:rFonts w:cs="Times New Roman"/>
          <w:i/>
        </w:rPr>
        <w:t xml:space="preserve">Pardos: </w:t>
      </w:r>
      <w:r w:rsidRPr="0077655E">
        <w:rPr>
          <w:rFonts w:cs="Times New Roman"/>
        </w:rPr>
        <w:t>mulattoes.</w:t>
      </w:r>
    </w:p>
  </w:footnote>
  <w:footnote w:id="3">
    <w:p w14:paraId="265F94C9" w14:textId="77777777" w:rsidR="003C7E84" w:rsidRPr="0077655E" w:rsidRDefault="003C7E84" w:rsidP="001D6E8F">
      <w:pPr>
        <w:pStyle w:val="FootnoteText"/>
        <w:ind w:left="0" w:firstLine="0"/>
        <w:jc w:val="both"/>
      </w:pPr>
      <w:r w:rsidRPr="0077655E">
        <w:rPr>
          <w:rStyle w:val="FootnoteReference"/>
          <w:rFonts w:cs="Times New Roman"/>
          <w:sz w:val="20"/>
        </w:rPr>
        <w:footnoteRef/>
      </w:r>
      <w:r w:rsidRPr="0077655E">
        <w:rPr>
          <w:rFonts w:cs="Times New Roman"/>
        </w:rPr>
        <w:t xml:space="preserve"> </w:t>
      </w:r>
      <w:r w:rsidRPr="0077655E">
        <w:rPr>
          <w:rFonts w:cs="Times New Roman"/>
          <w:i/>
        </w:rPr>
        <w:t xml:space="preserve">Morenos: </w:t>
      </w:r>
      <w:r w:rsidRPr="0077655E">
        <w:rPr>
          <w:rFonts w:cs="Times New Roman"/>
        </w:rPr>
        <w:t>blacks.</w:t>
      </w:r>
    </w:p>
  </w:footnote>
  <w:footnote w:id="4">
    <w:p w14:paraId="524A6382" w14:textId="47F18838" w:rsidR="00B10EF8" w:rsidRPr="001D6E8F" w:rsidRDefault="00B10EF8" w:rsidP="001D6E8F">
      <w:pPr>
        <w:pStyle w:val="FootnoteText"/>
        <w:ind w:left="0" w:firstLine="0"/>
        <w:jc w:val="both"/>
      </w:pPr>
      <w:r w:rsidRPr="0077655E">
        <w:rPr>
          <w:rStyle w:val="FootnoteReference"/>
          <w:sz w:val="20"/>
        </w:rPr>
        <w:footnoteRef/>
      </w:r>
      <w:r w:rsidRPr="0077655E">
        <w:rPr>
          <w:i/>
        </w:rPr>
        <w:t>Otras castas</w:t>
      </w:r>
      <w:r w:rsidRPr="0077655E">
        <w:t xml:space="preserve">: other mixed racial categories. It was common custom in Spanish colonies to classify mixed-race individuals according to their racial background: </w:t>
      </w:r>
      <w:r w:rsidRPr="0077655E">
        <w:rPr>
          <w:i/>
        </w:rPr>
        <w:t>mulato</w:t>
      </w:r>
      <w:r w:rsidRPr="0077655E">
        <w:t xml:space="preserve"> w</w:t>
      </w:r>
      <w:r w:rsidR="00E371DB" w:rsidRPr="0077655E">
        <w:t>as</w:t>
      </w:r>
      <w:r w:rsidRPr="0077655E">
        <w:t xml:space="preserve"> </w:t>
      </w:r>
      <w:r w:rsidR="00E371DB" w:rsidRPr="0077655E">
        <w:t>the result of white and black mixing</w:t>
      </w:r>
      <w:r w:rsidRPr="0077655E">
        <w:t xml:space="preserve">, </w:t>
      </w:r>
      <w:r w:rsidR="00E371DB" w:rsidRPr="0077655E">
        <w:rPr>
          <w:i/>
        </w:rPr>
        <w:t>morisco</w:t>
      </w:r>
      <w:r w:rsidR="00E371DB" w:rsidRPr="0077655E">
        <w:t xml:space="preserve"> was the result of black and </w:t>
      </w:r>
      <w:r w:rsidR="00E371DB" w:rsidRPr="0077655E">
        <w:rPr>
          <w:i/>
        </w:rPr>
        <w:t>mulato</w:t>
      </w:r>
      <w:r w:rsidR="00E371DB" w:rsidRPr="0077655E">
        <w:t xml:space="preserve"> mixing, </w:t>
      </w:r>
      <w:r w:rsidRPr="0077655E">
        <w:t xml:space="preserve"> </w:t>
      </w:r>
      <w:r w:rsidRPr="0077655E">
        <w:rPr>
          <w:i/>
        </w:rPr>
        <w:t>chino</w:t>
      </w:r>
      <w:r w:rsidRPr="0077655E">
        <w:t xml:space="preserve"> w</w:t>
      </w:r>
      <w:r w:rsidR="00E371DB" w:rsidRPr="0077655E">
        <w:t xml:space="preserve">as the result of </w:t>
      </w:r>
      <w:r w:rsidRPr="0077655E">
        <w:t xml:space="preserve"> </w:t>
      </w:r>
      <w:r w:rsidR="00E371DB" w:rsidRPr="0077655E">
        <w:rPr>
          <w:i/>
        </w:rPr>
        <w:t xml:space="preserve">morisco </w:t>
      </w:r>
      <w:r w:rsidR="00E371DB" w:rsidRPr="0077655E">
        <w:t>and white mixing,</w:t>
      </w:r>
      <w:r w:rsidRPr="0077655E">
        <w:t xml:space="preserve"> and so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F51E6E"/>
    <w:multiLevelType w:val="multilevel"/>
    <w:tmpl w:val="CECACC2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364FDE"/>
    <w:multiLevelType w:val="hybridMultilevel"/>
    <w:tmpl w:val="30605BC4"/>
    <w:lvl w:ilvl="0" w:tplc="B414D9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2"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20"/>
  </w:num>
  <w:num w:numId="4">
    <w:abstractNumId w:val="12"/>
  </w:num>
  <w:num w:numId="5">
    <w:abstractNumId w:val="19"/>
  </w:num>
  <w:num w:numId="6">
    <w:abstractNumId w:val="13"/>
  </w:num>
  <w:num w:numId="7">
    <w:abstractNumId w:val="15"/>
  </w:num>
  <w:num w:numId="8">
    <w:abstractNumId w:val="17"/>
  </w:num>
  <w:num w:numId="9">
    <w:abstractNumId w:val="18"/>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79"/>
    <w:rsid w:val="00026F16"/>
    <w:rsid w:val="00052980"/>
    <w:rsid w:val="00063B01"/>
    <w:rsid w:val="00073600"/>
    <w:rsid w:val="0008678C"/>
    <w:rsid w:val="0009549F"/>
    <w:rsid w:val="000B6F69"/>
    <w:rsid w:val="000D11D2"/>
    <w:rsid w:val="000F36E9"/>
    <w:rsid w:val="000F7233"/>
    <w:rsid w:val="00105D17"/>
    <w:rsid w:val="00111069"/>
    <w:rsid w:val="001419D2"/>
    <w:rsid w:val="00151DB8"/>
    <w:rsid w:val="00153140"/>
    <w:rsid w:val="001560DC"/>
    <w:rsid w:val="001738E4"/>
    <w:rsid w:val="001807A7"/>
    <w:rsid w:val="00182EA4"/>
    <w:rsid w:val="00191936"/>
    <w:rsid w:val="00195806"/>
    <w:rsid w:val="001A199E"/>
    <w:rsid w:val="001D6E8F"/>
    <w:rsid w:val="001E3680"/>
    <w:rsid w:val="001E4C8E"/>
    <w:rsid w:val="002234B8"/>
    <w:rsid w:val="002275D3"/>
    <w:rsid w:val="00244B6C"/>
    <w:rsid w:val="002463E6"/>
    <w:rsid w:val="00260B67"/>
    <w:rsid w:val="002A0C8E"/>
    <w:rsid w:val="002A7440"/>
    <w:rsid w:val="002B0AD3"/>
    <w:rsid w:val="002B550D"/>
    <w:rsid w:val="002C5835"/>
    <w:rsid w:val="0031440D"/>
    <w:rsid w:val="00345199"/>
    <w:rsid w:val="00350E7C"/>
    <w:rsid w:val="00360A7B"/>
    <w:rsid w:val="003951B6"/>
    <w:rsid w:val="003C7E84"/>
    <w:rsid w:val="003F2DF3"/>
    <w:rsid w:val="00402FF2"/>
    <w:rsid w:val="004471EF"/>
    <w:rsid w:val="00450629"/>
    <w:rsid w:val="004744F7"/>
    <w:rsid w:val="004879E7"/>
    <w:rsid w:val="0049759B"/>
    <w:rsid w:val="004A2E75"/>
    <w:rsid w:val="004B24C0"/>
    <w:rsid w:val="004B61F8"/>
    <w:rsid w:val="004C68BA"/>
    <w:rsid w:val="004D2ED5"/>
    <w:rsid w:val="004E3C2A"/>
    <w:rsid w:val="005054E7"/>
    <w:rsid w:val="005133DA"/>
    <w:rsid w:val="0051511B"/>
    <w:rsid w:val="005364CA"/>
    <w:rsid w:val="00576F66"/>
    <w:rsid w:val="00585AA9"/>
    <w:rsid w:val="005871E8"/>
    <w:rsid w:val="005A0D09"/>
    <w:rsid w:val="005D4AE7"/>
    <w:rsid w:val="005E1F91"/>
    <w:rsid w:val="005F0120"/>
    <w:rsid w:val="00621819"/>
    <w:rsid w:val="006276DA"/>
    <w:rsid w:val="006545A6"/>
    <w:rsid w:val="00664634"/>
    <w:rsid w:val="006C3379"/>
    <w:rsid w:val="006C3E9F"/>
    <w:rsid w:val="006D6842"/>
    <w:rsid w:val="007078A3"/>
    <w:rsid w:val="00716741"/>
    <w:rsid w:val="00733966"/>
    <w:rsid w:val="0077655E"/>
    <w:rsid w:val="007924D8"/>
    <w:rsid w:val="007A106B"/>
    <w:rsid w:val="007C1773"/>
    <w:rsid w:val="008261A7"/>
    <w:rsid w:val="008339EB"/>
    <w:rsid w:val="00837C58"/>
    <w:rsid w:val="00855C25"/>
    <w:rsid w:val="008A21EA"/>
    <w:rsid w:val="008B51B6"/>
    <w:rsid w:val="008C3C9B"/>
    <w:rsid w:val="008D0A91"/>
    <w:rsid w:val="00906C91"/>
    <w:rsid w:val="00942D1C"/>
    <w:rsid w:val="00970D36"/>
    <w:rsid w:val="00997124"/>
    <w:rsid w:val="009A034A"/>
    <w:rsid w:val="009C574D"/>
    <w:rsid w:val="009C75C5"/>
    <w:rsid w:val="009D2AB4"/>
    <w:rsid w:val="00A43245"/>
    <w:rsid w:val="00A5100F"/>
    <w:rsid w:val="00A51EB9"/>
    <w:rsid w:val="00A653B5"/>
    <w:rsid w:val="00A74FC7"/>
    <w:rsid w:val="00AA3F13"/>
    <w:rsid w:val="00AC51B2"/>
    <w:rsid w:val="00AD5B61"/>
    <w:rsid w:val="00AF2C34"/>
    <w:rsid w:val="00AF396D"/>
    <w:rsid w:val="00B10EF8"/>
    <w:rsid w:val="00B551C8"/>
    <w:rsid w:val="00B726C8"/>
    <w:rsid w:val="00B84C57"/>
    <w:rsid w:val="00BB0C8F"/>
    <w:rsid w:val="00BB1422"/>
    <w:rsid w:val="00BD2618"/>
    <w:rsid w:val="00C02954"/>
    <w:rsid w:val="00C03AF4"/>
    <w:rsid w:val="00C26B0C"/>
    <w:rsid w:val="00C30C83"/>
    <w:rsid w:val="00C753F2"/>
    <w:rsid w:val="00C76B0F"/>
    <w:rsid w:val="00C936DF"/>
    <w:rsid w:val="00C97088"/>
    <w:rsid w:val="00C97D68"/>
    <w:rsid w:val="00CE76D5"/>
    <w:rsid w:val="00CE7F79"/>
    <w:rsid w:val="00CF019C"/>
    <w:rsid w:val="00CF133C"/>
    <w:rsid w:val="00D02A91"/>
    <w:rsid w:val="00D0727B"/>
    <w:rsid w:val="00D07607"/>
    <w:rsid w:val="00D167BC"/>
    <w:rsid w:val="00D17D81"/>
    <w:rsid w:val="00D30DE4"/>
    <w:rsid w:val="00D51720"/>
    <w:rsid w:val="00D543CA"/>
    <w:rsid w:val="00D54E01"/>
    <w:rsid w:val="00D952C0"/>
    <w:rsid w:val="00DA1820"/>
    <w:rsid w:val="00DB0B74"/>
    <w:rsid w:val="00DB43EA"/>
    <w:rsid w:val="00DC0B02"/>
    <w:rsid w:val="00DC7773"/>
    <w:rsid w:val="00DE445E"/>
    <w:rsid w:val="00DE6361"/>
    <w:rsid w:val="00DF02D3"/>
    <w:rsid w:val="00E01802"/>
    <w:rsid w:val="00E01DBF"/>
    <w:rsid w:val="00E23538"/>
    <w:rsid w:val="00E371DB"/>
    <w:rsid w:val="00E44F71"/>
    <w:rsid w:val="00EA471B"/>
    <w:rsid w:val="00F12DC2"/>
    <w:rsid w:val="00F15E1E"/>
    <w:rsid w:val="00F20FD5"/>
    <w:rsid w:val="00F21E7B"/>
    <w:rsid w:val="00F50E08"/>
    <w:rsid w:val="00F80ED9"/>
    <w:rsid w:val="00FA45F7"/>
    <w:rsid w:val="00FB64C2"/>
    <w:rsid w:val="00FC343F"/>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7E3"/>
  <w15:docId w15:val="{AA8248EF-5A95-48B7-9E8E-FBD5D6C9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link w:val="QuoteChar"/>
    <w:qFormat/>
    <w:pPr>
      <w:spacing w:after="283"/>
      <w:ind w:left="567" w:right="567"/>
    </w:pPr>
  </w:style>
  <w:style w:type="paragraph" w:styleId="Title">
    <w:name w:val="Title"/>
    <w:aliases w:val="ls_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uiPriority w:val="35"/>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FootnoteTextChar">
    <w:name w:val="Footnote Text Char"/>
    <w:basedOn w:val="DefaultParagraphFont"/>
    <w:link w:val="FootnoteText"/>
    <w:uiPriority w:val="99"/>
    <w:rsid w:val="00AF396D"/>
    <w:rPr>
      <w:rFonts w:ascii="Times New Roman" w:eastAsia="Droid Sans Fallback" w:hAnsi="Times New Roman" w:cs="FreeSans"/>
      <w:sz w:val="20"/>
      <w:szCs w:val="20"/>
      <w:lang w:val="en-US" w:eastAsia="hi-IN" w:bidi="hi-IN"/>
    </w:rPr>
  </w:style>
  <w:style w:type="character" w:customStyle="1" w:styleId="TitleChar">
    <w:name w:val="Title Char"/>
    <w:aliases w:val="ls_Title Char"/>
    <w:basedOn w:val="DefaultParagraphFont"/>
    <w:link w:val="Title"/>
    <w:locked/>
    <w:rsid w:val="00AF396D"/>
    <w:rPr>
      <w:rFonts w:ascii="Arial" w:eastAsia="Droid Sans Fallback" w:hAnsi="Arial" w:cs="FreeSans"/>
      <w:b/>
      <w:bCs/>
      <w:sz w:val="56"/>
      <w:szCs w:val="56"/>
      <w:lang w:val="en-US" w:eastAsia="hi-IN" w:bidi="hi-IN"/>
    </w:rPr>
  </w:style>
  <w:style w:type="character" w:customStyle="1" w:styleId="QuoteChar">
    <w:name w:val="Quote Char"/>
    <w:aliases w:val="ls_Quote Char"/>
    <w:basedOn w:val="DefaultParagraphFont"/>
    <w:link w:val="Quote"/>
    <w:locked/>
    <w:rsid w:val="00AF396D"/>
    <w:rPr>
      <w:rFonts w:ascii="Times New Roman" w:eastAsia="Droid Sans Fallback" w:hAnsi="Times New Roman" w:cs="FreeSans"/>
      <w:sz w:val="24"/>
      <w:szCs w:val="24"/>
      <w:lang w:val="en-US" w:eastAsia="hi-IN" w:bidi="hi-IN"/>
    </w:rPr>
  </w:style>
  <w:style w:type="character" w:styleId="CommentReference">
    <w:name w:val="annotation reference"/>
    <w:basedOn w:val="DefaultParagraphFont"/>
    <w:uiPriority w:val="99"/>
    <w:semiHidden/>
    <w:unhideWhenUsed/>
    <w:rsid w:val="001E3680"/>
    <w:rPr>
      <w:sz w:val="16"/>
      <w:szCs w:val="16"/>
    </w:rPr>
  </w:style>
  <w:style w:type="paragraph" w:styleId="CommentText">
    <w:name w:val="annotation text"/>
    <w:basedOn w:val="Normal"/>
    <w:link w:val="CommentTextChar"/>
    <w:uiPriority w:val="99"/>
    <w:semiHidden/>
    <w:unhideWhenUsed/>
    <w:rsid w:val="001E3680"/>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1E3680"/>
    <w:rPr>
      <w:rFonts w:ascii="Times New Roman" w:eastAsia="Droid Sans Fallback" w:hAnsi="Times New Roman"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1E3680"/>
    <w:rPr>
      <w:b/>
      <w:bCs/>
    </w:rPr>
  </w:style>
  <w:style w:type="character" w:customStyle="1" w:styleId="CommentSubjectChar">
    <w:name w:val="Comment Subject Char"/>
    <w:basedOn w:val="CommentTextChar"/>
    <w:link w:val="CommentSubject"/>
    <w:uiPriority w:val="99"/>
    <w:semiHidden/>
    <w:rsid w:val="001E3680"/>
    <w:rPr>
      <w:rFonts w:ascii="Times New Roman" w:eastAsia="Droid Sans Fallback" w:hAnsi="Times New Roman" w:cs="Mangal"/>
      <w:b/>
      <w:bCs/>
      <w:sz w:val="20"/>
      <w:szCs w:val="18"/>
      <w:lang w:val="en-US" w:eastAsia="hi-IN" w:bidi="hi-IN"/>
    </w:rPr>
  </w:style>
  <w:style w:type="paragraph" w:styleId="BalloonText">
    <w:name w:val="Balloon Text"/>
    <w:basedOn w:val="Normal"/>
    <w:link w:val="BalloonTextChar"/>
    <w:uiPriority w:val="99"/>
    <w:semiHidden/>
    <w:unhideWhenUsed/>
    <w:rsid w:val="001E3680"/>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E3680"/>
    <w:rPr>
      <w:rFonts w:ascii="Segoe UI" w:eastAsia="Droid Sans Fallback" w:hAnsi="Segoe UI" w:cs="Mangal"/>
      <w:sz w:val="18"/>
      <w:szCs w:val="16"/>
      <w:lang w:val="en-US" w:eastAsia="hi-IN" w:bidi="hi-IN"/>
    </w:rPr>
  </w:style>
  <w:style w:type="paragraph" w:styleId="NormalWeb">
    <w:name w:val="Normal (Web)"/>
    <w:basedOn w:val="Normal"/>
    <w:uiPriority w:val="99"/>
    <w:unhideWhenUsed/>
    <w:rsid w:val="00073600"/>
    <w:pPr>
      <w:keepNext w:val="0"/>
      <w:widowControl/>
      <w:suppressAutoHyphens w:val="0"/>
      <w:spacing w:before="100" w:beforeAutospacing="1" w:after="100" w:afterAutospacing="1" w:line="240" w:lineRule="auto"/>
    </w:pPr>
    <w:rPr>
      <w:rFonts w:eastAsia="Times New Roman" w:cs="Times New Roman"/>
      <w:lang w:eastAsia="en-US" w:bidi="ar-SA"/>
    </w:rPr>
  </w:style>
  <w:style w:type="paragraph" w:styleId="ListParagraph">
    <w:name w:val="List Paragraph"/>
    <w:basedOn w:val="Normal"/>
    <w:uiPriority w:val="34"/>
    <w:qFormat/>
    <w:rsid w:val="000B6F69"/>
    <w:pPr>
      <w:keepNext w:val="0"/>
      <w:widowControl/>
      <w:suppressAutoHyphens w:val="0"/>
      <w:spacing w:after="0" w:line="240" w:lineRule="auto"/>
      <w:ind w:left="720"/>
      <w:contextualSpacing/>
    </w:pPr>
    <w:rPr>
      <w:rFonts w:eastAsia="Times New Roman" w:cs="Times New Roman"/>
      <w:lang w:eastAsia="en-US" w:bidi="ar-SA"/>
    </w:rPr>
  </w:style>
  <w:style w:type="table" w:styleId="TableGrid">
    <w:name w:val="Table Grid"/>
    <w:basedOn w:val="TableNormal"/>
    <w:uiPriority w:val="39"/>
    <w:rsid w:val="000B6F69"/>
    <w:pPr>
      <w:spacing w:after="0" w:line="240" w:lineRule="auto"/>
    </w:pPr>
    <w:rPr>
      <w:rFonts w:ascii="Times New Roman" w:eastAsiaTheme="minorHAnsi" w:hAnsi="Times New Roman" w:cs="Times New Roman"/>
      <w:color w:val="000000"/>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D0A91"/>
    <w:pPr>
      <w:spacing w:after="0" w:line="480" w:lineRule="atLeast"/>
      <w:ind w:left="720" w:hanging="720"/>
    </w:pPr>
    <w:rPr>
      <w:rFonts w:cs="Mangal"/>
      <w:szCs w:val="21"/>
    </w:rPr>
  </w:style>
  <w:style w:type="character" w:customStyle="1" w:styleId="apple-converted-space">
    <w:name w:val="apple-converted-space"/>
    <w:basedOn w:val="DefaultParagraphFont"/>
    <w:rsid w:val="008D0A91"/>
  </w:style>
  <w:style w:type="character" w:styleId="Emphasis">
    <w:name w:val="Emphasis"/>
    <w:basedOn w:val="DefaultParagraphFont"/>
    <w:uiPriority w:val="20"/>
    <w:qFormat/>
    <w:rsid w:val="008D0A91"/>
    <w:rPr>
      <w:i/>
      <w:iCs/>
    </w:rPr>
  </w:style>
  <w:style w:type="character" w:styleId="Strong">
    <w:name w:val="Strong"/>
    <w:basedOn w:val="DefaultParagraphFont"/>
    <w:uiPriority w:val="22"/>
    <w:qFormat/>
    <w:rsid w:val="008D0A91"/>
    <w:rPr>
      <w:b/>
      <w:bCs/>
    </w:rPr>
  </w:style>
  <w:style w:type="character" w:customStyle="1" w:styleId="meta-value">
    <w:name w:val="meta-value"/>
    <w:basedOn w:val="DefaultParagraphFont"/>
    <w:rsid w:val="008D0A91"/>
  </w:style>
  <w:style w:type="character" w:customStyle="1" w:styleId="arttitle">
    <w:name w:val="art_title"/>
    <w:basedOn w:val="DefaultParagraphFont"/>
    <w:rsid w:val="008D0A91"/>
  </w:style>
  <w:style w:type="character" w:customStyle="1" w:styleId="serialtitle">
    <w:name w:val="serial_title"/>
    <w:basedOn w:val="DefaultParagraphFont"/>
    <w:rsid w:val="008D0A91"/>
  </w:style>
  <w:style w:type="character" w:customStyle="1" w:styleId="volumeissue">
    <w:name w:val="volume_issue"/>
    <w:basedOn w:val="DefaultParagraphFont"/>
    <w:rsid w:val="008D0A91"/>
  </w:style>
  <w:style w:type="character" w:customStyle="1" w:styleId="pagerange">
    <w:name w:val="page_range"/>
    <w:basedOn w:val="DefaultParagraphFont"/>
    <w:rsid w:val="008D0A91"/>
  </w:style>
  <w:style w:type="character" w:customStyle="1" w:styleId="UnresolvedMention1">
    <w:name w:val="Unresolved Mention1"/>
    <w:basedOn w:val="DefaultParagraphFont"/>
    <w:uiPriority w:val="99"/>
    <w:semiHidden/>
    <w:unhideWhenUsed/>
    <w:rsid w:val="001738E4"/>
    <w:rPr>
      <w:color w:val="605E5C"/>
      <w:shd w:val="clear" w:color="auto" w:fill="E1DFDD"/>
    </w:rPr>
  </w:style>
  <w:style w:type="paragraph" w:styleId="Header">
    <w:name w:val="header"/>
    <w:basedOn w:val="Normal"/>
    <w:link w:val="HeaderChar"/>
    <w:uiPriority w:val="99"/>
    <w:unhideWhenUsed/>
    <w:rsid w:val="00E23538"/>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E23538"/>
    <w:rPr>
      <w:rFonts w:ascii="Times New Roman" w:eastAsia="Droid Sans Fallback" w:hAnsi="Times New Roman" w:cs="Mangal"/>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630228">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ropbox\Work\Projects\AHRC%20contact%20LADO\Handbook\Templates\lsp-arabic-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1D568C0-8FFC-4033-86FC-7249D90E0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C:\Users\Me\Dropbox\Work\Projects\AHRC contact LADO\Handbook\Templates\lsp-arabic-template-3.dotx</Template>
  <TotalTime>0</TotalTime>
  <Pages>31</Pages>
  <Words>9819</Words>
  <Characters>55970</Characters>
  <Application>Microsoft Office Word</Application>
  <DocSecurity>0</DocSecurity>
  <Lines>466</Lines>
  <Paragraphs>131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65658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Gooden, Shelome Antonette</cp:lastModifiedBy>
  <cp:revision>2</cp:revision>
  <cp:lastPrinted>1900-01-01T06:00:00Z</cp:lastPrinted>
  <dcterms:created xsi:type="dcterms:W3CDTF">2022-01-08T18:18:00Z</dcterms:created>
  <dcterms:modified xsi:type="dcterms:W3CDTF">2022-01-08T18:18:00Z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id="01LzAsB2"/&gt;&lt;style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