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695A3" w14:textId="4CC92B06" w:rsidR="005871E8" w:rsidRPr="00AF39E7" w:rsidRDefault="00604116" w:rsidP="001B58E6">
      <w:pPr>
        <w:pStyle w:val="Tytu"/>
        <w:jc w:val="left"/>
        <w:rPr>
          <w:lang w:val="en-GB"/>
        </w:rPr>
      </w:pPr>
      <w:r w:rsidRPr="00AF39E7">
        <w:rPr>
          <w:lang w:val="en-GB"/>
        </w:rPr>
        <w:t>Reading discourses through their phraseology: the case of Brexit</w:t>
      </w:r>
    </w:p>
    <w:p w14:paraId="24C75181" w14:textId="283CADF1" w:rsidR="001B58E6" w:rsidRPr="00AF39E7" w:rsidRDefault="00604116" w:rsidP="001B58E6">
      <w:pPr>
        <w:rPr>
          <w:sz w:val="28"/>
          <w:szCs w:val="28"/>
          <w:lang w:val="en-GB"/>
        </w:rPr>
      </w:pPr>
      <w:r w:rsidRPr="00AF39E7">
        <w:rPr>
          <w:sz w:val="28"/>
          <w:szCs w:val="28"/>
          <w:lang w:val="en-GB"/>
        </w:rPr>
        <w:t>Andreas Buerki</w:t>
      </w:r>
    </w:p>
    <w:p w14:paraId="0D8E79B0" w14:textId="26842F94" w:rsidR="001B58E6" w:rsidRPr="00AF39E7" w:rsidRDefault="00604116" w:rsidP="001B58E6">
      <w:pPr>
        <w:rPr>
          <w:lang w:val="en-GB"/>
        </w:rPr>
      </w:pPr>
      <w:r w:rsidRPr="00AF39E7">
        <w:rPr>
          <w:lang w:val="en-GB"/>
        </w:rPr>
        <w:t>Cardiff University</w:t>
      </w:r>
    </w:p>
    <w:p w14:paraId="2DDF14C7" w14:textId="77777777" w:rsidR="001B58E6" w:rsidRPr="00AF39E7" w:rsidRDefault="001B58E6" w:rsidP="001B58E6">
      <w:pPr>
        <w:rPr>
          <w:lang w:val="en-GB"/>
        </w:rPr>
      </w:pPr>
    </w:p>
    <w:p w14:paraId="622CE6D7" w14:textId="4840BCCE" w:rsidR="001B58E6" w:rsidRPr="00AF39E7" w:rsidRDefault="001B58E6" w:rsidP="00604116">
      <w:pPr>
        <w:jc w:val="both"/>
        <w:rPr>
          <w:rFonts w:asciiTheme="majorBidi" w:hAnsiTheme="majorBidi" w:cstheme="majorBidi"/>
          <w:lang w:val="en-GB"/>
        </w:rPr>
      </w:pPr>
      <w:r w:rsidRPr="00AF39E7">
        <w:rPr>
          <w:lang w:val="en-GB"/>
        </w:rPr>
        <w:t xml:space="preserve">Abstract. </w:t>
      </w:r>
      <w:r w:rsidR="00604116" w:rsidRPr="00AF39E7">
        <w:rPr>
          <w:rFonts w:asciiTheme="majorBidi" w:hAnsiTheme="majorBidi" w:cstheme="majorBidi"/>
          <w:lang w:val="en-GB"/>
        </w:rPr>
        <w:t xml:space="preserve">That social, cultural and political events leave their mark on the language of the communities shaped by those events is well-established in the area of the lexicon (cf. 'cultural keywords'). </w:t>
      </w:r>
      <w:r w:rsidR="00C175AC" w:rsidRPr="00AF39E7">
        <w:rPr>
          <w:rFonts w:asciiTheme="majorBidi" w:hAnsiTheme="majorBidi" w:cstheme="majorBidi"/>
          <w:lang w:val="en-GB"/>
        </w:rPr>
        <w:t>More r</w:t>
      </w:r>
      <w:r w:rsidR="00604116" w:rsidRPr="00AF39E7">
        <w:rPr>
          <w:rFonts w:asciiTheme="majorBidi" w:hAnsiTheme="majorBidi" w:cstheme="majorBidi"/>
          <w:lang w:val="en-GB"/>
        </w:rPr>
        <w:t xml:space="preserve">ecently, it has been shown that phraseological phenomena like common turns of phrase or usual expressions </w:t>
      </w:r>
      <w:r w:rsidR="00CE48BD" w:rsidRPr="00AF39E7">
        <w:rPr>
          <w:rFonts w:asciiTheme="majorBidi" w:hAnsiTheme="majorBidi" w:cstheme="majorBidi"/>
          <w:lang w:val="en-GB"/>
        </w:rPr>
        <w:t>of</w:t>
      </w:r>
      <w:r w:rsidR="00604116" w:rsidRPr="00AF39E7">
        <w:rPr>
          <w:rFonts w:asciiTheme="majorBidi" w:hAnsiTheme="majorBidi" w:cstheme="majorBidi"/>
          <w:lang w:val="en-GB"/>
        </w:rPr>
        <w:t xml:space="preserve"> a speech community are also </w:t>
      </w:r>
      <w:r w:rsidR="00C175AC" w:rsidRPr="00AF39E7">
        <w:rPr>
          <w:rFonts w:asciiTheme="majorBidi" w:hAnsiTheme="majorBidi" w:cstheme="majorBidi"/>
          <w:lang w:val="en-GB"/>
        </w:rPr>
        <w:t>moulded</w:t>
      </w:r>
      <w:r w:rsidR="00604116" w:rsidRPr="00AF39E7">
        <w:rPr>
          <w:rFonts w:asciiTheme="majorBidi" w:hAnsiTheme="majorBidi" w:cstheme="majorBidi"/>
          <w:lang w:val="en-GB"/>
        </w:rPr>
        <w:t xml:space="preserve"> by significant events in the life of </w:t>
      </w:r>
      <w:r w:rsidR="00CE48BD" w:rsidRPr="00AF39E7">
        <w:rPr>
          <w:rFonts w:asciiTheme="majorBidi" w:hAnsiTheme="majorBidi" w:cstheme="majorBidi"/>
          <w:lang w:val="en-GB"/>
        </w:rPr>
        <w:t>that</w:t>
      </w:r>
      <w:r w:rsidR="00604116" w:rsidRPr="00AF39E7">
        <w:rPr>
          <w:rFonts w:asciiTheme="majorBidi" w:hAnsiTheme="majorBidi" w:cstheme="majorBidi"/>
          <w:lang w:val="en-GB"/>
        </w:rPr>
        <w:t xml:space="preserve"> community. </w:t>
      </w:r>
      <w:r w:rsidR="008555C3" w:rsidRPr="00AF39E7">
        <w:rPr>
          <w:rFonts w:asciiTheme="majorBidi" w:hAnsiTheme="majorBidi" w:cstheme="majorBidi"/>
          <w:lang w:val="en-GB"/>
        </w:rPr>
        <w:t>This chapter investigates</w:t>
      </w:r>
      <w:r w:rsidR="00604116" w:rsidRPr="00AF39E7">
        <w:rPr>
          <w:rFonts w:asciiTheme="majorBidi" w:hAnsiTheme="majorBidi" w:cstheme="majorBidi"/>
          <w:lang w:val="en-GB"/>
        </w:rPr>
        <w:t xml:space="preserve"> the extent to which social discourses can crystalize and therefore become readable, in phraseology. The example used is that of the 2016 referendum on the United Kingdom's membership of the European Union which was </w:t>
      </w:r>
      <w:r w:rsidR="006F549A">
        <w:rPr>
          <w:rFonts w:asciiTheme="majorBidi" w:hAnsiTheme="majorBidi" w:cstheme="majorBidi"/>
          <w:lang w:val="en-GB"/>
        </w:rPr>
        <w:t>an</w:t>
      </w:r>
      <w:r w:rsidR="00604116" w:rsidRPr="00AF39E7">
        <w:rPr>
          <w:rFonts w:asciiTheme="majorBidi" w:hAnsiTheme="majorBidi" w:cstheme="majorBidi"/>
          <w:lang w:val="en-GB"/>
        </w:rPr>
        <w:t xml:space="preserve"> event that has resulted in a prolonged and on-going period of social, cultural and political change and uncertainty</w:t>
      </w:r>
      <w:r w:rsidR="006562AD">
        <w:rPr>
          <w:rFonts w:asciiTheme="majorBidi" w:hAnsiTheme="majorBidi" w:cstheme="majorBidi"/>
          <w:lang w:val="en-GB"/>
        </w:rPr>
        <w:t xml:space="preserve"> in the UK</w:t>
      </w:r>
      <w:r w:rsidR="00604116" w:rsidRPr="00AF39E7">
        <w:rPr>
          <w:rFonts w:asciiTheme="majorBidi" w:hAnsiTheme="majorBidi" w:cstheme="majorBidi"/>
          <w:lang w:val="en-GB"/>
        </w:rPr>
        <w:t xml:space="preserve">. The investigation is based on a large corpus of UK media texts and includes the presentation of a methodology for the identification of </w:t>
      </w:r>
      <w:r w:rsidR="00E83529" w:rsidRPr="00AF39E7">
        <w:rPr>
          <w:rFonts w:asciiTheme="majorBidi" w:hAnsiTheme="majorBidi" w:cstheme="majorBidi"/>
          <w:lang w:val="en-GB"/>
        </w:rPr>
        <w:t>phraseological expressions</w:t>
      </w:r>
      <w:r w:rsidR="00604116" w:rsidRPr="00AF39E7">
        <w:rPr>
          <w:rFonts w:asciiTheme="majorBidi" w:hAnsiTheme="majorBidi" w:cstheme="majorBidi"/>
          <w:lang w:val="en-GB"/>
        </w:rPr>
        <w:t xml:space="preserve"> in texts, and their comparison across time and topics</w:t>
      </w:r>
      <w:r w:rsidRPr="00AF39E7">
        <w:rPr>
          <w:lang w:val="en-GB"/>
        </w:rPr>
        <w:t>.</w:t>
      </w:r>
      <w:r w:rsidR="00CE48BD" w:rsidRPr="00AF39E7">
        <w:rPr>
          <w:lang w:val="en-GB"/>
        </w:rPr>
        <w:t xml:space="preserve"> </w:t>
      </w:r>
      <w:r w:rsidR="006562AD">
        <w:rPr>
          <w:lang w:val="en-GB"/>
        </w:rPr>
        <w:t>F</w:t>
      </w:r>
      <w:r w:rsidR="00E83529" w:rsidRPr="00AF39E7">
        <w:rPr>
          <w:lang w:val="en-GB"/>
        </w:rPr>
        <w:t>indings in terms of aspects of the Brexit discourse revealed in its phraseology are discussed and comments</w:t>
      </w:r>
      <w:r w:rsidR="00CE48BD" w:rsidRPr="00AF39E7">
        <w:rPr>
          <w:lang w:val="en-GB"/>
        </w:rPr>
        <w:t xml:space="preserve"> relevant to phraseological theory are </w:t>
      </w:r>
      <w:r w:rsidR="00E83529" w:rsidRPr="00AF39E7">
        <w:rPr>
          <w:lang w:val="en-GB"/>
        </w:rPr>
        <w:t>made</w:t>
      </w:r>
      <w:r w:rsidR="00CE48BD" w:rsidRPr="00AF39E7">
        <w:rPr>
          <w:lang w:val="en-GB"/>
        </w:rPr>
        <w:t>, including a demonstration of pro-tem phraseology and the speed of phraseological development</w:t>
      </w:r>
      <w:r w:rsidR="00E83529" w:rsidRPr="00AF39E7">
        <w:rPr>
          <w:lang w:val="en-GB"/>
        </w:rPr>
        <w:t>.</w:t>
      </w:r>
      <w:r w:rsidR="001C3096" w:rsidRPr="00AF39E7">
        <w:rPr>
          <w:lang w:val="en-GB"/>
        </w:rPr>
        <w:t xml:space="preserve"> </w:t>
      </w:r>
      <w:r w:rsidR="00E83529" w:rsidRPr="00AF39E7">
        <w:rPr>
          <w:lang w:val="en-GB"/>
        </w:rPr>
        <w:t>Finally, three theses are put forward</w:t>
      </w:r>
      <w:r w:rsidR="00ED58CF" w:rsidRPr="00AF39E7">
        <w:rPr>
          <w:lang w:val="en-GB"/>
        </w:rPr>
        <w:t xml:space="preserve"> to progress the field of discourse analytical research: 1) phraseological patterns allow a deep and insightful reading of discourses, </w:t>
      </w:r>
      <w:r w:rsidR="005669C1">
        <w:rPr>
          <w:lang w:val="en-GB"/>
        </w:rPr>
        <w:t>because</w:t>
      </w:r>
      <w:r w:rsidR="00F00C5E" w:rsidRPr="00AF39E7">
        <w:rPr>
          <w:lang w:val="en-GB"/>
        </w:rPr>
        <w:t xml:space="preserve"> </w:t>
      </w:r>
      <w:r w:rsidR="00ED58CF" w:rsidRPr="00AF39E7">
        <w:rPr>
          <w:lang w:val="en-GB"/>
        </w:rPr>
        <w:t xml:space="preserve">2) discourses crystallise in phraseology, </w:t>
      </w:r>
      <w:r w:rsidR="00F00C5E" w:rsidRPr="00AF39E7">
        <w:rPr>
          <w:lang w:val="en-GB"/>
        </w:rPr>
        <w:t xml:space="preserve">and </w:t>
      </w:r>
      <w:r w:rsidR="00ED58CF" w:rsidRPr="00AF39E7">
        <w:rPr>
          <w:lang w:val="en-GB"/>
        </w:rPr>
        <w:t xml:space="preserve">3) </w:t>
      </w:r>
      <w:r w:rsidR="000C54A5" w:rsidRPr="00AF39E7">
        <w:rPr>
          <w:lang w:val="en-GB"/>
        </w:rPr>
        <w:t>p</w:t>
      </w:r>
      <w:r w:rsidR="00ED58CF" w:rsidRPr="00AF39E7">
        <w:rPr>
          <w:lang w:val="en-GB"/>
        </w:rPr>
        <w:t>hraseological theory explains why this is the case.</w:t>
      </w:r>
    </w:p>
    <w:p w14:paraId="6FA0AA0F" w14:textId="77777777" w:rsidR="001B58E6" w:rsidRPr="00AF39E7" w:rsidRDefault="001B58E6" w:rsidP="001B58E6">
      <w:pPr>
        <w:rPr>
          <w:lang w:val="en-GB"/>
        </w:rPr>
      </w:pPr>
    </w:p>
    <w:p w14:paraId="01A8E722" w14:textId="77777777" w:rsidR="001B58E6" w:rsidRPr="00AF39E7" w:rsidRDefault="001B58E6" w:rsidP="001B58E6">
      <w:pPr>
        <w:pStyle w:val="lsSection1"/>
        <w:rPr>
          <w:lang w:val="en-GB"/>
        </w:rPr>
      </w:pPr>
      <w:bookmarkStart w:id="0" w:name="__RefHeading__452_2075933062"/>
      <w:bookmarkEnd w:id="0"/>
      <w:r w:rsidRPr="00AF39E7">
        <w:rPr>
          <w:lang w:val="en-GB"/>
        </w:rPr>
        <w:t>Introduction</w:t>
      </w:r>
    </w:p>
    <w:p w14:paraId="5F3DF9C2" w14:textId="68E6F75A" w:rsidR="00CA4999" w:rsidRPr="00AF39E7" w:rsidRDefault="00CA4999" w:rsidP="009035BB">
      <w:pPr>
        <w:rPr>
          <w:rFonts w:asciiTheme="majorBidi" w:hAnsiTheme="majorBidi" w:cstheme="majorBidi"/>
          <w:lang w:val="en-GB"/>
        </w:rPr>
      </w:pPr>
      <w:r w:rsidRPr="00AF39E7">
        <w:rPr>
          <w:lang w:val="en-GB"/>
        </w:rPr>
        <w:lastRenderedPageBreak/>
        <w:t xml:space="preserve">On 23 June 2016, a referendum was held in the United Kingdom </w:t>
      </w:r>
      <w:r w:rsidR="00E85668" w:rsidRPr="00AF39E7">
        <w:rPr>
          <w:lang w:val="en-GB"/>
        </w:rPr>
        <w:t xml:space="preserve">(UK) </w:t>
      </w:r>
      <w:r w:rsidRPr="00AF39E7">
        <w:rPr>
          <w:lang w:val="en-GB"/>
        </w:rPr>
        <w:t xml:space="preserve">to decide whether the country should remain a member of the European Union </w:t>
      </w:r>
      <w:r w:rsidR="00E85668" w:rsidRPr="00AF39E7">
        <w:rPr>
          <w:lang w:val="en-GB"/>
        </w:rPr>
        <w:t>(EU)</w:t>
      </w:r>
      <w:r w:rsidRPr="00AF39E7">
        <w:rPr>
          <w:lang w:val="en-GB"/>
        </w:rPr>
        <w:t xml:space="preserve">. </w:t>
      </w:r>
      <w:r w:rsidR="005F7F63" w:rsidRPr="00AF39E7">
        <w:rPr>
          <w:lang w:val="en-GB"/>
        </w:rPr>
        <w:t xml:space="preserve">By a margin of </w:t>
      </w:r>
      <w:r w:rsidR="00692817" w:rsidRPr="00AF39E7">
        <w:rPr>
          <w:lang w:val="en-GB"/>
        </w:rPr>
        <w:t>1.89</w:t>
      </w:r>
      <w:r w:rsidR="005F7F63" w:rsidRPr="00AF39E7">
        <w:rPr>
          <w:lang w:val="en-GB"/>
        </w:rPr>
        <w:t>% of vote</w:t>
      </w:r>
      <w:r w:rsidR="00E021A3" w:rsidRPr="00AF39E7">
        <w:rPr>
          <w:lang w:val="en-GB"/>
        </w:rPr>
        <w:t>s cast</w:t>
      </w:r>
      <w:r w:rsidR="00384E3F" w:rsidRPr="00AF39E7">
        <w:rPr>
          <w:lang w:val="en-GB"/>
        </w:rPr>
        <w:t xml:space="preserve"> (The Electoral Commission, 2019)</w:t>
      </w:r>
      <w:r w:rsidR="005F7F63" w:rsidRPr="00AF39E7">
        <w:rPr>
          <w:lang w:val="en-GB"/>
        </w:rPr>
        <w:t>, the result favoured the leave option</w:t>
      </w:r>
      <w:r w:rsidR="00692817" w:rsidRPr="00AF39E7">
        <w:rPr>
          <w:lang w:val="en-GB"/>
        </w:rPr>
        <w:t xml:space="preserve"> and triggered a prolonged period of </w:t>
      </w:r>
      <w:r w:rsidR="00E307A0" w:rsidRPr="00AF39E7">
        <w:rPr>
          <w:rFonts w:asciiTheme="majorBidi" w:hAnsiTheme="majorBidi" w:cstheme="majorBidi"/>
          <w:lang w:val="en-GB"/>
        </w:rPr>
        <w:t>social,</w:t>
      </w:r>
      <w:r w:rsidR="005726C7" w:rsidRPr="00AF39E7">
        <w:rPr>
          <w:rFonts w:asciiTheme="majorBidi" w:hAnsiTheme="majorBidi" w:cstheme="majorBidi"/>
          <w:lang w:val="en-GB"/>
        </w:rPr>
        <w:t xml:space="preserve"> economic</w:t>
      </w:r>
      <w:r w:rsidR="00E307A0" w:rsidRPr="00AF39E7">
        <w:rPr>
          <w:rFonts w:asciiTheme="majorBidi" w:hAnsiTheme="majorBidi" w:cstheme="majorBidi"/>
          <w:lang w:val="en-GB"/>
        </w:rPr>
        <w:t xml:space="preserve"> and political change and uncertainty</w:t>
      </w:r>
      <w:r w:rsidR="00FF4D56" w:rsidRPr="00AF39E7">
        <w:rPr>
          <w:rFonts w:asciiTheme="majorBidi" w:hAnsiTheme="majorBidi" w:cstheme="majorBidi"/>
          <w:lang w:val="en-GB"/>
        </w:rPr>
        <w:t>: w</w:t>
      </w:r>
      <w:r w:rsidR="005726C7" w:rsidRPr="00AF39E7">
        <w:rPr>
          <w:rFonts w:asciiTheme="majorBidi" w:hAnsiTheme="majorBidi" w:cstheme="majorBidi"/>
          <w:lang w:val="en-GB"/>
        </w:rPr>
        <w:t xml:space="preserve">ithin the </w:t>
      </w:r>
      <w:r w:rsidR="00E85668" w:rsidRPr="00AF39E7">
        <w:rPr>
          <w:rFonts w:asciiTheme="majorBidi" w:hAnsiTheme="majorBidi" w:cstheme="majorBidi"/>
          <w:lang w:val="en-GB"/>
        </w:rPr>
        <w:t xml:space="preserve">approximately </w:t>
      </w:r>
      <w:r w:rsidR="005726C7" w:rsidRPr="00AF39E7">
        <w:rPr>
          <w:rFonts w:asciiTheme="majorBidi" w:hAnsiTheme="majorBidi" w:cstheme="majorBidi"/>
          <w:lang w:val="en-GB"/>
        </w:rPr>
        <w:t>three and a half year</w:t>
      </w:r>
      <w:r w:rsidR="00E85668" w:rsidRPr="00AF39E7">
        <w:rPr>
          <w:rFonts w:asciiTheme="majorBidi" w:hAnsiTheme="majorBidi" w:cstheme="majorBidi"/>
          <w:lang w:val="en-GB"/>
        </w:rPr>
        <w:t xml:space="preserve"> period</w:t>
      </w:r>
      <w:r w:rsidR="005726C7" w:rsidRPr="00AF39E7">
        <w:rPr>
          <w:rFonts w:asciiTheme="majorBidi" w:hAnsiTheme="majorBidi" w:cstheme="majorBidi"/>
          <w:lang w:val="en-GB"/>
        </w:rPr>
        <w:t xml:space="preserve"> following the referendu</w:t>
      </w:r>
      <w:r w:rsidR="00E85668" w:rsidRPr="00AF39E7">
        <w:rPr>
          <w:rFonts w:asciiTheme="majorBidi" w:hAnsiTheme="majorBidi" w:cstheme="majorBidi"/>
          <w:lang w:val="en-GB"/>
        </w:rPr>
        <w:t xml:space="preserve">m covered by this study, </w:t>
      </w:r>
      <w:r w:rsidR="005726C7" w:rsidRPr="00AF39E7">
        <w:rPr>
          <w:rFonts w:asciiTheme="majorBidi" w:hAnsiTheme="majorBidi" w:cstheme="majorBidi"/>
          <w:lang w:val="en-GB"/>
        </w:rPr>
        <w:t xml:space="preserve">two prime ministers resigned, two general elections were held, the </w:t>
      </w:r>
      <w:r w:rsidR="00E85668" w:rsidRPr="00AF39E7">
        <w:rPr>
          <w:rFonts w:asciiTheme="majorBidi" w:hAnsiTheme="majorBidi" w:cstheme="majorBidi"/>
          <w:lang w:val="en-GB"/>
        </w:rPr>
        <w:t>currency devalued notably (</w:t>
      </w:r>
      <w:r w:rsidR="00F235A9" w:rsidRPr="00AF39E7">
        <w:rPr>
          <w:rFonts w:asciiTheme="majorBidi" w:hAnsiTheme="majorBidi" w:cstheme="majorBidi"/>
          <w:lang w:val="en-GB"/>
        </w:rPr>
        <w:t>fullfact.org, 2019</w:t>
      </w:r>
      <w:r w:rsidR="00B93FE7" w:rsidRPr="00AF39E7">
        <w:rPr>
          <w:rFonts w:asciiTheme="majorBidi" w:hAnsiTheme="majorBidi" w:cstheme="majorBidi"/>
          <w:lang w:val="en-GB"/>
        </w:rPr>
        <w:t>a</w:t>
      </w:r>
      <w:r w:rsidR="00E85668" w:rsidRPr="00AF39E7">
        <w:rPr>
          <w:rFonts w:asciiTheme="majorBidi" w:hAnsiTheme="majorBidi" w:cstheme="majorBidi"/>
          <w:lang w:val="en-GB"/>
        </w:rPr>
        <w:t xml:space="preserve">), </w:t>
      </w:r>
      <w:r w:rsidR="003615BA" w:rsidRPr="00AF39E7">
        <w:rPr>
          <w:rFonts w:asciiTheme="majorBidi" w:hAnsiTheme="majorBidi" w:cstheme="majorBidi"/>
          <w:lang w:val="en-GB"/>
        </w:rPr>
        <w:t xml:space="preserve">reported </w:t>
      </w:r>
      <w:r w:rsidR="00E85668" w:rsidRPr="00AF39E7">
        <w:rPr>
          <w:rFonts w:asciiTheme="majorBidi" w:hAnsiTheme="majorBidi" w:cstheme="majorBidi"/>
          <w:lang w:val="en-GB"/>
        </w:rPr>
        <w:t>hate crime</w:t>
      </w:r>
      <w:r w:rsidR="00A62AE1" w:rsidRPr="00AF39E7">
        <w:rPr>
          <w:rFonts w:asciiTheme="majorBidi" w:hAnsiTheme="majorBidi" w:cstheme="majorBidi"/>
          <w:lang w:val="en-GB"/>
        </w:rPr>
        <w:t xml:space="preserve"> shot up (fullfact.org, 2019</w:t>
      </w:r>
      <w:r w:rsidR="00B93FE7" w:rsidRPr="00AF39E7">
        <w:rPr>
          <w:rFonts w:asciiTheme="majorBidi" w:hAnsiTheme="majorBidi" w:cstheme="majorBidi"/>
          <w:lang w:val="en-GB"/>
        </w:rPr>
        <w:t>b</w:t>
      </w:r>
      <w:r w:rsidR="00A62AE1" w:rsidRPr="00AF39E7">
        <w:rPr>
          <w:rFonts w:asciiTheme="majorBidi" w:hAnsiTheme="majorBidi" w:cstheme="majorBidi"/>
          <w:lang w:val="en-GB"/>
        </w:rPr>
        <w:t>)</w:t>
      </w:r>
      <w:r w:rsidR="00E85668" w:rsidRPr="00AF39E7">
        <w:rPr>
          <w:rFonts w:asciiTheme="majorBidi" w:hAnsiTheme="majorBidi" w:cstheme="majorBidi"/>
          <w:lang w:val="en-GB"/>
        </w:rPr>
        <w:t xml:space="preserve"> and while the country remained part of the EU, whether it would leave and on what terms remained</w:t>
      </w:r>
      <w:r w:rsidR="00377098" w:rsidRPr="00AF39E7">
        <w:rPr>
          <w:rFonts w:asciiTheme="majorBidi" w:hAnsiTheme="majorBidi" w:cstheme="majorBidi"/>
          <w:lang w:val="en-GB"/>
        </w:rPr>
        <w:t xml:space="preserve"> </w:t>
      </w:r>
      <w:r w:rsidR="004B5625" w:rsidRPr="00AF39E7">
        <w:rPr>
          <w:rFonts w:asciiTheme="majorBidi" w:hAnsiTheme="majorBidi" w:cstheme="majorBidi"/>
          <w:lang w:val="en-GB"/>
        </w:rPr>
        <w:t>un</w:t>
      </w:r>
      <w:r w:rsidR="00377098" w:rsidRPr="00AF39E7">
        <w:rPr>
          <w:rFonts w:asciiTheme="majorBidi" w:hAnsiTheme="majorBidi" w:cstheme="majorBidi"/>
          <w:lang w:val="en-GB"/>
        </w:rPr>
        <w:t>certain</w:t>
      </w:r>
      <w:r w:rsidR="002A2132" w:rsidRPr="00AF39E7">
        <w:rPr>
          <w:rFonts w:asciiTheme="majorBidi" w:hAnsiTheme="majorBidi" w:cstheme="majorBidi"/>
          <w:lang w:val="en-GB"/>
        </w:rPr>
        <w:t>.</w:t>
      </w:r>
    </w:p>
    <w:p w14:paraId="181C3E3F" w14:textId="6BD47DBF" w:rsidR="00E85668" w:rsidRPr="00AF39E7" w:rsidRDefault="00E85668" w:rsidP="009035BB">
      <w:pPr>
        <w:rPr>
          <w:rFonts w:asciiTheme="majorBidi" w:hAnsiTheme="majorBidi" w:cstheme="majorBidi"/>
          <w:lang w:val="en-GB"/>
        </w:rPr>
      </w:pPr>
      <w:r w:rsidRPr="00AF39E7">
        <w:rPr>
          <w:rFonts w:asciiTheme="majorBidi" w:hAnsiTheme="majorBidi" w:cstheme="majorBidi"/>
          <w:lang w:val="en-GB"/>
        </w:rPr>
        <w:t>In this chapter, we</w:t>
      </w:r>
      <w:r w:rsidR="00A54453" w:rsidRPr="00AF39E7">
        <w:rPr>
          <w:rFonts w:asciiTheme="majorBidi" w:hAnsiTheme="majorBidi" w:cstheme="majorBidi"/>
          <w:lang w:val="en-GB"/>
        </w:rPr>
        <w:t xml:space="preserve"> </w:t>
      </w:r>
      <w:r w:rsidR="00C056BE" w:rsidRPr="00AF39E7">
        <w:rPr>
          <w:rFonts w:asciiTheme="majorBidi" w:hAnsiTheme="majorBidi" w:cstheme="majorBidi"/>
          <w:lang w:val="en-GB"/>
        </w:rPr>
        <w:t>identify and analyse</w:t>
      </w:r>
      <w:r w:rsidR="00A54453" w:rsidRPr="00AF39E7">
        <w:rPr>
          <w:rFonts w:asciiTheme="majorBidi" w:hAnsiTheme="majorBidi" w:cstheme="majorBidi"/>
          <w:lang w:val="en-GB"/>
        </w:rPr>
        <w:t xml:space="preserve"> recurrent phraseological patterns </w:t>
      </w:r>
      <w:r w:rsidR="00C056BE" w:rsidRPr="00AF39E7">
        <w:rPr>
          <w:rFonts w:asciiTheme="majorBidi" w:hAnsiTheme="majorBidi" w:cstheme="majorBidi"/>
          <w:lang w:val="en-GB"/>
        </w:rPr>
        <w:t>used in</w:t>
      </w:r>
      <w:r w:rsidR="00AB6AD6" w:rsidRPr="00AF39E7">
        <w:rPr>
          <w:rFonts w:asciiTheme="majorBidi" w:hAnsiTheme="majorBidi" w:cstheme="majorBidi"/>
          <w:lang w:val="en-GB"/>
        </w:rPr>
        <w:t xml:space="preserve"> the public dis</w:t>
      </w:r>
      <w:r w:rsidR="001C393B" w:rsidRPr="00AF39E7">
        <w:rPr>
          <w:rFonts w:asciiTheme="majorBidi" w:hAnsiTheme="majorBidi" w:cstheme="majorBidi"/>
          <w:lang w:val="en-GB"/>
        </w:rPr>
        <w:t>c</w:t>
      </w:r>
      <w:r w:rsidR="001E43C9" w:rsidRPr="00AF39E7">
        <w:rPr>
          <w:rFonts w:asciiTheme="majorBidi" w:hAnsiTheme="majorBidi" w:cstheme="majorBidi"/>
          <w:lang w:val="en-GB"/>
        </w:rPr>
        <w:t>ussion</w:t>
      </w:r>
      <w:r w:rsidR="00C056BE" w:rsidRPr="00AF39E7">
        <w:rPr>
          <w:rFonts w:asciiTheme="majorBidi" w:hAnsiTheme="majorBidi" w:cstheme="majorBidi"/>
          <w:lang w:val="en-GB"/>
        </w:rPr>
        <w:t xml:space="preserve">, </w:t>
      </w:r>
      <w:r w:rsidR="00FF4D56" w:rsidRPr="00AF39E7">
        <w:rPr>
          <w:rFonts w:asciiTheme="majorBidi" w:hAnsiTheme="majorBidi" w:cstheme="majorBidi"/>
          <w:lang w:val="en-GB"/>
        </w:rPr>
        <w:t>within the UK</w:t>
      </w:r>
      <w:r w:rsidR="00C056BE" w:rsidRPr="00AF39E7">
        <w:rPr>
          <w:rFonts w:asciiTheme="majorBidi" w:hAnsiTheme="majorBidi" w:cstheme="majorBidi"/>
          <w:lang w:val="en-GB"/>
        </w:rPr>
        <w:t>,</w:t>
      </w:r>
      <w:r w:rsidR="00FF4D56" w:rsidRPr="00AF39E7">
        <w:rPr>
          <w:rFonts w:asciiTheme="majorBidi" w:hAnsiTheme="majorBidi" w:cstheme="majorBidi"/>
          <w:lang w:val="en-GB"/>
        </w:rPr>
        <w:t xml:space="preserve"> </w:t>
      </w:r>
      <w:r w:rsidR="00AB6AD6" w:rsidRPr="00AF39E7">
        <w:rPr>
          <w:rFonts w:asciiTheme="majorBidi" w:hAnsiTheme="majorBidi" w:cstheme="majorBidi"/>
          <w:lang w:val="en-GB"/>
        </w:rPr>
        <w:t>o</w:t>
      </w:r>
      <w:r w:rsidR="00507B88" w:rsidRPr="00AF39E7">
        <w:rPr>
          <w:rFonts w:asciiTheme="majorBidi" w:hAnsiTheme="majorBidi" w:cstheme="majorBidi"/>
          <w:lang w:val="en-GB"/>
        </w:rPr>
        <w:t>f</w:t>
      </w:r>
      <w:r w:rsidR="00C056BE" w:rsidRPr="00AF39E7">
        <w:rPr>
          <w:rFonts w:asciiTheme="majorBidi" w:hAnsiTheme="majorBidi" w:cstheme="majorBidi"/>
          <w:lang w:val="en-GB"/>
        </w:rPr>
        <w:t xml:space="preserve"> the topic of</w:t>
      </w:r>
      <w:r w:rsidR="00AB6AD6" w:rsidRPr="00AF39E7">
        <w:rPr>
          <w:rFonts w:asciiTheme="majorBidi" w:hAnsiTheme="majorBidi" w:cstheme="majorBidi"/>
          <w:lang w:val="en-GB"/>
        </w:rPr>
        <w:t xml:space="preserve"> </w:t>
      </w:r>
      <w:r w:rsidR="002A2132" w:rsidRPr="00AF39E7">
        <w:rPr>
          <w:rFonts w:asciiTheme="majorBidi" w:hAnsiTheme="majorBidi" w:cstheme="majorBidi"/>
          <w:lang w:val="en-GB"/>
        </w:rPr>
        <w:t>the British exit from the EU (Brexit)</w:t>
      </w:r>
      <w:r w:rsidR="00CF4828" w:rsidRPr="00AF39E7">
        <w:rPr>
          <w:rFonts w:asciiTheme="majorBidi" w:hAnsiTheme="majorBidi" w:cstheme="majorBidi"/>
          <w:lang w:val="en-GB"/>
        </w:rPr>
        <w:t xml:space="preserve"> in the period </w:t>
      </w:r>
      <w:r w:rsidR="00C2047A" w:rsidRPr="00AF39E7">
        <w:rPr>
          <w:rFonts w:asciiTheme="majorBidi" w:hAnsiTheme="majorBidi" w:cstheme="majorBidi"/>
          <w:lang w:val="en-GB"/>
        </w:rPr>
        <w:t>between</w:t>
      </w:r>
      <w:r w:rsidR="00CF4828" w:rsidRPr="00AF39E7">
        <w:rPr>
          <w:rFonts w:asciiTheme="majorBidi" w:hAnsiTheme="majorBidi" w:cstheme="majorBidi"/>
          <w:lang w:val="en-GB"/>
        </w:rPr>
        <w:t xml:space="preserve"> </w:t>
      </w:r>
      <w:r w:rsidR="00C2047A" w:rsidRPr="00AF39E7">
        <w:rPr>
          <w:rFonts w:asciiTheme="majorBidi" w:hAnsiTheme="majorBidi" w:cstheme="majorBidi"/>
          <w:lang w:val="en-GB"/>
        </w:rPr>
        <w:t xml:space="preserve">20 February 2016 (when the referendum was announced) and 31 October 2019 (when the UK missed the second </w:t>
      </w:r>
      <w:r w:rsidR="00435ED3" w:rsidRPr="00AF39E7">
        <w:rPr>
          <w:rFonts w:asciiTheme="majorBidi" w:hAnsiTheme="majorBidi" w:cstheme="majorBidi"/>
          <w:lang w:val="en-GB"/>
        </w:rPr>
        <w:t>expected</w:t>
      </w:r>
      <w:r w:rsidR="00C2047A" w:rsidRPr="00AF39E7">
        <w:rPr>
          <w:rFonts w:asciiTheme="majorBidi" w:hAnsiTheme="majorBidi" w:cstheme="majorBidi"/>
          <w:lang w:val="en-GB"/>
        </w:rPr>
        <w:t xml:space="preserve"> e</w:t>
      </w:r>
      <w:r w:rsidR="00435ED3" w:rsidRPr="00AF39E7">
        <w:rPr>
          <w:rFonts w:asciiTheme="majorBidi" w:hAnsiTheme="majorBidi" w:cstheme="majorBidi"/>
          <w:lang w:val="en-GB"/>
        </w:rPr>
        <w:t>xit</w:t>
      </w:r>
      <w:r w:rsidR="00C2047A" w:rsidRPr="00AF39E7">
        <w:rPr>
          <w:rFonts w:asciiTheme="majorBidi" w:hAnsiTheme="majorBidi" w:cstheme="majorBidi"/>
          <w:lang w:val="en-GB"/>
        </w:rPr>
        <w:t xml:space="preserve"> date)</w:t>
      </w:r>
      <w:r w:rsidR="000A3046" w:rsidRPr="00AF39E7">
        <w:rPr>
          <w:rFonts w:asciiTheme="majorBidi" w:hAnsiTheme="majorBidi" w:cstheme="majorBidi"/>
          <w:lang w:val="en-GB"/>
        </w:rPr>
        <w:t xml:space="preserve">. </w:t>
      </w:r>
      <w:r w:rsidR="001D276A" w:rsidRPr="00AF39E7">
        <w:rPr>
          <w:rFonts w:asciiTheme="majorBidi" w:hAnsiTheme="majorBidi" w:cstheme="majorBidi"/>
          <w:lang w:val="en-GB"/>
        </w:rPr>
        <w:t xml:space="preserve">We do this in order to </w:t>
      </w:r>
      <w:r w:rsidR="00377098" w:rsidRPr="00AF39E7">
        <w:rPr>
          <w:rFonts w:asciiTheme="majorBidi" w:hAnsiTheme="majorBidi" w:cstheme="majorBidi"/>
          <w:lang w:val="en-GB"/>
        </w:rPr>
        <w:t xml:space="preserve">see how </w:t>
      </w:r>
      <w:r w:rsidR="001C393B" w:rsidRPr="00AF39E7">
        <w:rPr>
          <w:rFonts w:asciiTheme="majorBidi" w:hAnsiTheme="majorBidi" w:cstheme="majorBidi"/>
          <w:lang w:val="en-GB"/>
        </w:rPr>
        <w:t>these patterns</w:t>
      </w:r>
      <w:r w:rsidR="00377098" w:rsidRPr="00AF39E7">
        <w:rPr>
          <w:rFonts w:asciiTheme="majorBidi" w:hAnsiTheme="majorBidi" w:cstheme="majorBidi"/>
          <w:lang w:val="en-GB"/>
        </w:rPr>
        <w:t xml:space="preserve"> allow us to</w:t>
      </w:r>
      <w:r w:rsidR="001E43C9" w:rsidRPr="00AF39E7">
        <w:rPr>
          <w:rFonts w:asciiTheme="majorBidi" w:hAnsiTheme="majorBidi" w:cstheme="majorBidi"/>
          <w:lang w:val="en-GB"/>
        </w:rPr>
        <w:t xml:space="preserve"> feel the pulse of what is happening within society, what the issues </w:t>
      </w:r>
      <w:r w:rsidR="001C393B" w:rsidRPr="00AF39E7">
        <w:rPr>
          <w:rFonts w:asciiTheme="majorBidi" w:hAnsiTheme="majorBidi" w:cstheme="majorBidi"/>
          <w:lang w:val="en-GB"/>
        </w:rPr>
        <w:t>of public concern are</w:t>
      </w:r>
      <w:r w:rsidR="001E43C9" w:rsidRPr="00AF39E7">
        <w:rPr>
          <w:rFonts w:asciiTheme="majorBidi" w:hAnsiTheme="majorBidi" w:cstheme="majorBidi"/>
          <w:lang w:val="en-GB"/>
        </w:rPr>
        <w:t xml:space="preserve">, </w:t>
      </w:r>
      <w:r w:rsidR="001C393B" w:rsidRPr="00AF39E7">
        <w:rPr>
          <w:rFonts w:asciiTheme="majorBidi" w:hAnsiTheme="majorBidi" w:cstheme="majorBidi"/>
          <w:lang w:val="en-GB"/>
        </w:rPr>
        <w:t xml:space="preserve">what is </w:t>
      </w:r>
      <w:r w:rsidR="001E43C9" w:rsidRPr="00AF39E7">
        <w:rPr>
          <w:rFonts w:asciiTheme="majorBidi" w:hAnsiTheme="majorBidi" w:cstheme="majorBidi"/>
          <w:lang w:val="en-GB"/>
        </w:rPr>
        <w:t>contested or settled</w:t>
      </w:r>
      <w:r w:rsidR="009F0AB5" w:rsidRPr="00AF39E7">
        <w:rPr>
          <w:rFonts w:asciiTheme="majorBidi" w:hAnsiTheme="majorBidi" w:cstheme="majorBidi"/>
          <w:lang w:val="en-GB"/>
        </w:rPr>
        <w:t xml:space="preserve"> – in short, </w:t>
      </w:r>
      <w:r w:rsidR="00A95C41" w:rsidRPr="00AF39E7">
        <w:rPr>
          <w:rFonts w:asciiTheme="majorBidi" w:hAnsiTheme="majorBidi" w:cstheme="majorBidi"/>
          <w:lang w:val="en-GB"/>
        </w:rPr>
        <w:t>what</w:t>
      </w:r>
      <w:r w:rsidR="009F0AB5" w:rsidRPr="00AF39E7">
        <w:rPr>
          <w:rFonts w:asciiTheme="majorBidi" w:hAnsiTheme="majorBidi" w:cstheme="majorBidi"/>
          <w:lang w:val="en-GB"/>
        </w:rPr>
        <w:t xml:space="preserve"> phraseological patterns allow us to </w:t>
      </w:r>
      <w:r w:rsidR="00A95C41" w:rsidRPr="00AF39E7">
        <w:rPr>
          <w:rFonts w:asciiTheme="majorBidi" w:hAnsiTheme="majorBidi" w:cstheme="majorBidi"/>
          <w:lang w:val="en-GB"/>
        </w:rPr>
        <w:t>learn about</w:t>
      </w:r>
      <w:r w:rsidR="009F0AB5" w:rsidRPr="00AF39E7">
        <w:rPr>
          <w:rFonts w:asciiTheme="majorBidi" w:hAnsiTheme="majorBidi" w:cstheme="majorBidi"/>
          <w:lang w:val="en-GB"/>
        </w:rPr>
        <w:t xml:space="preserve"> the discourses of Brexit</w:t>
      </w:r>
      <w:r w:rsidR="00A80556" w:rsidRPr="00AF39E7">
        <w:rPr>
          <w:rFonts w:asciiTheme="majorBidi" w:hAnsiTheme="majorBidi" w:cstheme="majorBidi"/>
          <w:lang w:val="en-GB"/>
        </w:rPr>
        <w:t xml:space="preserve">, and by extension other discourses. </w:t>
      </w:r>
      <w:r w:rsidR="00EF4879" w:rsidRPr="00AF39E7">
        <w:rPr>
          <w:rFonts w:asciiTheme="majorBidi" w:hAnsiTheme="majorBidi" w:cstheme="majorBidi"/>
          <w:lang w:val="en-GB"/>
        </w:rPr>
        <w:t>We also consider why phraseology is particularly suited to this task</w:t>
      </w:r>
      <w:r w:rsidR="00EB4A1D" w:rsidRPr="00AF39E7">
        <w:rPr>
          <w:rFonts w:asciiTheme="majorBidi" w:hAnsiTheme="majorBidi" w:cstheme="majorBidi"/>
          <w:lang w:val="en-GB"/>
        </w:rPr>
        <w:t xml:space="preserve"> and what this means for discourse analysis</w:t>
      </w:r>
      <w:r w:rsidR="00B73938" w:rsidRPr="00AF39E7">
        <w:rPr>
          <w:rFonts w:asciiTheme="majorBidi" w:hAnsiTheme="majorBidi" w:cstheme="majorBidi"/>
          <w:lang w:val="en-GB"/>
        </w:rPr>
        <w:t>.</w:t>
      </w:r>
    </w:p>
    <w:p w14:paraId="18BB9F53" w14:textId="51DB1D0C" w:rsidR="000A4BA1" w:rsidRPr="00AF39E7" w:rsidRDefault="000A4BA1" w:rsidP="009035BB">
      <w:pPr>
        <w:rPr>
          <w:rFonts w:asciiTheme="majorBidi" w:hAnsiTheme="majorBidi" w:cstheme="majorBidi"/>
          <w:lang w:val="en-GB"/>
        </w:rPr>
      </w:pPr>
      <w:r w:rsidRPr="00AF39E7">
        <w:rPr>
          <w:rFonts w:asciiTheme="majorBidi" w:hAnsiTheme="majorBidi" w:cstheme="majorBidi"/>
          <w:lang w:val="en-GB"/>
        </w:rPr>
        <w:t>In the following, we start out by looking at what exactly is meant by phraseological patterns and why they might be expected to be useful to the task of reading discourses. We also review some of the growing work in other areas of language and Brexit. Subsequently</w:t>
      </w:r>
      <w:r w:rsidR="007B72E6" w:rsidRPr="00AF39E7">
        <w:rPr>
          <w:rFonts w:asciiTheme="majorBidi" w:hAnsiTheme="majorBidi" w:cstheme="majorBidi"/>
          <w:lang w:val="en-GB"/>
        </w:rPr>
        <w:t>,</w:t>
      </w:r>
      <w:r w:rsidRPr="00AF39E7">
        <w:rPr>
          <w:rFonts w:asciiTheme="majorBidi" w:hAnsiTheme="majorBidi" w:cstheme="majorBidi"/>
          <w:lang w:val="en-GB"/>
        </w:rPr>
        <w:t xml:space="preserve"> the data used in this study are introduced</w:t>
      </w:r>
      <w:r w:rsidR="00555BF3" w:rsidRPr="00AF39E7">
        <w:rPr>
          <w:rFonts w:asciiTheme="majorBidi" w:hAnsiTheme="majorBidi" w:cstheme="majorBidi"/>
          <w:lang w:val="en-GB"/>
        </w:rPr>
        <w:t xml:space="preserve">, as well as the procedures </w:t>
      </w:r>
      <w:r w:rsidR="00B73938" w:rsidRPr="00AF39E7">
        <w:rPr>
          <w:rFonts w:asciiTheme="majorBidi" w:hAnsiTheme="majorBidi" w:cstheme="majorBidi"/>
          <w:lang w:val="en-GB"/>
        </w:rPr>
        <w:t>employed</w:t>
      </w:r>
      <w:r w:rsidR="00555BF3" w:rsidRPr="00AF39E7">
        <w:rPr>
          <w:rFonts w:asciiTheme="majorBidi" w:hAnsiTheme="majorBidi" w:cstheme="majorBidi"/>
          <w:lang w:val="en-GB"/>
        </w:rPr>
        <w:t xml:space="preserve"> to extract phraseological patterns relevant to Brexit from the source corpora. In the penultimate section of the chapter, </w:t>
      </w:r>
      <w:r w:rsidR="00D00950" w:rsidRPr="00AF39E7">
        <w:rPr>
          <w:rFonts w:asciiTheme="majorBidi" w:hAnsiTheme="majorBidi" w:cstheme="majorBidi"/>
          <w:lang w:val="en-GB"/>
        </w:rPr>
        <w:t xml:space="preserve">the </w:t>
      </w:r>
      <w:r w:rsidR="00B11D90" w:rsidRPr="00AF39E7">
        <w:rPr>
          <w:rFonts w:asciiTheme="majorBidi" w:hAnsiTheme="majorBidi" w:cstheme="majorBidi"/>
          <w:lang w:val="en-GB"/>
        </w:rPr>
        <w:t>unearthed phraseology of Brexit is presented</w:t>
      </w:r>
      <w:r w:rsidR="003A1690" w:rsidRPr="00AF39E7">
        <w:rPr>
          <w:rFonts w:asciiTheme="majorBidi" w:hAnsiTheme="majorBidi" w:cstheme="majorBidi"/>
          <w:lang w:val="en-GB"/>
        </w:rPr>
        <w:t xml:space="preserve"> and</w:t>
      </w:r>
      <w:r w:rsidR="00B11D90" w:rsidRPr="00AF39E7">
        <w:rPr>
          <w:rFonts w:asciiTheme="majorBidi" w:hAnsiTheme="majorBidi" w:cstheme="majorBidi"/>
          <w:lang w:val="en-GB"/>
        </w:rPr>
        <w:t xml:space="preserve"> grouped </w:t>
      </w:r>
      <w:r w:rsidR="007B72E6" w:rsidRPr="00AF39E7">
        <w:rPr>
          <w:rFonts w:asciiTheme="majorBidi" w:hAnsiTheme="majorBidi" w:cstheme="majorBidi"/>
          <w:lang w:val="en-GB"/>
        </w:rPr>
        <w:t>into</w:t>
      </w:r>
      <w:r w:rsidR="00B11D90" w:rsidRPr="00AF39E7">
        <w:rPr>
          <w:rFonts w:asciiTheme="majorBidi" w:hAnsiTheme="majorBidi" w:cstheme="majorBidi"/>
          <w:lang w:val="en-GB"/>
        </w:rPr>
        <w:t xml:space="preserve"> various types of phenomena, before a discussion of the relevance of findings is embarked upon</w:t>
      </w:r>
      <w:r w:rsidR="003A1690" w:rsidRPr="00AF39E7">
        <w:rPr>
          <w:rFonts w:asciiTheme="majorBidi" w:hAnsiTheme="majorBidi" w:cstheme="majorBidi"/>
          <w:lang w:val="en-GB"/>
        </w:rPr>
        <w:t>.</w:t>
      </w:r>
      <w:r w:rsidR="00B11D90" w:rsidRPr="00AF39E7">
        <w:rPr>
          <w:rFonts w:asciiTheme="majorBidi" w:hAnsiTheme="majorBidi" w:cstheme="majorBidi"/>
          <w:lang w:val="en-GB"/>
        </w:rPr>
        <w:t xml:space="preserve"> </w:t>
      </w:r>
      <w:r w:rsidR="003A1690" w:rsidRPr="00AF39E7">
        <w:rPr>
          <w:rFonts w:asciiTheme="majorBidi" w:hAnsiTheme="majorBidi" w:cstheme="majorBidi"/>
          <w:lang w:val="en-GB"/>
        </w:rPr>
        <w:t>We end on three concluding theses regarding the reading of discourses through their phraseology</w:t>
      </w:r>
      <w:r w:rsidR="00B11D90" w:rsidRPr="00AF39E7">
        <w:rPr>
          <w:rFonts w:asciiTheme="majorBidi" w:hAnsiTheme="majorBidi" w:cstheme="majorBidi"/>
          <w:lang w:val="en-GB"/>
        </w:rPr>
        <w:t>.</w:t>
      </w:r>
    </w:p>
    <w:p w14:paraId="5E1DAD2E" w14:textId="1A93F382" w:rsidR="009035BB" w:rsidRPr="00AF39E7" w:rsidRDefault="009035BB" w:rsidP="003951B6">
      <w:pPr>
        <w:rPr>
          <w:lang w:val="en-GB"/>
        </w:rPr>
      </w:pPr>
    </w:p>
    <w:p w14:paraId="1A34B16B" w14:textId="654898E5" w:rsidR="006276DA" w:rsidRPr="00AF39E7" w:rsidRDefault="00A166EB" w:rsidP="001B58E6">
      <w:pPr>
        <w:pStyle w:val="lsSection1"/>
        <w:rPr>
          <w:lang w:val="en-GB"/>
        </w:rPr>
      </w:pPr>
      <w:bookmarkStart w:id="1" w:name="__RefHeading__454_2075933062"/>
      <w:bookmarkEnd w:id="1"/>
      <w:r w:rsidRPr="00AF39E7">
        <w:rPr>
          <w:lang w:val="en-GB"/>
        </w:rPr>
        <w:t>Background</w:t>
      </w:r>
    </w:p>
    <w:p w14:paraId="71828352" w14:textId="7AC661A8" w:rsidR="001D276A" w:rsidRPr="00AF39E7" w:rsidRDefault="00413BB5" w:rsidP="00413BB5">
      <w:pPr>
        <w:pStyle w:val="lsSection2"/>
        <w:rPr>
          <w:lang w:val="en-GB"/>
        </w:rPr>
      </w:pPr>
      <w:r w:rsidRPr="00AF39E7">
        <w:rPr>
          <w:lang w:val="en-GB"/>
        </w:rPr>
        <w:t>P</w:t>
      </w:r>
      <w:r w:rsidR="001D276A" w:rsidRPr="00AF39E7">
        <w:rPr>
          <w:lang w:val="en-GB"/>
        </w:rPr>
        <w:t>hraseology</w:t>
      </w:r>
    </w:p>
    <w:p w14:paraId="2D16592F" w14:textId="1575F5BA" w:rsidR="004C7C32" w:rsidRPr="00AF39E7" w:rsidRDefault="006C542A" w:rsidP="003D0A61">
      <w:pPr>
        <w:rPr>
          <w:lang w:val="en-GB"/>
        </w:rPr>
      </w:pPr>
      <w:r w:rsidRPr="00AF39E7">
        <w:rPr>
          <w:lang w:val="en-GB"/>
        </w:rPr>
        <w:t>The essence of</w:t>
      </w:r>
      <w:r w:rsidR="00367521" w:rsidRPr="00AF39E7">
        <w:rPr>
          <w:lang w:val="en-GB"/>
        </w:rPr>
        <w:t xml:space="preserve"> the phraseology of a language is understood </w:t>
      </w:r>
      <w:r w:rsidR="00DD1868" w:rsidRPr="00AF39E7">
        <w:rPr>
          <w:lang w:val="en-GB"/>
        </w:rPr>
        <w:t xml:space="preserve">somewhat </w:t>
      </w:r>
      <w:r w:rsidR="00367521" w:rsidRPr="00AF39E7">
        <w:rPr>
          <w:lang w:val="en-GB"/>
        </w:rPr>
        <w:lastRenderedPageBreak/>
        <w:t>differently by different theorists today</w:t>
      </w:r>
      <w:r w:rsidRPr="00AF39E7">
        <w:rPr>
          <w:lang w:val="en-GB"/>
        </w:rPr>
        <w:t>. However, m</w:t>
      </w:r>
      <w:r w:rsidR="00615C4E" w:rsidRPr="00AF39E7">
        <w:rPr>
          <w:lang w:val="en-GB"/>
        </w:rPr>
        <w:t xml:space="preserve">ost would agree that the following </w:t>
      </w:r>
      <w:r w:rsidR="00C017E9" w:rsidRPr="00AF39E7">
        <w:rPr>
          <w:lang w:val="en-GB"/>
        </w:rPr>
        <w:t xml:space="preserve">examples should be classed as </w:t>
      </w:r>
      <w:r w:rsidR="00A31868" w:rsidRPr="00AF39E7">
        <w:rPr>
          <w:lang w:val="en-GB"/>
        </w:rPr>
        <w:t>phraseological</w:t>
      </w:r>
      <w:r w:rsidRPr="00AF39E7">
        <w:rPr>
          <w:lang w:val="en-GB"/>
        </w:rPr>
        <w:t xml:space="preserve"> </w:t>
      </w:r>
      <w:r w:rsidR="00EB4A1D" w:rsidRPr="00AF39E7">
        <w:rPr>
          <w:lang w:val="en-GB"/>
        </w:rPr>
        <w:t>expressions</w:t>
      </w:r>
      <w:r w:rsidR="00A31868" w:rsidRPr="00AF39E7">
        <w:rPr>
          <w:lang w:val="en-GB"/>
        </w:rPr>
        <w:t xml:space="preserve">: </w:t>
      </w:r>
      <w:r w:rsidR="00A31868" w:rsidRPr="00AF39E7">
        <w:rPr>
          <w:i/>
          <w:iCs/>
          <w:lang w:val="en-GB"/>
        </w:rPr>
        <w:t xml:space="preserve">better safe than sorry! </w:t>
      </w:r>
      <w:r w:rsidR="00A31868" w:rsidRPr="00AF39E7">
        <w:rPr>
          <w:lang w:val="en-GB"/>
        </w:rPr>
        <w:t xml:space="preserve">(typically classed a proverb), </w:t>
      </w:r>
      <w:r w:rsidR="00DE5729" w:rsidRPr="00AF39E7">
        <w:rPr>
          <w:i/>
          <w:iCs/>
          <w:lang w:val="en-GB"/>
        </w:rPr>
        <w:t xml:space="preserve">pushing up the daisies </w:t>
      </w:r>
      <w:r w:rsidR="00DE5729" w:rsidRPr="00AF39E7">
        <w:rPr>
          <w:lang w:val="en-GB"/>
        </w:rPr>
        <w:t xml:space="preserve">(an idiom), </w:t>
      </w:r>
      <w:r w:rsidR="00DE5729" w:rsidRPr="00AF39E7">
        <w:rPr>
          <w:i/>
          <w:iCs/>
          <w:lang w:val="en-GB"/>
        </w:rPr>
        <w:t xml:space="preserve">open letter </w:t>
      </w:r>
      <w:r w:rsidRPr="00AF39E7">
        <w:rPr>
          <w:lang w:val="en-GB"/>
        </w:rPr>
        <w:t>and</w:t>
      </w:r>
      <w:r w:rsidR="00DE5729" w:rsidRPr="00AF39E7">
        <w:rPr>
          <w:lang w:val="en-GB"/>
        </w:rPr>
        <w:t xml:space="preserve"> </w:t>
      </w:r>
      <w:r w:rsidR="00DE5729" w:rsidRPr="00AF39E7">
        <w:rPr>
          <w:i/>
          <w:iCs/>
          <w:lang w:val="en-GB"/>
        </w:rPr>
        <w:t xml:space="preserve">free trade agreement </w:t>
      </w:r>
      <w:r w:rsidR="00DE5729" w:rsidRPr="00AF39E7">
        <w:rPr>
          <w:lang w:val="en-GB"/>
        </w:rPr>
        <w:t xml:space="preserve">(multi-word </w:t>
      </w:r>
      <w:r w:rsidR="00A366E2" w:rsidRPr="00AF39E7">
        <w:rPr>
          <w:lang w:val="en-GB"/>
        </w:rPr>
        <w:t>terms</w:t>
      </w:r>
      <w:r w:rsidR="00DE5729" w:rsidRPr="00AF39E7">
        <w:rPr>
          <w:lang w:val="en-GB"/>
        </w:rPr>
        <w:t>),</w:t>
      </w:r>
      <w:r w:rsidR="00A366E2" w:rsidRPr="00AF39E7">
        <w:rPr>
          <w:lang w:val="en-GB"/>
        </w:rPr>
        <w:t xml:space="preserve"> </w:t>
      </w:r>
      <w:r w:rsidR="00A366E2" w:rsidRPr="00AF39E7">
        <w:rPr>
          <w:i/>
          <w:iCs/>
          <w:lang w:val="en-GB"/>
        </w:rPr>
        <w:t xml:space="preserve">please hold </w:t>
      </w:r>
      <w:r w:rsidRPr="00AF39E7">
        <w:rPr>
          <w:lang w:val="en-GB"/>
        </w:rPr>
        <w:t xml:space="preserve">and </w:t>
      </w:r>
      <w:r w:rsidRPr="00AF39E7">
        <w:rPr>
          <w:i/>
          <w:iCs/>
          <w:lang w:val="en-GB"/>
        </w:rPr>
        <w:t xml:space="preserve">yours sincerely, </w:t>
      </w:r>
      <w:r w:rsidR="00A366E2" w:rsidRPr="00AF39E7">
        <w:rPr>
          <w:lang w:val="en-GB"/>
        </w:rPr>
        <w:t xml:space="preserve">(formulae of </w:t>
      </w:r>
      <w:r w:rsidR="00EB4A1D" w:rsidRPr="00AF39E7">
        <w:rPr>
          <w:lang w:val="en-GB"/>
        </w:rPr>
        <w:t>spoken</w:t>
      </w:r>
      <w:r w:rsidR="00A366E2" w:rsidRPr="00AF39E7">
        <w:rPr>
          <w:lang w:val="en-GB"/>
        </w:rPr>
        <w:t xml:space="preserve"> </w:t>
      </w:r>
      <w:r w:rsidR="00EB4A1D" w:rsidRPr="00AF39E7">
        <w:rPr>
          <w:lang w:val="en-GB"/>
        </w:rPr>
        <w:t>and written</w:t>
      </w:r>
      <w:r w:rsidR="00A366E2" w:rsidRPr="00AF39E7">
        <w:rPr>
          <w:lang w:val="en-GB"/>
        </w:rPr>
        <w:t xml:space="preserve"> genres), </w:t>
      </w:r>
      <w:r w:rsidR="008600B1" w:rsidRPr="00AF39E7">
        <w:rPr>
          <w:i/>
          <w:iCs/>
          <w:lang w:val="en-GB"/>
        </w:rPr>
        <w:t xml:space="preserve">sign a contract </w:t>
      </w:r>
      <w:r w:rsidRPr="00AF39E7">
        <w:rPr>
          <w:lang w:val="en-GB"/>
        </w:rPr>
        <w:t>and</w:t>
      </w:r>
      <w:r w:rsidR="008600B1" w:rsidRPr="00AF39E7">
        <w:rPr>
          <w:lang w:val="en-GB"/>
        </w:rPr>
        <w:t xml:space="preserve"> </w:t>
      </w:r>
      <w:r w:rsidR="008600B1" w:rsidRPr="00AF39E7">
        <w:rPr>
          <w:i/>
          <w:iCs/>
          <w:lang w:val="en-GB"/>
        </w:rPr>
        <w:t xml:space="preserve">strong coffee </w:t>
      </w:r>
      <w:r w:rsidR="008600B1" w:rsidRPr="00AF39E7">
        <w:rPr>
          <w:lang w:val="en-GB"/>
        </w:rPr>
        <w:t xml:space="preserve">(collocations where bases, e.g. </w:t>
      </w:r>
      <w:r w:rsidR="008600B1" w:rsidRPr="00AF39E7">
        <w:rPr>
          <w:i/>
          <w:iCs/>
          <w:lang w:val="en-GB"/>
        </w:rPr>
        <w:t>contract/coffee</w:t>
      </w:r>
      <w:r w:rsidR="008600B1" w:rsidRPr="00AF39E7">
        <w:rPr>
          <w:lang w:val="en-GB"/>
        </w:rPr>
        <w:t xml:space="preserve">, attract particular collocates), </w:t>
      </w:r>
      <w:r w:rsidR="00086A0F">
        <w:rPr>
          <w:lang w:val="en-GB"/>
        </w:rPr>
        <w:t>binomials (</w:t>
      </w:r>
      <w:r w:rsidR="00086A0F">
        <w:rPr>
          <w:i/>
          <w:iCs/>
          <w:lang w:val="en-GB"/>
        </w:rPr>
        <w:t xml:space="preserve">well and truly </w:t>
      </w:r>
      <w:r w:rsidR="00086A0F">
        <w:rPr>
          <w:lang w:val="en-GB"/>
        </w:rPr>
        <w:t xml:space="preserve">and </w:t>
      </w:r>
      <w:r w:rsidR="00086A0F">
        <w:rPr>
          <w:i/>
          <w:iCs/>
          <w:lang w:val="en-GB"/>
        </w:rPr>
        <w:t xml:space="preserve">ins and </w:t>
      </w:r>
      <w:r w:rsidR="00086A0F" w:rsidRPr="00086A0F">
        <w:rPr>
          <w:i/>
          <w:iCs/>
          <w:lang w:val="en-GB"/>
        </w:rPr>
        <w:t>outs</w:t>
      </w:r>
      <w:r w:rsidR="00086A0F">
        <w:rPr>
          <w:lang w:val="en-GB"/>
        </w:rPr>
        <w:t xml:space="preserve">) </w:t>
      </w:r>
      <w:r w:rsidRPr="00086A0F">
        <w:rPr>
          <w:lang w:val="en-GB"/>
        </w:rPr>
        <w:t>and</w:t>
      </w:r>
      <w:r w:rsidR="008600B1" w:rsidRPr="00AF39E7">
        <w:rPr>
          <w:lang w:val="en-GB"/>
        </w:rPr>
        <w:t xml:space="preserve"> indeed many other usual sequences such as </w:t>
      </w:r>
      <w:r w:rsidR="00432BC4" w:rsidRPr="00AF39E7">
        <w:rPr>
          <w:i/>
          <w:iCs/>
          <w:lang w:val="en-GB"/>
        </w:rPr>
        <w:t>n</w:t>
      </w:r>
      <w:r w:rsidR="008600B1" w:rsidRPr="00AF39E7">
        <w:rPr>
          <w:i/>
          <w:iCs/>
          <w:lang w:val="en-GB"/>
        </w:rPr>
        <w:t>ever heard of it!</w:t>
      </w:r>
      <w:r w:rsidR="00435115">
        <w:rPr>
          <w:lang w:val="en-GB"/>
        </w:rPr>
        <w:t xml:space="preserve"> </w:t>
      </w:r>
      <w:r w:rsidR="00D36A3C">
        <w:rPr>
          <w:lang w:val="en-GB"/>
        </w:rPr>
        <w:t>and</w:t>
      </w:r>
      <w:r w:rsidR="008600B1" w:rsidRPr="00AF39E7">
        <w:rPr>
          <w:lang w:val="en-GB"/>
        </w:rPr>
        <w:t xml:space="preserve"> </w:t>
      </w:r>
      <w:r w:rsidR="00670FC9" w:rsidRPr="00AF39E7">
        <w:rPr>
          <w:i/>
          <w:iCs/>
          <w:lang w:val="en-GB"/>
        </w:rPr>
        <w:t>in recent years</w:t>
      </w:r>
      <w:r w:rsidR="007D5DD1" w:rsidRPr="00AF39E7">
        <w:rPr>
          <w:lang w:val="en-GB"/>
        </w:rPr>
        <w:t xml:space="preserve">. </w:t>
      </w:r>
      <w:r w:rsidR="00FB3825" w:rsidRPr="00AF39E7">
        <w:rPr>
          <w:lang w:val="en-GB"/>
        </w:rPr>
        <w:t xml:space="preserve">Although </w:t>
      </w:r>
      <w:r w:rsidR="00264317" w:rsidRPr="00AF39E7">
        <w:rPr>
          <w:lang w:val="en-GB"/>
        </w:rPr>
        <w:t xml:space="preserve">there are phraseological expressions that are entirely fixed (such as </w:t>
      </w:r>
      <w:r w:rsidR="00264317" w:rsidRPr="00AF39E7">
        <w:rPr>
          <w:i/>
          <w:iCs/>
          <w:lang w:val="en-GB"/>
        </w:rPr>
        <w:t>yours sincerely</w:t>
      </w:r>
      <w:r w:rsidR="00264317" w:rsidRPr="00AF39E7">
        <w:rPr>
          <w:lang w:val="en-GB"/>
        </w:rPr>
        <w:t xml:space="preserve">), many other expressions allow or even require a certain amount of </w:t>
      </w:r>
      <w:r w:rsidR="00FB3825" w:rsidRPr="00AF39E7">
        <w:rPr>
          <w:lang w:val="en-GB"/>
        </w:rPr>
        <w:t>modification</w:t>
      </w:r>
      <w:r w:rsidR="00D906EE" w:rsidRPr="00AF39E7">
        <w:rPr>
          <w:lang w:val="en-GB"/>
        </w:rPr>
        <w:t xml:space="preserve">. Such modification can take </w:t>
      </w:r>
      <w:r w:rsidR="00EB4A1D" w:rsidRPr="00AF39E7">
        <w:rPr>
          <w:lang w:val="en-GB"/>
        </w:rPr>
        <w:t xml:space="preserve">the </w:t>
      </w:r>
      <w:r w:rsidR="00D906EE" w:rsidRPr="00AF39E7">
        <w:rPr>
          <w:lang w:val="en-GB"/>
        </w:rPr>
        <w:t>form of</w:t>
      </w:r>
      <w:r w:rsidR="00EB4A1D" w:rsidRPr="00AF39E7">
        <w:rPr>
          <w:lang w:val="en-GB"/>
        </w:rPr>
        <w:t xml:space="preserve"> an</w:t>
      </w:r>
      <w:r w:rsidR="00251BD2" w:rsidRPr="00AF39E7">
        <w:rPr>
          <w:lang w:val="en-GB"/>
        </w:rPr>
        <w:t xml:space="preserve"> insertion of elements (</w:t>
      </w:r>
      <w:r w:rsidR="00251BD2" w:rsidRPr="00AF39E7">
        <w:rPr>
          <w:i/>
          <w:iCs/>
          <w:lang w:val="en-GB"/>
        </w:rPr>
        <w:t>thank you for your [kind</w:t>
      </w:r>
      <w:r w:rsidR="006D041E" w:rsidRPr="00AF39E7">
        <w:rPr>
          <w:i/>
          <w:iCs/>
          <w:lang w:val="en-GB"/>
        </w:rPr>
        <w:t>/speedy/prompt</w:t>
      </w:r>
      <w:r w:rsidR="00251BD2" w:rsidRPr="00AF39E7">
        <w:rPr>
          <w:i/>
          <w:iCs/>
          <w:lang w:val="en-GB"/>
        </w:rPr>
        <w:t>] reply</w:t>
      </w:r>
      <w:r w:rsidR="00251BD2" w:rsidRPr="00AF39E7">
        <w:rPr>
          <w:lang w:val="en-GB"/>
        </w:rPr>
        <w:t>), the specification of schematic element</w:t>
      </w:r>
      <w:r w:rsidR="00EB4A1D" w:rsidRPr="00AF39E7">
        <w:rPr>
          <w:lang w:val="en-GB"/>
        </w:rPr>
        <w:t>s</w:t>
      </w:r>
      <w:r w:rsidR="00251BD2" w:rsidRPr="00AF39E7">
        <w:rPr>
          <w:lang w:val="en-GB"/>
        </w:rPr>
        <w:t xml:space="preserve"> (</w:t>
      </w:r>
      <w:r w:rsidR="00E65CE7" w:rsidRPr="00AF39E7">
        <w:rPr>
          <w:lang w:val="en-GB"/>
        </w:rPr>
        <w:t xml:space="preserve">such as the </w:t>
      </w:r>
      <w:r w:rsidR="00E65CE7" w:rsidRPr="00AF39E7">
        <w:rPr>
          <w:i/>
          <w:iCs/>
          <w:lang w:val="en-GB"/>
        </w:rPr>
        <w:t>X</w:t>
      </w:r>
      <w:r w:rsidR="00E65CE7" w:rsidRPr="00AF39E7">
        <w:rPr>
          <w:lang w:val="en-GB"/>
        </w:rPr>
        <w:t xml:space="preserve"> in</w:t>
      </w:r>
      <w:r w:rsidR="00251BD2" w:rsidRPr="00AF39E7">
        <w:rPr>
          <w:lang w:val="en-GB"/>
        </w:rPr>
        <w:t xml:space="preserve"> </w:t>
      </w:r>
      <w:r w:rsidR="00251BD2" w:rsidRPr="00AF39E7">
        <w:rPr>
          <w:i/>
          <w:iCs/>
          <w:lang w:val="en-GB"/>
        </w:rPr>
        <w:t xml:space="preserve">at the end of the </w:t>
      </w:r>
      <w:proofErr w:type="spellStart"/>
      <w:r w:rsidR="00251BD2" w:rsidRPr="00AF39E7">
        <w:rPr>
          <w:i/>
          <w:iCs/>
          <w:lang w:val="en-GB"/>
        </w:rPr>
        <w:t>Xth</w:t>
      </w:r>
      <w:proofErr w:type="spellEnd"/>
      <w:r w:rsidR="00251BD2" w:rsidRPr="00AF39E7">
        <w:rPr>
          <w:i/>
          <w:iCs/>
          <w:lang w:val="en-GB"/>
        </w:rPr>
        <w:t xml:space="preserve"> century</w:t>
      </w:r>
      <w:r w:rsidR="00251BD2" w:rsidRPr="00AF39E7">
        <w:rPr>
          <w:lang w:val="en-GB"/>
        </w:rPr>
        <w:t xml:space="preserve">) or </w:t>
      </w:r>
      <w:r w:rsidR="00FB3825" w:rsidRPr="00AF39E7">
        <w:rPr>
          <w:lang w:val="en-GB"/>
        </w:rPr>
        <w:t xml:space="preserve">the </w:t>
      </w:r>
      <w:r w:rsidR="00D906EE" w:rsidRPr="00AF39E7">
        <w:rPr>
          <w:lang w:val="en-GB"/>
        </w:rPr>
        <w:t>variability</w:t>
      </w:r>
      <w:r w:rsidR="00FB3825" w:rsidRPr="00AF39E7">
        <w:rPr>
          <w:lang w:val="en-GB"/>
        </w:rPr>
        <w:t xml:space="preserve"> of </w:t>
      </w:r>
      <w:r w:rsidR="00251BD2" w:rsidRPr="00AF39E7">
        <w:rPr>
          <w:lang w:val="en-GB"/>
        </w:rPr>
        <w:t>verbal inflection</w:t>
      </w:r>
      <w:r w:rsidR="00D906EE" w:rsidRPr="00AF39E7">
        <w:rPr>
          <w:lang w:val="en-GB"/>
        </w:rPr>
        <w:t xml:space="preserve"> (e.g. </w:t>
      </w:r>
      <w:r w:rsidR="004355BD" w:rsidRPr="00AF39E7">
        <w:rPr>
          <w:i/>
          <w:iCs/>
          <w:lang w:val="en-GB"/>
        </w:rPr>
        <w:t>make/makes/made a mistake</w:t>
      </w:r>
      <w:r w:rsidR="00D906EE" w:rsidRPr="00AF39E7">
        <w:rPr>
          <w:lang w:val="en-GB"/>
        </w:rPr>
        <w:t>)</w:t>
      </w:r>
      <w:r w:rsidR="00FB3825" w:rsidRPr="00AF39E7">
        <w:rPr>
          <w:lang w:val="en-GB"/>
        </w:rPr>
        <w:t xml:space="preserve">. In addition, many </w:t>
      </w:r>
      <w:proofErr w:type="spellStart"/>
      <w:r w:rsidR="00FB3825" w:rsidRPr="00AF39E7">
        <w:rPr>
          <w:lang w:val="en-GB"/>
        </w:rPr>
        <w:t>phraseologists</w:t>
      </w:r>
      <w:proofErr w:type="spellEnd"/>
      <w:r w:rsidR="00FB3825" w:rsidRPr="00AF39E7">
        <w:rPr>
          <w:lang w:val="en-GB"/>
        </w:rPr>
        <w:t xml:space="preserve"> now argue that </w:t>
      </w:r>
      <w:r w:rsidR="006D041E" w:rsidRPr="00AF39E7">
        <w:rPr>
          <w:lang w:val="en-GB"/>
        </w:rPr>
        <w:t xml:space="preserve">there is ‘a graceful transition from </w:t>
      </w:r>
      <w:r w:rsidR="008E5223" w:rsidRPr="00AF39E7">
        <w:rPr>
          <w:lang w:val="en-GB"/>
        </w:rPr>
        <w:t>i</w:t>
      </w:r>
      <w:r w:rsidR="006D041E" w:rsidRPr="00AF39E7">
        <w:rPr>
          <w:lang w:val="en-GB"/>
        </w:rPr>
        <w:t xml:space="preserve">diom-like </w:t>
      </w:r>
      <w:r w:rsidR="004355BD" w:rsidRPr="00AF39E7">
        <w:rPr>
          <w:lang w:val="en-GB"/>
        </w:rPr>
        <w:t>[…]</w:t>
      </w:r>
      <w:r w:rsidR="004E4359">
        <w:rPr>
          <w:lang w:val="en-GB"/>
        </w:rPr>
        <w:t xml:space="preserve"> </w:t>
      </w:r>
      <w:bookmarkStart w:id="2" w:name="_GoBack"/>
      <w:bookmarkEnd w:id="2"/>
      <w:r w:rsidR="006D041E" w:rsidRPr="00AF39E7">
        <w:rPr>
          <w:lang w:val="en-GB"/>
        </w:rPr>
        <w:t xml:space="preserve">phrases to fully abstract </w:t>
      </w:r>
      <w:r w:rsidR="00F3124D" w:rsidRPr="00AF39E7">
        <w:rPr>
          <w:lang w:val="en-GB"/>
        </w:rPr>
        <w:t>[…]</w:t>
      </w:r>
      <w:r w:rsidR="006D041E" w:rsidRPr="00AF39E7">
        <w:rPr>
          <w:lang w:val="en-GB"/>
        </w:rPr>
        <w:t xml:space="preserve"> constructions’ (</w:t>
      </w:r>
      <w:proofErr w:type="spellStart"/>
      <w:r w:rsidR="006D041E" w:rsidRPr="00AF39E7">
        <w:rPr>
          <w:lang w:val="en-GB"/>
        </w:rPr>
        <w:t>Dominey</w:t>
      </w:r>
      <w:proofErr w:type="spellEnd"/>
      <w:r w:rsidR="006D041E" w:rsidRPr="00AF39E7">
        <w:rPr>
          <w:lang w:val="en-GB"/>
        </w:rPr>
        <w:t>, 2006:137)</w:t>
      </w:r>
      <w:r w:rsidR="008E5223" w:rsidRPr="00AF39E7">
        <w:rPr>
          <w:lang w:val="en-GB"/>
        </w:rPr>
        <w:t xml:space="preserve">, so that the difference between largely fixed phraseological expressions, phraseological patterns of a less lexically specific type (like </w:t>
      </w:r>
      <w:r w:rsidR="008E5223" w:rsidRPr="00AF39E7">
        <w:rPr>
          <w:i/>
          <w:iCs/>
          <w:lang w:val="en-GB"/>
        </w:rPr>
        <w:t xml:space="preserve">the Xer the </w:t>
      </w:r>
      <w:proofErr w:type="spellStart"/>
      <w:r w:rsidR="008E5223" w:rsidRPr="00AF39E7">
        <w:rPr>
          <w:i/>
          <w:iCs/>
          <w:lang w:val="en-GB"/>
        </w:rPr>
        <w:t>Yer</w:t>
      </w:r>
      <w:proofErr w:type="spellEnd"/>
      <w:r w:rsidR="008E5223" w:rsidRPr="00AF39E7">
        <w:rPr>
          <w:lang w:val="en-GB"/>
        </w:rPr>
        <w:t>) and yet more general patterns like the transitive construction (SUBJ VERB OBJECT) is one of degree of lexical specificity rather than a categorical difference (Buerki, 2016).</w:t>
      </w:r>
    </w:p>
    <w:p w14:paraId="76D6502B" w14:textId="674E660C" w:rsidR="0056247F" w:rsidRPr="00AF39E7" w:rsidRDefault="004C7C32" w:rsidP="003D0A61">
      <w:pPr>
        <w:rPr>
          <w:lang w:val="en-GB"/>
        </w:rPr>
      </w:pPr>
      <w:r w:rsidRPr="00AF39E7">
        <w:rPr>
          <w:lang w:val="en-GB"/>
        </w:rPr>
        <w:t xml:space="preserve">This difference in degree means that what is phraseological is occasionally difficult to delimit from what is not. In traditional phraseology, </w:t>
      </w:r>
      <w:r w:rsidR="00C610A7" w:rsidRPr="00AF39E7">
        <w:rPr>
          <w:lang w:val="en-GB"/>
        </w:rPr>
        <w:t xml:space="preserve">the essence </w:t>
      </w:r>
      <w:r w:rsidR="00B825D3" w:rsidRPr="00AF39E7">
        <w:rPr>
          <w:lang w:val="en-GB"/>
        </w:rPr>
        <w:t xml:space="preserve">of </w:t>
      </w:r>
      <w:r w:rsidR="00CE54A4" w:rsidRPr="00AF39E7">
        <w:rPr>
          <w:lang w:val="en-GB"/>
        </w:rPr>
        <w:t xml:space="preserve">the </w:t>
      </w:r>
      <w:r w:rsidR="00B51BE5" w:rsidRPr="00AF39E7">
        <w:rPr>
          <w:lang w:val="en-GB"/>
        </w:rPr>
        <w:t>phenomenon</w:t>
      </w:r>
      <w:r w:rsidR="00B825D3" w:rsidRPr="00AF39E7">
        <w:rPr>
          <w:lang w:val="en-GB"/>
        </w:rPr>
        <w:t xml:space="preserve"> has typically been identified with the criterion triplet of poly-lexicality (</w:t>
      </w:r>
      <w:r w:rsidR="00532E84" w:rsidRPr="00AF39E7">
        <w:rPr>
          <w:lang w:val="en-GB"/>
        </w:rPr>
        <w:t xml:space="preserve">expressions </w:t>
      </w:r>
      <w:r w:rsidR="00B825D3" w:rsidRPr="00AF39E7">
        <w:rPr>
          <w:lang w:val="en-GB"/>
        </w:rPr>
        <w:t xml:space="preserve">consisting of </w:t>
      </w:r>
      <w:r w:rsidR="00E6082A" w:rsidRPr="00AF39E7">
        <w:rPr>
          <w:lang w:val="en-GB"/>
        </w:rPr>
        <w:t>more than one</w:t>
      </w:r>
      <w:r w:rsidR="00B825D3" w:rsidRPr="00AF39E7">
        <w:rPr>
          <w:lang w:val="en-GB"/>
        </w:rPr>
        <w:t xml:space="preserve"> word), fixedness </w:t>
      </w:r>
      <w:r w:rsidR="004C2165" w:rsidRPr="00AF39E7">
        <w:rPr>
          <w:lang w:val="en-GB"/>
        </w:rPr>
        <w:t xml:space="preserve">patterns (there are restrictions on modifications) </w:t>
      </w:r>
      <w:r w:rsidR="00B825D3" w:rsidRPr="00AF39E7">
        <w:rPr>
          <w:lang w:val="en-GB"/>
        </w:rPr>
        <w:t xml:space="preserve">and idiomaticity (semantic or structural </w:t>
      </w:r>
      <w:r w:rsidR="00E6082A" w:rsidRPr="00AF39E7">
        <w:rPr>
          <w:lang w:val="en-GB"/>
        </w:rPr>
        <w:t xml:space="preserve">irregularity) (e.g. Burger, </w:t>
      </w:r>
      <w:proofErr w:type="spellStart"/>
      <w:r w:rsidR="00E6082A" w:rsidRPr="00AF39E7">
        <w:rPr>
          <w:lang w:val="en-GB"/>
        </w:rPr>
        <w:t>Häcki</w:t>
      </w:r>
      <w:proofErr w:type="spellEnd"/>
      <w:r w:rsidR="00E6082A" w:rsidRPr="00AF39E7">
        <w:rPr>
          <w:lang w:val="en-GB"/>
        </w:rPr>
        <w:t xml:space="preserve"> </w:t>
      </w:r>
      <w:proofErr w:type="spellStart"/>
      <w:r w:rsidR="00E6082A" w:rsidRPr="00AF39E7">
        <w:rPr>
          <w:lang w:val="en-GB"/>
        </w:rPr>
        <w:t>Buhofer</w:t>
      </w:r>
      <w:proofErr w:type="spellEnd"/>
      <w:r w:rsidR="00E6082A" w:rsidRPr="00AF39E7">
        <w:rPr>
          <w:lang w:val="en-GB"/>
        </w:rPr>
        <w:t xml:space="preserve"> and </w:t>
      </w:r>
      <w:proofErr w:type="spellStart"/>
      <w:r w:rsidR="00E6082A" w:rsidRPr="00AF39E7">
        <w:rPr>
          <w:lang w:val="en-GB"/>
        </w:rPr>
        <w:t>Sialm</w:t>
      </w:r>
      <w:proofErr w:type="spellEnd"/>
      <w:r w:rsidR="00E6082A" w:rsidRPr="00AF39E7">
        <w:rPr>
          <w:lang w:val="en-GB"/>
        </w:rPr>
        <w:t>, 1982</w:t>
      </w:r>
      <w:r w:rsidR="00E7693C" w:rsidRPr="00AF39E7">
        <w:rPr>
          <w:lang w:val="en-GB"/>
        </w:rPr>
        <w:t>; Burger et al. 2007</w:t>
      </w:r>
      <w:r w:rsidR="00B51BE5" w:rsidRPr="00AF39E7">
        <w:rPr>
          <w:lang w:val="en-GB"/>
        </w:rPr>
        <w:t>)</w:t>
      </w:r>
      <w:r w:rsidR="00A86FA6">
        <w:rPr>
          <w:lang w:val="en-GB"/>
        </w:rPr>
        <w:t>, though it is acknowledged that the last of these may only apply to phraseology ‘in a narrow sense’ (</w:t>
      </w:r>
      <w:r w:rsidR="00BE47EB">
        <w:rPr>
          <w:lang w:val="en-GB"/>
        </w:rPr>
        <w:t xml:space="preserve">Burger, </w:t>
      </w:r>
      <w:proofErr w:type="spellStart"/>
      <w:r w:rsidR="00BE47EB">
        <w:rPr>
          <w:lang w:val="en-GB"/>
        </w:rPr>
        <w:t>Dobrovol’skij</w:t>
      </w:r>
      <w:proofErr w:type="spellEnd"/>
      <w:r w:rsidR="00BE47EB">
        <w:rPr>
          <w:lang w:val="en-GB"/>
        </w:rPr>
        <w:t xml:space="preserve">, </w:t>
      </w:r>
      <w:proofErr w:type="spellStart"/>
      <w:r w:rsidR="00BE47EB">
        <w:rPr>
          <w:lang w:val="en-GB"/>
        </w:rPr>
        <w:t>K</w:t>
      </w:r>
      <w:r w:rsidR="00BE47EB">
        <w:rPr>
          <w:lang w:val="en-GB" w:eastAsia="ko-KR"/>
        </w:rPr>
        <w:t>ühn</w:t>
      </w:r>
      <w:proofErr w:type="spellEnd"/>
      <w:r w:rsidR="00BE47EB">
        <w:rPr>
          <w:lang w:val="en-GB" w:eastAsia="ko-KR"/>
        </w:rPr>
        <w:t xml:space="preserve"> and </w:t>
      </w:r>
      <w:proofErr w:type="spellStart"/>
      <w:r w:rsidR="00BE47EB">
        <w:rPr>
          <w:lang w:val="en-GB" w:eastAsia="ko-KR"/>
        </w:rPr>
        <w:t>Norrick</w:t>
      </w:r>
      <w:proofErr w:type="spellEnd"/>
      <w:r w:rsidR="00BE47EB">
        <w:rPr>
          <w:lang w:val="en-GB" w:eastAsia="ko-KR"/>
        </w:rPr>
        <w:t>, 2007: 11</w:t>
      </w:r>
      <w:r w:rsidR="00A86FA6">
        <w:rPr>
          <w:lang w:val="en-GB"/>
        </w:rPr>
        <w:t>)</w:t>
      </w:r>
      <w:r w:rsidR="00B51BE5" w:rsidRPr="00AF39E7">
        <w:rPr>
          <w:lang w:val="en-GB"/>
        </w:rPr>
        <w:t xml:space="preserve">. In other thinking, the essence of phraseology has been located in the manner of mental processing, namely that phraseological expressions are or appear to be processed holistically </w:t>
      </w:r>
      <w:r w:rsidR="00CE54A4" w:rsidRPr="00AF39E7">
        <w:rPr>
          <w:lang w:val="en-GB"/>
        </w:rPr>
        <w:t>(e.g. Sinclair 1991:110; Wray 2002:9).</w:t>
      </w:r>
    </w:p>
    <w:p w14:paraId="1D9740C6" w14:textId="7809B860" w:rsidR="00FB59F3" w:rsidRPr="00AF39E7" w:rsidRDefault="00246748" w:rsidP="003D0A61">
      <w:pPr>
        <w:rPr>
          <w:lang w:val="en-GB"/>
        </w:rPr>
      </w:pPr>
      <w:r w:rsidRPr="00AF39E7">
        <w:rPr>
          <w:lang w:val="en-GB"/>
        </w:rPr>
        <w:t>The</w:t>
      </w:r>
      <w:r w:rsidR="00CE54A4" w:rsidRPr="00AF39E7">
        <w:rPr>
          <w:lang w:val="en-GB"/>
        </w:rPr>
        <w:t xml:space="preserve"> strand of thinking </w:t>
      </w:r>
      <w:r w:rsidRPr="00AF39E7">
        <w:rPr>
          <w:lang w:val="en-GB"/>
        </w:rPr>
        <w:t xml:space="preserve">followed in this investigation, however, </w:t>
      </w:r>
      <w:r w:rsidR="00171C3F" w:rsidRPr="00AF39E7">
        <w:rPr>
          <w:lang w:val="en-GB"/>
        </w:rPr>
        <w:t xml:space="preserve">sees the locus of phraseology not </w:t>
      </w:r>
      <w:r w:rsidR="00A71AD8" w:rsidRPr="00AF39E7">
        <w:rPr>
          <w:lang w:val="en-GB"/>
        </w:rPr>
        <w:t xml:space="preserve">primarily </w:t>
      </w:r>
      <w:r w:rsidR="00EB4A1D" w:rsidRPr="00AF39E7">
        <w:rPr>
          <w:lang w:val="en-GB"/>
        </w:rPr>
        <w:t xml:space="preserve">in items that show semantic irregularity nor </w:t>
      </w:r>
      <w:r w:rsidR="00A71AD8" w:rsidRPr="00AF39E7">
        <w:rPr>
          <w:lang w:val="en-GB"/>
        </w:rPr>
        <w:t>at the level</w:t>
      </w:r>
      <w:r w:rsidR="00A662BD" w:rsidRPr="00AF39E7">
        <w:rPr>
          <w:lang w:val="en-GB"/>
        </w:rPr>
        <w:t xml:space="preserve"> of</w:t>
      </w:r>
      <w:r w:rsidR="005669C1">
        <w:rPr>
          <w:lang w:val="en-GB"/>
        </w:rPr>
        <w:t xml:space="preserve"> an</w:t>
      </w:r>
      <w:r w:rsidR="00A662BD" w:rsidRPr="00AF39E7">
        <w:rPr>
          <w:lang w:val="en-GB"/>
        </w:rPr>
        <w:t xml:space="preserve"> individual</w:t>
      </w:r>
      <w:r w:rsidR="005669C1">
        <w:rPr>
          <w:lang w:val="en-GB"/>
        </w:rPr>
        <w:t>’s</w:t>
      </w:r>
      <w:r w:rsidR="00EB4A1D" w:rsidRPr="00AF39E7">
        <w:rPr>
          <w:lang w:val="en-GB"/>
        </w:rPr>
        <w:t xml:space="preserve"> language processing</w:t>
      </w:r>
      <w:r w:rsidR="00A62367" w:rsidRPr="00AF39E7">
        <w:rPr>
          <w:lang w:val="en-GB"/>
        </w:rPr>
        <w:t>,</w:t>
      </w:r>
      <w:r w:rsidR="00A71AD8" w:rsidRPr="00AF39E7">
        <w:rPr>
          <w:lang w:val="en-GB"/>
        </w:rPr>
        <w:t xml:space="preserve"> but</w:t>
      </w:r>
      <w:r w:rsidR="008E5E27" w:rsidRPr="00AF39E7">
        <w:rPr>
          <w:lang w:val="en-GB"/>
        </w:rPr>
        <w:t xml:space="preserve"> </w:t>
      </w:r>
      <w:r w:rsidR="00A62367" w:rsidRPr="00AF39E7">
        <w:rPr>
          <w:lang w:val="en-GB"/>
        </w:rPr>
        <w:t xml:space="preserve">in </w:t>
      </w:r>
      <w:r w:rsidR="00171C3F" w:rsidRPr="00AF39E7">
        <w:rPr>
          <w:lang w:val="en-GB"/>
        </w:rPr>
        <w:t xml:space="preserve">expressions </w:t>
      </w:r>
      <w:r w:rsidR="00A62367" w:rsidRPr="00AF39E7">
        <w:rPr>
          <w:lang w:val="en-GB"/>
        </w:rPr>
        <w:t xml:space="preserve">that have </w:t>
      </w:r>
      <w:r w:rsidR="00171C3F" w:rsidRPr="00AF39E7">
        <w:rPr>
          <w:lang w:val="en-GB"/>
        </w:rPr>
        <w:t xml:space="preserve">become </w:t>
      </w:r>
      <w:r w:rsidR="008E5E27" w:rsidRPr="00AF39E7">
        <w:rPr>
          <w:lang w:val="en-GB"/>
        </w:rPr>
        <w:t xml:space="preserve">conventionalised </w:t>
      </w:r>
      <w:r w:rsidR="00A62367" w:rsidRPr="00AF39E7">
        <w:rPr>
          <w:lang w:val="en-GB"/>
        </w:rPr>
        <w:t xml:space="preserve">among a speech community </w:t>
      </w:r>
      <w:r w:rsidR="008E5E27" w:rsidRPr="00AF39E7">
        <w:rPr>
          <w:lang w:val="en-GB"/>
        </w:rPr>
        <w:t xml:space="preserve">to the degree that they </w:t>
      </w:r>
      <w:r w:rsidRPr="00AF39E7">
        <w:rPr>
          <w:lang w:val="en-GB"/>
        </w:rPr>
        <w:t xml:space="preserve">have </w:t>
      </w:r>
      <w:r w:rsidR="008E5E27" w:rsidRPr="00AF39E7">
        <w:rPr>
          <w:lang w:val="en-GB"/>
        </w:rPr>
        <w:t xml:space="preserve">become </w:t>
      </w:r>
      <w:r w:rsidR="009E3861" w:rsidRPr="00AF39E7">
        <w:rPr>
          <w:lang w:val="en-GB"/>
        </w:rPr>
        <w:t xml:space="preserve">common turns of </w:t>
      </w:r>
      <w:r w:rsidR="009E3861" w:rsidRPr="00AF39E7">
        <w:rPr>
          <w:lang w:val="en-GB"/>
        </w:rPr>
        <w:lastRenderedPageBreak/>
        <w:t>phrase</w:t>
      </w:r>
      <w:r w:rsidR="008E5E27" w:rsidRPr="00AF39E7">
        <w:rPr>
          <w:lang w:val="en-GB"/>
        </w:rPr>
        <w:t xml:space="preserve"> (e.g. </w:t>
      </w:r>
      <w:r w:rsidR="009E3861" w:rsidRPr="00AF39E7">
        <w:rPr>
          <w:lang w:val="en-GB"/>
        </w:rPr>
        <w:t>Bybee, 2010:35</w:t>
      </w:r>
      <w:r w:rsidR="00C50540" w:rsidRPr="00AF39E7">
        <w:rPr>
          <w:lang w:val="en-GB"/>
        </w:rPr>
        <w:t xml:space="preserve">; </w:t>
      </w:r>
      <w:proofErr w:type="spellStart"/>
      <w:r w:rsidR="00E05F96" w:rsidRPr="00AF39E7">
        <w:rPr>
          <w:lang w:val="en-GB"/>
        </w:rPr>
        <w:t>Buerki</w:t>
      </w:r>
      <w:proofErr w:type="spellEnd"/>
      <w:r w:rsidR="00E05F96" w:rsidRPr="00AF39E7">
        <w:rPr>
          <w:lang w:val="en-GB"/>
        </w:rPr>
        <w:t xml:space="preserve">, </w:t>
      </w:r>
      <w:r w:rsidR="004C2165" w:rsidRPr="00AF39E7">
        <w:rPr>
          <w:lang w:val="en-GB"/>
        </w:rPr>
        <w:t xml:space="preserve">2020: </w:t>
      </w:r>
      <w:proofErr w:type="spellStart"/>
      <w:r w:rsidR="004C2165" w:rsidRPr="00AF39E7">
        <w:rPr>
          <w:lang w:val="en-GB"/>
        </w:rPr>
        <w:t>ch.</w:t>
      </w:r>
      <w:proofErr w:type="spellEnd"/>
      <w:r w:rsidR="004C2165" w:rsidRPr="00AF39E7">
        <w:rPr>
          <w:lang w:val="en-GB"/>
        </w:rPr>
        <w:t xml:space="preserve"> 1</w:t>
      </w:r>
      <w:r w:rsidR="00E05F96" w:rsidRPr="00AF39E7">
        <w:rPr>
          <w:lang w:val="en-GB"/>
        </w:rPr>
        <w:t>)</w:t>
      </w:r>
      <w:r w:rsidR="00EB4A1D" w:rsidRPr="00AF39E7">
        <w:rPr>
          <w:lang w:val="en-GB"/>
        </w:rPr>
        <w:t>. These turns of phrase</w:t>
      </w:r>
      <w:r w:rsidR="002C4F14" w:rsidRPr="00AF39E7">
        <w:rPr>
          <w:lang w:val="en-GB"/>
        </w:rPr>
        <w:t xml:space="preserve"> could be said, with Bourdieu (</w:t>
      </w:r>
      <w:r w:rsidR="00C811EC" w:rsidRPr="00AF39E7">
        <w:rPr>
          <w:lang w:val="en-GB"/>
        </w:rPr>
        <w:t>1977</w:t>
      </w:r>
      <w:r w:rsidR="002C4F14" w:rsidRPr="00AF39E7">
        <w:rPr>
          <w:lang w:val="en-GB"/>
        </w:rPr>
        <w:t>), to be part of the</w:t>
      </w:r>
      <w:r w:rsidR="00EB4A1D" w:rsidRPr="00AF39E7">
        <w:rPr>
          <w:lang w:val="en-GB"/>
        </w:rPr>
        <w:t xml:space="preserve"> collective</w:t>
      </w:r>
      <w:r w:rsidR="002C4F14" w:rsidRPr="00AF39E7">
        <w:rPr>
          <w:lang w:val="en-GB"/>
        </w:rPr>
        <w:t xml:space="preserve"> </w:t>
      </w:r>
      <w:r w:rsidR="002C4F14" w:rsidRPr="00AF39E7">
        <w:rPr>
          <w:i/>
          <w:iCs/>
          <w:lang w:val="en-GB"/>
        </w:rPr>
        <w:t>habitus</w:t>
      </w:r>
      <w:r w:rsidR="002C4F14" w:rsidRPr="00AF39E7">
        <w:rPr>
          <w:lang w:val="en-GB"/>
        </w:rPr>
        <w:t xml:space="preserve"> of </w:t>
      </w:r>
      <w:r w:rsidR="00EB4A1D" w:rsidRPr="00AF39E7">
        <w:rPr>
          <w:lang w:val="en-GB"/>
        </w:rPr>
        <w:t xml:space="preserve">the members of </w:t>
      </w:r>
      <w:r w:rsidR="002C4F14" w:rsidRPr="00AF39E7">
        <w:rPr>
          <w:lang w:val="en-GB"/>
        </w:rPr>
        <w:t>communities</w:t>
      </w:r>
      <w:r w:rsidR="00EB4A1D" w:rsidRPr="00AF39E7">
        <w:rPr>
          <w:lang w:val="en-GB"/>
        </w:rPr>
        <w:t xml:space="preserve"> that use these expressions</w:t>
      </w:r>
      <w:r w:rsidR="002C4F14" w:rsidRPr="00AF39E7">
        <w:rPr>
          <w:lang w:val="en-GB"/>
        </w:rPr>
        <w:t>.</w:t>
      </w:r>
      <w:r w:rsidR="00E05F96" w:rsidRPr="00AF39E7">
        <w:rPr>
          <w:lang w:val="en-GB"/>
        </w:rPr>
        <w:t xml:space="preserve"> </w:t>
      </w:r>
      <w:r w:rsidR="00EB4A1D" w:rsidRPr="00AF39E7">
        <w:rPr>
          <w:lang w:val="en-GB"/>
        </w:rPr>
        <w:t>Such</w:t>
      </w:r>
      <w:r w:rsidR="004C2165" w:rsidRPr="00AF39E7">
        <w:rPr>
          <w:lang w:val="en-GB"/>
        </w:rPr>
        <w:t xml:space="preserve"> common turns of phrase are conventional not only in the ordinary </w:t>
      </w:r>
      <w:proofErr w:type="spellStart"/>
      <w:r w:rsidR="004C2165" w:rsidRPr="00AF39E7">
        <w:rPr>
          <w:lang w:val="en-GB"/>
        </w:rPr>
        <w:t>Saussurian</w:t>
      </w:r>
      <w:proofErr w:type="spellEnd"/>
      <w:r w:rsidR="004C2165" w:rsidRPr="00AF39E7">
        <w:rPr>
          <w:lang w:val="en-GB"/>
        </w:rPr>
        <w:t xml:space="preserve"> sense in which all of language is based on arbitrary conventions negotiated among the speakers of</w:t>
      </w:r>
      <w:r w:rsidR="00E1400D" w:rsidRPr="00AF39E7">
        <w:rPr>
          <w:lang w:val="en-GB"/>
        </w:rPr>
        <w:t xml:space="preserve"> </w:t>
      </w:r>
      <w:r w:rsidR="00E50955" w:rsidRPr="00AF39E7">
        <w:rPr>
          <w:lang w:val="en-GB"/>
        </w:rPr>
        <w:t>a</w:t>
      </w:r>
      <w:r w:rsidR="004C2165" w:rsidRPr="00AF39E7">
        <w:rPr>
          <w:lang w:val="en-GB"/>
        </w:rPr>
        <w:t xml:space="preserve"> language</w:t>
      </w:r>
      <w:r w:rsidR="009E35D0" w:rsidRPr="00AF39E7">
        <w:rPr>
          <w:lang w:val="en-GB"/>
        </w:rPr>
        <w:t xml:space="preserve"> (de Saussure, 1974[1916]</w:t>
      </w:r>
      <w:r w:rsidR="00972EE0" w:rsidRPr="00AF39E7">
        <w:rPr>
          <w:lang w:val="en-GB"/>
        </w:rPr>
        <w:t>:65-70</w:t>
      </w:r>
      <w:r w:rsidR="009E35D0" w:rsidRPr="00AF39E7">
        <w:rPr>
          <w:lang w:val="en-GB"/>
        </w:rPr>
        <w:t>)</w:t>
      </w:r>
      <w:r w:rsidR="004C2165" w:rsidRPr="00AF39E7">
        <w:rPr>
          <w:lang w:val="en-GB"/>
        </w:rPr>
        <w:t>, but additionally in the sense that although alternative ways of expression are possible, conventionalised turns of phrase are the usual ways of putting things</w:t>
      </w:r>
      <w:r w:rsidR="001D456F" w:rsidRPr="00AF39E7">
        <w:rPr>
          <w:lang w:val="en-GB"/>
        </w:rPr>
        <w:t xml:space="preserve"> among the community in question (</w:t>
      </w:r>
      <w:proofErr w:type="spellStart"/>
      <w:r w:rsidR="001D456F" w:rsidRPr="00AF39E7">
        <w:rPr>
          <w:lang w:val="en-GB"/>
        </w:rPr>
        <w:t>Erman</w:t>
      </w:r>
      <w:proofErr w:type="spellEnd"/>
      <w:r w:rsidR="001D456F" w:rsidRPr="00AF39E7">
        <w:rPr>
          <w:lang w:val="en-GB"/>
        </w:rPr>
        <w:t xml:space="preserve"> and Warren 2000:30</w:t>
      </w:r>
      <w:r w:rsidR="008D349B">
        <w:rPr>
          <w:lang w:val="en-GB"/>
        </w:rPr>
        <w:t xml:space="preserve">; </w:t>
      </w:r>
      <w:r w:rsidR="008D349B" w:rsidRPr="00AF39E7">
        <w:rPr>
          <w:lang w:val="en-GB"/>
        </w:rPr>
        <w:t>Buerki, 2020</w:t>
      </w:r>
      <w:r w:rsidR="001D456F" w:rsidRPr="00AF39E7">
        <w:rPr>
          <w:lang w:val="en-GB"/>
        </w:rPr>
        <w:t>).</w:t>
      </w:r>
      <w:r w:rsidR="004C2165" w:rsidRPr="00AF39E7">
        <w:rPr>
          <w:lang w:val="en-GB"/>
        </w:rPr>
        <w:t xml:space="preserve"> </w:t>
      </w:r>
      <w:r w:rsidR="00231A31" w:rsidRPr="00AF39E7">
        <w:rPr>
          <w:lang w:val="en-GB"/>
        </w:rPr>
        <w:t>T</w:t>
      </w:r>
      <w:r w:rsidR="004A03F1" w:rsidRPr="00AF39E7">
        <w:rPr>
          <w:lang w:val="en-GB"/>
        </w:rPr>
        <w:t xml:space="preserve">wo important additional insights flow from this. First, in order for there to be a usual way of putting something, that </w:t>
      </w:r>
      <w:r w:rsidR="004A03F1" w:rsidRPr="00AF39E7">
        <w:rPr>
          <w:i/>
          <w:iCs/>
          <w:lang w:val="en-GB"/>
        </w:rPr>
        <w:t>something</w:t>
      </w:r>
      <w:r w:rsidR="004A03F1" w:rsidRPr="00AF39E7">
        <w:rPr>
          <w:lang w:val="en-GB"/>
        </w:rPr>
        <w:t xml:space="preserve"> has to be a meaning that is of sufficient salience and frequency of expression t</w:t>
      </w:r>
      <w:r w:rsidR="00565069">
        <w:rPr>
          <w:lang w:val="en-GB"/>
        </w:rPr>
        <w:t>o</w:t>
      </w:r>
      <w:r w:rsidR="004A03F1" w:rsidRPr="00AF39E7">
        <w:rPr>
          <w:lang w:val="en-GB"/>
        </w:rPr>
        <w:t xml:space="preserve"> develop its own usual way of </w:t>
      </w:r>
      <w:r w:rsidR="00D633C0" w:rsidRPr="00AF39E7">
        <w:rPr>
          <w:lang w:val="en-GB"/>
        </w:rPr>
        <w:t xml:space="preserve">being </w:t>
      </w:r>
      <w:r w:rsidR="0056247F" w:rsidRPr="00AF39E7">
        <w:rPr>
          <w:lang w:val="en-GB"/>
        </w:rPr>
        <w:t>put</w:t>
      </w:r>
      <w:r w:rsidR="004A03F1" w:rsidRPr="00AF39E7">
        <w:rPr>
          <w:lang w:val="en-GB"/>
        </w:rPr>
        <w:t xml:space="preserve">. For example, in communities where telephone calls are frequent, </w:t>
      </w:r>
      <w:r w:rsidR="00B7314E" w:rsidRPr="00AF39E7">
        <w:rPr>
          <w:lang w:val="en-GB"/>
        </w:rPr>
        <w:t xml:space="preserve">the situation regularly arises that one party has to interrupt the interaction in order to either </w:t>
      </w:r>
      <w:r w:rsidR="00764E4F">
        <w:rPr>
          <w:lang w:val="en-GB"/>
        </w:rPr>
        <w:t>connect</w:t>
      </w:r>
      <w:r w:rsidR="00B7314E" w:rsidRPr="00AF39E7">
        <w:rPr>
          <w:lang w:val="en-GB"/>
        </w:rPr>
        <w:t xml:space="preserve"> the caller to someone else or to carry out a task</w:t>
      </w:r>
      <w:r w:rsidR="004A0ACD" w:rsidRPr="00AF39E7">
        <w:rPr>
          <w:lang w:val="en-GB"/>
        </w:rPr>
        <w:t xml:space="preserve"> away from the phone</w:t>
      </w:r>
      <w:r w:rsidR="00B7314E" w:rsidRPr="00AF39E7">
        <w:rPr>
          <w:lang w:val="en-GB"/>
        </w:rPr>
        <w:t>.</w:t>
      </w:r>
      <w:r w:rsidR="004A03F1" w:rsidRPr="00AF39E7">
        <w:rPr>
          <w:lang w:val="en-GB"/>
        </w:rPr>
        <w:t xml:space="preserve"> </w:t>
      </w:r>
      <w:r w:rsidR="004A0ACD" w:rsidRPr="00AF39E7">
        <w:rPr>
          <w:lang w:val="en-GB"/>
        </w:rPr>
        <w:t xml:space="preserve">To make </w:t>
      </w:r>
      <w:r w:rsidR="00D633C0" w:rsidRPr="00AF39E7">
        <w:rPr>
          <w:lang w:val="en-GB"/>
        </w:rPr>
        <w:t>it</w:t>
      </w:r>
      <w:r w:rsidR="004A0ACD" w:rsidRPr="00AF39E7">
        <w:rPr>
          <w:lang w:val="en-GB"/>
        </w:rPr>
        <w:t xml:space="preserve"> clear</w:t>
      </w:r>
      <w:r w:rsidR="00D633C0" w:rsidRPr="00AF39E7">
        <w:rPr>
          <w:lang w:val="en-GB"/>
        </w:rPr>
        <w:t xml:space="preserve"> to the conversation partner that this situation has arisen, the expression </w:t>
      </w:r>
      <w:r w:rsidR="00D633C0" w:rsidRPr="00AF39E7">
        <w:rPr>
          <w:i/>
          <w:iCs/>
          <w:lang w:val="en-GB"/>
        </w:rPr>
        <w:t>please hold (the line)</w:t>
      </w:r>
      <w:r w:rsidR="00D633C0" w:rsidRPr="00AF39E7">
        <w:rPr>
          <w:lang w:val="en-GB"/>
        </w:rPr>
        <w:t xml:space="preserve"> is typically used in English</w:t>
      </w:r>
      <w:r w:rsidR="004A0ACD" w:rsidRPr="00AF39E7">
        <w:rPr>
          <w:lang w:val="en-GB"/>
        </w:rPr>
        <w:t>,</w:t>
      </w:r>
      <w:r w:rsidR="00D633C0" w:rsidRPr="00AF39E7">
        <w:rPr>
          <w:lang w:val="en-GB"/>
        </w:rPr>
        <w:t xml:space="preserve"> although there clearly would be alternative </w:t>
      </w:r>
      <w:r w:rsidR="0056247F" w:rsidRPr="00AF39E7">
        <w:rPr>
          <w:lang w:val="en-GB"/>
        </w:rPr>
        <w:t>expressions that might (in the absence of a conventional phrase) be used to communicate such a meaning</w:t>
      </w:r>
      <w:r w:rsidR="00D7605A" w:rsidRPr="00AF39E7">
        <w:rPr>
          <w:lang w:val="en-GB"/>
        </w:rPr>
        <w:t xml:space="preserve"> (perhaps </w:t>
      </w:r>
      <w:r w:rsidR="00D7605A" w:rsidRPr="00AF39E7">
        <w:rPr>
          <w:i/>
          <w:iCs/>
          <w:lang w:val="en-GB"/>
        </w:rPr>
        <w:t>please wait</w:t>
      </w:r>
      <w:r w:rsidR="00D7605A" w:rsidRPr="00AF39E7">
        <w:rPr>
          <w:lang w:val="en-GB"/>
        </w:rPr>
        <w:t>)</w:t>
      </w:r>
      <w:r w:rsidR="0056247F" w:rsidRPr="00AF39E7">
        <w:rPr>
          <w:lang w:val="en-GB"/>
        </w:rPr>
        <w:t>.</w:t>
      </w:r>
      <w:r w:rsidR="00D633C0" w:rsidRPr="00AF39E7">
        <w:rPr>
          <w:lang w:val="en-GB"/>
        </w:rPr>
        <w:t xml:space="preserve"> One diagnostic </w:t>
      </w:r>
      <w:r w:rsidR="0056247F" w:rsidRPr="00AF39E7">
        <w:rPr>
          <w:lang w:val="en-GB"/>
        </w:rPr>
        <w:t>of this</w:t>
      </w:r>
      <w:r w:rsidR="00CA2845" w:rsidRPr="00AF39E7">
        <w:rPr>
          <w:lang w:val="en-GB"/>
        </w:rPr>
        <w:t xml:space="preserve"> type of conventionalisation</w:t>
      </w:r>
      <w:r w:rsidR="0056247F" w:rsidRPr="00AF39E7">
        <w:rPr>
          <w:lang w:val="en-GB"/>
        </w:rPr>
        <w:t xml:space="preserve"> </w:t>
      </w:r>
      <w:r w:rsidR="00D633C0" w:rsidRPr="00AF39E7">
        <w:rPr>
          <w:lang w:val="en-GB"/>
        </w:rPr>
        <w:t xml:space="preserve">is that other speech communities </w:t>
      </w:r>
      <w:r w:rsidR="00565069">
        <w:rPr>
          <w:lang w:val="en-GB"/>
        </w:rPr>
        <w:t xml:space="preserve">might </w:t>
      </w:r>
      <w:r w:rsidR="00D633C0" w:rsidRPr="00AF39E7">
        <w:rPr>
          <w:lang w:val="en-GB"/>
        </w:rPr>
        <w:t xml:space="preserve">use different usual expressions in this same situation, as </w:t>
      </w:r>
      <w:r w:rsidR="006125ED" w:rsidRPr="00AF39E7">
        <w:rPr>
          <w:lang w:val="en-GB"/>
        </w:rPr>
        <w:t>Allerton (1984:39)</w:t>
      </w:r>
      <w:r w:rsidR="00D633C0" w:rsidRPr="00AF39E7">
        <w:rPr>
          <w:lang w:val="en-GB"/>
        </w:rPr>
        <w:t xml:space="preserve"> point</w:t>
      </w:r>
      <w:r w:rsidR="00020F3F" w:rsidRPr="00AF39E7">
        <w:rPr>
          <w:lang w:val="en-GB"/>
        </w:rPr>
        <w:t>s</w:t>
      </w:r>
      <w:r w:rsidR="00D633C0" w:rsidRPr="00AF39E7">
        <w:rPr>
          <w:lang w:val="en-GB"/>
        </w:rPr>
        <w:t xml:space="preserve"> out: ‘Ne </w:t>
      </w:r>
      <w:proofErr w:type="spellStart"/>
      <w:r w:rsidR="00D633C0" w:rsidRPr="00AF39E7">
        <w:rPr>
          <w:lang w:val="en-GB"/>
        </w:rPr>
        <w:t>quittez</w:t>
      </w:r>
      <w:proofErr w:type="spellEnd"/>
      <w:r w:rsidR="00D633C0" w:rsidRPr="00AF39E7">
        <w:rPr>
          <w:lang w:val="en-GB"/>
        </w:rPr>
        <w:t xml:space="preserve"> pas’ (</w:t>
      </w:r>
      <w:r w:rsidR="00020F3F" w:rsidRPr="00AF39E7">
        <w:rPr>
          <w:lang w:val="en-GB"/>
        </w:rPr>
        <w:t>i.e</w:t>
      </w:r>
      <w:r w:rsidR="002B2B5D" w:rsidRPr="00AF39E7">
        <w:rPr>
          <w:lang w:val="en-GB"/>
        </w:rPr>
        <w:t xml:space="preserve">. </w:t>
      </w:r>
      <w:r w:rsidR="002B2B5D" w:rsidRPr="00AF39E7">
        <w:rPr>
          <w:i/>
          <w:iCs/>
          <w:lang w:val="en-GB"/>
        </w:rPr>
        <w:t>don’t leave</w:t>
      </w:r>
      <w:r w:rsidR="002B2B5D" w:rsidRPr="00AF39E7">
        <w:rPr>
          <w:lang w:val="en-GB"/>
        </w:rPr>
        <w:t>) in French, or ‘</w:t>
      </w:r>
      <w:proofErr w:type="spellStart"/>
      <w:r w:rsidR="002B2B5D" w:rsidRPr="00AF39E7">
        <w:rPr>
          <w:lang w:val="en-GB"/>
        </w:rPr>
        <w:t>Bleiben</w:t>
      </w:r>
      <w:proofErr w:type="spellEnd"/>
      <w:r w:rsidR="002B2B5D" w:rsidRPr="00AF39E7">
        <w:rPr>
          <w:lang w:val="en-GB"/>
        </w:rPr>
        <w:t xml:space="preserve"> </w:t>
      </w:r>
      <w:proofErr w:type="spellStart"/>
      <w:r w:rsidR="002B2B5D" w:rsidRPr="00AF39E7">
        <w:rPr>
          <w:lang w:val="en-GB"/>
        </w:rPr>
        <w:t>Sie</w:t>
      </w:r>
      <w:proofErr w:type="spellEnd"/>
      <w:r w:rsidR="002B2B5D" w:rsidRPr="00AF39E7">
        <w:rPr>
          <w:lang w:val="en-GB"/>
        </w:rPr>
        <w:t xml:space="preserve"> am Apparat’ (</w:t>
      </w:r>
      <w:r w:rsidR="00020F3F" w:rsidRPr="00AF39E7">
        <w:rPr>
          <w:i/>
          <w:iCs/>
          <w:lang w:val="en-GB"/>
        </w:rPr>
        <w:t>s</w:t>
      </w:r>
      <w:r w:rsidR="002B2B5D" w:rsidRPr="00AF39E7">
        <w:rPr>
          <w:i/>
          <w:iCs/>
          <w:lang w:val="en-GB"/>
        </w:rPr>
        <w:t>tay at the apparatus</w:t>
      </w:r>
      <w:r w:rsidR="002B2B5D" w:rsidRPr="00AF39E7">
        <w:rPr>
          <w:lang w:val="en-GB"/>
        </w:rPr>
        <w:t>) in German.</w:t>
      </w:r>
      <w:r w:rsidR="005056D0" w:rsidRPr="00AF39E7">
        <w:rPr>
          <w:lang w:val="en-GB"/>
        </w:rPr>
        <w:t xml:space="preserve"> </w:t>
      </w:r>
      <w:r w:rsidR="00AC08F1" w:rsidRPr="00AF39E7">
        <w:rPr>
          <w:lang w:val="en-GB"/>
        </w:rPr>
        <w:t>It follows that it is mainly</w:t>
      </w:r>
      <w:r w:rsidR="00105414" w:rsidRPr="00AF39E7">
        <w:rPr>
          <w:lang w:val="en-GB"/>
        </w:rPr>
        <w:t xml:space="preserve"> meanings of a certain salience and regularity of occurrence in a community </w:t>
      </w:r>
      <w:r w:rsidR="00AC08F1" w:rsidRPr="00AF39E7">
        <w:rPr>
          <w:lang w:val="en-GB"/>
        </w:rPr>
        <w:t xml:space="preserve">that </w:t>
      </w:r>
      <w:r w:rsidR="00105414" w:rsidRPr="00AF39E7">
        <w:rPr>
          <w:lang w:val="en-GB"/>
        </w:rPr>
        <w:t xml:space="preserve">develop usual ways of being put. The second insight is that </w:t>
      </w:r>
      <w:r w:rsidR="00116CFD" w:rsidRPr="00AF39E7">
        <w:rPr>
          <w:lang w:val="en-GB"/>
        </w:rPr>
        <w:t xml:space="preserve">conventional expressions of this type </w:t>
      </w:r>
      <w:r w:rsidR="00D10786" w:rsidRPr="00AF39E7">
        <w:rPr>
          <w:lang w:val="en-GB"/>
        </w:rPr>
        <w:t>carry added value in terms of information about situations, intentions, wider understandings and conceptualisations</w:t>
      </w:r>
      <w:r w:rsidR="005056D0" w:rsidRPr="00AF39E7">
        <w:rPr>
          <w:lang w:val="en-GB"/>
        </w:rPr>
        <w:t xml:space="preserve"> </w:t>
      </w:r>
      <w:r w:rsidR="00D10786" w:rsidRPr="00AF39E7">
        <w:rPr>
          <w:lang w:val="en-GB"/>
        </w:rPr>
        <w:t>that aids speed and accuracy of understanding (</w:t>
      </w:r>
      <w:proofErr w:type="spellStart"/>
      <w:r w:rsidR="00AB4E69" w:rsidRPr="00AF39E7">
        <w:rPr>
          <w:lang w:val="en-GB"/>
        </w:rPr>
        <w:t>Feilke</w:t>
      </w:r>
      <w:proofErr w:type="spellEnd"/>
      <w:r w:rsidR="00AB4E69" w:rsidRPr="00AF39E7">
        <w:rPr>
          <w:lang w:val="en-GB"/>
        </w:rPr>
        <w:t>, 1994:238</w:t>
      </w:r>
      <w:r w:rsidR="00D10786" w:rsidRPr="00AF39E7">
        <w:rPr>
          <w:lang w:val="en-GB"/>
        </w:rPr>
        <w:t>)</w:t>
      </w:r>
      <w:r w:rsidR="00565069">
        <w:rPr>
          <w:lang w:val="en-GB"/>
        </w:rPr>
        <w:t xml:space="preserve">: </w:t>
      </w:r>
      <w:r w:rsidR="00565069">
        <w:rPr>
          <w:i/>
          <w:iCs/>
          <w:lang w:val="en-GB"/>
        </w:rPr>
        <w:t>Please hold</w:t>
      </w:r>
      <w:r w:rsidR="00565069">
        <w:rPr>
          <w:lang w:val="en-GB"/>
        </w:rPr>
        <w:t>, for example, not only communicates narrowly propositional information (that it is requested of the listener to wait, staying put), but also immediately conjures up situational information, information about participants, next turns, etc.</w:t>
      </w:r>
      <w:r w:rsidR="007E4AB0" w:rsidRPr="00AF39E7">
        <w:rPr>
          <w:lang w:val="en-GB"/>
        </w:rPr>
        <w:t xml:space="preserve"> </w:t>
      </w:r>
      <w:r w:rsidR="00CA2845" w:rsidRPr="00AF39E7">
        <w:rPr>
          <w:lang w:val="en-GB"/>
        </w:rPr>
        <w:t>In this sense</w:t>
      </w:r>
      <w:r w:rsidR="00BA7D07" w:rsidRPr="00AF39E7">
        <w:rPr>
          <w:lang w:val="en-GB"/>
        </w:rPr>
        <w:t>, a</w:t>
      </w:r>
      <w:r w:rsidR="00D10786" w:rsidRPr="00AF39E7">
        <w:rPr>
          <w:lang w:val="en-GB"/>
        </w:rPr>
        <w:t xml:space="preserve"> conventional expression is more information rich </w:t>
      </w:r>
      <w:r w:rsidR="00DF5F1C" w:rsidRPr="00AF39E7">
        <w:rPr>
          <w:lang w:val="en-GB"/>
        </w:rPr>
        <w:t>than a novel</w:t>
      </w:r>
      <w:r w:rsidR="00CA2845" w:rsidRPr="00AF39E7">
        <w:rPr>
          <w:lang w:val="en-GB"/>
        </w:rPr>
        <w:t xml:space="preserve"> or creative </w:t>
      </w:r>
      <w:r w:rsidR="00DF5F1C" w:rsidRPr="00AF39E7">
        <w:rPr>
          <w:lang w:val="en-GB"/>
        </w:rPr>
        <w:t>expression</w:t>
      </w:r>
      <w:r w:rsidR="00754B4F" w:rsidRPr="00AF39E7">
        <w:rPr>
          <w:lang w:val="en-GB"/>
        </w:rPr>
        <w:t>.</w:t>
      </w:r>
      <w:r w:rsidR="004A0ACD" w:rsidRPr="00AF39E7">
        <w:rPr>
          <w:lang w:val="en-GB"/>
        </w:rPr>
        <w:t xml:space="preserve"> </w:t>
      </w:r>
      <w:r w:rsidR="0094114B" w:rsidRPr="00AF39E7">
        <w:rPr>
          <w:lang w:val="en-GB"/>
        </w:rPr>
        <w:t>In l</w:t>
      </w:r>
      <w:r w:rsidR="00CF4BF3" w:rsidRPr="00AF39E7">
        <w:rPr>
          <w:lang w:val="en-GB"/>
        </w:rPr>
        <w:t xml:space="preserve">ocating the essence of phraseology in usual ways of putting things in a speech community, </w:t>
      </w:r>
      <w:r w:rsidR="00D94592" w:rsidRPr="00AF39E7">
        <w:rPr>
          <w:lang w:val="en-GB"/>
        </w:rPr>
        <w:t>we</w:t>
      </w:r>
      <w:r w:rsidR="00D21D6B" w:rsidRPr="00AF39E7">
        <w:rPr>
          <w:lang w:val="en-GB"/>
        </w:rPr>
        <w:t xml:space="preserve"> </w:t>
      </w:r>
      <w:r w:rsidR="00710F4E" w:rsidRPr="00AF39E7">
        <w:rPr>
          <w:lang w:val="en-GB"/>
        </w:rPr>
        <w:t>assert</w:t>
      </w:r>
      <w:r w:rsidR="00D21D6B" w:rsidRPr="00AF39E7">
        <w:rPr>
          <w:lang w:val="en-GB"/>
        </w:rPr>
        <w:t xml:space="preserve"> these </w:t>
      </w:r>
      <w:r w:rsidR="0094114B" w:rsidRPr="00AF39E7">
        <w:rPr>
          <w:lang w:val="en-GB"/>
        </w:rPr>
        <w:t xml:space="preserve">important </w:t>
      </w:r>
      <w:r w:rsidR="00D21D6B" w:rsidRPr="00AF39E7">
        <w:rPr>
          <w:lang w:val="en-GB"/>
        </w:rPr>
        <w:t>attributes of phraseolog</w:t>
      </w:r>
      <w:r w:rsidR="00CF4BF3" w:rsidRPr="00AF39E7">
        <w:rPr>
          <w:lang w:val="en-GB"/>
        </w:rPr>
        <w:t>ical expressions</w:t>
      </w:r>
      <w:r w:rsidR="00D21D6B" w:rsidRPr="00AF39E7">
        <w:rPr>
          <w:lang w:val="en-GB"/>
        </w:rPr>
        <w:t xml:space="preserve"> </w:t>
      </w:r>
      <w:r w:rsidR="0094114B" w:rsidRPr="00AF39E7">
        <w:rPr>
          <w:lang w:val="en-GB"/>
        </w:rPr>
        <w:t>and allow them to</w:t>
      </w:r>
      <w:r w:rsidR="00CF4BF3" w:rsidRPr="00AF39E7">
        <w:rPr>
          <w:lang w:val="en-GB"/>
        </w:rPr>
        <w:t xml:space="preserve"> facilitate the</w:t>
      </w:r>
      <w:r w:rsidR="00D94592" w:rsidRPr="00AF39E7">
        <w:rPr>
          <w:lang w:val="en-GB"/>
        </w:rPr>
        <w:t xml:space="preserve"> read</w:t>
      </w:r>
      <w:r w:rsidR="00CF4BF3" w:rsidRPr="00AF39E7">
        <w:rPr>
          <w:lang w:val="en-GB"/>
        </w:rPr>
        <w:t>ing</w:t>
      </w:r>
      <w:r w:rsidR="00646A68">
        <w:rPr>
          <w:lang w:val="en-GB"/>
        </w:rPr>
        <w:t xml:space="preserve"> of</w:t>
      </w:r>
      <w:r w:rsidR="00D94592" w:rsidRPr="00AF39E7">
        <w:rPr>
          <w:lang w:val="en-GB"/>
        </w:rPr>
        <w:t xml:space="preserve"> discourses </w:t>
      </w:r>
      <w:r w:rsidR="00361496" w:rsidRPr="00AF39E7">
        <w:rPr>
          <w:lang w:val="en-GB"/>
        </w:rPr>
        <w:t>occurring in</w:t>
      </w:r>
      <w:r w:rsidR="00D94592" w:rsidRPr="00AF39E7">
        <w:rPr>
          <w:lang w:val="en-GB"/>
        </w:rPr>
        <w:t xml:space="preserve"> </w:t>
      </w:r>
      <w:r w:rsidR="0094114B" w:rsidRPr="00AF39E7">
        <w:rPr>
          <w:lang w:val="en-GB"/>
        </w:rPr>
        <w:t>their</w:t>
      </w:r>
      <w:r w:rsidR="0085450E" w:rsidRPr="00AF39E7">
        <w:rPr>
          <w:lang w:val="en-GB"/>
        </w:rPr>
        <w:t xml:space="preserve"> speech</w:t>
      </w:r>
      <w:r w:rsidR="00D94592" w:rsidRPr="00AF39E7">
        <w:rPr>
          <w:lang w:val="en-GB"/>
        </w:rPr>
        <w:t xml:space="preserve"> communit</w:t>
      </w:r>
      <w:r w:rsidR="00361496" w:rsidRPr="00AF39E7">
        <w:rPr>
          <w:lang w:val="en-GB"/>
        </w:rPr>
        <w:t>ies</w:t>
      </w:r>
      <w:r w:rsidR="00D21D6B" w:rsidRPr="00AF39E7">
        <w:rPr>
          <w:lang w:val="en-GB"/>
        </w:rPr>
        <w:t>.</w:t>
      </w:r>
    </w:p>
    <w:p w14:paraId="0F0DB4DB" w14:textId="1A320139" w:rsidR="004C7C32" w:rsidRPr="00AF39E7" w:rsidRDefault="00413BB5" w:rsidP="00413BB5">
      <w:pPr>
        <w:pStyle w:val="lsSection2"/>
        <w:rPr>
          <w:lang w:val="en-GB"/>
        </w:rPr>
      </w:pPr>
      <w:r w:rsidRPr="00AF39E7">
        <w:rPr>
          <w:lang w:val="en-GB"/>
        </w:rPr>
        <w:lastRenderedPageBreak/>
        <w:t>P</w:t>
      </w:r>
      <w:r w:rsidR="00836376" w:rsidRPr="00AF39E7">
        <w:rPr>
          <w:lang w:val="en-GB"/>
        </w:rPr>
        <w:t xml:space="preserve">hraseology as </w:t>
      </w:r>
      <w:r w:rsidR="00AF1BBF" w:rsidRPr="00AF39E7">
        <w:rPr>
          <w:lang w:val="en-GB"/>
        </w:rPr>
        <w:t xml:space="preserve">a </w:t>
      </w:r>
      <w:r w:rsidR="00836376" w:rsidRPr="00AF39E7">
        <w:rPr>
          <w:lang w:val="en-GB"/>
        </w:rPr>
        <w:t xml:space="preserve">barometer of </w:t>
      </w:r>
      <w:r w:rsidR="00EE439C" w:rsidRPr="00AF39E7">
        <w:rPr>
          <w:lang w:val="en-GB"/>
        </w:rPr>
        <w:t>societal goings-on</w:t>
      </w:r>
    </w:p>
    <w:p w14:paraId="539684B2" w14:textId="6B5DFA0C" w:rsidR="00CD04E5" w:rsidRPr="00AF39E7" w:rsidRDefault="00EE439C" w:rsidP="003D0A61">
      <w:pPr>
        <w:rPr>
          <w:lang w:val="en-GB"/>
        </w:rPr>
      </w:pPr>
      <w:r w:rsidRPr="00AF39E7">
        <w:rPr>
          <w:lang w:val="en-GB"/>
        </w:rPr>
        <w:t>P</w:t>
      </w:r>
      <w:r w:rsidR="00C473FE" w:rsidRPr="00AF39E7">
        <w:rPr>
          <w:lang w:val="en-GB"/>
        </w:rPr>
        <w:t>hraseological expressions have</w:t>
      </w:r>
      <w:r w:rsidR="007760BD" w:rsidRPr="00AF39E7">
        <w:rPr>
          <w:lang w:val="en-GB"/>
        </w:rPr>
        <w:t xml:space="preserve"> </w:t>
      </w:r>
      <w:r w:rsidR="00B21BA6" w:rsidRPr="00AF39E7">
        <w:rPr>
          <w:lang w:val="en-GB"/>
        </w:rPr>
        <w:t xml:space="preserve">featured in </w:t>
      </w:r>
      <w:r w:rsidR="00C473FE" w:rsidRPr="00AF39E7">
        <w:rPr>
          <w:lang w:val="en-GB"/>
        </w:rPr>
        <w:t>discourse analy</w:t>
      </w:r>
      <w:r w:rsidR="00B21BA6" w:rsidRPr="00AF39E7">
        <w:rPr>
          <w:lang w:val="en-GB"/>
        </w:rPr>
        <w:t>tical treatments</w:t>
      </w:r>
      <w:r w:rsidR="00C473FE" w:rsidRPr="00AF39E7">
        <w:rPr>
          <w:lang w:val="en-GB"/>
        </w:rPr>
        <w:t xml:space="preserve"> of various types</w:t>
      </w:r>
      <w:r w:rsidR="00B21BA6" w:rsidRPr="00AF39E7">
        <w:rPr>
          <w:lang w:val="en-GB"/>
        </w:rPr>
        <w:t>, but have typically remained without specific identification as phraseology</w:t>
      </w:r>
      <w:r w:rsidR="00E61CC6" w:rsidRPr="00AF39E7">
        <w:rPr>
          <w:lang w:val="en-GB"/>
        </w:rPr>
        <w:t xml:space="preserve">. A </w:t>
      </w:r>
      <w:r w:rsidR="007876E5" w:rsidRPr="00AF39E7">
        <w:rPr>
          <w:lang w:val="en-GB"/>
        </w:rPr>
        <w:t>good</w:t>
      </w:r>
      <w:r w:rsidR="00E61CC6" w:rsidRPr="00AF39E7">
        <w:rPr>
          <w:lang w:val="en-GB"/>
        </w:rPr>
        <w:t xml:space="preserve"> example is </w:t>
      </w:r>
      <w:r w:rsidR="00EE7F0A" w:rsidRPr="00AF39E7">
        <w:rPr>
          <w:lang w:val="en-GB"/>
        </w:rPr>
        <w:t xml:space="preserve">Hart’s (2017) </w:t>
      </w:r>
      <w:r w:rsidR="00B21BA6" w:rsidRPr="00AF39E7">
        <w:rPr>
          <w:lang w:val="en-GB"/>
        </w:rPr>
        <w:t>application of Critical Discourse Analysis (CDA)</w:t>
      </w:r>
      <w:r w:rsidR="00EE7F0A" w:rsidRPr="00AF39E7">
        <w:rPr>
          <w:lang w:val="en-GB"/>
        </w:rPr>
        <w:t xml:space="preserve"> </w:t>
      </w:r>
      <w:r w:rsidR="00F82C20" w:rsidRPr="00AF39E7">
        <w:rPr>
          <w:lang w:val="en-GB"/>
        </w:rPr>
        <w:t xml:space="preserve">to reporting on the London riots of 2011: among key expressions identified are </w:t>
      </w:r>
      <w:r w:rsidR="00F82C20" w:rsidRPr="00AF39E7">
        <w:rPr>
          <w:i/>
          <w:iCs/>
          <w:lang w:val="en-GB"/>
        </w:rPr>
        <w:t>fan the flames, spread [quickly] across</w:t>
      </w:r>
      <w:r w:rsidR="007876E5" w:rsidRPr="00AF39E7">
        <w:rPr>
          <w:i/>
          <w:iCs/>
          <w:lang w:val="en-GB"/>
        </w:rPr>
        <w:t xml:space="preserve"> X</w:t>
      </w:r>
      <w:r w:rsidR="00F82C20" w:rsidRPr="00AF39E7">
        <w:rPr>
          <w:i/>
          <w:iCs/>
          <w:lang w:val="en-GB"/>
        </w:rPr>
        <w:t>, take hold of</w:t>
      </w:r>
      <w:r w:rsidR="007876E5" w:rsidRPr="00AF39E7">
        <w:rPr>
          <w:i/>
          <w:iCs/>
          <w:lang w:val="en-GB"/>
        </w:rPr>
        <w:t xml:space="preserve"> Y</w:t>
      </w:r>
      <w:r w:rsidR="00B21BA6" w:rsidRPr="00AF39E7">
        <w:rPr>
          <w:lang w:val="en-GB"/>
        </w:rPr>
        <w:t xml:space="preserve"> </w:t>
      </w:r>
      <w:r w:rsidR="00C473FE" w:rsidRPr="00AF39E7">
        <w:rPr>
          <w:lang w:val="en-GB"/>
        </w:rPr>
        <w:t>(</w:t>
      </w:r>
      <w:r w:rsidR="00F82C20" w:rsidRPr="00AF39E7">
        <w:rPr>
          <w:lang w:val="en-GB"/>
        </w:rPr>
        <w:t>2017:284-5</w:t>
      </w:r>
      <w:r w:rsidR="00C473FE" w:rsidRPr="00AF39E7">
        <w:rPr>
          <w:lang w:val="en-GB"/>
        </w:rPr>
        <w:t xml:space="preserve">), </w:t>
      </w:r>
      <w:r w:rsidR="00F82C20" w:rsidRPr="00AF39E7">
        <w:rPr>
          <w:lang w:val="en-GB"/>
        </w:rPr>
        <w:t>all of which are</w:t>
      </w:r>
      <w:r w:rsidR="004A4CD7" w:rsidRPr="00AF39E7">
        <w:rPr>
          <w:lang w:val="en-GB"/>
        </w:rPr>
        <w:t xml:space="preserve"> </w:t>
      </w:r>
      <w:r w:rsidR="00F82C20" w:rsidRPr="00AF39E7">
        <w:rPr>
          <w:lang w:val="en-GB"/>
        </w:rPr>
        <w:t>phraseological patterns tha</w:t>
      </w:r>
      <w:r w:rsidR="004A4CD7" w:rsidRPr="00AF39E7">
        <w:rPr>
          <w:lang w:val="en-GB"/>
        </w:rPr>
        <w:t xml:space="preserve">t can conventionally be used without reference to </w:t>
      </w:r>
      <w:r w:rsidR="00C93065" w:rsidRPr="00AF39E7">
        <w:rPr>
          <w:lang w:val="en-GB"/>
        </w:rPr>
        <w:t>literal</w:t>
      </w:r>
      <w:r w:rsidR="004A4CD7" w:rsidRPr="00AF39E7">
        <w:rPr>
          <w:lang w:val="en-GB"/>
        </w:rPr>
        <w:t xml:space="preserve"> fires (i.e. as dead metaphors</w:t>
      </w:r>
      <w:r w:rsidR="00F665A8" w:rsidRPr="00AF39E7">
        <w:rPr>
          <w:lang w:val="en-GB"/>
        </w:rPr>
        <w:t xml:space="preserve"> in the sense of</w:t>
      </w:r>
      <w:r w:rsidR="004A4CD7" w:rsidRPr="00AF39E7">
        <w:rPr>
          <w:lang w:val="en-GB"/>
        </w:rPr>
        <w:t xml:space="preserve"> Lakoff and Johnson, 1980)</w:t>
      </w:r>
      <w:r w:rsidR="00F665A8" w:rsidRPr="00AF39E7">
        <w:rPr>
          <w:lang w:val="en-GB"/>
        </w:rPr>
        <w:t>,</w:t>
      </w:r>
      <w:r w:rsidR="004A4CD7" w:rsidRPr="00AF39E7">
        <w:rPr>
          <w:lang w:val="en-GB"/>
        </w:rPr>
        <w:t xml:space="preserve"> as Hart shows. </w:t>
      </w:r>
      <w:r w:rsidR="00F665A8" w:rsidRPr="00AF39E7">
        <w:rPr>
          <w:lang w:val="en-GB"/>
        </w:rPr>
        <w:t>Although single words and more abstract constructions are also used</w:t>
      </w:r>
      <w:r w:rsidR="00D026F6" w:rsidRPr="00AF39E7">
        <w:rPr>
          <w:lang w:val="en-GB"/>
        </w:rPr>
        <w:t xml:space="preserve"> by</w:t>
      </w:r>
      <w:r w:rsidR="004A6B2B" w:rsidRPr="00AF39E7">
        <w:rPr>
          <w:lang w:val="en-GB"/>
        </w:rPr>
        <w:t xml:space="preserve"> discourse analysts</w:t>
      </w:r>
      <w:r w:rsidR="00F665A8" w:rsidRPr="00AF39E7">
        <w:rPr>
          <w:lang w:val="en-GB"/>
        </w:rPr>
        <w:t xml:space="preserve">, </w:t>
      </w:r>
      <w:r w:rsidR="00CD5468" w:rsidRPr="00AF39E7">
        <w:rPr>
          <w:lang w:val="en-GB"/>
        </w:rPr>
        <w:t xml:space="preserve">phraseological expressions </w:t>
      </w:r>
      <w:r w:rsidR="00462B0F" w:rsidRPr="00AF39E7">
        <w:rPr>
          <w:lang w:val="en-GB"/>
        </w:rPr>
        <w:t>feature</w:t>
      </w:r>
      <w:r w:rsidR="00CD5468" w:rsidRPr="00AF39E7">
        <w:rPr>
          <w:lang w:val="en-GB"/>
        </w:rPr>
        <w:t xml:space="preserve"> prominent</w:t>
      </w:r>
      <w:r w:rsidR="00462B0F" w:rsidRPr="00AF39E7">
        <w:rPr>
          <w:lang w:val="en-GB"/>
        </w:rPr>
        <w:t>ly in this domain</w:t>
      </w:r>
      <w:r w:rsidR="00E51E23" w:rsidRPr="00AF39E7">
        <w:rPr>
          <w:lang w:val="en-GB"/>
        </w:rPr>
        <w:t xml:space="preserve"> (Stubbs, 20</w:t>
      </w:r>
      <w:r w:rsidR="00CD04E5" w:rsidRPr="00AF39E7">
        <w:rPr>
          <w:lang w:val="en-GB"/>
        </w:rPr>
        <w:t>02</w:t>
      </w:r>
      <w:r w:rsidR="00E51E23" w:rsidRPr="00AF39E7">
        <w:rPr>
          <w:lang w:val="en-GB"/>
        </w:rPr>
        <w:t>)</w:t>
      </w:r>
      <w:r w:rsidR="00E15259" w:rsidRPr="00AF39E7">
        <w:rPr>
          <w:lang w:val="en-GB"/>
        </w:rPr>
        <w:t>.</w:t>
      </w:r>
      <w:r w:rsidR="0094181C">
        <w:rPr>
          <w:lang w:val="en-GB"/>
        </w:rPr>
        <w:t xml:space="preserve"> Attention has also been drawn to the involvement of phraseological expressions in authorial stance and evaluation</w:t>
      </w:r>
      <w:r w:rsidR="00F44743">
        <w:rPr>
          <w:lang w:val="en-GB"/>
        </w:rPr>
        <w:t xml:space="preserve"> (e.g. </w:t>
      </w:r>
      <w:proofErr w:type="spellStart"/>
      <w:r w:rsidR="00F44743">
        <w:rPr>
          <w:lang w:val="en-GB"/>
        </w:rPr>
        <w:t>Hunston</w:t>
      </w:r>
      <w:proofErr w:type="spellEnd"/>
      <w:r w:rsidR="00F44743">
        <w:rPr>
          <w:lang w:val="en-GB"/>
        </w:rPr>
        <w:t xml:space="preserve">, 2011; </w:t>
      </w:r>
      <w:proofErr w:type="spellStart"/>
      <w:r w:rsidR="00F44743">
        <w:rPr>
          <w:lang w:val="en-GB"/>
        </w:rPr>
        <w:t>Biber</w:t>
      </w:r>
      <w:proofErr w:type="spellEnd"/>
      <w:r w:rsidR="00F44743">
        <w:rPr>
          <w:lang w:val="en-GB"/>
        </w:rPr>
        <w:t xml:space="preserve">, 2006) and the relevance of the latter in terms of building up a value system that ‘is a component of the ideology which lies behind every text’ (Thompson and </w:t>
      </w:r>
      <w:proofErr w:type="spellStart"/>
      <w:r w:rsidR="00F44743">
        <w:rPr>
          <w:lang w:val="en-GB"/>
        </w:rPr>
        <w:t>Hunston</w:t>
      </w:r>
      <w:proofErr w:type="spellEnd"/>
      <w:r w:rsidR="00F44743">
        <w:rPr>
          <w:lang w:val="en-GB"/>
        </w:rPr>
        <w:t>, 2000:6).</w:t>
      </w:r>
    </w:p>
    <w:p w14:paraId="66788737" w14:textId="356E3C8D" w:rsidR="00F665A8" w:rsidRPr="00AF39E7" w:rsidRDefault="00CD04E5" w:rsidP="003D0A61">
      <w:pPr>
        <w:rPr>
          <w:lang w:val="en-GB"/>
        </w:rPr>
      </w:pPr>
      <w:r w:rsidRPr="00AF39E7">
        <w:rPr>
          <w:lang w:val="en-GB"/>
        </w:rPr>
        <w:t>P</w:t>
      </w:r>
      <w:r w:rsidR="00D57022" w:rsidRPr="00AF39E7">
        <w:rPr>
          <w:lang w:val="en-GB"/>
        </w:rPr>
        <w:t xml:space="preserve">hraseological patterns are also noted for their particularly close links to </w:t>
      </w:r>
      <w:r w:rsidR="003C7E7F" w:rsidRPr="00AF39E7">
        <w:rPr>
          <w:lang w:val="en-GB"/>
        </w:rPr>
        <w:t xml:space="preserve">the (changing) </w:t>
      </w:r>
      <w:r w:rsidR="00D57022" w:rsidRPr="00AF39E7">
        <w:rPr>
          <w:lang w:val="en-GB"/>
        </w:rPr>
        <w:t xml:space="preserve">social and cultural </w:t>
      </w:r>
      <w:r w:rsidR="003C7E7F" w:rsidRPr="00AF39E7">
        <w:rPr>
          <w:lang w:val="en-GB"/>
        </w:rPr>
        <w:t>issues</w:t>
      </w:r>
      <w:r w:rsidR="00D57022" w:rsidRPr="00AF39E7">
        <w:rPr>
          <w:lang w:val="en-GB"/>
        </w:rPr>
        <w:t xml:space="preserve"> of the communities among whom the expressions are conventionalised. </w:t>
      </w:r>
      <w:r w:rsidR="008F5181">
        <w:rPr>
          <w:lang w:val="en-GB"/>
        </w:rPr>
        <w:t xml:space="preserve">As Stubbs points out, </w:t>
      </w:r>
      <w:r w:rsidR="005341B3">
        <w:rPr>
          <w:lang w:val="en-GB"/>
        </w:rPr>
        <w:t>“</w:t>
      </w:r>
      <w:r w:rsidR="008F5181">
        <w:rPr>
          <w:lang w:val="en-GB"/>
        </w:rPr>
        <w:t>t</w:t>
      </w:r>
      <w:r w:rsidR="008F5181" w:rsidRPr="008F5181">
        <w:rPr>
          <w:lang w:val="en-GB"/>
        </w:rPr>
        <w:t xml:space="preserve">he study of recurrent wordings is </w:t>
      </w:r>
      <w:r w:rsidR="008F5181">
        <w:rPr>
          <w:lang w:val="en-GB"/>
        </w:rPr>
        <w:t>[…]</w:t>
      </w:r>
      <w:r w:rsidR="008F5181" w:rsidRPr="008F5181">
        <w:rPr>
          <w:lang w:val="en-GB"/>
        </w:rPr>
        <w:t xml:space="preserve"> of central importance in the study of language and ideology, and can provide empirical evidence of how the culture is expressed in lexical patterns</w:t>
      </w:r>
      <w:r w:rsidR="005341B3">
        <w:rPr>
          <w:lang w:val="en-GB"/>
        </w:rPr>
        <w:t>”</w:t>
      </w:r>
      <w:r w:rsidR="008152DE">
        <w:rPr>
          <w:lang w:val="en-GB"/>
        </w:rPr>
        <w:t xml:space="preserve"> (1996: 169).</w:t>
      </w:r>
      <w:r w:rsidR="003C7E7F" w:rsidRPr="00AF39E7">
        <w:rPr>
          <w:lang w:val="en-GB"/>
        </w:rPr>
        <w:t xml:space="preserve"> </w:t>
      </w:r>
      <w:r w:rsidR="008F5181">
        <w:rPr>
          <w:lang w:val="en-GB"/>
        </w:rPr>
        <w:t>S</w:t>
      </w:r>
      <w:r w:rsidR="003C7E7F" w:rsidRPr="00AF39E7">
        <w:rPr>
          <w:lang w:val="en-GB"/>
        </w:rPr>
        <w:t xml:space="preserve">tudies in this area include </w:t>
      </w:r>
      <w:proofErr w:type="spellStart"/>
      <w:r w:rsidR="003C7E7F" w:rsidRPr="00AF39E7">
        <w:rPr>
          <w:lang w:val="en-GB"/>
        </w:rPr>
        <w:t>Linke’s</w:t>
      </w:r>
      <w:proofErr w:type="spellEnd"/>
      <w:r w:rsidR="003C7E7F" w:rsidRPr="00AF39E7">
        <w:rPr>
          <w:lang w:val="en-GB"/>
        </w:rPr>
        <w:t xml:space="preserve"> (2001) analysis of the phraseology of death </w:t>
      </w:r>
      <w:r w:rsidR="003403F1" w:rsidRPr="00AF39E7">
        <w:rPr>
          <w:lang w:val="en-GB"/>
        </w:rPr>
        <w:t>notices that she link</w:t>
      </w:r>
      <w:r w:rsidR="00AF1BBF" w:rsidRPr="00AF39E7">
        <w:rPr>
          <w:lang w:val="en-GB"/>
        </w:rPr>
        <w:t>s</w:t>
      </w:r>
      <w:r w:rsidR="003403F1" w:rsidRPr="00AF39E7">
        <w:rPr>
          <w:lang w:val="en-GB"/>
        </w:rPr>
        <w:t xml:space="preserve"> to changing attitudes in society</w:t>
      </w:r>
      <w:r w:rsidR="00317845" w:rsidRPr="00AF39E7">
        <w:rPr>
          <w:lang w:val="en-GB"/>
        </w:rPr>
        <w:t xml:space="preserve"> and</w:t>
      </w:r>
      <w:r w:rsidR="003403F1" w:rsidRPr="00AF39E7">
        <w:rPr>
          <w:lang w:val="en-GB"/>
        </w:rPr>
        <w:t xml:space="preserve"> </w:t>
      </w:r>
      <w:proofErr w:type="spellStart"/>
      <w:r w:rsidR="003403F1" w:rsidRPr="00AF39E7">
        <w:rPr>
          <w:lang w:val="en-GB"/>
        </w:rPr>
        <w:t>Wierzbicka’s</w:t>
      </w:r>
      <w:proofErr w:type="spellEnd"/>
      <w:r w:rsidR="003403F1" w:rsidRPr="00AF39E7">
        <w:rPr>
          <w:lang w:val="en-GB"/>
        </w:rPr>
        <w:t xml:space="preserve"> (2007) study of salient cultural frameworks linked to phraseology</w:t>
      </w:r>
      <w:r w:rsidR="00F820E6" w:rsidRPr="00AF39E7">
        <w:rPr>
          <w:lang w:val="en-GB"/>
        </w:rPr>
        <w:t xml:space="preserve"> in which </w:t>
      </w:r>
      <w:r w:rsidR="00692974">
        <w:rPr>
          <w:lang w:val="en-GB"/>
        </w:rPr>
        <w:t>she</w:t>
      </w:r>
      <w:r w:rsidR="00F820E6" w:rsidRPr="00AF39E7">
        <w:rPr>
          <w:lang w:val="en-GB"/>
        </w:rPr>
        <w:t xml:space="preserve"> describes the expression</w:t>
      </w:r>
      <w:r w:rsidR="009C6AF3" w:rsidRPr="00AF39E7">
        <w:rPr>
          <w:lang w:val="en-GB"/>
        </w:rPr>
        <w:t xml:space="preserve"> </w:t>
      </w:r>
      <w:r w:rsidR="009C6AF3" w:rsidRPr="00AF39E7">
        <w:rPr>
          <w:i/>
          <w:iCs/>
          <w:lang w:val="en-GB"/>
        </w:rPr>
        <w:t>reasonably well</w:t>
      </w:r>
      <w:r w:rsidR="009C6AF3" w:rsidRPr="00AF39E7">
        <w:rPr>
          <w:lang w:val="en-GB"/>
        </w:rPr>
        <w:t xml:space="preserve"> as a “whole cloud of culture condensed in a drop of phraseology</w:t>
      </w:r>
      <w:r w:rsidR="00AF1BBF" w:rsidRPr="00AF39E7">
        <w:rPr>
          <w:lang w:val="en-GB"/>
        </w:rPr>
        <w:t>”</w:t>
      </w:r>
      <w:r w:rsidR="009C6AF3" w:rsidRPr="00AF39E7">
        <w:rPr>
          <w:lang w:val="en-GB"/>
        </w:rPr>
        <w:t xml:space="preserve"> (2007:50). </w:t>
      </w:r>
      <w:proofErr w:type="spellStart"/>
      <w:r w:rsidR="00CF27C6">
        <w:rPr>
          <w:lang w:val="en-GB"/>
        </w:rPr>
        <w:t>Handford</w:t>
      </w:r>
      <w:proofErr w:type="spellEnd"/>
      <w:r w:rsidR="00CF27C6">
        <w:rPr>
          <w:lang w:val="en-GB"/>
        </w:rPr>
        <w:t xml:space="preserve">, in his study of the language of business meetings, points out that </w:t>
      </w:r>
      <w:r w:rsidR="005341B3">
        <w:rPr>
          <w:lang w:val="en-GB"/>
        </w:rPr>
        <w:t>“</w:t>
      </w:r>
      <w:r w:rsidR="00CF27C6">
        <w:rPr>
          <w:lang w:val="en-GB"/>
        </w:rPr>
        <w:t>i</w:t>
      </w:r>
      <w:r w:rsidR="00CF27C6" w:rsidRPr="00CF27C6">
        <w:rPr>
          <w:lang w:val="en-GB"/>
        </w:rPr>
        <w:t xml:space="preserve">nstitutionalized clusters </w:t>
      </w:r>
      <w:r w:rsidR="00CF27C6">
        <w:rPr>
          <w:lang w:val="en-GB"/>
        </w:rPr>
        <w:t>[…]</w:t>
      </w:r>
      <w:r w:rsidR="00CF27C6" w:rsidRPr="00CF27C6">
        <w:rPr>
          <w:lang w:val="en-GB"/>
        </w:rPr>
        <w:t xml:space="preserve"> can shed light on the specific conventions of a community of practice; they demonstrate the particular approach to problems and the common communicative tools preferred by the community in question</w:t>
      </w:r>
      <w:r w:rsidR="005341B3">
        <w:rPr>
          <w:lang w:val="en-GB"/>
        </w:rPr>
        <w:t>”</w:t>
      </w:r>
      <w:r w:rsidR="00CF27C6">
        <w:rPr>
          <w:lang w:val="en-GB"/>
        </w:rPr>
        <w:t xml:space="preserve"> (2010:144). </w:t>
      </w:r>
      <w:r w:rsidR="00317845" w:rsidRPr="00AF39E7">
        <w:rPr>
          <w:lang w:val="en-GB"/>
        </w:rPr>
        <w:t xml:space="preserve">Similarly, </w:t>
      </w:r>
      <w:r w:rsidR="003403F1" w:rsidRPr="00AF39E7">
        <w:rPr>
          <w:lang w:val="en-GB"/>
        </w:rPr>
        <w:t xml:space="preserve">Mair’s (2007) investigation of seven world </w:t>
      </w:r>
      <w:proofErr w:type="spellStart"/>
      <w:r w:rsidR="003403F1" w:rsidRPr="00AF39E7">
        <w:rPr>
          <w:lang w:val="en-GB"/>
        </w:rPr>
        <w:t>Englishes</w:t>
      </w:r>
      <w:proofErr w:type="spellEnd"/>
      <w:r w:rsidR="003403F1" w:rsidRPr="00AF39E7">
        <w:rPr>
          <w:lang w:val="en-GB"/>
        </w:rPr>
        <w:t xml:space="preserve"> shows “idiomatic and collocational preference are the most direct reflection of a community’s attitudes and pre-occupations in linguistic structure” (2007:439).</w:t>
      </w:r>
      <w:r w:rsidR="003F5C70" w:rsidRPr="00AF39E7">
        <w:rPr>
          <w:lang w:val="en-GB"/>
        </w:rPr>
        <w:t xml:space="preserve"> Buerki (</w:t>
      </w:r>
      <w:r w:rsidR="004943B9" w:rsidRPr="00AF39E7">
        <w:rPr>
          <w:lang w:val="en-GB"/>
        </w:rPr>
        <w:t>2020</w:t>
      </w:r>
      <w:r w:rsidR="003F5C70" w:rsidRPr="00AF39E7">
        <w:rPr>
          <w:lang w:val="en-GB"/>
        </w:rPr>
        <w:t>)</w:t>
      </w:r>
      <w:r w:rsidR="00692974">
        <w:rPr>
          <w:lang w:val="en-GB"/>
        </w:rPr>
        <w:t>,</w:t>
      </w:r>
      <w:r w:rsidR="003F5C70" w:rsidRPr="00AF39E7">
        <w:rPr>
          <w:lang w:val="en-GB"/>
        </w:rPr>
        <w:t xml:space="preserve"> </w:t>
      </w:r>
      <w:r w:rsidR="00F4196E" w:rsidRPr="00AF39E7">
        <w:rPr>
          <w:lang w:val="en-GB"/>
        </w:rPr>
        <w:t>in a comprehensive study of phraseological change across 20</w:t>
      </w:r>
      <w:r w:rsidR="00F4196E" w:rsidRPr="00AF39E7">
        <w:rPr>
          <w:vertAlign w:val="superscript"/>
          <w:lang w:val="en-GB"/>
        </w:rPr>
        <w:t>th</w:t>
      </w:r>
      <w:r w:rsidR="00F4196E" w:rsidRPr="00AF39E7">
        <w:rPr>
          <w:lang w:val="en-GB"/>
        </w:rPr>
        <w:t xml:space="preserve"> century German,</w:t>
      </w:r>
      <w:r w:rsidR="00692974">
        <w:rPr>
          <w:lang w:val="en-GB"/>
        </w:rPr>
        <w:t xml:space="preserve"> shows</w:t>
      </w:r>
      <w:r w:rsidR="00F4196E" w:rsidRPr="00AF39E7">
        <w:rPr>
          <w:lang w:val="en-GB"/>
        </w:rPr>
        <w:t xml:space="preserve"> that social and cultural shifts are the single largest motivator of </w:t>
      </w:r>
      <w:r w:rsidR="00F4196E" w:rsidRPr="00AF39E7">
        <w:rPr>
          <w:lang w:val="en-GB"/>
        </w:rPr>
        <w:lastRenderedPageBreak/>
        <w:t>phraseological change (where motivation could be established)</w:t>
      </w:r>
      <w:r w:rsidR="000D31AB" w:rsidRPr="00AF39E7">
        <w:rPr>
          <w:lang w:val="en-GB"/>
        </w:rPr>
        <w:t xml:space="preserve">, suggesting that phraseological expressions are indeed uniquely at the pulse of a community’s </w:t>
      </w:r>
      <w:r w:rsidR="00BF3A52" w:rsidRPr="00AF39E7">
        <w:rPr>
          <w:lang w:val="en-GB"/>
        </w:rPr>
        <w:t>preoccupations.</w:t>
      </w:r>
    </w:p>
    <w:p w14:paraId="07E4DE59" w14:textId="51CCD312" w:rsidR="009B4A67" w:rsidRPr="00AF39E7" w:rsidRDefault="006D0925" w:rsidP="003D0A61">
      <w:pPr>
        <w:rPr>
          <w:lang w:val="en-GB"/>
        </w:rPr>
      </w:pPr>
      <w:r w:rsidRPr="00AF39E7">
        <w:rPr>
          <w:lang w:val="en-GB"/>
        </w:rPr>
        <w:t>L</w:t>
      </w:r>
      <w:r w:rsidR="00C473FE" w:rsidRPr="00AF39E7">
        <w:rPr>
          <w:lang w:val="en-GB"/>
        </w:rPr>
        <w:t xml:space="preserve">inks between phraseology and </w:t>
      </w:r>
      <w:r w:rsidR="001D79EC" w:rsidRPr="00AF39E7">
        <w:rPr>
          <w:lang w:val="en-GB"/>
        </w:rPr>
        <w:t>the issues that concern the community whose phraseology is studied have therefore been evidenced in a range of situations and locations</w:t>
      </w:r>
      <w:r w:rsidR="00596686">
        <w:rPr>
          <w:lang w:val="en-GB"/>
        </w:rPr>
        <w:t>. T</w:t>
      </w:r>
      <w:r w:rsidR="00C473FE" w:rsidRPr="00AF39E7">
        <w:rPr>
          <w:lang w:val="en-GB"/>
        </w:rPr>
        <w:t>he underlying reason</w:t>
      </w:r>
      <w:r w:rsidR="00BB6F2D" w:rsidRPr="00AF39E7">
        <w:rPr>
          <w:lang w:val="en-GB"/>
        </w:rPr>
        <w:t xml:space="preserve"> for the existence of these links is also apparent if, as suggested above, the essence of phraseology lies in its nature as common turns of phrase within a community:</w:t>
      </w:r>
      <w:r w:rsidR="00C473FE" w:rsidRPr="00AF39E7">
        <w:rPr>
          <w:lang w:val="en-GB"/>
        </w:rPr>
        <w:t xml:space="preserve"> where </w:t>
      </w:r>
      <w:r w:rsidR="00BB6F2D" w:rsidRPr="00AF39E7">
        <w:rPr>
          <w:lang w:val="en-GB"/>
        </w:rPr>
        <w:t>one</w:t>
      </w:r>
      <w:r w:rsidR="00C473FE" w:rsidRPr="00AF39E7">
        <w:rPr>
          <w:lang w:val="en-GB"/>
        </w:rPr>
        <w:t xml:space="preserve"> can detect </w:t>
      </w:r>
      <w:r w:rsidR="00DB3A87" w:rsidRPr="00AF39E7">
        <w:rPr>
          <w:lang w:val="en-GB"/>
        </w:rPr>
        <w:t xml:space="preserve">conventionalisation of </w:t>
      </w:r>
      <w:r w:rsidR="003F5408" w:rsidRPr="00AF39E7">
        <w:rPr>
          <w:lang w:val="en-GB"/>
        </w:rPr>
        <w:t xml:space="preserve">phraseological </w:t>
      </w:r>
      <w:r w:rsidR="00DB3A87" w:rsidRPr="00AF39E7">
        <w:rPr>
          <w:lang w:val="en-GB"/>
        </w:rPr>
        <w:t>expression, it is necessarily the work of the speech community that, through repeated communicati</w:t>
      </w:r>
      <w:r w:rsidR="00BB6F2D" w:rsidRPr="00AF39E7">
        <w:rPr>
          <w:lang w:val="en-GB"/>
        </w:rPr>
        <w:t>ve</w:t>
      </w:r>
      <w:r w:rsidR="00DB3A87" w:rsidRPr="00AF39E7">
        <w:rPr>
          <w:lang w:val="en-GB"/>
        </w:rPr>
        <w:t xml:space="preserve"> events, starts to form common</w:t>
      </w:r>
      <w:r w:rsidR="00BB6F2D" w:rsidRPr="00AF39E7">
        <w:rPr>
          <w:lang w:val="en-GB"/>
        </w:rPr>
        <w:t>,</w:t>
      </w:r>
      <w:r w:rsidR="00DB3A87" w:rsidRPr="00AF39E7">
        <w:rPr>
          <w:lang w:val="en-GB"/>
        </w:rPr>
        <w:t xml:space="preserve"> agreed turns of phrase that facilitate communication in this area. </w:t>
      </w:r>
      <w:r w:rsidR="008518EA" w:rsidRPr="00AF39E7">
        <w:rPr>
          <w:lang w:val="en-GB"/>
        </w:rPr>
        <w:t>As</w:t>
      </w:r>
      <w:r w:rsidR="00783802" w:rsidRPr="00AF39E7">
        <w:rPr>
          <w:lang w:val="en-GB"/>
        </w:rPr>
        <w:t xml:space="preserve"> </w:t>
      </w:r>
      <w:r w:rsidR="00B649BF" w:rsidRPr="00AF39E7">
        <w:rPr>
          <w:lang w:val="en-GB"/>
        </w:rPr>
        <w:t xml:space="preserve">highlighted </w:t>
      </w:r>
      <w:r w:rsidR="00C07A4B">
        <w:rPr>
          <w:lang w:val="en-GB"/>
        </w:rPr>
        <w:t>above</w:t>
      </w:r>
      <w:r w:rsidR="003F5408" w:rsidRPr="00AF39E7">
        <w:rPr>
          <w:lang w:val="en-GB"/>
        </w:rPr>
        <w:t xml:space="preserve">, </w:t>
      </w:r>
      <w:r w:rsidR="001160B6" w:rsidRPr="00AF39E7">
        <w:rPr>
          <w:lang w:val="en-GB"/>
        </w:rPr>
        <w:t xml:space="preserve">phraseological expressions </w:t>
      </w:r>
      <w:r w:rsidR="00C07A4B">
        <w:rPr>
          <w:lang w:val="en-GB"/>
        </w:rPr>
        <w:t xml:space="preserve">also </w:t>
      </w:r>
      <w:r w:rsidR="001160B6" w:rsidRPr="00AF39E7">
        <w:rPr>
          <w:lang w:val="en-GB"/>
        </w:rPr>
        <w:t xml:space="preserve">carry </w:t>
      </w:r>
      <w:r w:rsidR="00687A8E" w:rsidRPr="00AF39E7">
        <w:rPr>
          <w:lang w:val="en-GB"/>
        </w:rPr>
        <w:t xml:space="preserve">the added value of </w:t>
      </w:r>
      <w:r w:rsidR="001160B6" w:rsidRPr="00AF39E7">
        <w:rPr>
          <w:lang w:val="en-GB"/>
        </w:rPr>
        <w:t>ready-made “pre-agreements of understanding”</w:t>
      </w:r>
      <w:r w:rsidR="00595F78" w:rsidRPr="00AF39E7">
        <w:rPr>
          <w:lang w:val="en-GB"/>
        </w:rPr>
        <w:t xml:space="preserve"> </w:t>
      </w:r>
      <w:r w:rsidR="001160B6" w:rsidRPr="00AF39E7">
        <w:rPr>
          <w:lang w:val="en-GB"/>
        </w:rPr>
        <w:t>(</w:t>
      </w:r>
      <w:proofErr w:type="spellStart"/>
      <w:r w:rsidR="008959DD">
        <w:rPr>
          <w:lang w:val="en-GB"/>
        </w:rPr>
        <w:t>Feilke</w:t>
      </w:r>
      <w:proofErr w:type="spellEnd"/>
      <w:r w:rsidR="008959DD">
        <w:rPr>
          <w:lang w:val="en-GB"/>
        </w:rPr>
        <w:t xml:space="preserve">, </w:t>
      </w:r>
      <w:r w:rsidR="001160B6" w:rsidRPr="00AF39E7">
        <w:rPr>
          <w:lang w:val="en-GB"/>
        </w:rPr>
        <w:t xml:space="preserve">1994:367, my translation), </w:t>
      </w:r>
      <w:r w:rsidR="00595F78" w:rsidRPr="00AF39E7">
        <w:rPr>
          <w:lang w:val="en-GB"/>
        </w:rPr>
        <w:t xml:space="preserve">that is, </w:t>
      </w:r>
      <w:r w:rsidR="00687A8E" w:rsidRPr="00AF39E7">
        <w:rPr>
          <w:lang w:val="en-GB"/>
        </w:rPr>
        <w:t xml:space="preserve">situational, conceptual and other </w:t>
      </w:r>
      <w:r w:rsidR="00595F78" w:rsidRPr="00AF39E7">
        <w:rPr>
          <w:lang w:val="en-GB"/>
        </w:rPr>
        <w:t xml:space="preserve">pragmatic associations </w:t>
      </w:r>
      <w:r w:rsidR="00687A8E" w:rsidRPr="00AF39E7">
        <w:rPr>
          <w:lang w:val="en-GB"/>
        </w:rPr>
        <w:t>that facilitate mutual understanding in communication</w:t>
      </w:r>
      <w:r w:rsidR="00C07A4B">
        <w:rPr>
          <w:lang w:val="en-GB"/>
        </w:rPr>
        <w:t xml:space="preserve"> and are there therefore rooted in the life of a community</w:t>
      </w:r>
      <w:r w:rsidR="00687A8E" w:rsidRPr="00AF39E7">
        <w:rPr>
          <w:lang w:val="en-GB"/>
        </w:rPr>
        <w:t xml:space="preserve">. </w:t>
      </w:r>
      <w:r w:rsidR="00676A74" w:rsidRPr="00AF39E7">
        <w:rPr>
          <w:lang w:val="en-GB"/>
        </w:rPr>
        <w:t xml:space="preserve">Intriguingly, </w:t>
      </w:r>
      <w:proofErr w:type="spellStart"/>
      <w:r w:rsidR="002A21BB" w:rsidRPr="00AF39E7">
        <w:rPr>
          <w:lang w:val="en-GB"/>
        </w:rPr>
        <w:t>Seidlhofer</w:t>
      </w:r>
      <w:proofErr w:type="spellEnd"/>
      <w:r w:rsidR="002A21BB" w:rsidRPr="00AF39E7">
        <w:rPr>
          <w:lang w:val="en-GB"/>
        </w:rPr>
        <w:t xml:space="preserve"> showed that </w:t>
      </w:r>
      <w:r w:rsidR="009455AF" w:rsidRPr="00AF39E7">
        <w:rPr>
          <w:lang w:val="en-GB"/>
        </w:rPr>
        <w:t xml:space="preserve">the </w:t>
      </w:r>
      <w:r w:rsidR="002A21BB" w:rsidRPr="00AF39E7">
        <w:rPr>
          <w:lang w:val="en-GB"/>
        </w:rPr>
        <w:t xml:space="preserve">phraseological </w:t>
      </w:r>
      <w:r w:rsidR="009455AF" w:rsidRPr="00AF39E7">
        <w:rPr>
          <w:lang w:val="en-GB"/>
        </w:rPr>
        <w:t xml:space="preserve">facilitation of </w:t>
      </w:r>
      <w:r w:rsidR="0099797B">
        <w:rPr>
          <w:lang w:val="en-GB"/>
        </w:rPr>
        <w:t>‘common understanding’ (2009:205)</w:t>
      </w:r>
      <w:r w:rsidR="009455AF" w:rsidRPr="00AF39E7">
        <w:rPr>
          <w:lang w:val="en-GB"/>
        </w:rPr>
        <w:t xml:space="preserve"> is</w:t>
      </w:r>
      <w:r w:rsidR="002A21BB" w:rsidRPr="00AF39E7">
        <w:rPr>
          <w:lang w:val="en-GB"/>
        </w:rPr>
        <w:t xml:space="preserve"> </w:t>
      </w:r>
      <w:r w:rsidR="00351822">
        <w:rPr>
          <w:lang w:val="en-GB"/>
        </w:rPr>
        <w:t xml:space="preserve">so </w:t>
      </w:r>
      <w:r w:rsidR="002A21BB" w:rsidRPr="00AF39E7">
        <w:rPr>
          <w:lang w:val="en-GB"/>
        </w:rPr>
        <w:t>important</w:t>
      </w:r>
      <w:r w:rsidR="009455AF" w:rsidRPr="00AF39E7">
        <w:rPr>
          <w:lang w:val="en-GB"/>
        </w:rPr>
        <w:t xml:space="preserve"> that </w:t>
      </w:r>
      <w:r w:rsidR="00F02E10" w:rsidRPr="00AF39E7">
        <w:rPr>
          <w:lang w:val="en-GB"/>
        </w:rPr>
        <w:t xml:space="preserve">where </w:t>
      </w:r>
      <w:r w:rsidR="002A21BB" w:rsidRPr="00AF39E7">
        <w:rPr>
          <w:lang w:val="en-GB"/>
        </w:rPr>
        <w:t>no existing phraseological expressions are</w:t>
      </w:r>
      <w:r w:rsidR="00F02E10" w:rsidRPr="00AF39E7">
        <w:rPr>
          <w:lang w:val="en-GB"/>
        </w:rPr>
        <w:t xml:space="preserve"> available, pro-tem phraseology </w:t>
      </w:r>
      <w:r w:rsidR="002A21BB" w:rsidRPr="00AF39E7">
        <w:rPr>
          <w:lang w:val="en-GB"/>
        </w:rPr>
        <w:t>is</w:t>
      </w:r>
      <w:r w:rsidR="00F02E10" w:rsidRPr="00AF39E7">
        <w:rPr>
          <w:lang w:val="en-GB"/>
        </w:rPr>
        <w:t xml:space="preserve"> created</w:t>
      </w:r>
      <w:r w:rsidR="002A21BB" w:rsidRPr="00AF39E7">
        <w:rPr>
          <w:lang w:val="en-GB"/>
        </w:rPr>
        <w:t xml:space="preserve"> to plug the gap</w:t>
      </w:r>
      <w:r w:rsidR="00F02E10" w:rsidRPr="00AF39E7">
        <w:rPr>
          <w:lang w:val="en-GB"/>
        </w:rPr>
        <w:t>.</w:t>
      </w:r>
      <w:r w:rsidR="002A21BB" w:rsidRPr="00AF39E7">
        <w:rPr>
          <w:lang w:val="en-GB"/>
        </w:rPr>
        <w:t xml:space="preserve"> In the case of </w:t>
      </w:r>
      <w:proofErr w:type="spellStart"/>
      <w:r w:rsidR="002A21BB" w:rsidRPr="00AF39E7">
        <w:rPr>
          <w:lang w:val="en-GB"/>
        </w:rPr>
        <w:t>Seidlhofer’s</w:t>
      </w:r>
      <w:proofErr w:type="spellEnd"/>
      <w:r w:rsidR="002A21BB" w:rsidRPr="00AF39E7">
        <w:rPr>
          <w:lang w:val="en-GB"/>
        </w:rPr>
        <w:t xml:space="preserve"> study, the lack of agreed phraseology was due to participants being in a lingua franca communicative situation, but the possibility of pro-tem, </w:t>
      </w:r>
      <w:r w:rsidR="00B3561A" w:rsidRPr="00AF39E7">
        <w:rPr>
          <w:lang w:val="en-GB"/>
        </w:rPr>
        <w:t>rapid</w:t>
      </w:r>
      <w:r w:rsidR="002A21BB" w:rsidRPr="00AF39E7">
        <w:rPr>
          <w:lang w:val="en-GB"/>
        </w:rPr>
        <w:t xml:space="preserve"> creation of new phraseology must mean that </w:t>
      </w:r>
      <w:r w:rsidR="00BA6264" w:rsidRPr="00AF39E7">
        <w:rPr>
          <w:lang w:val="en-GB"/>
        </w:rPr>
        <w:t xml:space="preserve">similar new phraseology could arise </w:t>
      </w:r>
      <w:r w:rsidR="00B3561A" w:rsidRPr="00AF39E7">
        <w:rPr>
          <w:lang w:val="en-GB"/>
        </w:rPr>
        <w:t xml:space="preserve">in little time </w:t>
      </w:r>
      <w:r w:rsidR="00BA6264" w:rsidRPr="00AF39E7">
        <w:rPr>
          <w:lang w:val="en-GB"/>
        </w:rPr>
        <w:t xml:space="preserve">from </w:t>
      </w:r>
      <w:r w:rsidR="0073542C" w:rsidRPr="00AF39E7">
        <w:rPr>
          <w:lang w:val="en-GB"/>
        </w:rPr>
        <w:t>a</w:t>
      </w:r>
      <w:r w:rsidR="00B3561A" w:rsidRPr="00AF39E7">
        <w:rPr>
          <w:lang w:val="en-GB"/>
        </w:rPr>
        <w:t xml:space="preserve"> speech community having to </w:t>
      </w:r>
      <w:r w:rsidR="0073542C" w:rsidRPr="00AF39E7">
        <w:rPr>
          <w:lang w:val="en-GB"/>
        </w:rPr>
        <w:t>engage with new situations, such as th</w:t>
      </w:r>
      <w:r w:rsidR="00AF1BBF" w:rsidRPr="00AF39E7">
        <w:rPr>
          <w:lang w:val="en-GB"/>
        </w:rPr>
        <w:t>ose</w:t>
      </w:r>
      <w:r w:rsidR="0073542C" w:rsidRPr="00AF39E7">
        <w:rPr>
          <w:lang w:val="en-GB"/>
        </w:rPr>
        <w:t xml:space="preserve"> created by the Brexit referendum</w:t>
      </w:r>
      <w:r w:rsidR="002C08B0" w:rsidRPr="00AF39E7">
        <w:rPr>
          <w:lang w:val="en-GB"/>
        </w:rPr>
        <w:t xml:space="preserve"> or, as </w:t>
      </w:r>
      <w:proofErr w:type="spellStart"/>
      <w:r w:rsidR="002C08B0" w:rsidRPr="00AF39E7">
        <w:rPr>
          <w:lang w:val="en-GB"/>
        </w:rPr>
        <w:t>Szerszunowicz</w:t>
      </w:r>
      <w:proofErr w:type="spellEnd"/>
      <w:r w:rsidR="002C08B0" w:rsidRPr="00AF39E7">
        <w:rPr>
          <w:lang w:val="en-GB"/>
        </w:rPr>
        <w:t xml:space="preserve"> (2015) shows, by a root and </w:t>
      </w:r>
      <w:r w:rsidR="003D3773">
        <w:rPr>
          <w:lang w:val="en-GB"/>
        </w:rPr>
        <w:t>b</w:t>
      </w:r>
      <w:r w:rsidR="002C08B0" w:rsidRPr="00AF39E7">
        <w:rPr>
          <w:lang w:val="en-GB"/>
        </w:rPr>
        <w:t xml:space="preserve">ranch change of system in a society such as </w:t>
      </w:r>
      <w:r w:rsidR="008959DD">
        <w:rPr>
          <w:lang w:val="en-GB"/>
        </w:rPr>
        <w:t>occurred</w:t>
      </w:r>
      <w:r w:rsidR="002C08B0" w:rsidRPr="00AF39E7">
        <w:rPr>
          <w:lang w:val="en-GB"/>
        </w:rPr>
        <w:t xml:space="preserve"> in Poland after 1989</w:t>
      </w:r>
      <w:r w:rsidR="0073542C" w:rsidRPr="00AF39E7">
        <w:rPr>
          <w:lang w:val="en-GB"/>
        </w:rPr>
        <w:t>.</w:t>
      </w:r>
      <w:r w:rsidR="00081027" w:rsidRPr="00AF39E7">
        <w:rPr>
          <w:lang w:val="en-GB"/>
        </w:rPr>
        <w:t xml:space="preserve"> It seems clear, therefore, that </w:t>
      </w:r>
      <w:r w:rsidR="00441C75">
        <w:rPr>
          <w:lang w:val="en-GB"/>
        </w:rPr>
        <w:t xml:space="preserve">the </w:t>
      </w:r>
      <w:r w:rsidR="00081027" w:rsidRPr="00AF39E7">
        <w:rPr>
          <w:lang w:val="en-GB"/>
        </w:rPr>
        <w:t xml:space="preserve">phraseology </w:t>
      </w:r>
      <w:r w:rsidR="00441C75">
        <w:rPr>
          <w:lang w:val="en-GB"/>
        </w:rPr>
        <w:t xml:space="preserve">of discourses </w:t>
      </w:r>
      <w:r w:rsidR="00AF1BBF" w:rsidRPr="00AF39E7">
        <w:rPr>
          <w:lang w:val="en-GB"/>
        </w:rPr>
        <w:t>h</w:t>
      </w:r>
      <w:r w:rsidR="00081027" w:rsidRPr="00AF39E7">
        <w:rPr>
          <w:lang w:val="en-GB"/>
        </w:rPr>
        <w:t>as the potential to tap into the concerns of a community and make them readable, and that phraseology develops and adapts to reflect the concerns of communities, at least in some cases</w:t>
      </w:r>
      <w:r w:rsidR="003D3773">
        <w:rPr>
          <w:lang w:val="en-GB"/>
        </w:rPr>
        <w:t>,</w:t>
      </w:r>
      <w:r w:rsidR="00081027" w:rsidRPr="00AF39E7">
        <w:rPr>
          <w:lang w:val="en-GB"/>
        </w:rPr>
        <w:t xml:space="preserve"> within very short spaces of time.</w:t>
      </w:r>
    </w:p>
    <w:p w14:paraId="6968A494" w14:textId="20A2E6D6" w:rsidR="001D276A" w:rsidRPr="00AF39E7" w:rsidRDefault="001D276A" w:rsidP="00413BB5">
      <w:pPr>
        <w:pStyle w:val="lsSection2"/>
        <w:rPr>
          <w:lang w:val="en-GB"/>
        </w:rPr>
      </w:pPr>
      <w:r w:rsidRPr="00AF39E7">
        <w:rPr>
          <w:lang w:val="en-GB"/>
        </w:rPr>
        <w:t>Brexit language</w:t>
      </w:r>
    </w:p>
    <w:p w14:paraId="1E9331F4" w14:textId="58E0911F" w:rsidR="001E633C" w:rsidRPr="00AF39E7" w:rsidRDefault="001D147F" w:rsidP="003D0A61">
      <w:pPr>
        <w:rPr>
          <w:lang w:val="en-GB"/>
        </w:rPr>
      </w:pPr>
      <w:r w:rsidRPr="00AF39E7">
        <w:rPr>
          <w:lang w:val="en-GB"/>
        </w:rPr>
        <w:t>Despite</w:t>
      </w:r>
      <w:r w:rsidR="00731DF7" w:rsidRPr="00AF39E7">
        <w:rPr>
          <w:lang w:val="en-GB"/>
        </w:rPr>
        <w:t xml:space="preserve"> Brexit </w:t>
      </w:r>
      <w:r w:rsidRPr="00AF39E7">
        <w:rPr>
          <w:lang w:val="en-GB"/>
        </w:rPr>
        <w:t>being</w:t>
      </w:r>
      <w:r w:rsidR="00731DF7" w:rsidRPr="00AF39E7">
        <w:rPr>
          <w:lang w:val="en-GB"/>
        </w:rPr>
        <w:t xml:space="preserve"> </w:t>
      </w:r>
      <w:r w:rsidR="000145A8" w:rsidRPr="00AF39E7">
        <w:rPr>
          <w:lang w:val="en-GB"/>
        </w:rPr>
        <w:t xml:space="preserve">a comparatively recent phenomenon, </w:t>
      </w:r>
      <w:r w:rsidRPr="00AF39E7">
        <w:rPr>
          <w:lang w:val="en-GB"/>
        </w:rPr>
        <w:t xml:space="preserve">a range of </w:t>
      </w:r>
      <w:r w:rsidR="00731DF7" w:rsidRPr="00AF39E7">
        <w:rPr>
          <w:lang w:val="en-GB"/>
        </w:rPr>
        <w:t xml:space="preserve">treatments of Brexit and language have </w:t>
      </w:r>
      <w:r w:rsidRPr="00AF39E7">
        <w:rPr>
          <w:lang w:val="en-GB"/>
        </w:rPr>
        <w:t xml:space="preserve">already emerged. Some are </w:t>
      </w:r>
      <w:r w:rsidR="00731DF7" w:rsidRPr="00AF39E7">
        <w:rPr>
          <w:lang w:val="en-GB"/>
        </w:rPr>
        <w:t>engaged with questions of language policy and ideology, particularly the role of English in a post-Brexit EU (e.g. Jacobsen, 2017; Kelly, 2018; Modiano, 2017), or have used corpus data to predict or analyse the outcome of the referendum using opinion mining (e.g. Celli</w:t>
      </w:r>
      <w:r w:rsidR="00BE4B36">
        <w:rPr>
          <w:lang w:val="en-GB"/>
        </w:rPr>
        <w:t xml:space="preserve"> et al.,</w:t>
      </w:r>
      <w:r w:rsidR="00731DF7" w:rsidRPr="00AF39E7">
        <w:rPr>
          <w:lang w:val="en-GB"/>
        </w:rPr>
        <w:t xml:space="preserve"> </w:t>
      </w:r>
      <w:r w:rsidR="00731DF7" w:rsidRPr="00AF39E7">
        <w:rPr>
          <w:lang w:val="en-GB"/>
        </w:rPr>
        <w:lastRenderedPageBreak/>
        <w:t xml:space="preserve">2016; similarly </w:t>
      </w:r>
      <w:proofErr w:type="spellStart"/>
      <w:r w:rsidR="00BF2017" w:rsidRPr="00AF39E7">
        <w:rPr>
          <w:lang w:val="en-GB"/>
        </w:rPr>
        <w:t>Simaki</w:t>
      </w:r>
      <w:proofErr w:type="spellEnd"/>
      <w:r w:rsidR="00731DF7" w:rsidRPr="00AF39E7">
        <w:rPr>
          <w:lang w:val="en-GB"/>
        </w:rPr>
        <w:t xml:space="preserve"> et al., 2017). Others have looked at Brexit language from a lexicological and morphological perspective (e.g. Fontaine, 2017; </w:t>
      </w:r>
      <w:proofErr w:type="spellStart"/>
      <w:r w:rsidR="00731DF7" w:rsidRPr="00AF39E7">
        <w:rPr>
          <w:lang w:val="en-GB"/>
        </w:rPr>
        <w:t>Lalić-Krstin</w:t>
      </w:r>
      <w:proofErr w:type="spellEnd"/>
      <w:r w:rsidR="00731DF7" w:rsidRPr="00AF39E7">
        <w:rPr>
          <w:lang w:val="en-GB"/>
        </w:rPr>
        <w:t xml:space="preserve"> and </w:t>
      </w:r>
      <w:proofErr w:type="spellStart"/>
      <w:r w:rsidR="00731DF7" w:rsidRPr="00AF39E7">
        <w:rPr>
          <w:lang w:val="en-GB"/>
        </w:rPr>
        <w:t>Silaški</w:t>
      </w:r>
      <w:proofErr w:type="spellEnd"/>
      <w:r w:rsidR="00731DF7" w:rsidRPr="00AF39E7">
        <w:rPr>
          <w:lang w:val="en-GB"/>
        </w:rPr>
        <w:t>, 2018)</w:t>
      </w:r>
      <w:r w:rsidRPr="00AF39E7">
        <w:rPr>
          <w:lang w:val="en-GB"/>
        </w:rPr>
        <w:t xml:space="preserve"> </w:t>
      </w:r>
      <w:r w:rsidR="00357B7E" w:rsidRPr="00AF39E7">
        <w:rPr>
          <w:lang w:val="en-GB"/>
        </w:rPr>
        <w:t>but</w:t>
      </w:r>
      <w:r w:rsidR="0036585B" w:rsidRPr="00AF39E7">
        <w:rPr>
          <w:lang w:val="en-GB"/>
        </w:rPr>
        <w:t xml:space="preserve"> a number</w:t>
      </w:r>
      <w:r w:rsidRPr="00AF39E7">
        <w:rPr>
          <w:lang w:val="en-GB"/>
        </w:rPr>
        <w:t xml:space="preserve"> have</w:t>
      </w:r>
      <w:r w:rsidR="00357B7E" w:rsidRPr="00AF39E7">
        <w:rPr>
          <w:lang w:val="en-GB"/>
        </w:rPr>
        <w:t xml:space="preserve"> also</w:t>
      </w:r>
      <w:r w:rsidRPr="00AF39E7">
        <w:rPr>
          <w:lang w:val="en-GB"/>
        </w:rPr>
        <w:t xml:space="preserve"> taken </w:t>
      </w:r>
      <w:r w:rsidR="00357B7E" w:rsidRPr="00AF39E7">
        <w:rPr>
          <w:lang w:val="en-GB"/>
        </w:rPr>
        <w:t>various</w:t>
      </w:r>
      <w:r w:rsidRPr="00AF39E7">
        <w:rPr>
          <w:lang w:val="en-GB"/>
        </w:rPr>
        <w:t xml:space="preserve"> discourse-analytic approaches</w:t>
      </w:r>
      <w:r w:rsidR="0036585B" w:rsidRPr="00AF39E7">
        <w:rPr>
          <w:lang w:val="en-GB"/>
        </w:rPr>
        <w:t xml:space="preserve">: </w:t>
      </w:r>
      <w:proofErr w:type="spellStart"/>
      <w:r w:rsidRPr="00AF39E7">
        <w:rPr>
          <w:lang w:val="en-GB"/>
        </w:rPr>
        <w:t>Buckledee</w:t>
      </w:r>
      <w:proofErr w:type="spellEnd"/>
      <w:r w:rsidR="0036585B" w:rsidRPr="00AF39E7">
        <w:rPr>
          <w:lang w:val="en-GB"/>
        </w:rPr>
        <w:t xml:space="preserve"> (</w:t>
      </w:r>
      <w:r w:rsidRPr="00AF39E7">
        <w:rPr>
          <w:lang w:val="en-GB"/>
        </w:rPr>
        <w:t>2018</w:t>
      </w:r>
      <w:r w:rsidR="0036585B" w:rsidRPr="00AF39E7">
        <w:rPr>
          <w:lang w:val="en-GB"/>
        </w:rPr>
        <w:t>)</w:t>
      </w:r>
      <w:r w:rsidRPr="00AF39E7">
        <w:rPr>
          <w:lang w:val="en-GB"/>
        </w:rPr>
        <w:t xml:space="preserve"> </w:t>
      </w:r>
      <w:r w:rsidR="0036585B" w:rsidRPr="00AF39E7">
        <w:rPr>
          <w:lang w:val="en-GB"/>
        </w:rPr>
        <w:t>seeks to characterise</w:t>
      </w:r>
      <w:r w:rsidRPr="00AF39E7">
        <w:rPr>
          <w:lang w:val="en-GB"/>
        </w:rPr>
        <w:t xml:space="preserve"> how the different sides of the Brexit divide communicate</w:t>
      </w:r>
      <w:r w:rsidR="00DA051A" w:rsidRPr="00AF39E7">
        <w:rPr>
          <w:lang w:val="en-GB"/>
        </w:rPr>
        <w:t>d</w:t>
      </w:r>
      <w:r w:rsidRPr="00AF39E7">
        <w:rPr>
          <w:lang w:val="en-GB"/>
        </w:rPr>
        <w:t xml:space="preserve"> </w:t>
      </w:r>
      <w:r w:rsidR="00DA051A" w:rsidRPr="00AF39E7">
        <w:rPr>
          <w:lang w:val="en-GB"/>
        </w:rPr>
        <w:t xml:space="preserve">their messages </w:t>
      </w:r>
      <w:r w:rsidRPr="00AF39E7">
        <w:rPr>
          <w:lang w:val="en-GB"/>
        </w:rPr>
        <w:t>in the run up to the referendum</w:t>
      </w:r>
      <w:r w:rsidR="00DA051A" w:rsidRPr="00AF39E7">
        <w:rPr>
          <w:lang w:val="en-GB"/>
        </w:rPr>
        <w:t xml:space="preserve"> and what effects</w:t>
      </w:r>
      <w:r w:rsidR="00357B7E" w:rsidRPr="00AF39E7">
        <w:rPr>
          <w:lang w:val="en-GB"/>
        </w:rPr>
        <w:t xml:space="preserve"> </w:t>
      </w:r>
      <w:r w:rsidR="00DA051A" w:rsidRPr="00AF39E7">
        <w:rPr>
          <w:lang w:val="en-GB"/>
        </w:rPr>
        <w:t xml:space="preserve">these choices might have </w:t>
      </w:r>
      <w:r w:rsidR="00357B7E" w:rsidRPr="00AF39E7">
        <w:rPr>
          <w:lang w:val="en-GB"/>
        </w:rPr>
        <w:t>had</w:t>
      </w:r>
      <w:r w:rsidR="00DA051A" w:rsidRPr="00AF39E7">
        <w:rPr>
          <w:lang w:val="en-GB"/>
        </w:rPr>
        <w:t>.</w:t>
      </w:r>
      <w:r w:rsidRPr="00AF39E7">
        <w:rPr>
          <w:lang w:val="en-GB"/>
        </w:rPr>
        <w:t xml:space="preserve"> </w:t>
      </w:r>
      <w:proofErr w:type="spellStart"/>
      <w:r w:rsidRPr="00AF39E7">
        <w:rPr>
          <w:lang w:val="en-GB"/>
        </w:rPr>
        <w:t>Achilleos-Sarll</w:t>
      </w:r>
      <w:proofErr w:type="spellEnd"/>
      <w:r w:rsidRPr="00AF39E7">
        <w:rPr>
          <w:lang w:val="en-GB"/>
        </w:rPr>
        <w:t xml:space="preserve"> and </w:t>
      </w:r>
      <w:proofErr w:type="spellStart"/>
      <w:r w:rsidRPr="00AF39E7">
        <w:rPr>
          <w:lang w:val="en-GB"/>
        </w:rPr>
        <w:t>Martill</w:t>
      </w:r>
      <w:proofErr w:type="spellEnd"/>
      <w:r w:rsidR="00DA051A" w:rsidRPr="00AF39E7">
        <w:rPr>
          <w:lang w:val="en-GB"/>
        </w:rPr>
        <w:t xml:space="preserve"> (</w:t>
      </w:r>
      <w:r w:rsidRPr="00AF39E7">
        <w:rPr>
          <w:lang w:val="en-GB"/>
        </w:rPr>
        <w:t>2019</w:t>
      </w:r>
      <w:r w:rsidR="00DA051A" w:rsidRPr="00AF39E7">
        <w:rPr>
          <w:lang w:val="en-GB"/>
        </w:rPr>
        <w:t>)</w:t>
      </w:r>
      <w:r w:rsidR="00B85147" w:rsidRPr="00AF39E7">
        <w:rPr>
          <w:lang w:val="en-GB"/>
        </w:rPr>
        <w:t xml:space="preserve"> show how particularly the discourses of leave-supporting groups </w:t>
      </w:r>
      <w:r w:rsidR="00357B7E" w:rsidRPr="00AF39E7">
        <w:rPr>
          <w:lang w:val="en-GB"/>
        </w:rPr>
        <w:t>were</w:t>
      </w:r>
      <w:r w:rsidR="00B85147" w:rsidRPr="00AF39E7">
        <w:rPr>
          <w:lang w:val="en-GB"/>
        </w:rPr>
        <w:t xml:space="preserve"> “dominated by […] toxic masculinity […] first through the deployment of language that was associated with deal-making and, second through the deployment of language associated with militarism”</w:t>
      </w:r>
      <w:r w:rsidR="0087095D" w:rsidRPr="00AF39E7">
        <w:rPr>
          <w:lang w:val="en-GB"/>
        </w:rPr>
        <w:t>(2019:15)</w:t>
      </w:r>
      <w:r w:rsidR="00DA051A" w:rsidRPr="00AF39E7">
        <w:rPr>
          <w:lang w:val="en-GB"/>
        </w:rPr>
        <w:t>.</w:t>
      </w:r>
      <w:r w:rsidRPr="00AF39E7">
        <w:rPr>
          <w:lang w:val="en-GB"/>
        </w:rPr>
        <w:t xml:space="preserve"> Koller et al., </w:t>
      </w:r>
      <w:r w:rsidR="00357B7E" w:rsidRPr="00AF39E7">
        <w:rPr>
          <w:lang w:val="en-GB"/>
        </w:rPr>
        <w:t>(</w:t>
      </w:r>
      <w:r w:rsidRPr="00AF39E7">
        <w:rPr>
          <w:lang w:val="en-GB"/>
        </w:rPr>
        <w:t>2019)</w:t>
      </w:r>
      <w:r w:rsidR="00124C28" w:rsidRPr="00AF39E7">
        <w:rPr>
          <w:lang w:val="en-GB"/>
        </w:rPr>
        <w:t xml:space="preserve"> present a </w:t>
      </w:r>
      <w:r w:rsidR="005C7CA8" w:rsidRPr="00AF39E7">
        <w:rPr>
          <w:lang w:val="en-GB"/>
        </w:rPr>
        <w:t xml:space="preserve">multi-authored </w:t>
      </w:r>
      <w:r w:rsidR="00124C28" w:rsidRPr="00AF39E7">
        <w:rPr>
          <w:lang w:val="en-GB"/>
        </w:rPr>
        <w:t xml:space="preserve">collection </w:t>
      </w:r>
      <w:r w:rsidR="00FC42C4" w:rsidRPr="00AF39E7">
        <w:rPr>
          <w:lang w:val="en-GB"/>
        </w:rPr>
        <w:t xml:space="preserve">of studies </w:t>
      </w:r>
      <w:r w:rsidR="00124C28" w:rsidRPr="00AF39E7">
        <w:rPr>
          <w:lang w:val="en-GB"/>
        </w:rPr>
        <w:t xml:space="preserve">on a range of </w:t>
      </w:r>
      <w:r w:rsidR="00E25C4A" w:rsidRPr="00AF39E7">
        <w:rPr>
          <w:lang w:val="en-GB"/>
        </w:rPr>
        <w:t xml:space="preserve">aspects of the Brexit discourse, some focussed on sub-topics, some on </w:t>
      </w:r>
      <w:r w:rsidR="00FC42C4" w:rsidRPr="00AF39E7">
        <w:rPr>
          <w:lang w:val="en-GB"/>
        </w:rPr>
        <w:t xml:space="preserve">discourses in </w:t>
      </w:r>
      <w:r w:rsidR="00E25C4A" w:rsidRPr="00AF39E7">
        <w:rPr>
          <w:lang w:val="en-GB"/>
        </w:rPr>
        <w:t>particular media like Wikipedia or Twitter</w:t>
      </w:r>
      <w:r w:rsidRPr="00AF39E7">
        <w:rPr>
          <w:lang w:val="en-GB"/>
        </w:rPr>
        <w:t>.</w:t>
      </w:r>
      <w:r w:rsidR="00731DF7" w:rsidRPr="00AF39E7">
        <w:rPr>
          <w:lang w:val="en-GB"/>
        </w:rPr>
        <w:t xml:space="preserve"> </w:t>
      </w:r>
      <w:r w:rsidR="00005D61" w:rsidRPr="00AF39E7">
        <w:rPr>
          <w:lang w:val="en-GB"/>
        </w:rPr>
        <w:t xml:space="preserve">The volume also features what appears to be the only expressly phraseological treatment on Brexit: </w:t>
      </w:r>
      <w:proofErr w:type="spellStart"/>
      <w:r w:rsidR="00005D61" w:rsidRPr="00AF39E7">
        <w:rPr>
          <w:lang w:val="en-GB"/>
        </w:rPr>
        <w:t>Musolff's</w:t>
      </w:r>
      <w:proofErr w:type="spellEnd"/>
      <w:r w:rsidR="00005D61" w:rsidRPr="00AF39E7">
        <w:rPr>
          <w:lang w:val="en-GB"/>
        </w:rPr>
        <w:t xml:space="preserve"> (2019) insightful study of the single proverb </w:t>
      </w:r>
      <w:r w:rsidR="00005D61" w:rsidRPr="00AF39E7">
        <w:rPr>
          <w:i/>
          <w:iCs/>
          <w:lang w:val="en-GB"/>
        </w:rPr>
        <w:t>having your cake and eating it</w:t>
      </w:r>
      <w:r w:rsidR="00005D61" w:rsidRPr="00AF39E7">
        <w:rPr>
          <w:lang w:val="en-GB"/>
        </w:rPr>
        <w:t xml:space="preserve"> which has come to unexpected prominence in the Brexit discourse. </w:t>
      </w:r>
      <w:r w:rsidR="003D3773">
        <w:rPr>
          <w:lang w:val="en-GB"/>
        </w:rPr>
        <w:t>O</w:t>
      </w:r>
      <w:r w:rsidR="008E5674" w:rsidRPr="00AF39E7">
        <w:rPr>
          <w:lang w:val="en-GB"/>
        </w:rPr>
        <w:t xml:space="preserve">ther analyses of the discourse on Brexit focus on metaphors employed: </w:t>
      </w:r>
      <w:proofErr w:type="spellStart"/>
      <w:r w:rsidR="007213CC" w:rsidRPr="00AF39E7">
        <w:rPr>
          <w:lang w:val="en-GB"/>
        </w:rPr>
        <w:t>Islentyeva</w:t>
      </w:r>
      <w:proofErr w:type="spellEnd"/>
      <w:r w:rsidR="007213CC" w:rsidRPr="00AF39E7">
        <w:rPr>
          <w:lang w:val="en-GB"/>
        </w:rPr>
        <w:t xml:space="preserve"> (2019)</w:t>
      </w:r>
      <w:r w:rsidR="008E5674" w:rsidRPr="00AF39E7">
        <w:rPr>
          <w:lang w:val="en-GB"/>
        </w:rPr>
        <w:t xml:space="preserve">, looking at texts from the British right-wing press, identifies such underlying metaphors as RELATIONSHIP WITH EUROPE AS A (BROKEN) MARRIAGE (evident in expressions like </w:t>
      </w:r>
      <w:r w:rsidR="008E5674" w:rsidRPr="00AF39E7">
        <w:rPr>
          <w:i/>
          <w:iCs/>
          <w:lang w:val="en-GB"/>
        </w:rPr>
        <w:t>the divorce bill</w:t>
      </w:r>
      <w:r w:rsidR="008E5674" w:rsidRPr="00AF39E7">
        <w:rPr>
          <w:lang w:val="en-GB"/>
        </w:rPr>
        <w:t>)</w:t>
      </w:r>
      <w:r w:rsidR="00DE516B" w:rsidRPr="00AF39E7">
        <w:rPr>
          <w:lang w:val="en-GB"/>
        </w:rPr>
        <w:t xml:space="preserve"> and Charteris-Black’s (2019)</w:t>
      </w:r>
      <w:r w:rsidR="007213CC" w:rsidRPr="00AF39E7">
        <w:rPr>
          <w:lang w:val="en-GB"/>
        </w:rPr>
        <w:t xml:space="preserve"> </w:t>
      </w:r>
      <w:r w:rsidR="00DE516B" w:rsidRPr="00AF39E7">
        <w:rPr>
          <w:lang w:val="en-GB"/>
        </w:rPr>
        <w:t xml:space="preserve">book-length treatment of Brexit metaphors </w:t>
      </w:r>
      <w:r w:rsidR="00D83178" w:rsidRPr="00AF39E7">
        <w:rPr>
          <w:lang w:val="en-GB"/>
        </w:rPr>
        <w:t>also uncovers an impressive range of source domains evident in the Brexit discourse, from sinking ships to distrust and betrayal, to war and invasion</w:t>
      </w:r>
      <w:r w:rsidR="00A157CE" w:rsidRPr="00AF39E7">
        <w:rPr>
          <w:lang w:val="en-GB"/>
        </w:rPr>
        <w:t>, many of which are conveyed via phraseological patterns</w:t>
      </w:r>
      <w:r w:rsidR="00D83178" w:rsidRPr="00AF39E7">
        <w:rPr>
          <w:lang w:val="en-GB"/>
        </w:rPr>
        <w:t xml:space="preserve">. A possible master metaphor, suggests Charteris-Black, involves a nostalgic </w:t>
      </w:r>
      <w:r w:rsidR="004B44ED" w:rsidRPr="00AF39E7">
        <w:rPr>
          <w:lang w:val="en-GB"/>
        </w:rPr>
        <w:t>regression back to an idealised past</w:t>
      </w:r>
      <w:r w:rsidR="00D83178" w:rsidRPr="00AF39E7">
        <w:rPr>
          <w:lang w:val="en-GB"/>
        </w:rPr>
        <w:t xml:space="preserve">: Brexit as time travel. </w:t>
      </w:r>
      <w:r w:rsidR="001E633C" w:rsidRPr="00AF39E7">
        <w:rPr>
          <w:lang w:val="en-GB"/>
        </w:rPr>
        <w:t xml:space="preserve">Mair (2019) presents a programmatic discourse-analytic paper on British Euroscepticism since 1945 using the Hansard and News on the Web corpora. </w:t>
      </w:r>
      <w:r w:rsidR="00B630F6" w:rsidRPr="00AF39E7">
        <w:rPr>
          <w:lang w:val="en-GB"/>
        </w:rPr>
        <w:t>Going</w:t>
      </w:r>
      <w:r w:rsidR="001E633C" w:rsidRPr="00AF39E7">
        <w:rPr>
          <w:lang w:val="en-GB"/>
        </w:rPr>
        <w:t xml:space="preserve"> ‘beyond the lexicographical level</w:t>
      </w:r>
      <w:r w:rsidR="007D6C79" w:rsidRPr="00AF39E7">
        <w:rPr>
          <w:lang w:val="en-GB"/>
        </w:rPr>
        <w:t xml:space="preserve"> [</w:t>
      </w:r>
      <w:r w:rsidR="001E633C" w:rsidRPr="00AF39E7">
        <w:rPr>
          <w:lang w:val="en-GB"/>
        </w:rPr>
        <w:t xml:space="preserve">to </w:t>
      </w:r>
      <w:r w:rsidR="007D6C79" w:rsidRPr="00AF39E7">
        <w:rPr>
          <w:lang w:val="en-GB"/>
        </w:rPr>
        <w:t>include] the many new ways in which existing words are combined’ (2019:2)</w:t>
      </w:r>
      <w:r w:rsidR="00B630F6" w:rsidRPr="00AF39E7">
        <w:rPr>
          <w:lang w:val="en-GB"/>
        </w:rPr>
        <w:t xml:space="preserve">, </w:t>
      </w:r>
      <w:r w:rsidR="003A6749">
        <w:rPr>
          <w:lang w:val="en-GB"/>
        </w:rPr>
        <w:t>encompassing</w:t>
      </w:r>
      <w:r w:rsidR="00B630F6" w:rsidRPr="00AF39E7">
        <w:rPr>
          <w:lang w:val="en-GB"/>
        </w:rPr>
        <w:t xml:space="preserve"> what Mair regards as essential</w:t>
      </w:r>
      <w:r w:rsidR="007D6C79" w:rsidRPr="00AF39E7">
        <w:rPr>
          <w:lang w:val="en-GB"/>
        </w:rPr>
        <w:t xml:space="preserve"> </w:t>
      </w:r>
      <w:r w:rsidR="00B630F6" w:rsidRPr="00AF39E7">
        <w:rPr>
          <w:lang w:val="en-GB"/>
        </w:rPr>
        <w:t>‘</w:t>
      </w:r>
      <w:r w:rsidR="007D6C79" w:rsidRPr="00AF39E7">
        <w:rPr>
          <w:lang w:val="en-GB"/>
        </w:rPr>
        <w:t>historical time-depth’ (2019:2)</w:t>
      </w:r>
      <w:r w:rsidR="00B630F6" w:rsidRPr="00AF39E7">
        <w:rPr>
          <w:lang w:val="en-GB"/>
        </w:rPr>
        <w:t xml:space="preserve">, the paper </w:t>
      </w:r>
      <w:r w:rsidR="0088137C" w:rsidRPr="00AF39E7">
        <w:rPr>
          <w:lang w:val="en-GB"/>
        </w:rPr>
        <w:t xml:space="preserve">presents fascinating nuggets of language that trace the outline of British discourses on Europe. These include </w:t>
      </w:r>
      <w:r w:rsidR="001141DF" w:rsidRPr="00AF39E7">
        <w:rPr>
          <w:lang w:val="en-GB"/>
        </w:rPr>
        <w:t xml:space="preserve">relative frequencies </w:t>
      </w:r>
      <w:r w:rsidR="00DF7676" w:rsidRPr="00AF39E7">
        <w:rPr>
          <w:lang w:val="en-GB"/>
        </w:rPr>
        <w:t xml:space="preserve">over time </w:t>
      </w:r>
      <w:r w:rsidR="001141DF" w:rsidRPr="00AF39E7">
        <w:rPr>
          <w:lang w:val="en-GB"/>
        </w:rPr>
        <w:t>of empire-related, Commonwealth-related and Europe-related words as well as various tropes around concepts like control (</w:t>
      </w:r>
      <w:r w:rsidR="001141DF" w:rsidRPr="00AF39E7">
        <w:rPr>
          <w:i/>
          <w:iCs/>
          <w:lang w:val="en-GB"/>
        </w:rPr>
        <w:t>take/want (one’s country) back</w:t>
      </w:r>
      <w:r w:rsidR="001141DF" w:rsidRPr="00AF39E7">
        <w:rPr>
          <w:lang w:val="en-GB"/>
        </w:rPr>
        <w:t xml:space="preserve"> and </w:t>
      </w:r>
      <w:r w:rsidR="001141DF" w:rsidRPr="00AF39E7">
        <w:rPr>
          <w:i/>
          <w:iCs/>
          <w:lang w:val="en-GB"/>
        </w:rPr>
        <w:t>take back control</w:t>
      </w:r>
      <w:r w:rsidR="001141DF" w:rsidRPr="00AF39E7">
        <w:rPr>
          <w:lang w:val="en-GB"/>
        </w:rPr>
        <w:t xml:space="preserve">) that are traced across </w:t>
      </w:r>
      <w:r w:rsidR="00975142" w:rsidRPr="00AF39E7">
        <w:rPr>
          <w:lang w:val="en-GB"/>
        </w:rPr>
        <w:t>decades of use</w:t>
      </w:r>
      <w:r w:rsidR="00B82C8A" w:rsidRPr="00AF39E7">
        <w:rPr>
          <w:lang w:val="en-GB"/>
        </w:rPr>
        <w:t xml:space="preserve"> to show how current Brexit discourse is connected to earlier Eurosceptic discourses</w:t>
      </w:r>
      <w:r w:rsidR="001141DF" w:rsidRPr="00AF39E7">
        <w:rPr>
          <w:lang w:val="en-GB"/>
        </w:rPr>
        <w:t>.</w:t>
      </w:r>
    </w:p>
    <w:p w14:paraId="2D1E6907" w14:textId="34E9450A" w:rsidR="003D0A61" w:rsidRPr="00AF39E7" w:rsidRDefault="00A13FC6" w:rsidP="003D0A61">
      <w:pPr>
        <w:rPr>
          <w:lang w:val="en-GB"/>
        </w:rPr>
      </w:pPr>
      <w:r w:rsidRPr="00AF39E7">
        <w:rPr>
          <w:lang w:val="en-GB"/>
        </w:rPr>
        <w:lastRenderedPageBreak/>
        <w:t>Phenomena</w:t>
      </w:r>
      <w:r w:rsidR="00005D61" w:rsidRPr="00AF39E7">
        <w:rPr>
          <w:lang w:val="en-GB"/>
        </w:rPr>
        <w:t xml:space="preserve"> that could be classed phraseological are part of some of the</w:t>
      </w:r>
      <w:r w:rsidRPr="00AF39E7">
        <w:rPr>
          <w:lang w:val="en-GB"/>
        </w:rPr>
        <w:t xml:space="preserve"> </w:t>
      </w:r>
      <w:r w:rsidR="00005D61" w:rsidRPr="00AF39E7">
        <w:rPr>
          <w:lang w:val="en-GB"/>
        </w:rPr>
        <w:t>analyses</w:t>
      </w:r>
      <w:r w:rsidR="00F477EF">
        <w:rPr>
          <w:lang w:val="en-GB"/>
        </w:rPr>
        <w:t xml:space="preserve"> of Brexit language</w:t>
      </w:r>
      <w:r w:rsidRPr="00AF39E7">
        <w:rPr>
          <w:lang w:val="en-GB"/>
        </w:rPr>
        <w:t xml:space="preserve"> discussed. However,</w:t>
      </w:r>
      <w:r w:rsidR="00984CA7" w:rsidRPr="00AF39E7">
        <w:rPr>
          <w:lang w:val="en-GB"/>
        </w:rPr>
        <w:t xml:space="preserve"> express treatments of the phraseology of Brexit discourses are to date largely missing</w:t>
      </w:r>
      <w:r w:rsidR="00C75A13" w:rsidRPr="00AF39E7">
        <w:rPr>
          <w:lang w:val="en-GB"/>
        </w:rPr>
        <w:t>, despite the</w:t>
      </w:r>
      <w:r w:rsidR="00347C65" w:rsidRPr="00AF39E7">
        <w:rPr>
          <w:lang w:val="en-GB"/>
        </w:rPr>
        <w:t xml:space="preserve"> clear</w:t>
      </w:r>
      <w:r w:rsidR="00C75A13" w:rsidRPr="00AF39E7">
        <w:rPr>
          <w:lang w:val="en-GB"/>
        </w:rPr>
        <w:t xml:space="preserve"> </w:t>
      </w:r>
      <w:r w:rsidR="00347C65" w:rsidRPr="00AF39E7">
        <w:rPr>
          <w:lang w:val="en-GB"/>
        </w:rPr>
        <w:t>potential for such analyses to add important aspects to the current understanding of Brexit discourses.</w:t>
      </w:r>
    </w:p>
    <w:p w14:paraId="116519C3" w14:textId="3A7AB00E" w:rsidR="00083AD2" w:rsidRPr="00AF39E7" w:rsidRDefault="00413BB5" w:rsidP="00413BB5">
      <w:pPr>
        <w:pStyle w:val="lsSection2"/>
        <w:rPr>
          <w:lang w:val="en-GB"/>
        </w:rPr>
      </w:pPr>
      <w:r w:rsidRPr="00AF39E7">
        <w:rPr>
          <w:lang w:val="en-GB"/>
        </w:rPr>
        <w:t>Q</w:t>
      </w:r>
      <w:r w:rsidR="00083AD2" w:rsidRPr="00AF39E7">
        <w:rPr>
          <w:lang w:val="en-GB"/>
        </w:rPr>
        <w:t>uestions</w:t>
      </w:r>
    </w:p>
    <w:p w14:paraId="28534E04" w14:textId="5E23C751" w:rsidR="00083AD2" w:rsidRPr="00AF39E7" w:rsidRDefault="002E270A" w:rsidP="003D0A61">
      <w:pPr>
        <w:rPr>
          <w:lang w:val="en-GB"/>
        </w:rPr>
      </w:pPr>
      <w:r w:rsidRPr="00AF39E7">
        <w:rPr>
          <w:lang w:val="en-GB"/>
        </w:rPr>
        <w:t xml:space="preserve">It is therefore pertinent to </w:t>
      </w:r>
      <w:r w:rsidR="006E3607" w:rsidRPr="00AF39E7">
        <w:rPr>
          <w:lang w:val="en-GB"/>
        </w:rPr>
        <w:t>ask</w:t>
      </w:r>
      <w:r w:rsidR="009C3CF9" w:rsidRPr="00AF39E7">
        <w:rPr>
          <w:lang w:val="en-GB"/>
        </w:rPr>
        <w:t xml:space="preserve"> </w:t>
      </w:r>
      <w:r w:rsidR="005876F5" w:rsidRPr="00AF39E7">
        <w:rPr>
          <w:lang w:val="en-GB"/>
        </w:rPr>
        <w:t>what a</w:t>
      </w:r>
      <w:r w:rsidR="009C3CF9" w:rsidRPr="00AF39E7">
        <w:rPr>
          <w:lang w:val="en-GB"/>
        </w:rPr>
        <w:t xml:space="preserve"> phraseolog</w:t>
      </w:r>
      <w:r w:rsidR="005876F5" w:rsidRPr="00AF39E7">
        <w:rPr>
          <w:lang w:val="en-GB"/>
        </w:rPr>
        <w:t>ical</w:t>
      </w:r>
      <w:r w:rsidR="009C3CF9" w:rsidRPr="00AF39E7">
        <w:rPr>
          <w:lang w:val="en-GB"/>
        </w:rPr>
        <w:t xml:space="preserve"> read</w:t>
      </w:r>
      <w:r w:rsidR="005876F5" w:rsidRPr="00AF39E7">
        <w:rPr>
          <w:lang w:val="en-GB"/>
        </w:rPr>
        <w:t>ing</w:t>
      </w:r>
      <w:r w:rsidR="009C3CF9" w:rsidRPr="00AF39E7">
        <w:rPr>
          <w:lang w:val="en-GB"/>
        </w:rPr>
        <w:t xml:space="preserve"> the discourses of Brex</w:t>
      </w:r>
      <w:r w:rsidR="003C61BB" w:rsidRPr="00AF39E7">
        <w:rPr>
          <w:lang w:val="en-GB"/>
        </w:rPr>
        <w:t>i</w:t>
      </w:r>
      <w:r w:rsidR="009C3CF9" w:rsidRPr="00AF39E7">
        <w:rPr>
          <w:lang w:val="en-GB"/>
        </w:rPr>
        <w:t>t</w:t>
      </w:r>
      <w:r w:rsidR="005876F5" w:rsidRPr="00AF39E7">
        <w:rPr>
          <w:lang w:val="en-GB"/>
        </w:rPr>
        <w:t xml:space="preserve"> might reveal</w:t>
      </w:r>
      <w:r w:rsidRPr="00AF39E7">
        <w:rPr>
          <w:lang w:val="en-GB"/>
        </w:rPr>
        <w:t>.</w:t>
      </w:r>
      <w:r w:rsidR="009C3CF9" w:rsidRPr="00AF39E7">
        <w:rPr>
          <w:lang w:val="en-GB"/>
        </w:rPr>
        <w:t xml:space="preserve"> </w:t>
      </w:r>
      <w:r w:rsidRPr="00AF39E7">
        <w:rPr>
          <w:lang w:val="en-GB"/>
        </w:rPr>
        <w:t>T</w:t>
      </w:r>
      <w:r w:rsidR="009C3CF9" w:rsidRPr="00AF39E7">
        <w:rPr>
          <w:lang w:val="en-GB"/>
        </w:rPr>
        <w:t xml:space="preserve">o </w:t>
      </w:r>
      <w:r w:rsidR="008E59C4" w:rsidRPr="00AF39E7">
        <w:rPr>
          <w:lang w:val="en-GB"/>
        </w:rPr>
        <w:t>investigate this</w:t>
      </w:r>
      <w:r w:rsidR="003C61BB" w:rsidRPr="00AF39E7">
        <w:rPr>
          <w:lang w:val="en-GB"/>
        </w:rPr>
        <w:t xml:space="preserve">, </w:t>
      </w:r>
      <w:r w:rsidR="008E59C4" w:rsidRPr="00AF39E7">
        <w:rPr>
          <w:lang w:val="en-GB"/>
        </w:rPr>
        <w:t>it is necessary first</w:t>
      </w:r>
      <w:r w:rsidR="003C61BB" w:rsidRPr="00AF39E7">
        <w:rPr>
          <w:lang w:val="en-GB"/>
        </w:rPr>
        <w:t xml:space="preserve"> to establish the phraseology of Brexit </w:t>
      </w:r>
      <w:r w:rsidR="008E59C4" w:rsidRPr="00AF39E7">
        <w:rPr>
          <w:lang w:val="en-GB"/>
        </w:rPr>
        <w:t>in</w:t>
      </w:r>
      <w:r w:rsidR="003C61BB" w:rsidRPr="00AF39E7">
        <w:rPr>
          <w:lang w:val="en-GB"/>
        </w:rPr>
        <w:t xml:space="preserve"> all its facets</w:t>
      </w:r>
      <w:r w:rsidR="008E59C4" w:rsidRPr="00AF39E7">
        <w:rPr>
          <w:lang w:val="en-GB"/>
        </w:rPr>
        <w:t>:</w:t>
      </w:r>
      <w:r w:rsidR="003C61BB" w:rsidRPr="00AF39E7">
        <w:rPr>
          <w:lang w:val="en-GB"/>
        </w:rPr>
        <w:t xml:space="preserve"> </w:t>
      </w:r>
      <w:r w:rsidR="008E59C4" w:rsidRPr="00AF39E7">
        <w:rPr>
          <w:lang w:val="en-GB"/>
        </w:rPr>
        <w:t>casual observation as well as the existing studies suggests that Brexit has occasioned the creation of new or newly prominent multi-word terms, slogans, and other expressions. It appears also to have brought fresh prominence to some phraseological dinosaurs (</w:t>
      </w:r>
      <w:r w:rsidR="008E59C4" w:rsidRPr="00AF39E7">
        <w:rPr>
          <w:i/>
          <w:iCs/>
          <w:lang w:val="en-GB"/>
        </w:rPr>
        <w:t>cherry picking</w:t>
      </w:r>
      <w:r w:rsidR="008E59C4" w:rsidRPr="00AF39E7">
        <w:rPr>
          <w:lang w:val="en-GB"/>
        </w:rPr>
        <w:t xml:space="preserve"> / </w:t>
      </w:r>
      <w:r w:rsidR="008E59C4" w:rsidRPr="00AF39E7">
        <w:rPr>
          <w:i/>
          <w:iCs/>
          <w:lang w:val="en-GB"/>
        </w:rPr>
        <w:t>having one’s cake and eating it</w:t>
      </w:r>
      <w:r w:rsidR="008E59C4" w:rsidRPr="00AF39E7">
        <w:rPr>
          <w:lang w:val="en-GB"/>
        </w:rPr>
        <w:t xml:space="preserve">). But do these familiar high-profile expressions reflect all of the phraseology of Brexit, or are there other, perhaps less noticeable turns of phrase that are important? Is there one phraseology of Brexit, or have different phases of Brexit produced their own distinct phraseological repertoires? </w:t>
      </w:r>
      <w:r w:rsidR="00517EB3" w:rsidRPr="00AF39E7">
        <w:rPr>
          <w:lang w:val="en-GB"/>
        </w:rPr>
        <w:t xml:space="preserve">Is the Brexit discourse more peppered with phraseology than comparable discourses? </w:t>
      </w:r>
      <w:r w:rsidR="008E59C4" w:rsidRPr="00AF39E7">
        <w:rPr>
          <w:lang w:val="en-GB"/>
        </w:rPr>
        <w:t>Once we have a good grasp of</w:t>
      </w:r>
      <w:r w:rsidR="003A6749">
        <w:rPr>
          <w:lang w:val="en-GB"/>
        </w:rPr>
        <w:t xml:space="preserve"> answers to</w:t>
      </w:r>
      <w:r w:rsidR="008E59C4" w:rsidRPr="00AF39E7">
        <w:rPr>
          <w:lang w:val="en-GB"/>
        </w:rPr>
        <w:t xml:space="preserve"> these questions, we will be able to read what </w:t>
      </w:r>
      <w:r w:rsidR="0012696D" w:rsidRPr="00AF39E7">
        <w:rPr>
          <w:lang w:val="en-GB"/>
        </w:rPr>
        <w:t>the phraseology says about the Brexit discourse in the UK</w:t>
      </w:r>
      <w:r w:rsidR="00711BD0" w:rsidRPr="00AF39E7">
        <w:rPr>
          <w:lang w:val="en-GB"/>
        </w:rPr>
        <w:t xml:space="preserve"> and consider what this might mean for a phraseological discourse analysis going forward</w:t>
      </w:r>
      <w:r w:rsidR="0012696D" w:rsidRPr="00AF39E7">
        <w:rPr>
          <w:lang w:val="en-GB"/>
        </w:rPr>
        <w:t>.</w:t>
      </w:r>
      <w:r w:rsidR="00250A79" w:rsidRPr="00AF39E7">
        <w:rPr>
          <w:lang w:val="en-GB"/>
        </w:rPr>
        <w:t xml:space="preserve"> </w:t>
      </w:r>
      <w:r w:rsidR="00985B1F" w:rsidRPr="00AF39E7">
        <w:rPr>
          <w:lang w:val="en-GB"/>
        </w:rPr>
        <w:t>In the following section, we turn to the data and methods used to derive the phraseological inventory of the discourse</w:t>
      </w:r>
      <w:r w:rsidR="003D3773">
        <w:rPr>
          <w:lang w:val="en-GB"/>
        </w:rPr>
        <w:t xml:space="preserve"> on Brexit</w:t>
      </w:r>
      <w:r w:rsidR="00985B1F" w:rsidRPr="00AF39E7">
        <w:rPr>
          <w:lang w:val="en-GB"/>
        </w:rPr>
        <w:t>.</w:t>
      </w:r>
      <w:r w:rsidR="00F477EF">
        <w:rPr>
          <w:rStyle w:val="Odwoanieprzypisudolnego"/>
          <w:lang w:val="en-GB"/>
        </w:rPr>
        <w:footnoteReference w:id="1"/>
      </w:r>
    </w:p>
    <w:p w14:paraId="673EC4C0" w14:textId="26E447C3" w:rsidR="003D0A61" w:rsidRPr="00AF39E7" w:rsidRDefault="00377098" w:rsidP="003D0A61">
      <w:pPr>
        <w:pStyle w:val="lsSection1"/>
        <w:rPr>
          <w:lang w:val="en-GB"/>
        </w:rPr>
      </w:pPr>
      <w:r w:rsidRPr="00AF39E7">
        <w:rPr>
          <w:lang w:val="en-GB"/>
        </w:rPr>
        <w:t>Data and m</w:t>
      </w:r>
      <w:r w:rsidR="003D0A61" w:rsidRPr="00AF39E7">
        <w:rPr>
          <w:lang w:val="en-GB"/>
        </w:rPr>
        <w:t>ethods</w:t>
      </w:r>
    </w:p>
    <w:p w14:paraId="3DAD04B8" w14:textId="3AE1FBBF" w:rsidR="009B3D85" w:rsidRPr="00AF39E7" w:rsidRDefault="00AD6BA8" w:rsidP="003D0A61">
      <w:pPr>
        <w:rPr>
          <w:lang w:val="en-GB"/>
        </w:rPr>
      </w:pPr>
      <w:r w:rsidRPr="00AF39E7">
        <w:rPr>
          <w:lang w:val="en-GB"/>
        </w:rPr>
        <w:t xml:space="preserve">To derive the phraseology of </w:t>
      </w:r>
      <w:r w:rsidR="00043B76" w:rsidRPr="00AF39E7">
        <w:rPr>
          <w:lang w:val="en-GB"/>
        </w:rPr>
        <w:t xml:space="preserve">the </w:t>
      </w:r>
      <w:r w:rsidRPr="00AF39E7">
        <w:rPr>
          <w:lang w:val="en-GB"/>
        </w:rPr>
        <w:t>Brexit</w:t>
      </w:r>
      <w:r w:rsidR="00043B76" w:rsidRPr="00AF39E7">
        <w:rPr>
          <w:lang w:val="en-GB"/>
        </w:rPr>
        <w:t xml:space="preserve"> discourse in the UK</w:t>
      </w:r>
      <w:r w:rsidRPr="00AF39E7">
        <w:rPr>
          <w:lang w:val="en-GB"/>
        </w:rPr>
        <w:t xml:space="preserve">, a data-led and comprehensive corpus-linguistic method was </w:t>
      </w:r>
      <w:r w:rsidR="00043B76" w:rsidRPr="00AF39E7">
        <w:rPr>
          <w:lang w:val="en-GB"/>
        </w:rPr>
        <w:t>chosen</w:t>
      </w:r>
      <w:r w:rsidRPr="00AF39E7">
        <w:rPr>
          <w:lang w:val="en-GB"/>
        </w:rPr>
        <w:t xml:space="preserve">. </w:t>
      </w:r>
      <w:r w:rsidR="00263484" w:rsidRPr="00AF39E7">
        <w:rPr>
          <w:lang w:val="en-GB"/>
        </w:rPr>
        <w:t>Much of Brexit phraseology, like other aspects of Brexit</w:t>
      </w:r>
      <w:r w:rsidRPr="00AF39E7">
        <w:rPr>
          <w:lang w:val="en-GB"/>
        </w:rPr>
        <w:t>,</w:t>
      </w:r>
      <w:r w:rsidR="00263484" w:rsidRPr="00AF39E7">
        <w:rPr>
          <w:lang w:val="en-GB"/>
        </w:rPr>
        <w:t xml:space="preserve"> has made such a forceful entry into public consciousness that it </w:t>
      </w:r>
      <w:r w:rsidR="0051706D" w:rsidRPr="00AF39E7">
        <w:rPr>
          <w:lang w:val="en-GB"/>
        </w:rPr>
        <w:t>appears</w:t>
      </w:r>
      <w:r w:rsidR="00263484" w:rsidRPr="00AF39E7">
        <w:rPr>
          <w:lang w:val="en-GB"/>
        </w:rPr>
        <w:t xml:space="preserve"> </w:t>
      </w:r>
      <w:r w:rsidR="0051706D" w:rsidRPr="00AF39E7">
        <w:rPr>
          <w:lang w:val="en-GB"/>
        </w:rPr>
        <w:t>not only observable, but almost unavoidable</w:t>
      </w:r>
      <w:r w:rsidR="00263484" w:rsidRPr="00AF39E7">
        <w:rPr>
          <w:lang w:val="en-GB"/>
        </w:rPr>
        <w:t xml:space="preserve"> </w:t>
      </w:r>
      <w:r w:rsidR="0051706D" w:rsidRPr="00AF39E7">
        <w:rPr>
          <w:lang w:val="en-GB"/>
        </w:rPr>
        <w:t>in</w:t>
      </w:r>
      <w:r w:rsidR="00263484" w:rsidRPr="00AF39E7">
        <w:rPr>
          <w:lang w:val="en-GB"/>
        </w:rPr>
        <w:t xml:space="preserve"> </w:t>
      </w:r>
      <w:r w:rsidR="0051706D" w:rsidRPr="00AF39E7">
        <w:rPr>
          <w:lang w:val="en-GB"/>
        </w:rPr>
        <w:t xml:space="preserve">seemingly </w:t>
      </w:r>
      <w:r w:rsidR="00263484" w:rsidRPr="00AF39E7">
        <w:rPr>
          <w:lang w:val="en-GB"/>
        </w:rPr>
        <w:t xml:space="preserve">any set of texts discussing the topic. </w:t>
      </w:r>
      <w:r w:rsidR="0051706D" w:rsidRPr="00AF39E7">
        <w:rPr>
          <w:lang w:val="en-GB"/>
        </w:rPr>
        <w:t>Nevertheless,</w:t>
      </w:r>
      <w:r w:rsidR="00263484" w:rsidRPr="00AF39E7">
        <w:rPr>
          <w:lang w:val="en-GB"/>
        </w:rPr>
        <w:t xml:space="preserve"> </w:t>
      </w:r>
      <w:r w:rsidR="0051706D" w:rsidRPr="00AF39E7">
        <w:rPr>
          <w:lang w:val="en-GB"/>
        </w:rPr>
        <w:t xml:space="preserve">and despite the evidently important insights gained from the analysis of selected examples picked through </w:t>
      </w:r>
      <w:r w:rsidR="0051706D" w:rsidRPr="00AF39E7">
        <w:rPr>
          <w:lang w:val="en-GB"/>
        </w:rPr>
        <w:lastRenderedPageBreak/>
        <w:t>close reading of texts as demonstrated by</w:t>
      </w:r>
      <w:r w:rsidR="004B44ED" w:rsidRPr="00AF39E7">
        <w:rPr>
          <w:lang w:val="en-GB"/>
        </w:rPr>
        <w:t xml:space="preserve"> existing work on the language of Brexit</w:t>
      </w:r>
      <w:r w:rsidR="0051706D" w:rsidRPr="00AF39E7">
        <w:rPr>
          <w:lang w:val="en-GB"/>
        </w:rPr>
        <w:t xml:space="preserve">, </w:t>
      </w:r>
      <w:r w:rsidR="008A6B94" w:rsidRPr="00AF39E7">
        <w:rPr>
          <w:lang w:val="en-GB"/>
        </w:rPr>
        <w:t>a</w:t>
      </w:r>
      <w:r w:rsidR="009B3D85" w:rsidRPr="00AF39E7">
        <w:rPr>
          <w:lang w:val="en-GB"/>
        </w:rPr>
        <w:t xml:space="preserve"> more rigorous approach, it would seem, is useful for at least two reasons pertaining to present aims: first, despite the many obvious patterns, there may well be other </w:t>
      </w:r>
      <w:r w:rsidR="00B82372" w:rsidRPr="00AF39E7">
        <w:rPr>
          <w:lang w:val="en-GB"/>
        </w:rPr>
        <w:t>features</w:t>
      </w:r>
      <w:r w:rsidR="009B3D85" w:rsidRPr="00AF39E7">
        <w:rPr>
          <w:lang w:val="en-GB"/>
        </w:rPr>
        <w:t xml:space="preserve"> of the discourse that are more hidden and less accessible to </w:t>
      </w:r>
      <w:r w:rsidR="00B82372" w:rsidRPr="00AF39E7">
        <w:rPr>
          <w:lang w:val="en-GB"/>
        </w:rPr>
        <w:t xml:space="preserve">conscious selection than might be assumed. Therefore an approach that is data-led in that, as much as possible, the structure of the data itself </w:t>
      </w:r>
      <w:r w:rsidR="00637522" w:rsidRPr="00AF39E7">
        <w:rPr>
          <w:lang w:val="en-GB"/>
        </w:rPr>
        <w:t xml:space="preserve">suggests items for analysis, ensures that less obvious patterns </w:t>
      </w:r>
      <w:r w:rsidR="00D02CB9" w:rsidRPr="00AF39E7">
        <w:rPr>
          <w:lang w:val="en-GB"/>
        </w:rPr>
        <w:t xml:space="preserve">are </w:t>
      </w:r>
      <w:r w:rsidR="00AF1BBF" w:rsidRPr="00AF39E7">
        <w:rPr>
          <w:lang w:val="en-GB"/>
        </w:rPr>
        <w:t xml:space="preserve">not as easily </w:t>
      </w:r>
      <w:r w:rsidR="00D02CB9" w:rsidRPr="00AF39E7">
        <w:rPr>
          <w:lang w:val="en-GB"/>
        </w:rPr>
        <w:t>missed</w:t>
      </w:r>
      <w:r w:rsidR="00637522" w:rsidRPr="00AF39E7">
        <w:rPr>
          <w:lang w:val="en-GB"/>
        </w:rPr>
        <w:t>.</w:t>
      </w:r>
      <w:r w:rsidR="00B82372" w:rsidRPr="00AF39E7">
        <w:rPr>
          <w:lang w:val="en-GB"/>
        </w:rPr>
        <w:t xml:space="preserve"> </w:t>
      </w:r>
      <w:r w:rsidR="009B3D85" w:rsidRPr="00AF39E7">
        <w:rPr>
          <w:lang w:val="en-GB"/>
        </w:rPr>
        <w:t>Second, a researcher’s judgement i</w:t>
      </w:r>
      <w:r w:rsidR="00637522" w:rsidRPr="00AF39E7">
        <w:rPr>
          <w:lang w:val="en-GB"/>
        </w:rPr>
        <w:t>n</w:t>
      </w:r>
      <w:r w:rsidR="009B3D85" w:rsidRPr="00AF39E7">
        <w:rPr>
          <w:lang w:val="en-GB"/>
        </w:rPr>
        <w:t xml:space="preserve"> selecting items for analysis is likely influenced by their own experience</w:t>
      </w:r>
      <w:r w:rsidR="00637522" w:rsidRPr="00AF39E7">
        <w:rPr>
          <w:lang w:val="en-GB"/>
        </w:rPr>
        <w:t>,</w:t>
      </w:r>
      <w:r w:rsidR="009B3D85" w:rsidRPr="00AF39E7">
        <w:rPr>
          <w:lang w:val="en-GB"/>
        </w:rPr>
        <w:t xml:space="preserve"> their own perception of the important features of that discourse,</w:t>
      </w:r>
      <w:r w:rsidR="00637522" w:rsidRPr="00AF39E7">
        <w:rPr>
          <w:lang w:val="en-GB"/>
        </w:rPr>
        <w:t xml:space="preserve"> or their own experience with language,</w:t>
      </w:r>
      <w:r w:rsidR="009B3D85" w:rsidRPr="00AF39E7">
        <w:rPr>
          <w:lang w:val="en-GB"/>
        </w:rPr>
        <w:t xml:space="preserve"> thereby </w:t>
      </w:r>
      <w:r w:rsidR="00637522" w:rsidRPr="00AF39E7">
        <w:rPr>
          <w:lang w:val="en-GB"/>
        </w:rPr>
        <w:t>inevitably introducing a selection bias that may inadvertently mask certain features of the discourse</w:t>
      </w:r>
      <w:r w:rsidR="00420C89" w:rsidRPr="00AF39E7">
        <w:rPr>
          <w:lang w:val="en-GB"/>
        </w:rPr>
        <w:t xml:space="preserve"> before they </w:t>
      </w:r>
      <w:r w:rsidR="00FF04AF" w:rsidRPr="00AF39E7">
        <w:rPr>
          <w:lang w:val="en-GB"/>
        </w:rPr>
        <w:t>are</w:t>
      </w:r>
      <w:r w:rsidR="00420C89" w:rsidRPr="00AF39E7">
        <w:rPr>
          <w:lang w:val="en-GB"/>
        </w:rPr>
        <w:t xml:space="preserve"> recognised</w:t>
      </w:r>
      <w:r w:rsidR="00637522" w:rsidRPr="00AF39E7">
        <w:rPr>
          <w:lang w:val="en-GB"/>
        </w:rPr>
        <w:t xml:space="preserve">. Therefore, a data-led and comprehensive approach such as the one outlined below seeks to defer the </w:t>
      </w:r>
      <w:r w:rsidR="00F73B4A" w:rsidRPr="00AF39E7">
        <w:rPr>
          <w:lang w:val="en-GB"/>
        </w:rPr>
        <w:t>vital expert</w:t>
      </w:r>
      <w:r w:rsidR="00637522" w:rsidRPr="00AF39E7">
        <w:rPr>
          <w:lang w:val="en-GB"/>
        </w:rPr>
        <w:t xml:space="preserve"> judgements involved in the selection of features to as late a stage in the analysis as feasible. In the present case, this means that </w:t>
      </w:r>
      <w:r w:rsidR="001871F0" w:rsidRPr="00AF39E7">
        <w:rPr>
          <w:lang w:val="en-GB"/>
        </w:rPr>
        <w:t xml:space="preserve">the </w:t>
      </w:r>
      <w:r w:rsidR="00420C89" w:rsidRPr="00AF39E7">
        <w:rPr>
          <w:lang w:val="en-GB"/>
        </w:rPr>
        <w:t>identification</w:t>
      </w:r>
      <w:r w:rsidR="001871F0" w:rsidRPr="00AF39E7">
        <w:rPr>
          <w:lang w:val="en-GB"/>
        </w:rPr>
        <w:t xml:space="preserve"> of phraseological features </w:t>
      </w:r>
      <w:r w:rsidR="00420C89" w:rsidRPr="00AF39E7">
        <w:rPr>
          <w:lang w:val="en-GB"/>
        </w:rPr>
        <w:t xml:space="preserve">is based on a comprehensive </w:t>
      </w:r>
      <w:r w:rsidR="00D90FBD" w:rsidRPr="00AF39E7">
        <w:rPr>
          <w:lang w:val="en-GB"/>
        </w:rPr>
        <w:t xml:space="preserve">automatic </w:t>
      </w:r>
      <w:r w:rsidR="00420C89" w:rsidRPr="00AF39E7">
        <w:rPr>
          <w:lang w:val="en-GB"/>
        </w:rPr>
        <w:t>extraction of phraseology from corpus</w:t>
      </w:r>
      <w:r w:rsidR="00294097" w:rsidRPr="00AF39E7">
        <w:rPr>
          <w:lang w:val="en-GB"/>
        </w:rPr>
        <w:t xml:space="preserve"> materials</w:t>
      </w:r>
      <w:r w:rsidR="00420C89" w:rsidRPr="00AF39E7">
        <w:rPr>
          <w:lang w:val="en-GB"/>
        </w:rPr>
        <w:t xml:space="preserve">, and the identification of Brexit phraseology is achieved through a careful contrasting of </w:t>
      </w:r>
      <w:r w:rsidR="00D90FBD" w:rsidRPr="00AF39E7">
        <w:rPr>
          <w:lang w:val="en-GB"/>
        </w:rPr>
        <w:t xml:space="preserve">texts on Brexit with </w:t>
      </w:r>
      <w:r w:rsidR="00294097" w:rsidRPr="00AF39E7">
        <w:rPr>
          <w:lang w:val="en-GB"/>
        </w:rPr>
        <w:t>contemporary texts on other topics.</w:t>
      </w:r>
    </w:p>
    <w:p w14:paraId="52660185" w14:textId="416B6287" w:rsidR="003D0A61" w:rsidRPr="00AF39E7" w:rsidRDefault="00326972" w:rsidP="003D0A61">
      <w:pPr>
        <w:rPr>
          <w:lang w:val="en-GB"/>
        </w:rPr>
      </w:pPr>
      <w:r w:rsidRPr="00AF39E7">
        <w:rPr>
          <w:lang w:val="en-GB"/>
        </w:rPr>
        <w:t>Data</w:t>
      </w:r>
    </w:p>
    <w:p w14:paraId="5EEA079F" w14:textId="477C4086" w:rsidR="00A619A4" w:rsidRPr="00AF39E7" w:rsidRDefault="00B45D23" w:rsidP="003D0A61">
      <w:pPr>
        <w:rPr>
          <w:lang w:val="en-GB"/>
        </w:rPr>
      </w:pPr>
      <w:r w:rsidRPr="00AF39E7">
        <w:rPr>
          <w:lang w:val="en-GB"/>
        </w:rPr>
        <w:t>The data used for the investigation comprised 80 million words of media texts</w:t>
      </w:r>
      <w:r w:rsidR="004F4146" w:rsidRPr="00AF39E7">
        <w:rPr>
          <w:lang w:val="en-GB"/>
        </w:rPr>
        <w:t xml:space="preserve"> published between the 20 February 2016 (when the date of the Brexit referendum was announced) and 31 October 2019 (when the UK missed the second deadline for leaving).</w:t>
      </w:r>
      <w:r w:rsidR="00E13425" w:rsidRPr="00AF39E7">
        <w:rPr>
          <w:lang w:val="en-GB"/>
        </w:rPr>
        <w:t xml:space="preserve"> Texts were </w:t>
      </w:r>
      <w:r w:rsidR="003C5433" w:rsidRPr="00AF39E7">
        <w:rPr>
          <w:lang w:val="en-GB"/>
        </w:rPr>
        <w:t xml:space="preserve">obtained </w:t>
      </w:r>
      <w:r w:rsidR="004A5A3E" w:rsidRPr="00AF39E7">
        <w:rPr>
          <w:lang w:val="en-GB"/>
        </w:rPr>
        <w:t>from</w:t>
      </w:r>
      <w:r w:rsidR="003C5433" w:rsidRPr="00AF39E7">
        <w:rPr>
          <w:lang w:val="en-GB"/>
        </w:rPr>
        <w:t xml:space="preserve"> a content provider’s database and comprise texts from</w:t>
      </w:r>
      <w:r w:rsidR="00C10290" w:rsidRPr="00AF39E7">
        <w:rPr>
          <w:lang w:val="en-GB"/>
        </w:rPr>
        <w:t xml:space="preserve"> UK publications, sampled on random dates</w:t>
      </w:r>
      <w:r w:rsidR="00A619A4" w:rsidRPr="00AF39E7">
        <w:rPr>
          <w:lang w:val="en-GB"/>
        </w:rPr>
        <w:t xml:space="preserve"> of each month of the period under investigation</w:t>
      </w:r>
      <w:r w:rsidR="00C10290" w:rsidRPr="00AF39E7">
        <w:rPr>
          <w:lang w:val="en-GB"/>
        </w:rPr>
        <w:t xml:space="preserve">. </w:t>
      </w:r>
      <w:r w:rsidR="00B646BD" w:rsidRPr="00AF39E7">
        <w:rPr>
          <w:lang w:val="en-GB"/>
        </w:rPr>
        <w:t>Texts are included from</w:t>
      </w:r>
      <w:r w:rsidR="00E13425" w:rsidRPr="00AF39E7">
        <w:rPr>
          <w:lang w:val="en-GB"/>
        </w:rPr>
        <w:t xml:space="preserve"> national </w:t>
      </w:r>
      <w:r w:rsidR="000C0079" w:rsidRPr="00AF39E7">
        <w:rPr>
          <w:lang w:val="en-GB"/>
        </w:rPr>
        <w:t>newspapers (including their online outlets),</w:t>
      </w:r>
      <w:r w:rsidR="00E13425" w:rsidRPr="00AF39E7">
        <w:rPr>
          <w:lang w:val="en-GB"/>
        </w:rPr>
        <w:t xml:space="preserve"> regional </w:t>
      </w:r>
      <w:r w:rsidR="000C0079" w:rsidRPr="00AF39E7">
        <w:rPr>
          <w:lang w:val="en-GB"/>
        </w:rPr>
        <w:t xml:space="preserve">and Sunday </w:t>
      </w:r>
      <w:r w:rsidR="00E13425" w:rsidRPr="00AF39E7">
        <w:rPr>
          <w:lang w:val="en-GB"/>
        </w:rPr>
        <w:t>newspapers</w:t>
      </w:r>
      <w:r w:rsidR="009042DB" w:rsidRPr="00AF39E7">
        <w:rPr>
          <w:lang w:val="en-GB"/>
        </w:rPr>
        <w:t xml:space="preserve"> as well as sources such as </w:t>
      </w:r>
      <w:r w:rsidR="00A619A4" w:rsidRPr="00AF39E7">
        <w:rPr>
          <w:lang w:val="en-GB"/>
        </w:rPr>
        <w:t xml:space="preserve">the Press Association Newswire, </w:t>
      </w:r>
      <w:r w:rsidR="00E13425" w:rsidRPr="00AF39E7">
        <w:rPr>
          <w:lang w:val="en-GB"/>
        </w:rPr>
        <w:t>magazines</w:t>
      </w:r>
      <w:r w:rsidR="00C10290" w:rsidRPr="00AF39E7">
        <w:rPr>
          <w:lang w:val="en-GB"/>
        </w:rPr>
        <w:t xml:space="preserve"> like </w:t>
      </w:r>
      <w:proofErr w:type="spellStart"/>
      <w:r w:rsidR="00C10290" w:rsidRPr="00AF39E7">
        <w:rPr>
          <w:lang w:val="en-GB"/>
        </w:rPr>
        <w:t>MoneyWeek</w:t>
      </w:r>
      <w:proofErr w:type="spellEnd"/>
      <w:r w:rsidR="00C10290" w:rsidRPr="00AF39E7">
        <w:rPr>
          <w:lang w:val="en-GB"/>
        </w:rPr>
        <w:t xml:space="preserve"> and the Spectator</w:t>
      </w:r>
      <w:r w:rsidR="00E13425" w:rsidRPr="00AF39E7">
        <w:rPr>
          <w:lang w:val="en-GB"/>
        </w:rPr>
        <w:t>, trade journals</w:t>
      </w:r>
      <w:r w:rsidR="00C10290" w:rsidRPr="00AF39E7">
        <w:rPr>
          <w:lang w:val="en-GB"/>
        </w:rPr>
        <w:t xml:space="preserve"> like </w:t>
      </w:r>
      <w:r w:rsidR="00A619A4" w:rsidRPr="00AF39E7">
        <w:rPr>
          <w:lang w:val="en-GB"/>
        </w:rPr>
        <w:t>Banking and Credit News and the Metal Bulletin</w:t>
      </w:r>
      <w:r w:rsidR="00E13425" w:rsidRPr="00AF39E7">
        <w:rPr>
          <w:lang w:val="en-GB"/>
        </w:rPr>
        <w:t xml:space="preserve">, </w:t>
      </w:r>
      <w:r w:rsidR="005A4B01" w:rsidRPr="00AF39E7">
        <w:rPr>
          <w:lang w:val="en-GB"/>
        </w:rPr>
        <w:t>web publications like independent.co.uk</w:t>
      </w:r>
      <w:r w:rsidR="00E13425" w:rsidRPr="00AF39E7">
        <w:rPr>
          <w:lang w:val="en-GB"/>
        </w:rPr>
        <w:t xml:space="preserve"> and </w:t>
      </w:r>
      <w:r w:rsidR="00C312AA" w:rsidRPr="00AF39E7">
        <w:rPr>
          <w:lang w:val="en-GB"/>
        </w:rPr>
        <w:t xml:space="preserve">a sprinkling of </w:t>
      </w:r>
      <w:r w:rsidR="00A619A4" w:rsidRPr="00AF39E7">
        <w:rPr>
          <w:lang w:val="en-GB"/>
        </w:rPr>
        <w:t xml:space="preserve">transcripts of </w:t>
      </w:r>
      <w:r w:rsidR="00024D68" w:rsidRPr="00AF39E7">
        <w:rPr>
          <w:lang w:val="en-GB"/>
        </w:rPr>
        <w:t>r</w:t>
      </w:r>
      <w:r w:rsidR="00A619A4" w:rsidRPr="00AF39E7">
        <w:rPr>
          <w:lang w:val="en-GB"/>
        </w:rPr>
        <w:t>adio and television broadcasts</w:t>
      </w:r>
      <w:r w:rsidR="005A4B01" w:rsidRPr="00AF39E7">
        <w:rPr>
          <w:lang w:val="en-GB"/>
        </w:rPr>
        <w:t xml:space="preserve"> (the latter making up </w:t>
      </w:r>
      <w:r w:rsidR="00C454F9">
        <w:rPr>
          <w:lang w:val="en-GB"/>
        </w:rPr>
        <w:t>3.6</w:t>
      </w:r>
      <w:r w:rsidR="005A4B01" w:rsidRPr="00AF39E7">
        <w:rPr>
          <w:lang w:val="en-GB"/>
        </w:rPr>
        <w:t>% of documents)</w:t>
      </w:r>
      <w:r w:rsidR="00E13425" w:rsidRPr="00AF39E7">
        <w:rPr>
          <w:lang w:val="en-GB"/>
        </w:rPr>
        <w:t>.</w:t>
      </w:r>
      <w:r w:rsidR="00A619A4" w:rsidRPr="00AF39E7">
        <w:rPr>
          <w:lang w:val="en-GB"/>
        </w:rPr>
        <w:t xml:space="preserve"> This very broad range of publications included means </w:t>
      </w:r>
      <w:r w:rsidR="00B646BD" w:rsidRPr="00AF39E7">
        <w:rPr>
          <w:lang w:val="en-GB"/>
        </w:rPr>
        <w:t xml:space="preserve">that the corpus data cover </w:t>
      </w:r>
      <w:r w:rsidR="00804BEB" w:rsidRPr="00AF39E7">
        <w:rPr>
          <w:lang w:val="en-GB"/>
        </w:rPr>
        <w:t>not only</w:t>
      </w:r>
      <w:r w:rsidR="00B646BD" w:rsidRPr="00AF39E7">
        <w:rPr>
          <w:lang w:val="en-GB"/>
        </w:rPr>
        <w:t xml:space="preserve"> th</w:t>
      </w:r>
      <w:r w:rsidR="00D75F0B" w:rsidRPr="00AF39E7">
        <w:rPr>
          <w:lang w:val="en-GB"/>
        </w:rPr>
        <w:t>e</w:t>
      </w:r>
      <w:r w:rsidR="00B646BD" w:rsidRPr="00AF39E7">
        <w:rPr>
          <w:lang w:val="en-GB"/>
        </w:rPr>
        <w:t xml:space="preserve"> discourse on national news media, but arguably</w:t>
      </w:r>
      <w:r w:rsidR="00D75F0B" w:rsidRPr="00AF39E7">
        <w:rPr>
          <w:lang w:val="en-GB"/>
        </w:rPr>
        <w:t xml:space="preserve"> </w:t>
      </w:r>
      <w:r w:rsidR="00804BEB" w:rsidRPr="00AF39E7">
        <w:rPr>
          <w:lang w:val="en-GB"/>
        </w:rPr>
        <w:t xml:space="preserve">approach </w:t>
      </w:r>
      <w:r w:rsidR="00D75F0B" w:rsidRPr="00AF39E7">
        <w:rPr>
          <w:lang w:val="en-GB"/>
        </w:rPr>
        <w:t xml:space="preserve">the full range of public discussion, including specialist and </w:t>
      </w:r>
      <w:r w:rsidR="00D75F0B" w:rsidRPr="00AF39E7">
        <w:rPr>
          <w:lang w:val="en-GB"/>
        </w:rPr>
        <w:lastRenderedPageBreak/>
        <w:t>popular discourse.</w:t>
      </w:r>
      <w:r w:rsidR="007755D8">
        <w:rPr>
          <w:rStyle w:val="Odwoanieprzypisudolnego"/>
          <w:lang w:val="en-GB"/>
        </w:rPr>
        <w:footnoteReference w:id="2"/>
      </w:r>
    </w:p>
    <w:p w14:paraId="47DFC725" w14:textId="31AE8073" w:rsidR="00A44111" w:rsidRPr="00A44111" w:rsidRDefault="00E13425" w:rsidP="00A44111">
      <w:pPr>
        <w:rPr>
          <w:lang w:val="en-GB"/>
        </w:rPr>
      </w:pPr>
      <w:r w:rsidRPr="00AF39E7">
        <w:rPr>
          <w:lang w:val="en-GB"/>
        </w:rPr>
        <w:t xml:space="preserve">On each </w:t>
      </w:r>
      <w:r w:rsidR="00D31625" w:rsidRPr="00AF39E7">
        <w:rPr>
          <w:lang w:val="en-GB"/>
        </w:rPr>
        <w:t xml:space="preserve">sampled </w:t>
      </w:r>
      <w:r w:rsidRPr="00AF39E7">
        <w:rPr>
          <w:lang w:val="en-GB"/>
        </w:rPr>
        <w:t xml:space="preserve">date, </w:t>
      </w:r>
      <w:r w:rsidR="0077795D" w:rsidRPr="00AF39E7">
        <w:rPr>
          <w:lang w:val="en-GB"/>
        </w:rPr>
        <w:t xml:space="preserve">texts producing </w:t>
      </w:r>
      <w:r w:rsidRPr="00AF39E7">
        <w:rPr>
          <w:lang w:val="en-GB"/>
        </w:rPr>
        <w:t>a</w:t>
      </w:r>
      <w:r w:rsidR="00007C06" w:rsidRPr="00AF39E7">
        <w:rPr>
          <w:lang w:val="en-GB"/>
        </w:rPr>
        <w:t xml:space="preserve"> closely similar</w:t>
      </w:r>
      <w:r w:rsidRPr="00AF39E7">
        <w:rPr>
          <w:lang w:val="en-GB"/>
        </w:rPr>
        <w:t xml:space="preserve"> number of</w:t>
      </w:r>
      <w:r w:rsidR="009042DB" w:rsidRPr="00AF39E7">
        <w:rPr>
          <w:lang w:val="en-GB"/>
        </w:rPr>
        <w:t xml:space="preserve"> total</w:t>
      </w:r>
      <w:r w:rsidRPr="00AF39E7">
        <w:rPr>
          <w:lang w:val="en-GB"/>
        </w:rPr>
        <w:t xml:space="preserve"> word</w:t>
      </w:r>
      <w:r w:rsidR="00007C06" w:rsidRPr="00AF39E7">
        <w:rPr>
          <w:lang w:val="en-GB"/>
        </w:rPr>
        <w:t xml:space="preserve">s </w:t>
      </w:r>
      <w:r w:rsidR="0077795D" w:rsidRPr="00AF39E7">
        <w:rPr>
          <w:lang w:val="en-GB"/>
        </w:rPr>
        <w:t xml:space="preserve">were sampled </w:t>
      </w:r>
      <w:r w:rsidR="00007C06" w:rsidRPr="00AF39E7">
        <w:rPr>
          <w:lang w:val="en-GB"/>
        </w:rPr>
        <w:t>from</w:t>
      </w:r>
      <w:r w:rsidRPr="00AF39E7">
        <w:rPr>
          <w:lang w:val="en-GB"/>
        </w:rPr>
        <w:t xml:space="preserve"> texts containing the word </w:t>
      </w:r>
      <w:r w:rsidRPr="00AF39E7">
        <w:rPr>
          <w:i/>
          <w:iCs/>
          <w:lang w:val="en-GB"/>
        </w:rPr>
        <w:t xml:space="preserve">Brexit </w:t>
      </w:r>
      <w:r w:rsidR="009221E1">
        <w:rPr>
          <w:lang w:val="en-GB"/>
        </w:rPr>
        <w:t xml:space="preserve">on the one hand </w:t>
      </w:r>
      <w:r w:rsidRPr="00AF39E7">
        <w:rPr>
          <w:lang w:val="en-GB"/>
        </w:rPr>
        <w:t xml:space="preserve">and from texts excluding the word </w:t>
      </w:r>
      <w:r w:rsidRPr="00AF39E7">
        <w:rPr>
          <w:i/>
          <w:iCs/>
          <w:lang w:val="en-GB"/>
        </w:rPr>
        <w:t>Brexi</w:t>
      </w:r>
      <w:r w:rsidR="0077795D" w:rsidRPr="00AF39E7">
        <w:rPr>
          <w:i/>
          <w:iCs/>
          <w:lang w:val="en-GB"/>
        </w:rPr>
        <w:t>t</w:t>
      </w:r>
      <w:r w:rsidR="009221E1">
        <w:rPr>
          <w:i/>
          <w:iCs/>
          <w:lang w:val="en-GB"/>
        </w:rPr>
        <w:t xml:space="preserve"> </w:t>
      </w:r>
      <w:r w:rsidR="009221E1">
        <w:rPr>
          <w:lang w:val="en-GB"/>
        </w:rPr>
        <w:t>on the other hand.</w:t>
      </w:r>
      <w:r w:rsidRPr="00AF39E7">
        <w:rPr>
          <w:lang w:val="en-GB"/>
        </w:rPr>
        <w:t xml:space="preserve"> </w:t>
      </w:r>
      <w:r w:rsidR="0077795D" w:rsidRPr="00AF39E7">
        <w:rPr>
          <w:lang w:val="en-GB"/>
        </w:rPr>
        <w:t xml:space="preserve">This </w:t>
      </w:r>
      <w:r w:rsidRPr="00AF39E7">
        <w:rPr>
          <w:lang w:val="en-GB"/>
        </w:rPr>
        <w:t>result</w:t>
      </w:r>
      <w:r w:rsidR="0077795D" w:rsidRPr="00AF39E7">
        <w:rPr>
          <w:lang w:val="en-GB"/>
        </w:rPr>
        <w:t>ed</w:t>
      </w:r>
      <w:r w:rsidRPr="00AF39E7">
        <w:rPr>
          <w:lang w:val="en-GB"/>
        </w:rPr>
        <w:t xml:space="preserve"> in 40 million words each </w:t>
      </w:r>
      <w:r w:rsidR="008601B5" w:rsidRPr="00AF39E7">
        <w:rPr>
          <w:lang w:val="en-GB"/>
        </w:rPr>
        <w:t>of</w:t>
      </w:r>
      <w:r w:rsidRPr="00AF39E7">
        <w:rPr>
          <w:lang w:val="en-GB"/>
        </w:rPr>
        <w:t xml:space="preserve"> Brexit-related texts and non-Brexit-related texts.</w:t>
      </w:r>
      <w:r w:rsidR="00362890" w:rsidRPr="00AF39E7">
        <w:rPr>
          <w:lang w:val="en-GB"/>
        </w:rPr>
        <w:t xml:space="preserve"> Only complete texts were</w:t>
      </w:r>
      <w:r w:rsidR="00880970" w:rsidRPr="00AF39E7">
        <w:rPr>
          <w:lang w:val="en-GB"/>
        </w:rPr>
        <w:t xml:space="preserve"> included</w:t>
      </w:r>
      <w:r w:rsidR="00362890" w:rsidRPr="00AF39E7">
        <w:rPr>
          <w:lang w:val="en-GB"/>
        </w:rPr>
        <w:t>.</w:t>
      </w:r>
      <w:r w:rsidR="00B40B88" w:rsidRPr="00AF39E7">
        <w:rPr>
          <w:lang w:val="en-GB"/>
        </w:rPr>
        <w:t xml:space="preserve"> In addition, to allow comparisons between different phases of Brexit, word counts were balanced across the four periods shown in Table 1, with each period containing 10 million words of text on Brexit and 10 million words</w:t>
      </w:r>
      <w:r w:rsidR="00290E8D" w:rsidRPr="00AF39E7">
        <w:rPr>
          <w:lang w:val="en-GB"/>
        </w:rPr>
        <w:t xml:space="preserve"> of text</w:t>
      </w:r>
      <w:r w:rsidR="00B40B88" w:rsidRPr="00AF39E7">
        <w:rPr>
          <w:lang w:val="en-GB"/>
        </w:rPr>
        <w:t xml:space="preserve"> on non-Brexit topics. </w:t>
      </w:r>
      <w:r w:rsidR="009042DB" w:rsidRPr="00AF39E7">
        <w:rPr>
          <w:lang w:val="en-GB"/>
        </w:rPr>
        <w:t>D</w:t>
      </w:r>
      <w:r w:rsidR="00B40B88" w:rsidRPr="00AF39E7">
        <w:rPr>
          <w:lang w:val="en-GB"/>
        </w:rPr>
        <w:t>oubt</w:t>
      </w:r>
      <w:r w:rsidR="009042DB" w:rsidRPr="00AF39E7">
        <w:rPr>
          <w:lang w:val="en-GB"/>
        </w:rPr>
        <w:t>lessly</w:t>
      </w:r>
      <w:r w:rsidR="00880970" w:rsidRPr="00AF39E7">
        <w:rPr>
          <w:lang w:val="en-GB"/>
        </w:rPr>
        <w:t>, periods different from those chosen could have been used –</w:t>
      </w:r>
      <w:r w:rsidR="00B40B88" w:rsidRPr="00AF39E7">
        <w:rPr>
          <w:lang w:val="en-GB"/>
        </w:rPr>
        <w:t xml:space="preserve"> the significance of </w:t>
      </w:r>
      <w:r w:rsidR="00325D7B" w:rsidRPr="00AF39E7">
        <w:rPr>
          <w:lang w:val="en-GB"/>
        </w:rPr>
        <w:t xml:space="preserve">the transition dates </w:t>
      </w:r>
      <w:r w:rsidR="00984939" w:rsidRPr="00AF39E7">
        <w:rPr>
          <w:lang w:val="en-GB"/>
        </w:rPr>
        <w:t xml:space="preserve">on which divisions </w:t>
      </w:r>
      <w:r w:rsidR="00880970" w:rsidRPr="00AF39E7">
        <w:rPr>
          <w:lang w:val="en-GB"/>
        </w:rPr>
        <w:t>are based, however,</w:t>
      </w:r>
      <w:r w:rsidR="00984939" w:rsidRPr="00AF39E7">
        <w:rPr>
          <w:lang w:val="en-GB"/>
        </w:rPr>
        <w:t xml:space="preserve"> makes this a reasonable</w:t>
      </w:r>
      <w:r w:rsidR="00880970" w:rsidRPr="00AF39E7">
        <w:rPr>
          <w:lang w:val="en-GB"/>
        </w:rPr>
        <w:t xml:space="preserve"> representation of the</w:t>
      </w:r>
      <w:r w:rsidR="00984939" w:rsidRPr="00AF39E7">
        <w:rPr>
          <w:lang w:val="en-GB"/>
        </w:rPr>
        <w:t xml:space="preserve"> phases</w:t>
      </w:r>
      <w:r w:rsidR="00290E8D" w:rsidRPr="00AF39E7">
        <w:rPr>
          <w:lang w:val="en-GB"/>
        </w:rPr>
        <w:t xml:space="preserve"> of Brexit</w:t>
      </w:r>
      <w:r w:rsidR="00895857">
        <w:rPr>
          <w:lang w:val="en-GB"/>
        </w:rPr>
        <w:t>, even though it certainly</w:t>
      </w:r>
      <w:r w:rsidR="00880970" w:rsidRPr="00AF39E7">
        <w:rPr>
          <w:lang w:val="en-GB"/>
        </w:rPr>
        <w:t xml:space="preserve"> is not the only possible representation</w:t>
      </w:r>
      <w:r w:rsidR="00984939" w:rsidRPr="00AF39E7">
        <w:rPr>
          <w:lang w:val="en-GB"/>
        </w:rPr>
        <w:t xml:space="preserve">. The chosen transition dates are </w:t>
      </w:r>
      <w:r w:rsidR="00325D7B" w:rsidRPr="00AF39E7">
        <w:rPr>
          <w:lang w:val="en-GB"/>
        </w:rPr>
        <w:t xml:space="preserve">the </w:t>
      </w:r>
      <w:r w:rsidR="00984939" w:rsidRPr="00AF39E7">
        <w:rPr>
          <w:lang w:val="en-GB"/>
        </w:rPr>
        <w:t xml:space="preserve">day </w:t>
      </w:r>
      <w:r w:rsidR="00AF1BBF" w:rsidRPr="00AF39E7">
        <w:rPr>
          <w:lang w:val="en-GB"/>
        </w:rPr>
        <w:t xml:space="preserve">the referendum was announced (20 February 2016), the day </w:t>
      </w:r>
      <w:r w:rsidR="00984939" w:rsidRPr="00AF39E7">
        <w:rPr>
          <w:lang w:val="en-GB"/>
        </w:rPr>
        <w:t xml:space="preserve">of the </w:t>
      </w:r>
      <w:r w:rsidR="00325D7B" w:rsidRPr="00AF39E7">
        <w:rPr>
          <w:lang w:val="en-GB"/>
        </w:rPr>
        <w:t>referendum itself</w:t>
      </w:r>
      <w:r w:rsidR="00984939" w:rsidRPr="00AF39E7">
        <w:rPr>
          <w:lang w:val="en-GB"/>
        </w:rPr>
        <w:t xml:space="preserve"> (23 June 2019)</w:t>
      </w:r>
      <w:r w:rsidR="00325D7B" w:rsidRPr="00AF39E7">
        <w:rPr>
          <w:lang w:val="en-GB"/>
        </w:rPr>
        <w:t>, the day the UK officially notified the EU of its intention to leave</w:t>
      </w:r>
      <w:r w:rsidR="00984939" w:rsidRPr="00AF39E7">
        <w:rPr>
          <w:lang w:val="en-GB"/>
        </w:rPr>
        <w:t xml:space="preserve"> (29 March 2017)</w:t>
      </w:r>
      <w:r w:rsidR="00325D7B" w:rsidRPr="00AF39E7">
        <w:rPr>
          <w:lang w:val="en-GB"/>
        </w:rPr>
        <w:t>, the end of the 2-year negotiat</w:t>
      </w:r>
      <w:r w:rsidR="00984939" w:rsidRPr="00AF39E7">
        <w:rPr>
          <w:lang w:val="en-GB"/>
        </w:rPr>
        <w:t>ion</w:t>
      </w:r>
      <w:r w:rsidR="00325D7B" w:rsidRPr="00AF39E7">
        <w:rPr>
          <w:lang w:val="en-GB"/>
        </w:rPr>
        <w:t xml:space="preserve"> period </w:t>
      </w:r>
      <w:r w:rsidR="00984939" w:rsidRPr="00AF39E7">
        <w:rPr>
          <w:lang w:val="en-GB"/>
        </w:rPr>
        <w:t xml:space="preserve">(29 March 2019) </w:t>
      </w:r>
      <w:r w:rsidR="00325D7B" w:rsidRPr="00AF39E7">
        <w:rPr>
          <w:lang w:val="en-GB"/>
        </w:rPr>
        <w:t>and the end of the</w:t>
      </w:r>
      <w:r w:rsidR="00EF4775" w:rsidRPr="00AF39E7">
        <w:rPr>
          <w:lang w:val="en-GB"/>
        </w:rPr>
        <w:t xml:space="preserve"> first</w:t>
      </w:r>
      <w:r w:rsidR="00325D7B" w:rsidRPr="00AF39E7">
        <w:rPr>
          <w:lang w:val="en-GB"/>
        </w:rPr>
        <w:t xml:space="preserve"> extension period to negotiations</w:t>
      </w:r>
      <w:r w:rsidR="000C0079" w:rsidRPr="00AF39E7">
        <w:rPr>
          <w:lang w:val="en-GB"/>
        </w:rPr>
        <w:t>,</w:t>
      </w:r>
      <w:r w:rsidR="00984939" w:rsidRPr="00AF39E7">
        <w:rPr>
          <w:lang w:val="en-GB"/>
        </w:rPr>
        <w:t xml:space="preserve"> 31 October 2019.</w:t>
      </w:r>
      <w:r w:rsidR="00290E8D" w:rsidRPr="00AF39E7">
        <w:rPr>
          <w:lang w:val="en-GB"/>
        </w:rPr>
        <w:t xml:space="preserve"> The unequal </w:t>
      </w:r>
      <w:r w:rsidR="0098204A" w:rsidRPr="00AF39E7">
        <w:rPr>
          <w:lang w:val="en-GB"/>
        </w:rPr>
        <w:t>lengths of</w:t>
      </w:r>
      <w:r w:rsidR="00290E8D" w:rsidRPr="00AF39E7">
        <w:rPr>
          <w:lang w:val="en-GB"/>
        </w:rPr>
        <w:t xml:space="preserve"> period</w:t>
      </w:r>
      <w:r w:rsidR="0098204A" w:rsidRPr="00AF39E7">
        <w:rPr>
          <w:lang w:val="en-GB"/>
        </w:rPr>
        <w:t>s</w:t>
      </w:r>
      <w:r w:rsidR="00290E8D" w:rsidRPr="00AF39E7">
        <w:rPr>
          <w:lang w:val="en-GB"/>
        </w:rPr>
        <w:t xml:space="preserve"> mean that shorter periods were sampled more densely in terms of sampling dates than longer periods</w:t>
      </w:r>
      <w:r w:rsidR="00A3499F" w:rsidRPr="00AF39E7">
        <w:rPr>
          <w:lang w:val="en-GB"/>
        </w:rPr>
        <w:t xml:space="preserve"> to obtain the same number of words for each period</w:t>
      </w:r>
      <w:r w:rsidR="00290E8D" w:rsidRPr="00AF39E7">
        <w:rPr>
          <w:lang w:val="en-GB"/>
        </w:rPr>
        <w:t xml:space="preserve">. </w:t>
      </w:r>
    </w:p>
    <w:tbl>
      <w:tblPr>
        <w:tblW w:w="0" w:type="auto"/>
        <w:jc w:val="center"/>
        <w:tblBorders>
          <w:bottom w:val="single" w:sz="2" w:space="0" w:color="000000"/>
          <w:insideH w:val="single" w:sz="2" w:space="0" w:color="000000"/>
        </w:tblBorders>
        <w:tblCellMar>
          <w:top w:w="29" w:type="dxa"/>
          <w:left w:w="29" w:type="dxa"/>
          <w:bottom w:w="29" w:type="dxa"/>
          <w:right w:w="29" w:type="dxa"/>
        </w:tblCellMar>
        <w:tblLook w:val="0000" w:firstRow="0" w:lastRow="0" w:firstColumn="0" w:lastColumn="0" w:noHBand="0" w:noVBand="0"/>
      </w:tblPr>
      <w:tblGrid>
        <w:gridCol w:w="2581"/>
        <w:gridCol w:w="1559"/>
        <w:gridCol w:w="1418"/>
        <w:gridCol w:w="1303"/>
      </w:tblGrid>
      <w:tr w:rsidR="00A44111" w14:paraId="0072B95F" w14:textId="1BD4D2E5" w:rsidTr="00E9781D">
        <w:trPr>
          <w:trHeight w:val="381"/>
          <w:jc w:val="center"/>
        </w:trPr>
        <w:tc>
          <w:tcPr>
            <w:tcW w:w="2581" w:type="dxa"/>
            <w:tcBorders>
              <w:bottom w:val="single" w:sz="2" w:space="0" w:color="000000"/>
            </w:tcBorders>
            <w:shd w:val="clear" w:color="auto" w:fill="auto"/>
          </w:tcPr>
          <w:p w14:paraId="6EE7A557" w14:textId="3FCADCC0" w:rsidR="00A44111" w:rsidRPr="00FA45F7" w:rsidRDefault="00A44111" w:rsidP="00A44111">
            <w:pPr>
              <w:pStyle w:val="lsTableHeading"/>
            </w:pPr>
            <w:r w:rsidRPr="00AF39E7">
              <w:rPr>
                <w:lang w:val="en-GB"/>
              </w:rPr>
              <w:t>periods</w:t>
            </w:r>
          </w:p>
        </w:tc>
        <w:tc>
          <w:tcPr>
            <w:tcW w:w="1559" w:type="dxa"/>
            <w:tcBorders>
              <w:bottom w:val="single" w:sz="2" w:space="0" w:color="000000"/>
            </w:tcBorders>
            <w:shd w:val="clear" w:color="auto" w:fill="auto"/>
          </w:tcPr>
          <w:p w14:paraId="47BEDEB6" w14:textId="25E80D85" w:rsidR="00A44111" w:rsidRPr="00FA45F7" w:rsidRDefault="00A44111" w:rsidP="00A44111">
            <w:pPr>
              <w:pStyle w:val="lsTableHeading"/>
            </w:pPr>
            <w:r w:rsidRPr="00AF39E7">
              <w:rPr>
                <w:lang w:val="en-GB"/>
              </w:rPr>
              <w:t>dates</w:t>
            </w:r>
          </w:p>
        </w:tc>
        <w:tc>
          <w:tcPr>
            <w:tcW w:w="1418" w:type="dxa"/>
            <w:tcBorders>
              <w:bottom w:val="single" w:sz="2" w:space="0" w:color="000000"/>
            </w:tcBorders>
          </w:tcPr>
          <w:p w14:paraId="4EAB5E2D" w14:textId="525B740B" w:rsidR="00A44111" w:rsidRPr="00FA45F7" w:rsidRDefault="00A44111" w:rsidP="00A44111">
            <w:pPr>
              <w:pStyle w:val="lsTableHeading"/>
            </w:pPr>
            <w:r w:rsidRPr="00AF39E7">
              <w:rPr>
                <w:lang w:val="en-GB"/>
              </w:rPr>
              <w:t>length</w:t>
            </w:r>
          </w:p>
        </w:tc>
        <w:tc>
          <w:tcPr>
            <w:tcW w:w="1303" w:type="dxa"/>
            <w:tcBorders>
              <w:bottom w:val="single" w:sz="2" w:space="0" w:color="000000"/>
            </w:tcBorders>
          </w:tcPr>
          <w:p w14:paraId="1F48CD06" w14:textId="24E7932C" w:rsidR="00A44111" w:rsidRPr="00FA45F7" w:rsidRDefault="00A44111" w:rsidP="00A44111">
            <w:pPr>
              <w:pStyle w:val="lsTableHeading"/>
            </w:pPr>
            <w:r>
              <w:t>wordcount</w:t>
            </w:r>
          </w:p>
        </w:tc>
      </w:tr>
      <w:tr w:rsidR="00A44111" w14:paraId="39C841E1" w14:textId="46EE2F81" w:rsidTr="00E9781D">
        <w:trPr>
          <w:trHeight w:val="1467"/>
          <w:jc w:val="center"/>
        </w:trPr>
        <w:tc>
          <w:tcPr>
            <w:tcW w:w="2581" w:type="dxa"/>
            <w:tcBorders>
              <w:bottom w:val="nil"/>
            </w:tcBorders>
            <w:shd w:val="clear" w:color="auto" w:fill="auto"/>
            <w:tcMar>
              <w:top w:w="0" w:type="dxa"/>
              <w:left w:w="0" w:type="dxa"/>
              <w:bottom w:w="0" w:type="dxa"/>
              <w:right w:w="0" w:type="dxa"/>
            </w:tcMar>
          </w:tcPr>
          <w:p w14:paraId="5E502CF3" w14:textId="77777777" w:rsidR="00A44111" w:rsidRDefault="00A44111" w:rsidP="00A44111">
            <w:pPr>
              <w:pStyle w:val="lsTable"/>
              <w:rPr>
                <w:lang w:val="en-GB"/>
              </w:rPr>
            </w:pPr>
            <w:r w:rsidRPr="00AF39E7">
              <w:rPr>
                <w:lang w:val="en-GB"/>
              </w:rPr>
              <w:t>1: pre-referendum</w:t>
            </w:r>
          </w:p>
          <w:p w14:paraId="5ED6810D" w14:textId="77777777" w:rsidR="00A44111" w:rsidRDefault="00A44111" w:rsidP="00A44111">
            <w:pPr>
              <w:pStyle w:val="lsTable"/>
            </w:pPr>
          </w:p>
          <w:p w14:paraId="57A6B35F" w14:textId="4400ED13" w:rsidR="00A44111" w:rsidRDefault="00A44111" w:rsidP="00A44111">
            <w:pPr>
              <w:pStyle w:val="lsTable"/>
            </w:pPr>
            <w:r>
              <w:t>2: post-referendum to</w:t>
            </w:r>
            <w:r w:rsidR="00E9781D">
              <w:t xml:space="preserve"> </w:t>
            </w:r>
            <w:r w:rsidR="00E9781D">
              <w:br/>
              <w:t xml:space="preserve">    </w:t>
            </w:r>
            <w:r>
              <w:t>invocation of art. 50</w:t>
            </w:r>
          </w:p>
          <w:p w14:paraId="0E69603B" w14:textId="3FF01DD3" w:rsidR="00A44111" w:rsidRDefault="00A44111" w:rsidP="00A44111">
            <w:pPr>
              <w:pStyle w:val="lsTable"/>
              <w:rPr>
                <w:lang w:val="en-GB"/>
              </w:rPr>
            </w:pPr>
            <w:r w:rsidRPr="00AF39E7">
              <w:rPr>
                <w:lang w:val="en-GB"/>
              </w:rPr>
              <w:t>3: initial 2-year exit</w:t>
            </w:r>
            <w:r w:rsidR="00E9781D">
              <w:rPr>
                <w:lang w:val="en-GB"/>
              </w:rPr>
              <w:br/>
              <w:t xml:space="preserve">    </w:t>
            </w:r>
            <w:r w:rsidRPr="00AF39E7">
              <w:rPr>
                <w:lang w:val="en-GB"/>
              </w:rPr>
              <w:t>negotiation period</w:t>
            </w:r>
          </w:p>
          <w:p w14:paraId="08AD5D9C" w14:textId="36B5D25A" w:rsidR="00A44111" w:rsidRPr="00A44111" w:rsidRDefault="00A44111" w:rsidP="00A44111">
            <w:pPr>
              <w:pStyle w:val="lsTable"/>
            </w:pPr>
            <w:r>
              <w:t>4: extension period</w:t>
            </w:r>
          </w:p>
        </w:tc>
        <w:tc>
          <w:tcPr>
            <w:tcW w:w="1559" w:type="dxa"/>
            <w:tcBorders>
              <w:top w:val="single" w:sz="2" w:space="0" w:color="000000"/>
              <w:bottom w:val="nil"/>
            </w:tcBorders>
            <w:shd w:val="clear" w:color="auto" w:fill="auto"/>
            <w:tcMar>
              <w:top w:w="0" w:type="dxa"/>
              <w:left w:w="0" w:type="dxa"/>
              <w:bottom w:w="0" w:type="dxa"/>
              <w:right w:w="0" w:type="dxa"/>
            </w:tcMar>
          </w:tcPr>
          <w:p w14:paraId="7CC17888" w14:textId="77777777" w:rsidR="00A44111" w:rsidRDefault="00A44111" w:rsidP="00A44111">
            <w:pPr>
              <w:pStyle w:val="lsTable"/>
              <w:rPr>
                <w:lang w:val="en-GB"/>
              </w:rPr>
            </w:pPr>
            <w:r w:rsidRPr="00AF39E7">
              <w:rPr>
                <w:lang w:val="en-GB"/>
              </w:rPr>
              <w:t>20/02/2016 – 23/06/2016</w:t>
            </w:r>
          </w:p>
          <w:p w14:paraId="21F4CD2E" w14:textId="77777777" w:rsidR="00A44111" w:rsidRDefault="00A44111" w:rsidP="00A44111">
            <w:pPr>
              <w:pStyle w:val="lsTable"/>
              <w:rPr>
                <w:lang w:val="en-GB"/>
              </w:rPr>
            </w:pPr>
            <w:r w:rsidRPr="00AF39E7">
              <w:rPr>
                <w:lang w:val="en-GB"/>
              </w:rPr>
              <w:t>24/06/2016 – 28/03/2017</w:t>
            </w:r>
          </w:p>
          <w:p w14:paraId="72918EFA" w14:textId="77777777" w:rsidR="00A44111" w:rsidRDefault="00A44111" w:rsidP="00A44111">
            <w:pPr>
              <w:pStyle w:val="lsTable"/>
              <w:rPr>
                <w:lang w:val="en-GB"/>
              </w:rPr>
            </w:pPr>
            <w:r w:rsidRPr="00AF39E7">
              <w:rPr>
                <w:lang w:val="en-GB"/>
              </w:rPr>
              <w:t>29/03/2017 – 29/03/2019</w:t>
            </w:r>
          </w:p>
          <w:p w14:paraId="3F26423F" w14:textId="08A05121" w:rsidR="00A44111" w:rsidRDefault="00A44111" w:rsidP="00A44111">
            <w:pPr>
              <w:pStyle w:val="lsTable"/>
            </w:pPr>
            <w:r w:rsidRPr="00AF39E7">
              <w:rPr>
                <w:lang w:val="en-GB"/>
              </w:rPr>
              <w:t>30/03/2019 – 31/10/ 2019</w:t>
            </w:r>
          </w:p>
        </w:tc>
        <w:tc>
          <w:tcPr>
            <w:tcW w:w="1418" w:type="dxa"/>
            <w:tcBorders>
              <w:top w:val="single" w:sz="2" w:space="0" w:color="000000"/>
              <w:bottom w:val="nil"/>
            </w:tcBorders>
          </w:tcPr>
          <w:p w14:paraId="4063BBC4" w14:textId="77777777" w:rsidR="00A44111" w:rsidRDefault="00A44111" w:rsidP="00A44111">
            <w:pPr>
              <w:pStyle w:val="lsTable"/>
              <w:rPr>
                <w:lang w:val="en-GB"/>
              </w:rPr>
            </w:pPr>
            <w:r w:rsidRPr="00AF39E7">
              <w:rPr>
                <w:lang w:val="en-GB"/>
              </w:rPr>
              <w:t>4 months</w:t>
            </w:r>
          </w:p>
          <w:p w14:paraId="70831353" w14:textId="77777777" w:rsidR="00A44111" w:rsidRDefault="00A44111" w:rsidP="00A44111">
            <w:pPr>
              <w:pStyle w:val="lsTable"/>
            </w:pPr>
          </w:p>
          <w:p w14:paraId="5C60AC68" w14:textId="77777777" w:rsidR="00A44111" w:rsidRDefault="00A44111" w:rsidP="00A44111">
            <w:pPr>
              <w:pStyle w:val="lsTable"/>
            </w:pPr>
            <w:r>
              <w:t>9 months</w:t>
            </w:r>
          </w:p>
          <w:p w14:paraId="6BD27685" w14:textId="77777777" w:rsidR="00A44111" w:rsidRDefault="00A44111" w:rsidP="00A44111">
            <w:pPr>
              <w:pStyle w:val="lsTable"/>
            </w:pPr>
          </w:p>
          <w:p w14:paraId="1F957233" w14:textId="77777777" w:rsidR="00A44111" w:rsidRDefault="00A44111" w:rsidP="00A44111">
            <w:pPr>
              <w:pStyle w:val="lsTable"/>
            </w:pPr>
            <w:r>
              <w:t>24 months</w:t>
            </w:r>
          </w:p>
          <w:p w14:paraId="265D6DE6" w14:textId="77777777" w:rsidR="00A44111" w:rsidRDefault="00A44111" w:rsidP="00A44111">
            <w:pPr>
              <w:pStyle w:val="lsTable"/>
            </w:pPr>
          </w:p>
          <w:p w14:paraId="3AA136EA" w14:textId="78143673" w:rsidR="00A44111" w:rsidRDefault="00A44111" w:rsidP="00A44111">
            <w:pPr>
              <w:pStyle w:val="lsTable"/>
            </w:pPr>
            <w:r>
              <w:t>7 months</w:t>
            </w:r>
          </w:p>
        </w:tc>
        <w:tc>
          <w:tcPr>
            <w:tcW w:w="1303" w:type="dxa"/>
            <w:tcBorders>
              <w:top w:val="single" w:sz="2" w:space="0" w:color="000000"/>
              <w:bottom w:val="nil"/>
            </w:tcBorders>
          </w:tcPr>
          <w:p w14:paraId="25BB1AB3" w14:textId="77777777" w:rsidR="00A44111" w:rsidRDefault="00A44111" w:rsidP="00A44111">
            <w:pPr>
              <w:pStyle w:val="lsTable"/>
            </w:pPr>
            <w:r>
              <w:t>20 million</w:t>
            </w:r>
          </w:p>
          <w:p w14:paraId="01507DD2" w14:textId="77777777" w:rsidR="00A44111" w:rsidRDefault="00A44111" w:rsidP="00A44111">
            <w:pPr>
              <w:pStyle w:val="lsTable"/>
            </w:pPr>
          </w:p>
          <w:p w14:paraId="1F7B7314" w14:textId="77777777" w:rsidR="00A44111" w:rsidRDefault="00A44111" w:rsidP="00A44111">
            <w:pPr>
              <w:pStyle w:val="lsTable"/>
            </w:pPr>
            <w:r>
              <w:t>20 million</w:t>
            </w:r>
          </w:p>
          <w:p w14:paraId="71812D20" w14:textId="77777777" w:rsidR="00A44111" w:rsidRDefault="00A44111" w:rsidP="00A44111">
            <w:pPr>
              <w:pStyle w:val="lsTable"/>
            </w:pPr>
          </w:p>
          <w:p w14:paraId="6E3C547B" w14:textId="77777777" w:rsidR="00A44111" w:rsidRDefault="00A44111" w:rsidP="00A44111">
            <w:pPr>
              <w:pStyle w:val="lsTable"/>
            </w:pPr>
            <w:r>
              <w:t>20 million</w:t>
            </w:r>
          </w:p>
          <w:p w14:paraId="62D9E596" w14:textId="77777777" w:rsidR="00A44111" w:rsidRDefault="00A44111" w:rsidP="00A44111">
            <w:pPr>
              <w:pStyle w:val="lsTable"/>
            </w:pPr>
          </w:p>
          <w:p w14:paraId="55C47AAF" w14:textId="6D72D117" w:rsidR="00A44111" w:rsidRDefault="00A44111" w:rsidP="00A44111">
            <w:pPr>
              <w:pStyle w:val="lsTable"/>
            </w:pPr>
            <w:r>
              <w:t>20 million</w:t>
            </w:r>
          </w:p>
        </w:tc>
      </w:tr>
    </w:tbl>
    <w:p w14:paraId="43379F1C" w14:textId="0B860E1E" w:rsidR="00A44111" w:rsidRPr="008904AF" w:rsidRDefault="00A44111" w:rsidP="00A44111">
      <w:pPr>
        <w:keepNext w:val="0"/>
        <w:jc w:val="center"/>
        <w:rPr>
          <w:i/>
          <w:sz w:val="20"/>
          <w:szCs w:val="20"/>
        </w:rPr>
      </w:pPr>
      <w:r w:rsidRPr="008904AF">
        <w:rPr>
          <w:i/>
          <w:sz w:val="20"/>
          <w:szCs w:val="20"/>
        </w:rPr>
        <w:t>Table 1: Phases of Brexit represented in the corpus</w:t>
      </w:r>
    </w:p>
    <w:p w14:paraId="3CA8EF97" w14:textId="27B51B6D" w:rsidR="00893CAD" w:rsidRPr="00AF39E7" w:rsidRDefault="00107168" w:rsidP="003D0A61">
      <w:pPr>
        <w:rPr>
          <w:lang w:val="en-GB"/>
        </w:rPr>
      </w:pPr>
      <w:r w:rsidRPr="00AF39E7">
        <w:rPr>
          <w:lang w:val="en-GB"/>
        </w:rPr>
        <w:t xml:space="preserve">The resulting structure along the two dimensions of topic (Brexit vs. </w:t>
      </w:r>
      <w:r w:rsidRPr="00AF39E7">
        <w:rPr>
          <w:lang w:val="en-GB"/>
        </w:rPr>
        <w:lastRenderedPageBreak/>
        <w:t>non-Brexit texts) and time period (periods 1 to 4) is shown in Figure 1. Across the eight resulting sub-corpora, 161,850 texts of an average length of just under 500 words, published on 156 different days, across 747 different media titles are represented in the corpus.</w:t>
      </w:r>
      <w:r w:rsidR="005B0503">
        <w:rPr>
          <w:lang w:val="en-GB"/>
        </w:rPr>
        <w:t xml:space="preserve"> A breakdown by media</w:t>
      </w:r>
      <w:r w:rsidR="003B1509">
        <w:rPr>
          <w:lang w:val="en-GB"/>
        </w:rPr>
        <w:t xml:space="preserve"> </w:t>
      </w:r>
      <w:r w:rsidR="005B0503">
        <w:rPr>
          <w:lang w:val="en-GB"/>
        </w:rPr>
        <w:t xml:space="preserve">type is shown in </w:t>
      </w:r>
      <w:r w:rsidR="00826D78">
        <w:rPr>
          <w:lang w:val="en-GB"/>
        </w:rPr>
        <w:t>F</w:t>
      </w:r>
      <w:r w:rsidR="005B0503">
        <w:rPr>
          <w:lang w:val="en-GB"/>
        </w:rPr>
        <w:t>igure 2.</w:t>
      </w:r>
    </w:p>
    <w:p w14:paraId="6AB8945C" w14:textId="7E3BC715" w:rsidR="00107168" w:rsidRPr="00AF39E7" w:rsidRDefault="00A610C8" w:rsidP="003D0A61">
      <w:pPr>
        <w:rPr>
          <w:lang w:val="en-GB"/>
        </w:rPr>
      </w:pPr>
      <w:r w:rsidRPr="00AF39E7">
        <w:rPr>
          <w:noProof/>
          <w:lang w:val="pl-PL" w:eastAsia="pl-PL" w:bidi="ar-SA"/>
        </w:rPr>
        <w:drawing>
          <wp:inline distT="0" distB="0" distL="0" distR="0" wp14:anchorId="2BAAFDA4" wp14:editId="6E1A33A2">
            <wp:extent cx="4315216" cy="10769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5216" cy="1076960"/>
                    </a:xfrm>
                    <a:prstGeom prst="rect">
                      <a:avLst/>
                    </a:prstGeom>
                  </pic:spPr>
                </pic:pic>
              </a:graphicData>
            </a:graphic>
          </wp:inline>
        </w:drawing>
      </w:r>
    </w:p>
    <w:p w14:paraId="56516CEF" w14:textId="7FBE8210" w:rsidR="005F1F60" w:rsidRPr="00AF39E7" w:rsidRDefault="005F1F60" w:rsidP="006517CC">
      <w:pPr>
        <w:pStyle w:val="Legenda"/>
        <w:rPr>
          <w:lang w:val="en-GB"/>
        </w:rPr>
      </w:pPr>
      <w:r w:rsidRPr="00AF39E7">
        <w:rPr>
          <w:lang w:val="en-GB"/>
        </w:rPr>
        <w:t>Figure 1</w:t>
      </w:r>
      <w:r w:rsidR="006517CC" w:rsidRPr="00AF39E7">
        <w:rPr>
          <w:lang w:val="en-GB"/>
        </w:rPr>
        <w:t>:</w:t>
      </w:r>
      <w:r w:rsidRPr="00AF39E7">
        <w:rPr>
          <w:lang w:val="en-GB"/>
        </w:rPr>
        <w:t xml:space="preserve"> Corpus structure. Note: each sub-corpus has a size of 10 million words</w:t>
      </w:r>
    </w:p>
    <w:p w14:paraId="64D820AA" w14:textId="77777777" w:rsidR="00893CAD" w:rsidRDefault="00893CAD" w:rsidP="00893CAD">
      <w:pPr>
        <w:rPr>
          <w:lang w:val="en-GB"/>
        </w:rPr>
      </w:pPr>
    </w:p>
    <w:p w14:paraId="5269FBFD" w14:textId="77777777" w:rsidR="00893CAD" w:rsidRPr="00AF39E7" w:rsidRDefault="00893CAD" w:rsidP="000F7F81">
      <w:pPr>
        <w:jc w:val="center"/>
        <w:rPr>
          <w:lang w:val="en-GB"/>
        </w:rPr>
      </w:pPr>
      <w:r w:rsidRPr="00AF39E7">
        <w:rPr>
          <w:noProof/>
          <w:lang w:val="pl-PL" w:eastAsia="pl-PL" w:bidi="ar-SA"/>
        </w:rPr>
        <w:drawing>
          <wp:inline distT="0" distB="0" distL="0" distR="0" wp14:anchorId="3ED218C2" wp14:editId="6B1A7218">
            <wp:extent cx="3871589" cy="1501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71589" cy="1501060"/>
                    </a:xfrm>
                    <a:prstGeom prst="rect">
                      <a:avLst/>
                    </a:prstGeom>
                  </pic:spPr>
                </pic:pic>
              </a:graphicData>
            </a:graphic>
          </wp:inline>
        </w:drawing>
      </w:r>
    </w:p>
    <w:p w14:paraId="46F4F7C5" w14:textId="4DCB5A19" w:rsidR="00893CAD" w:rsidRPr="00AF39E7" w:rsidRDefault="00893CAD" w:rsidP="00893CAD">
      <w:pPr>
        <w:pStyle w:val="Legenda"/>
        <w:rPr>
          <w:lang w:val="en-GB"/>
        </w:rPr>
      </w:pPr>
      <w:r w:rsidRPr="00AF39E7">
        <w:rPr>
          <w:lang w:val="en-GB"/>
        </w:rPr>
        <w:t xml:space="preserve">Figure </w:t>
      </w:r>
      <w:r>
        <w:rPr>
          <w:lang w:val="en-GB"/>
        </w:rPr>
        <w:t>2</w:t>
      </w:r>
      <w:r w:rsidRPr="00AF39E7">
        <w:rPr>
          <w:lang w:val="en-GB"/>
        </w:rPr>
        <w:t xml:space="preserve">: </w:t>
      </w:r>
      <w:r>
        <w:rPr>
          <w:lang w:val="en-GB"/>
        </w:rPr>
        <w:t xml:space="preserve">Breakdown of document sources. Note: </w:t>
      </w:r>
      <w:r w:rsidR="00C31A0C">
        <w:rPr>
          <w:lang w:val="en-GB"/>
        </w:rPr>
        <w:t>Newspapers include UK-wide titles as well as region</w:t>
      </w:r>
      <w:r w:rsidR="0011044C">
        <w:rPr>
          <w:lang w:val="en-GB"/>
        </w:rPr>
        <w:t>al</w:t>
      </w:r>
      <w:r w:rsidR="00C31A0C">
        <w:rPr>
          <w:lang w:val="en-GB"/>
        </w:rPr>
        <w:t xml:space="preserve"> and local titles and free papers like the Metro. </w:t>
      </w:r>
      <w:r>
        <w:rPr>
          <w:lang w:val="en-GB"/>
        </w:rPr>
        <w:t>Web Publications include online portals of print media</w:t>
      </w:r>
      <w:r w:rsidR="00E017D5">
        <w:rPr>
          <w:lang w:val="en-GB"/>
        </w:rPr>
        <w:t xml:space="preserve"> as well as online-only publications such as The Independ</w:t>
      </w:r>
      <w:r w:rsidR="00573AE0">
        <w:rPr>
          <w:lang w:val="en-GB"/>
        </w:rPr>
        <w:t>e</w:t>
      </w:r>
      <w:r w:rsidR="00E017D5">
        <w:rPr>
          <w:lang w:val="en-GB"/>
        </w:rPr>
        <w:t>nt</w:t>
      </w:r>
      <w:r>
        <w:rPr>
          <w:lang w:val="en-GB"/>
        </w:rPr>
        <w:t>; Newswire</w:t>
      </w:r>
      <w:r w:rsidR="00004652">
        <w:rPr>
          <w:lang w:val="en-GB"/>
        </w:rPr>
        <w:t>s</w:t>
      </w:r>
      <w:r>
        <w:rPr>
          <w:lang w:val="en-GB"/>
        </w:rPr>
        <w:t xml:space="preserve"> include specialist Newswires</w:t>
      </w:r>
      <w:r w:rsidR="00573AE0">
        <w:rPr>
          <w:lang w:val="en-GB"/>
        </w:rPr>
        <w:t xml:space="preserve"> such as Sport News or </w:t>
      </w:r>
      <w:r w:rsidR="00092600">
        <w:rPr>
          <w:lang w:val="en-GB"/>
        </w:rPr>
        <w:t>Global Banking</w:t>
      </w:r>
      <w:r w:rsidR="00573AE0">
        <w:rPr>
          <w:lang w:val="en-GB"/>
        </w:rPr>
        <w:t xml:space="preserve"> News; </w:t>
      </w:r>
      <w:r w:rsidR="00004652">
        <w:rPr>
          <w:lang w:val="en-GB"/>
        </w:rPr>
        <w:t xml:space="preserve">Transcripts are of radio and TV programmes; </w:t>
      </w:r>
      <w:r w:rsidR="00573AE0">
        <w:rPr>
          <w:lang w:val="en-GB"/>
        </w:rPr>
        <w:t>Magazines include titles like The Spectator and the THES</w:t>
      </w:r>
      <w:r>
        <w:rPr>
          <w:lang w:val="en-GB"/>
        </w:rPr>
        <w:t xml:space="preserve"> (100% = 161,850 documents).</w:t>
      </w:r>
    </w:p>
    <w:p w14:paraId="46045B30" w14:textId="05095C48" w:rsidR="00326972" w:rsidRPr="00AF39E7" w:rsidRDefault="00326972" w:rsidP="003D0A61">
      <w:pPr>
        <w:rPr>
          <w:lang w:val="en-GB"/>
        </w:rPr>
      </w:pPr>
      <w:r w:rsidRPr="00AF39E7">
        <w:rPr>
          <w:lang w:val="en-GB"/>
        </w:rPr>
        <w:t>Method</w:t>
      </w:r>
    </w:p>
    <w:p w14:paraId="036817C7" w14:textId="0D624C17" w:rsidR="003C266A" w:rsidRPr="00AF39E7" w:rsidRDefault="003C266A" w:rsidP="003D0A61">
      <w:pPr>
        <w:rPr>
          <w:lang w:val="en-GB"/>
        </w:rPr>
      </w:pPr>
      <w:r w:rsidRPr="00AF39E7">
        <w:rPr>
          <w:lang w:val="en-GB"/>
        </w:rPr>
        <w:t xml:space="preserve">The identification of relevant Brexit phraseology was carried out in </w:t>
      </w:r>
      <w:r w:rsidR="00673419" w:rsidRPr="00AF39E7">
        <w:rPr>
          <w:lang w:val="en-GB"/>
        </w:rPr>
        <w:t>three</w:t>
      </w:r>
      <w:r w:rsidRPr="00AF39E7">
        <w:rPr>
          <w:lang w:val="en-GB"/>
        </w:rPr>
        <w:t xml:space="preserve"> main steps. First, phraseological expressions were automatically extracted from each of the eight sub-corpora of 10 million words. Second, Brexit-related phraseological expressions were identified by contrasting expressions </w:t>
      </w:r>
      <w:r w:rsidR="00673419" w:rsidRPr="00AF39E7">
        <w:rPr>
          <w:lang w:val="en-GB"/>
        </w:rPr>
        <w:t>extracted from the Brexit sub-corpora with those extracted from non-Brexit sub-corpora. Finally, Brexit phraseology of the different phases of Brexit were compared</w:t>
      </w:r>
      <w:r w:rsidR="000131A6" w:rsidRPr="00AF39E7">
        <w:rPr>
          <w:lang w:val="en-GB"/>
        </w:rPr>
        <w:t xml:space="preserve"> with each other</w:t>
      </w:r>
      <w:r w:rsidR="00DF2B6A" w:rsidRPr="00AF39E7">
        <w:rPr>
          <w:lang w:val="en-GB"/>
        </w:rPr>
        <w:t xml:space="preserve"> to find out </w:t>
      </w:r>
      <w:r w:rsidR="005F4C4A" w:rsidRPr="00AF39E7">
        <w:rPr>
          <w:lang w:val="en-GB"/>
        </w:rPr>
        <w:t>to what extent these differed.</w:t>
      </w:r>
    </w:p>
    <w:p w14:paraId="2D91873B" w14:textId="12318547" w:rsidR="007004BF" w:rsidRPr="00AF39E7" w:rsidRDefault="005B590B" w:rsidP="00EE4617">
      <w:pPr>
        <w:rPr>
          <w:lang w:val="en-GB"/>
        </w:rPr>
      </w:pPr>
      <w:r w:rsidRPr="00AF39E7">
        <w:rPr>
          <w:lang w:val="en-GB"/>
        </w:rPr>
        <w:t xml:space="preserve">To facilitate </w:t>
      </w:r>
      <w:r w:rsidR="00D440AC" w:rsidRPr="00AF39E7">
        <w:rPr>
          <w:lang w:val="en-GB"/>
        </w:rPr>
        <w:t>the first step</w:t>
      </w:r>
      <w:r w:rsidRPr="00AF39E7">
        <w:rPr>
          <w:lang w:val="en-GB"/>
        </w:rPr>
        <w:t xml:space="preserve">, </w:t>
      </w:r>
      <w:r w:rsidR="00D440AC" w:rsidRPr="00AF39E7">
        <w:rPr>
          <w:lang w:val="en-GB"/>
        </w:rPr>
        <w:t>a</w:t>
      </w:r>
      <w:r w:rsidR="000D2F84" w:rsidRPr="00AF39E7">
        <w:rPr>
          <w:lang w:val="en-GB"/>
        </w:rPr>
        <w:t>n</w:t>
      </w:r>
      <w:r w:rsidR="00D440AC" w:rsidRPr="00AF39E7">
        <w:rPr>
          <w:lang w:val="en-GB"/>
        </w:rPr>
        <w:t xml:space="preserve"> operationalization </w:t>
      </w:r>
      <w:r w:rsidR="003F71AC" w:rsidRPr="00AF39E7">
        <w:rPr>
          <w:lang w:val="en-GB"/>
        </w:rPr>
        <w:t xml:space="preserve">of the concept of </w:t>
      </w:r>
      <w:r w:rsidR="003F71AC" w:rsidRPr="00AF39E7">
        <w:rPr>
          <w:lang w:val="en-GB"/>
        </w:rPr>
        <w:lastRenderedPageBreak/>
        <w:t>phraseological pattern</w:t>
      </w:r>
      <w:r w:rsidR="00886166" w:rsidRPr="00AF39E7">
        <w:rPr>
          <w:lang w:val="en-GB"/>
        </w:rPr>
        <w:t>s</w:t>
      </w:r>
      <w:r w:rsidR="003F71AC" w:rsidRPr="00AF39E7">
        <w:rPr>
          <w:lang w:val="en-GB"/>
        </w:rPr>
        <w:t xml:space="preserve"> </w:t>
      </w:r>
      <w:r w:rsidR="00886166" w:rsidRPr="00AF39E7">
        <w:rPr>
          <w:lang w:val="en-GB"/>
        </w:rPr>
        <w:t>as</w:t>
      </w:r>
      <w:r w:rsidR="00EE4617" w:rsidRPr="00AF39E7">
        <w:rPr>
          <w:lang w:val="en-GB"/>
        </w:rPr>
        <w:t xml:space="preserve"> consecutive word sequence</w:t>
      </w:r>
      <w:r w:rsidR="00886166" w:rsidRPr="00AF39E7">
        <w:rPr>
          <w:lang w:val="en-GB"/>
        </w:rPr>
        <w:t>s</w:t>
      </w:r>
      <w:r w:rsidR="00EE4617" w:rsidRPr="00AF39E7">
        <w:rPr>
          <w:lang w:val="en-GB"/>
        </w:rPr>
        <w:t xml:space="preserve"> of two to seven words in length, occurring at least three times per million words in the corpus</w:t>
      </w:r>
      <w:r w:rsidR="00DF22ED" w:rsidRPr="00AF39E7">
        <w:rPr>
          <w:lang w:val="en-GB"/>
        </w:rPr>
        <w:t xml:space="preserve"> and</w:t>
      </w:r>
      <w:r w:rsidR="00EE4617" w:rsidRPr="00AF39E7">
        <w:rPr>
          <w:lang w:val="en-GB"/>
        </w:rPr>
        <w:t xml:space="preserve"> forming </w:t>
      </w:r>
      <w:r w:rsidR="005C023C" w:rsidRPr="00AF39E7">
        <w:rPr>
          <w:lang w:val="en-GB"/>
        </w:rPr>
        <w:t xml:space="preserve">a </w:t>
      </w:r>
      <w:r w:rsidR="00EE4617" w:rsidRPr="00AF39E7">
        <w:rPr>
          <w:lang w:val="en-GB"/>
        </w:rPr>
        <w:t>semantic unit</w:t>
      </w:r>
      <w:r w:rsidR="007A032E" w:rsidRPr="00AF39E7">
        <w:rPr>
          <w:lang w:val="en-GB"/>
        </w:rPr>
        <w:t xml:space="preserve"> </w:t>
      </w:r>
      <w:r w:rsidR="00886166" w:rsidRPr="00AF39E7">
        <w:rPr>
          <w:lang w:val="en-GB"/>
        </w:rPr>
        <w:t xml:space="preserve">was chosen </w:t>
      </w:r>
      <w:r w:rsidR="007A032E" w:rsidRPr="00AF39E7">
        <w:rPr>
          <w:lang w:val="en-GB"/>
        </w:rPr>
        <w:t xml:space="preserve">(cf. also </w:t>
      </w:r>
      <w:proofErr w:type="spellStart"/>
      <w:r w:rsidR="007A032E" w:rsidRPr="00AF39E7">
        <w:rPr>
          <w:lang w:val="en-GB"/>
        </w:rPr>
        <w:t>Buerki</w:t>
      </w:r>
      <w:proofErr w:type="spellEnd"/>
      <w:r w:rsidR="007A032E" w:rsidRPr="00AF39E7">
        <w:rPr>
          <w:lang w:val="en-GB"/>
        </w:rPr>
        <w:t xml:space="preserve">, 2020: </w:t>
      </w:r>
      <w:proofErr w:type="spellStart"/>
      <w:r w:rsidR="007A032E" w:rsidRPr="00AF39E7">
        <w:rPr>
          <w:lang w:val="en-GB"/>
        </w:rPr>
        <w:t>ch.</w:t>
      </w:r>
      <w:proofErr w:type="spellEnd"/>
      <w:r w:rsidR="007A032E" w:rsidRPr="00AF39E7">
        <w:rPr>
          <w:lang w:val="en-GB"/>
        </w:rPr>
        <w:t xml:space="preserve"> 3)</w:t>
      </w:r>
      <w:r w:rsidR="00EE4617" w:rsidRPr="00AF39E7">
        <w:rPr>
          <w:lang w:val="en-GB"/>
        </w:rPr>
        <w:t>.</w:t>
      </w:r>
      <w:r w:rsidR="000D2F84" w:rsidRPr="00AF39E7">
        <w:rPr>
          <w:lang w:val="en-GB"/>
        </w:rPr>
        <w:t xml:space="preserve"> This operationalises the earlier definition of phrases (= word sequences) that represent common ways (occurring &gt;= 3/M) of putting things (semantic units) in a speech community.</w:t>
      </w:r>
      <w:r w:rsidR="00166DCE" w:rsidRPr="00AF39E7">
        <w:rPr>
          <w:lang w:val="en-GB"/>
        </w:rPr>
        <w:t xml:space="preserve"> The particular speech community here are English speakers in the UK </w:t>
      </w:r>
      <w:r w:rsidR="00EE4617" w:rsidRPr="00AF39E7">
        <w:rPr>
          <w:lang w:val="en-GB"/>
        </w:rPr>
        <w:t>(</w:t>
      </w:r>
      <w:r w:rsidR="00166DCE" w:rsidRPr="00AF39E7">
        <w:rPr>
          <w:lang w:val="en-GB"/>
        </w:rPr>
        <w:t>co-referential with the discourse community whose discourses we seek to explore</w:t>
      </w:r>
      <w:r w:rsidR="000D2F84" w:rsidRPr="00AF39E7">
        <w:rPr>
          <w:lang w:val="en-GB"/>
        </w:rPr>
        <w:t>).</w:t>
      </w:r>
      <w:r w:rsidR="00EE4617" w:rsidRPr="00AF39E7">
        <w:rPr>
          <w:lang w:val="en-GB"/>
        </w:rPr>
        <w:t xml:space="preserve"> </w:t>
      </w:r>
    </w:p>
    <w:p w14:paraId="61ADCECF" w14:textId="64AC403B" w:rsidR="003F71AC" w:rsidRPr="00AF39E7" w:rsidRDefault="007D1B46" w:rsidP="003D0A61">
      <w:pPr>
        <w:rPr>
          <w:lang w:val="en-GB"/>
        </w:rPr>
      </w:pPr>
      <w:r w:rsidRPr="00AF39E7">
        <w:rPr>
          <w:lang w:val="en-GB"/>
        </w:rPr>
        <w:t>M</w:t>
      </w:r>
      <w:r w:rsidR="00CF2880" w:rsidRPr="00AF39E7">
        <w:rPr>
          <w:lang w:val="en-GB"/>
        </w:rPr>
        <w:t>easuring conventionality via frequency has definite drawbacks (as Wray</w:t>
      </w:r>
      <w:r w:rsidR="00832926" w:rsidRPr="00AF39E7">
        <w:rPr>
          <w:lang w:val="en-GB"/>
        </w:rPr>
        <w:t xml:space="preserve">, </w:t>
      </w:r>
      <w:r w:rsidR="00CF2880" w:rsidRPr="00AF39E7">
        <w:rPr>
          <w:lang w:val="en-GB"/>
        </w:rPr>
        <w:t>2002:31</w:t>
      </w:r>
      <w:r w:rsidR="00832926" w:rsidRPr="00AF39E7">
        <w:rPr>
          <w:lang w:val="en-GB"/>
        </w:rPr>
        <w:t>,</w:t>
      </w:r>
      <w:r w:rsidR="00CF2880" w:rsidRPr="00AF39E7">
        <w:rPr>
          <w:lang w:val="en-GB"/>
        </w:rPr>
        <w:t xml:space="preserve"> and others have point</w:t>
      </w:r>
      <w:r w:rsidR="00AE2C87">
        <w:rPr>
          <w:lang w:val="en-GB"/>
        </w:rPr>
        <w:t>ed</w:t>
      </w:r>
      <w:r w:rsidR="00CF2880" w:rsidRPr="00AF39E7">
        <w:rPr>
          <w:lang w:val="en-GB"/>
        </w:rPr>
        <w:t xml:space="preserve"> out, there are highly conventionalized phrases</w:t>
      </w:r>
      <w:r w:rsidR="00166DCE" w:rsidRPr="00AF39E7">
        <w:rPr>
          <w:lang w:val="en-GB"/>
        </w:rPr>
        <w:t xml:space="preserve"> that are rare in general language use)</w:t>
      </w:r>
      <w:r w:rsidRPr="00AF39E7">
        <w:rPr>
          <w:lang w:val="en-GB"/>
        </w:rPr>
        <w:t>. However, it</w:t>
      </w:r>
      <w:r w:rsidR="00ED18C5" w:rsidRPr="00AF39E7">
        <w:rPr>
          <w:lang w:val="en-GB"/>
        </w:rPr>
        <w:t xml:space="preserve"> is felt that </w:t>
      </w:r>
      <w:r w:rsidR="003C3BEB" w:rsidRPr="00AF39E7">
        <w:rPr>
          <w:lang w:val="en-GB"/>
        </w:rPr>
        <w:t xml:space="preserve">for present purposes, </w:t>
      </w:r>
      <w:r w:rsidR="00ED18C5" w:rsidRPr="00AF39E7">
        <w:rPr>
          <w:lang w:val="en-GB"/>
        </w:rPr>
        <w:t>th</w:t>
      </w:r>
      <w:r w:rsidR="00FC73F4" w:rsidRPr="00AF39E7">
        <w:rPr>
          <w:lang w:val="en-GB"/>
        </w:rPr>
        <w:t xml:space="preserve">is </w:t>
      </w:r>
      <w:r w:rsidR="003C3BEB" w:rsidRPr="00AF39E7">
        <w:rPr>
          <w:lang w:val="en-GB"/>
        </w:rPr>
        <w:t xml:space="preserve">drawback </w:t>
      </w:r>
      <w:r w:rsidR="00FC73F4" w:rsidRPr="00AF39E7">
        <w:rPr>
          <w:lang w:val="en-GB"/>
        </w:rPr>
        <w:t>is</w:t>
      </w:r>
      <w:r w:rsidR="00ED18C5" w:rsidRPr="00AF39E7">
        <w:rPr>
          <w:lang w:val="en-GB"/>
        </w:rPr>
        <w:t xml:space="preserve"> sufficiently mitigated by </w:t>
      </w:r>
      <w:r w:rsidR="000575D5" w:rsidRPr="00AF39E7">
        <w:rPr>
          <w:lang w:val="en-GB"/>
        </w:rPr>
        <w:t xml:space="preserve">the chosen </w:t>
      </w:r>
      <w:r w:rsidR="003C3BEB" w:rsidRPr="00AF39E7">
        <w:rPr>
          <w:lang w:val="en-GB"/>
        </w:rPr>
        <w:t xml:space="preserve">low </w:t>
      </w:r>
      <w:r w:rsidR="000575D5" w:rsidRPr="00AF39E7">
        <w:rPr>
          <w:lang w:val="en-GB"/>
        </w:rPr>
        <w:t>frequency threshold</w:t>
      </w:r>
      <w:r w:rsidR="00ED18C5" w:rsidRPr="00AF39E7">
        <w:rPr>
          <w:lang w:val="en-GB"/>
        </w:rPr>
        <w:t>, which</w:t>
      </w:r>
      <w:r w:rsidR="000575D5" w:rsidRPr="00AF39E7">
        <w:rPr>
          <w:lang w:val="en-GB"/>
        </w:rPr>
        <w:t xml:space="preserve"> is</w:t>
      </w:r>
      <w:r w:rsidR="006A1753" w:rsidRPr="00AF39E7">
        <w:rPr>
          <w:lang w:val="en-GB"/>
        </w:rPr>
        <w:t xml:space="preserve"> </w:t>
      </w:r>
      <w:r w:rsidR="00AE6147" w:rsidRPr="00AF39E7">
        <w:rPr>
          <w:lang w:val="en-GB"/>
        </w:rPr>
        <w:t xml:space="preserve">very </w:t>
      </w:r>
      <w:r w:rsidR="000575D5" w:rsidRPr="00AF39E7">
        <w:rPr>
          <w:lang w:val="en-GB"/>
        </w:rPr>
        <w:t xml:space="preserve">low </w:t>
      </w:r>
      <w:r w:rsidR="003C3BEB" w:rsidRPr="00AF39E7">
        <w:rPr>
          <w:lang w:val="en-GB"/>
        </w:rPr>
        <w:t>compared to</w:t>
      </w:r>
      <w:r w:rsidR="000575D5" w:rsidRPr="00AF39E7">
        <w:rPr>
          <w:lang w:val="en-GB"/>
        </w:rPr>
        <w:t xml:space="preserve"> </w:t>
      </w:r>
      <w:r w:rsidR="006A1753" w:rsidRPr="00AF39E7">
        <w:rPr>
          <w:lang w:val="en-GB"/>
        </w:rPr>
        <w:t>the range typically employed in</w:t>
      </w:r>
      <w:r w:rsidR="000575D5" w:rsidRPr="00AF39E7">
        <w:rPr>
          <w:lang w:val="en-GB"/>
        </w:rPr>
        <w:t xml:space="preserve"> corpus-linguistic research on</w:t>
      </w:r>
      <w:r w:rsidR="006A1753" w:rsidRPr="00AF39E7">
        <w:rPr>
          <w:lang w:val="en-GB"/>
        </w:rPr>
        <w:t xml:space="preserve"> formulaic language (e.g. 4/M in McCarthy and Carter, 2002:12; 10/M in </w:t>
      </w:r>
      <w:proofErr w:type="spellStart"/>
      <w:r w:rsidR="006A1753" w:rsidRPr="00AF39E7">
        <w:rPr>
          <w:lang w:val="en-GB"/>
        </w:rPr>
        <w:t>Biber</w:t>
      </w:r>
      <w:proofErr w:type="spellEnd"/>
      <w:r w:rsidR="006A1753" w:rsidRPr="00AF39E7">
        <w:rPr>
          <w:lang w:val="en-GB"/>
        </w:rPr>
        <w:t xml:space="preserve"> et al., 1999)</w:t>
      </w:r>
      <w:r w:rsidR="00AE6147" w:rsidRPr="00AF39E7">
        <w:rPr>
          <w:lang w:val="en-GB"/>
        </w:rPr>
        <w:t xml:space="preserve"> and </w:t>
      </w:r>
      <w:r w:rsidR="007B4B1E">
        <w:rPr>
          <w:lang w:val="en-GB"/>
        </w:rPr>
        <w:t>by</w:t>
      </w:r>
      <w:r w:rsidR="00AE6147" w:rsidRPr="00AF39E7">
        <w:rPr>
          <w:lang w:val="en-GB"/>
        </w:rPr>
        <w:t xml:space="preserve"> not</w:t>
      </w:r>
      <w:r w:rsidR="00ED18C5" w:rsidRPr="00AF39E7">
        <w:rPr>
          <w:lang w:val="en-GB"/>
        </w:rPr>
        <w:t xml:space="preserve"> us</w:t>
      </w:r>
      <w:r w:rsidR="007B4B1E">
        <w:rPr>
          <w:lang w:val="en-GB"/>
        </w:rPr>
        <w:t>ing frequency</w:t>
      </w:r>
      <w:r w:rsidR="00ED18C5" w:rsidRPr="00AF39E7">
        <w:rPr>
          <w:lang w:val="en-GB"/>
        </w:rPr>
        <w:t xml:space="preserve"> as the sole criterion</w:t>
      </w:r>
      <w:r w:rsidR="006A1753" w:rsidRPr="00AF39E7">
        <w:rPr>
          <w:lang w:val="en-GB"/>
        </w:rPr>
        <w:t>.</w:t>
      </w:r>
      <w:r w:rsidR="00E006A8" w:rsidRPr="00AF39E7">
        <w:rPr>
          <w:lang w:val="en-GB"/>
        </w:rPr>
        <w:t xml:space="preserve"> Further,</w:t>
      </w:r>
      <w:r w:rsidR="00AE6147" w:rsidRPr="00AF39E7">
        <w:rPr>
          <w:lang w:val="en-GB"/>
        </w:rPr>
        <w:t xml:space="preserve"> although</w:t>
      </w:r>
      <w:r w:rsidR="00E006A8" w:rsidRPr="00AF39E7">
        <w:rPr>
          <w:lang w:val="en-GB"/>
        </w:rPr>
        <w:t xml:space="preserve"> looking exclusively at consecutive word sequences biases the search towards the more fully lexically specific end of the phraseological spectrum, internal variable elements (e.g. </w:t>
      </w:r>
      <w:r w:rsidR="00E006A8" w:rsidRPr="00AF39E7">
        <w:rPr>
          <w:i/>
          <w:iCs/>
          <w:lang w:val="en-GB"/>
        </w:rPr>
        <w:t>a [nice/nasty/complete] surprise</w:t>
      </w:r>
      <w:r w:rsidR="00E006A8" w:rsidRPr="00AF39E7">
        <w:rPr>
          <w:lang w:val="en-GB"/>
        </w:rPr>
        <w:t>)</w:t>
      </w:r>
      <w:r w:rsidR="00234705" w:rsidRPr="00AF39E7">
        <w:rPr>
          <w:lang w:val="en-GB"/>
        </w:rPr>
        <w:t xml:space="preserve"> tend to follow a Zipfian distribution (Ellis </w:t>
      </w:r>
      <w:r w:rsidR="00736CAE" w:rsidRPr="00AF39E7">
        <w:rPr>
          <w:lang w:val="en-GB"/>
        </w:rPr>
        <w:t xml:space="preserve">2012:35), </w:t>
      </w:r>
      <w:r w:rsidR="00234705" w:rsidRPr="00AF39E7">
        <w:rPr>
          <w:lang w:val="en-GB"/>
        </w:rPr>
        <w:t xml:space="preserve">meaning that </w:t>
      </w:r>
      <w:r w:rsidR="00736CAE" w:rsidRPr="00AF39E7">
        <w:rPr>
          <w:lang w:val="en-GB"/>
        </w:rPr>
        <w:t xml:space="preserve">the </w:t>
      </w:r>
      <w:r w:rsidR="00234705" w:rsidRPr="00AF39E7">
        <w:rPr>
          <w:lang w:val="en-GB"/>
        </w:rPr>
        <w:t xml:space="preserve">few most frequent of those elements account for most of the variation and can often be extracted </w:t>
      </w:r>
      <w:r w:rsidR="00234705" w:rsidRPr="00FE102E">
        <w:rPr>
          <w:i/>
          <w:iCs/>
          <w:lang w:val="en-GB"/>
        </w:rPr>
        <w:t>in</w:t>
      </w:r>
      <w:r w:rsidR="00FE102E" w:rsidRPr="00FE102E">
        <w:rPr>
          <w:i/>
          <w:iCs/>
          <w:lang w:val="en-GB"/>
        </w:rPr>
        <w:t xml:space="preserve"> </w:t>
      </w:r>
      <w:r w:rsidR="00234705" w:rsidRPr="00FE102E">
        <w:rPr>
          <w:i/>
          <w:iCs/>
          <w:lang w:val="en-GB"/>
        </w:rPr>
        <w:t>situ</w:t>
      </w:r>
      <w:r w:rsidR="00234705" w:rsidRPr="00AF39E7">
        <w:rPr>
          <w:lang w:val="en-GB"/>
        </w:rPr>
        <w:t xml:space="preserve"> if a low minimum frequency is </w:t>
      </w:r>
      <w:r w:rsidR="00736CAE" w:rsidRPr="00AF39E7">
        <w:rPr>
          <w:lang w:val="en-GB"/>
        </w:rPr>
        <w:t xml:space="preserve">chosen as is the case here. Nevertheless, </w:t>
      </w:r>
      <w:r w:rsidR="00AE6147" w:rsidRPr="00AF39E7">
        <w:rPr>
          <w:lang w:val="en-GB"/>
        </w:rPr>
        <w:t>it remains</w:t>
      </w:r>
      <w:r w:rsidR="00736CAE" w:rsidRPr="00AF39E7">
        <w:rPr>
          <w:lang w:val="en-GB"/>
        </w:rPr>
        <w:t xml:space="preserve"> important</w:t>
      </w:r>
      <w:r w:rsidR="00FD7E46" w:rsidRPr="00AF39E7">
        <w:rPr>
          <w:lang w:val="en-GB"/>
        </w:rPr>
        <w:t xml:space="preserve"> when looking at results,</w:t>
      </w:r>
      <w:r w:rsidR="00736CAE" w:rsidRPr="00AF39E7">
        <w:rPr>
          <w:lang w:val="en-GB"/>
        </w:rPr>
        <w:t xml:space="preserve"> to explore patterns around automatically identified sequences to establish a fuller picture of phraseological patterns. Finally, the idea that sequences should form semantic units (similar to the way single words or structurally complete phrases form semantic units) is an important additional constraint by which sequences </w:t>
      </w:r>
      <w:r w:rsidR="00AE6147" w:rsidRPr="00AF39E7">
        <w:rPr>
          <w:lang w:val="en-GB"/>
        </w:rPr>
        <w:t xml:space="preserve">are excluded </w:t>
      </w:r>
      <w:r w:rsidR="00736CAE" w:rsidRPr="00AF39E7">
        <w:rPr>
          <w:lang w:val="en-GB"/>
        </w:rPr>
        <w:t xml:space="preserve">that happen to be frequent purely because their constituent words are highly frequent </w:t>
      </w:r>
      <w:r w:rsidR="0064621C" w:rsidRPr="00AF39E7">
        <w:rPr>
          <w:lang w:val="en-GB"/>
        </w:rPr>
        <w:t xml:space="preserve">(e.g. </w:t>
      </w:r>
      <w:r w:rsidR="0064621C" w:rsidRPr="00AF39E7">
        <w:rPr>
          <w:i/>
          <w:iCs/>
          <w:lang w:val="en-GB"/>
        </w:rPr>
        <w:t>of the, and he</w:t>
      </w:r>
      <w:r w:rsidR="0064621C" w:rsidRPr="00AF39E7">
        <w:rPr>
          <w:lang w:val="en-GB"/>
        </w:rPr>
        <w:t>). Some sequences naturally only form semantic unit</w:t>
      </w:r>
      <w:r w:rsidR="00BB018F" w:rsidRPr="00AF39E7">
        <w:rPr>
          <w:lang w:val="en-GB"/>
        </w:rPr>
        <w:t>s</w:t>
      </w:r>
      <w:r w:rsidR="0064621C" w:rsidRPr="00AF39E7">
        <w:rPr>
          <w:lang w:val="en-GB"/>
        </w:rPr>
        <w:t xml:space="preserve"> once we allow for the implicit variable element (e.g. </w:t>
      </w:r>
      <w:r w:rsidR="0064621C" w:rsidRPr="00AF39E7">
        <w:rPr>
          <w:i/>
          <w:iCs/>
          <w:lang w:val="en-GB"/>
        </w:rPr>
        <w:t>at the age of X</w:t>
      </w:r>
      <w:r w:rsidR="0064621C" w:rsidRPr="00AF39E7">
        <w:rPr>
          <w:lang w:val="en-GB"/>
        </w:rPr>
        <w:t>)</w:t>
      </w:r>
      <w:r w:rsidR="00AE6147" w:rsidRPr="00AF39E7">
        <w:rPr>
          <w:lang w:val="en-GB"/>
        </w:rPr>
        <w:t>;</w:t>
      </w:r>
      <w:r w:rsidR="0064621C" w:rsidRPr="00AF39E7">
        <w:rPr>
          <w:lang w:val="en-GB"/>
        </w:rPr>
        <w:t xml:space="preserve"> these </w:t>
      </w:r>
      <w:r w:rsidR="00AE6147" w:rsidRPr="00AF39E7">
        <w:rPr>
          <w:lang w:val="en-GB"/>
        </w:rPr>
        <w:t xml:space="preserve">sequences </w:t>
      </w:r>
      <w:r w:rsidR="0064621C" w:rsidRPr="00AF39E7">
        <w:rPr>
          <w:lang w:val="en-GB"/>
        </w:rPr>
        <w:t xml:space="preserve">were </w:t>
      </w:r>
      <w:r w:rsidR="003C3BEB" w:rsidRPr="00AF39E7">
        <w:rPr>
          <w:lang w:val="en-GB"/>
        </w:rPr>
        <w:t xml:space="preserve">also </w:t>
      </w:r>
      <w:r w:rsidR="0064621C" w:rsidRPr="00AF39E7">
        <w:rPr>
          <w:lang w:val="en-GB"/>
        </w:rPr>
        <w:t xml:space="preserve">deemed </w:t>
      </w:r>
      <w:r w:rsidR="002D4F1C" w:rsidRPr="00AF39E7">
        <w:rPr>
          <w:lang w:val="en-GB"/>
        </w:rPr>
        <w:t>to possess semantic unity</w:t>
      </w:r>
      <w:r w:rsidR="002A3705" w:rsidRPr="00AF39E7">
        <w:rPr>
          <w:lang w:val="en-GB"/>
        </w:rPr>
        <w:t>.</w:t>
      </w:r>
    </w:p>
    <w:p w14:paraId="78325957" w14:textId="61894E3E" w:rsidR="000032D8" w:rsidRPr="00AF39E7" w:rsidRDefault="000032D8" w:rsidP="003D0A61">
      <w:pPr>
        <w:rPr>
          <w:lang w:val="en-GB"/>
        </w:rPr>
      </w:pPr>
      <w:r w:rsidRPr="00AF39E7">
        <w:rPr>
          <w:noProof/>
          <w:lang w:val="pl-PL" w:eastAsia="pl-PL" w:bidi="ar-SA"/>
        </w:rPr>
        <w:lastRenderedPageBreak/>
        <w:drawing>
          <wp:inline distT="0" distB="0" distL="0" distR="0" wp14:anchorId="6B8B884C" wp14:editId="0E6B1A69">
            <wp:extent cx="4319905" cy="3502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9905" cy="3502025"/>
                    </a:xfrm>
                    <a:prstGeom prst="rect">
                      <a:avLst/>
                    </a:prstGeom>
                  </pic:spPr>
                </pic:pic>
              </a:graphicData>
            </a:graphic>
          </wp:inline>
        </w:drawing>
      </w:r>
    </w:p>
    <w:p w14:paraId="4475EE76" w14:textId="54FD0C26" w:rsidR="000032D8" w:rsidRPr="00AF39E7" w:rsidRDefault="000032D8" w:rsidP="006517CC">
      <w:pPr>
        <w:pStyle w:val="Legenda"/>
        <w:rPr>
          <w:lang w:val="en-GB"/>
        </w:rPr>
      </w:pPr>
      <w:r w:rsidRPr="00AF39E7">
        <w:rPr>
          <w:lang w:val="en-GB"/>
        </w:rPr>
        <w:t xml:space="preserve">Figure </w:t>
      </w:r>
      <w:r w:rsidR="00A65C92">
        <w:rPr>
          <w:lang w:val="en-GB"/>
        </w:rPr>
        <w:t>3</w:t>
      </w:r>
      <w:r w:rsidR="006517CC" w:rsidRPr="00AF39E7">
        <w:rPr>
          <w:lang w:val="en-GB"/>
        </w:rPr>
        <w:t>:</w:t>
      </w:r>
      <w:r w:rsidRPr="00AF39E7">
        <w:rPr>
          <w:lang w:val="en-GB"/>
        </w:rPr>
        <w:t xml:space="preserve"> Summary of extraction procedure</w:t>
      </w:r>
    </w:p>
    <w:p w14:paraId="62C4EC23" w14:textId="6532C251" w:rsidR="0064621C" w:rsidRPr="00AF39E7" w:rsidRDefault="0064621C" w:rsidP="003D0A61">
      <w:pPr>
        <w:rPr>
          <w:lang w:val="en-GB"/>
        </w:rPr>
      </w:pPr>
      <w:r w:rsidRPr="00AF39E7">
        <w:rPr>
          <w:lang w:val="en-GB"/>
        </w:rPr>
        <w:t>With th</w:t>
      </w:r>
      <w:r w:rsidR="00F8794B" w:rsidRPr="00AF39E7">
        <w:rPr>
          <w:lang w:val="en-GB"/>
        </w:rPr>
        <w:t>is</w:t>
      </w:r>
      <w:r w:rsidRPr="00AF39E7">
        <w:rPr>
          <w:lang w:val="en-GB"/>
        </w:rPr>
        <w:t xml:space="preserve"> operationalization in place, a full</w:t>
      </w:r>
      <w:r w:rsidR="00832926" w:rsidRPr="00AF39E7">
        <w:rPr>
          <w:lang w:val="en-GB"/>
        </w:rPr>
        <w:t>,</w:t>
      </w:r>
      <w:r w:rsidRPr="00AF39E7">
        <w:rPr>
          <w:lang w:val="en-GB"/>
        </w:rPr>
        <w:t xml:space="preserve"> automatic extraction of operationalization-compliant sequences out of the eight sub-corpora was carried out. As mentioned above, a full automatic extraction has the advantage of </w:t>
      </w:r>
      <w:r w:rsidR="003B39B8" w:rsidRPr="00AF39E7">
        <w:rPr>
          <w:lang w:val="en-GB"/>
        </w:rPr>
        <w:t xml:space="preserve">allowing a maximally inter-subjective identification of </w:t>
      </w:r>
      <w:r w:rsidR="00681F56" w:rsidRPr="00AF39E7">
        <w:rPr>
          <w:lang w:val="en-GB"/>
        </w:rPr>
        <w:t>relevant expressions as well as being able to deal with the large amounts of data available</w:t>
      </w:r>
      <w:r w:rsidR="00832926" w:rsidRPr="00AF39E7">
        <w:rPr>
          <w:lang w:val="en-GB"/>
        </w:rPr>
        <w:t>, whereas</w:t>
      </w:r>
      <w:r w:rsidR="00681F56" w:rsidRPr="00AF39E7">
        <w:rPr>
          <w:lang w:val="en-GB"/>
        </w:rPr>
        <w:t xml:space="preserve"> a manual identification of expressions would necessarily need to be highly selective </w:t>
      </w:r>
      <w:r w:rsidR="00AD4716" w:rsidRPr="00AF39E7">
        <w:rPr>
          <w:lang w:val="en-GB"/>
        </w:rPr>
        <w:t>with respect to</w:t>
      </w:r>
      <w:r w:rsidR="00681F56" w:rsidRPr="00AF39E7">
        <w:rPr>
          <w:lang w:val="en-GB"/>
        </w:rPr>
        <w:t xml:space="preserve"> the data that can be processed. </w:t>
      </w:r>
      <w:r w:rsidR="00EA1C45" w:rsidRPr="00AF39E7">
        <w:rPr>
          <w:lang w:val="en-GB"/>
        </w:rPr>
        <w:t>The procedure described in Buerki (2016)</w:t>
      </w:r>
      <w:r w:rsidR="00C25243" w:rsidRPr="00AF39E7">
        <w:rPr>
          <w:lang w:val="en-GB"/>
        </w:rPr>
        <w:t xml:space="preserve">, summarized in </w:t>
      </w:r>
      <w:r w:rsidR="00826D78">
        <w:rPr>
          <w:lang w:val="en-GB"/>
        </w:rPr>
        <w:t>F</w:t>
      </w:r>
      <w:r w:rsidR="00C25243" w:rsidRPr="00AF39E7">
        <w:rPr>
          <w:lang w:val="en-GB"/>
        </w:rPr>
        <w:t xml:space="preserve">igure </w:t>
      </w:r>
      <w:r w:rsidR="00A65C92">
        <w:rPr>
          <w:lang w:val="en-GB"/>
        </w:rPr>
        <w:t>3</w:t>
      </w:r>
      <w:r w:rsidR="00C25243" w:rsidRPr="00AF39E7">
        <w:rPr>
          <w:lang w:val="en-GB"/>
        </w:rPr>
        <w:t xml:space="preserve">, was </w:t>
      </w:r>
      <w:r w:rsidR="00AD4716" w:rsidRPr="00AF39E7">
        <w:rPr>
          <w:lang w:val="en-GB"/>
        </w:rPr>
        <w:t>employed for the extraction of phraseological expressions</w:t>
      </w:r>
      <w:r w:rsidR="00C25243" w:rsidRPr="00AF39E7">
        <w:rPr>
          <w:lang w:val="en-GB"/>
        </w:rPr>
        <w:t xml:space="preserve">. </w:t>
      </w:r>
      <w:r w:rsidR="00CD715F" w:rsidRPr="00AF39E7">
        <w:rPr>
          <w:lang w:val="en-GB"/>
        </w:rPr>
        <w:t xml:space="preserve">This procedure </w:t>
      </w:r>
      <w:r w:rsidR="00E42B2C" w:rsidRPr="00AF39E7">
        <w:rPr>
          <w:lang w:val="en-GB"/>
        </w:rPr>
        <w:t>has previously achieved</w:t>
      </w:r>
      <w:r w:rsidR="00E1215D" w:rsidRPr="00AF39E7">
        <w:rPr>
          <w:lang w:val="en-GB"/>
        </w:rPr>
        <w:t xml:space="preserve"> </w:t>
      </w:r>
      <w:r w:rsidR="00AA567D">
        <w:rPr>
          <w:lang w:val="en-GB"/>
        </w:rPr>
        <w:t>good</w:t>
      </w:r>
      <w:r w:rsidR="00E42B2C" w:rsidRPr="00AF39E7">
        <w:rPr>
          <w:lang w:val="en-GB"/>
        </w:rPr>
        <w:t xml:space="preserve"> </w:t>
      </w:r>
      <w:r w:rsidR="00E1215D" w:rsidRPr="00AF39E7">
        <w:rPr>
          <w:lang w:val="en-GB"/>
        </w:rPr>
        <w:t xml:space="preserve">accuracy </w:t>
      </w:r>
      <w:r w:rsidR="00AA567D">
        <w:rPr>
          <w:lang w:val="en-GB"/>
        </w:rPr>
        <w:t>(</w:t>
      </w:r>
      <w:r w:rsidR="00E42B2C" w:rsidRPr="00AF39E7">
        <w:rPr>
          <w:lang w:val="en-GB"/>
        </w:rPr>
        <w:t xml:space="preserve">Buerki, 2016:23), a high recall due to a low frequency cut-off, and remains to date the </w:t>
      </w:r>
      <w:r w:rsidR="00F30F32" w:rsidRPr="00AF39E7">
        <w:rPr>
          <w:lang w:val="en-GB"/>
        </w:rPr>
        <w:t xml:space="preserve">only fully documented procedure that </w:t>
      </w:r>
      <w:r w:rsidR="002E0674" w:rsidRPr="00AF39E7">
        <w:rPr>
          <w:lang w:val="en-GB"/>
        </w:rPr>
        <w:t xml:space="preserve">extracts </w:t>
      </w:r>
      <w:r w:rsidR="00F30F32" w:rsidRPr="00AF39E7">
        <w:rPr>
          <w:lang w:val="en-GB"/>
        </w:rPr>
        <w:t>consolidate</w:t>
      </w:r>
      <w:r w:rsidR="002E0674" w:rsidRPr="00AF39E7">
        <w:rPr>
          <w:lang w:val="en-GB"/>
        </w:rPr>
        <w:t>d</w:t>
      </w:r>
      <w:r w:rsidR="00F30F32" w:rsidRPr="00AF39E7">
        <w:rPr>
          <w:lang w:val="en-GB"/>
        </w:rPr>
        <w:t xml:space="preserve"> word-sequences of different length</w:t>
      </w:r>
      <w:r w:rsidR="00D145A0" w:rsidRPr="00AF39E7">
        <w:rPr>
          <w:lang w:val="en-GB"/>
        </w:rPr>
        <w:t>s</w:t>
      </w:r>
      <w:r w:rsidR="00F30F32" w:rsidRPr="00AF39E7">
        <w:rPr>
          <w:lang w:val="en-GB"/>
        </w:rPr>
        <w:t>, making it a tool well suited for present purposes.</w:t>
      </w:r>
      <w:r w:rsidR="00CD715F" w:rsidRPr="00AF39E7">
        <w:rPr>
          <w:lang w:val="en-GB"/>
        </w:rPr>
        <w:t xml:space="preserve"> The eight lists so derived contained between</w:t>
      </w:r>
      <w:r w:rsidR="004C3EC7" w:rsidRPr="00AF39E7">
        <w:rPr>
          <w:lang w:val="en-GB"/>
        </w:rPr>
        <w:t xml:space="preserve"> 25,182</w:t>
      </w:r>
      <w:r w:rsidR="00CD715F" w:rsidRPr="00AF39E7">
        <w:rPr>
          <w:lang w:val="en-GB"/>
        </w:rPr>
        <w:t xml:space="preserve"> and </w:t>
      </w:r>
      <w:r w:rsidR="004C3EC7" w:rsidRPr="00AF39E7">
        <w:rPr>
          <w:lang w:val="en-GB"/>
        </w:rPr>
        <w:t>30,202</w:t>
      </w:r>
      <w:r w:rsidR="00EE346B" w:rsidRPr="00AF39E7">
        <w:rPr>
          <w:lang w:val="en-GB"/>
        </w:rPr>
        <w:t xml:space="preserve"> types of phraseological</w:t>
      </w:r>
      <w:r w:rsidR="00CD715F" w:rsidRPr="00AF39E7">
        <w:rPr>
          <w:lang w:val="en-GB"/>
        </w:rPr>
        <w:t xml:space="preserve"> e</w:t>
      </w:r>
      <w:r w:rsidR="009068D2" w:rsidRPr="00AF39E7">
        <w:rPr>
          <w:lang w:val="en-GB"/>
        </w:rPr>
        <w:t xml:space="preserve">xpressions. </w:t>
      </w:r>
      <w:r w:rsidR="004C3EC7" w:rsidRPr="00AF39E7">
        <w:rPr>
          <w:lang w:val="en-GB"/>
        </w:rPr>
        <w:t>The number of word tokens contained in extracted expressions varied from 4.4 million words (4-Non-Brexit list) to 5.6 million words (5-Brexit list), out of</w:t>
      </w:r>
      <w:r w:rsidR="008F3860" w:rsidRPr="00AF39E7">
        <w:rPr>
          <w:lang w:val="en-GB"/>
        </w:rPr>
        <w:t xml:space="preserve"> the</w:t>
      </w:r>
      <w:r w:rsidR="004C3EC7" w:rsidRPr="00AF39E7">
        <w:rPr>
          <w:lang w:val="en-GB"/>
        </w:rPr>
        <w:t xml:space="preserve"> 10 million</w:t>
      </w:r>
      <w:r w:rsidR="008F3860" w:rsidRPr="00AF39E7">
        <w:rPr>
          <w:lang w:val="en-GB"/>
        </w:rPr>
        <w:t xml:space="preserve"> words</w:t>
      </w:r>
      <w:r w:rsidR="004C3EC7" w:rsidRPr="00AF39E7">
        <w:rPr>
          <w:lang w:val="en-GB"/>
        </w:rPr>
        <w:t xml:space="preserve"> contained in each </w:t>
      </w:r>
      <w:r w:rsidR="00832926" w:rsidRPr="00AF39E7">
        <w:rPr>
          <w:lang w:val="en-GB"/>
        </w:rPr>
        <w:t xml:space="preserve">of the eight </w:t>
      </w:r>
      <w:r w:rsidR="004C3EC7" w:rsidRPr="00AF39E7">
        <w:rPr>
          <w:lang w:val="en-GB"/>
        </w:rPr>
        <w:t>sub-corp</w:t>
      </w:r>
      <w:r w:rsidR="00832926" w:rsidRPr="00AF39E7">
        <w:rPr>
          <w:lang w:val="en-GB"/>
        </w:rPr>
        <w:t>ora</w:t>
      </w:r>
      <w:r w:rsidR="004C3EC7" w:rsidRPr="00AF39E7">
        <w:rPr>
          <w:lang w:val="en-GB"/>
        </w:rPr>
        <w:t>.</w:t>
      </w:r>
    </w:p>
    <w:p w14:paraId="2CBBCF7C" w14:textId="05C685B1" w:rsidR="00635E22" w:rsidRPr="00AF39E7" w:rsidRDefault="0048168E" w:rsidP="003D0A61">
      <w:pPr>
        <w:rPr>
          <w:lang w:val="en-GB"/>
        </w:rPr>
      </w:pPr>
      <w:r w:rsidRPr="00AF39E7">
        <w:rPr>
          <w:lang w:val="en-GB"/>
        </w:rPr>
        <w:t xml:space="preserve">To identify Brexit-specific phraseology, </w:t>
      </w:r>
      <w:r w:rsidR="00AD4716" w:rsidRPr="00AF39E7">
        <w:rPr>
          <w:lang w:val="en-GB"/>
        </w:rPr>
        <w:t xml:space="preserve">the lists of expressions </w:t>
      </w:r>
      <w:r w:rsidR="00AD4716" w:rsidRPr="00AF39E7">
        <w:rPr>
          <w:lang w:val="en-GB"/>
        </w:rPr>
        <w:lastRenderedPageBreak/>
        <w:t xml:space="preserve">obtained from the four non-Brexit </w:t>
      </w:r>
      <w:r w:rsidR="00AB4808" w:rsidRPr="00AF39E7">
        <w:rPr>
          <w:lang w:val="en-GB"/>
        </w:rPr>
        <w:t>sub-</w:t>
      </w:r>
      <w:r w:rsidR="00AD4716" w:rsidRPr="00AF39E7">
        <w:rPr>
          <w:lang w:val="en-GB"/>
        </w:rPr>
        <w:t xml:space="preserve">corpora </w:t>
      </w:r>
      <w:r w:rsidR="00AB4808" w:rsidRPr="00AF39E7">
        <w:rPr>
          <w:lang w:val="en-GB"/>
        </w:rPr>
        <w:t>(1-Non-Brexit t</w:t>
      </w:r>
      <w:r w:rsidR="00832926" w:rsidRPr="00AF39E7">
        <w:rPr>
          <w:lang w:val="en-GB"/>
        </w:rPr>
        <w:t>o</w:t>
      </w:r>
      <w:r w:rsidR="00AB4808" w:rsidRPr="00AF39E7">
        <w:rPr>
          <w:lang w:val="en-GB"/>
        </w:rPr>
        <w:t xml:space="preserve"> 4-Non-Brexit in Figure 1) </w:t>
      </w:r>
      <w:r w:rsidR="00AD4716" w:rsidRPr="00AF39E7">
        <w:rPr>
          <w:lang w:val="en-GB"/>
        </w:rPr>
        <w:t xml:space="preserve">were first combined into a single </w:t>
      </w:r>
      <w:r w:rsidR="00407DD0" w:rsidRPr="00AF39E7">
        <w:rPr>
          <w:lang w:val="en-GB"/>
        </w:rPr>
        <w:t xml:space="preserve">master </w:t>
      </w:r>
      <w:r w:rsidR="00AD4716" w:rsidRPr="00AF39E7">
        <w:rPr>
          <w:lang w:val="en-GB"/>
        </w:rPr>
        <w:t>list of non-Brexit expressions containing all expression</w:t>
      </w:r>
      <w:r w:rsidR="00490DFC">
        <w:rPr>
          <w:lang w:val="en-GB"/>
        </w:rPr>
        <w:t xml:space="preserve"> types</w:t>
      </w:r>
      <w:r w:rsidR="00AD4716" w:rsidRPr="00AF39E7">
        <w:rPr>
          <w:lang w:val="en-GB"/>
        </w:rPr>
        <w:t xml:space="preserve"> from the four time periods</w:t>
      </w:r>
      <w:r w:rsidR="009068D2" w:rsidRPr="00AF39E7">
        <w:rPr>
          <w:lang w:val="en-GB"/>
        </w:rPr>
        <w:t xml:space="preserve"> (</w:t>
      </w:r>
      <w:r w:rsidR="00F770F4" w:rsidRPr="00AF39E7">
        <w:rPr>
          <w:lang w:val="en-GB"/>
        </w:rPr>
        <w:t>51,760</w:t>
      </w:r>
      <w:r w:rsidR="009068D2" w:rsidRPr="00AF39E7">
        <w:rPr>
          <w:lang w:val="en-GB"/>
        </w:rPr>
        <w:t xml:space="preserve"> expression types in total).</w:t>
      </w:r>
      <w:r w:rsidR="00407DD0" w:rsidRPr="00AF39E7">
        <w:rPr>
          <w:lang w:val="en-GB"/>
        </w:rPr>
        <w:t xml:space="preserve"> Second, each of the four lists derived from the Brexit sub-corpora (1-Brexit to 4-Brexit in Figure 1) were compared to </w:t>
      </w:r>
      <w:r w:rsidR="00AB4808" w:rsidRPr="00AF39E7">
        <w:rPr>
          <w:lang w:val="en-GB"/>
        </w:rPr>
        <w:t>the non-Brexit master list.</w:t>
      </w:r>
    </w:p>
    <w:p w14:paraId="3113ED31" w14:textId="62EC7D29" w:rsidR="0016600F" w:rsidRPr="00AF39E7" w:rsidRDefault="00AB4808" w:rsidP="003D0A61">
      <w:pPr>
        <w:rPr>
          <w:lang w:val="en-GB"/>
        </w:rPr>
      </w:pPr>
      <w:r w:rsidRPr="00AF39E7">
        <w:rPr>
          <w:lang w:val="en-GB"/>
        </w:rPr>
        <w:t xml:space="preserve">As the goal was to identify Brexit-specific phraseology, the emphasis was, in the first </w:t>
      </w:r>
      <w:r w:rsidR="00380993" w:rsidRPr="00AF39E7">
        <w:rPr>
          <w:lang w:val="en-GB"/>
        </w:rPr>
        <w:t>instance</w:t>
      </w:r>
      <w:r w:rsidRPr="00AF39E7">
        <w:rPr>
          <w:lang w:val="en-GB"/>
        </w:rPr>
        <w:t xml:space="preserve">, on phraseological patterns exclusive to the Brexit </w:t>
      </w:r>
      <w:r w:rsidR="0008087F" w:rsidRPr="00AF39E7">
        <w:rPr>
          <w:lang w:val="en-GB"/>
        </w:rPr>
        <w:t>sub-</w:t>
      </w:r>
      <w:r w:rsidRPr="00AF39E7">
        <w:rPr>
          <w:lang w:val="en-GB"/>
        </w:rPr>
        <w:t>corp</w:t>
      </w:r>
      <w:r w:rsidR="0008087F" w:rsidRPr="00AF39E7">
        <w:rPr>
          <w:lang w:val="en-GB"/>
        </w:rPr>
        <w:t>ora</w:t>
      </w:r>
      <w:r w:rsidRPr="00AF39E7">
        <w:rPr>
          <w:lang w:val="en-GB"/>
        </w:rPr>
        <w:t>.</w:t>
      </w:r>
      <w:r w:rsidR="00992566" w:rsidRPr="00AF39E7">
        <w:rPr>
          <w:rStyle w:val="Odwoanieprzypisudolnego"/>
          <w:lang w:val="en-GB"/>
        </w:rPr>
        <w:footnoteReference w:id="3"/>
      </w:r>
      <w:r w:rsidRPr="00AF39E7">
        <w:rPr>
          <w:lang w:val="en-GB"/>
        </w:rPr>
        <w:t xml:space="preserve"> Consequently, </w:t>
      </w:r>
      <w:r w:rsidR="00D15C1B" w:rsidRPr="00AF39E7">
        <w:rPr>
          <w:lang w:val="en-GB"/>
        </w:rPr>
        <w:t xml:space="preserve">each of the four </w:t>
      </w:r>
      <w:r w:rsidR="00CD715F" w:rsidRPr="00AF39E7">
        <w:rPr>
          <w:lang w:val="en-GB"/>
        </w:rPr>
        <w:t>Brexit-sub-corpus derived list</w:t>
      </w:r>
      <w:r w:rsidR="00D15C1B" w:rsidRPr="00AF39E7">
        <w:rPr>
          <w:lang w:val="en-GB"/>
        </w:rPr>
        <w:t>s</w:t>
      </w:r>
      <w:r w:rsidR="00CD715F" w:rsidRPr="00AF39E7">
        <w:rPr>
          <w:lang w:val="en-GB"/>
        </w:rPr>
        <w:t xml:space="preserve"> </w:t>
      </w:r>
      <w:r w:rsidR="00D15C1B" w:rsidRPr="00AF39E7">
        <w:rPr>
          <w:lang w:val="en-GB"/>
        </w:rPr>
        <w:t>were compared to</w:t>
      </w:r>
      <w:r w:rsidR="00CD715F" w:rsidRPr="00AF39E7">
        <w:rPr>
          <w:lang w:val="en-GB"/>
        </w:rPr>
        <w:t xml:space="preserve"> the non-Brexit master list </w:t>
      </w:r>
      <w:r w:rsidR="00D15C1B" w:rsidRPr="00AF39E7">
        <w:rPr>
          <w:lang w:val="en-GB"/>
        </w:rPr>
        <w:t xml:space="preserve">and any shared expressions </w:t>
      </w:r>
      <w:r w:rsidR="00CD715F" w:rsidRPr="00AF39E7">
        <w:rPr>
          <w:lang w:val="en-GB"/>
        </w:rPr>
        <w:t xml:space="preserve">were eliminated from </w:t>
      </w:r>
      <w:r w:rsidR="00C750BA" w:rsidRPr="00AF39E7">
        <w:rPr>
          <w:lang w:val="en-GB"/>
        </w:rPr>
        <w:t xml:space="preserve">the Brexit lists, leaving only expressions unique to the Brexit lists. </w:t>
      </w:r>
      <w:r w:rsidR="00412EB4" w:rsidRPr="00AF39E7">
        <w:rPr>
          <w:lang w:val="en-GB"/>
        </w:rPr>
        <w:t xml:space="preserve">Given the size of the corpora underlying the non-Brexit master list (four times 10 million words), it was felt that the risk of </w:t>
      </w:r>
      <w:r w:rsidR="005B64A2" w:rsidRPr="00AF39E7">
        <w:rPr>
          <w:lang w:val="en-GB"/>
        </w:rPr>
        <w:t xml:space="preserve">identifying an expression as Brexit phraseology in error because </w:t>
      </w:r>
      <w:r w:rsidR="004F29B9" w:rsidRPr="00AF39E7">
        <w:rPr>
          <w:lang w:val="en-GB"/>
        </w:rPr>
        <w:t>of a</w:t>
      </w:r>
      <w:r w:rsidR="005B64A2" w:rsidRPr="00AF39E7">
        <w:rPr>
          <w:lang w:val="en-GB"/>
        </w:rPr>
        <w:t xml:space="preserve"> </w:t>
      </w:r>
      <w:r w:rsidR="00570F19" w:rsidRPr="00AF39E7">
        <w:rPr>
          <w:lang w:val="en-GB"/>
        </w:rPr>
        <w:t>chance</w:t>
      </w:r>
      <w:r w:rsidR="005B64A2" w:rsidRPr="00AF39E7">
        <w:rPr>
          <w:lang w:val="en-GB"/>
        </w:rPr>
        <w:t xml:space="preserve"> absence from the master list was low enough to be acceptable.</w:t>
      </w:r>
      <w:r w:rsidR="004B3D77" w:rsidRPr="00AF39E7">
        <w:rPr>
          <w:lang w:val="en-GB"/>
        </w:rPr>
        <w:t xml:space="preserve"> For analysis, </w:t>
      </w:r>
      <w:r w:rsidR="0016600F" w:rsidRPr="00AF39E7">
        <w:rPr>
          <w:lang w:val="en-GB"/>
        </w:rPr>
        <w:t>a Brexit expression master list was created, containing all expression types of the four periods, with frequencies across the periods summed. This lis</w:t>
      </w:r>
      <w:r w:rsidR="00832926" w:rsidRPr="00AF39E7">
        <w:rPr>
          <w:lang w:val="en-GB"/>
        </w:rPr>
        <w:t>t</w:t>
      </w:r>
      <w:r w:rsidR="0016600F" w:rsidRPr="00AF39E7">
        <w:rPr>
          <w:lang w:val="en-GB"/>
        </w:rPr>
        <w:t xml:space="preserve"> was ordered in decreasing order of frequency and the focus was on mid- to high frequen</w:t>
      </w:r>
      <w:r w:rsidR="00B3703D" w:rsidRPr="00AF39E7">
        <w:rPr>
          <w:lang w:val="en-GB"/>
        </w:rPr>
        <w:t>cy</w:t>
      </w:r>
      <w:r w:rsidR="0016600F" w:rsidRPr="00AF39E7">
        <w:rPr>
          <w:lang w:val="en-GB"/>
        </w:rPr>
        <w:t xml:space="preserve"> expressions across the periods.</w:t>
      </w:r>
    </w:p>
    <w:p w14:paraId="653262BB" w14:textId="6595AA99" w:rsidR="00F523AC" w:rsidRPr="00AF39E7" w:rsidRDefault="00570F19" w:rsidP="003D0A61">
      <w:pPr>
        <w:rPr>
          <w:lang w:val="en-GB"/>
        </w:rPr>
      </w:pPr>
      <w:r w:rsidRPr="00AF39E7">
        <w:rPr>
          <w:lang w:val="en-GB"/>
        </w:rPr>
        <w:t xml:space="preserve">A secondary </w:t>
      </w:r>
      <w:r w:rsidR="004D3E2D" w:rsidRPr="00AF39E7">
        <w:rPr>
          <w:lang w:val="en-GB"/>
        </w:rPr>
        <w:t>analysis was prepared of</w:t>
      </w:r>
      <w:r w:rsidRPr="00AF39E7">
        <w:rPr>
          <w:lang w:val="en-GB"/>
        </w:rPr>
        <w:t xml:space="preserve"> </w:t>
      </w:r>
      <w:r w:rsidR="004D3E2D" w:rsidRPr="00AF39E7">
        <w:rPr>
          <w:lang w:val="en-GB"/>
        </w:rPr>
        <w:t xml:space="preserve">relative, rather than absolute Brexit expressions, that is, </w:t>
      </w:r>
      <w:r w:rsidRPr="00AF39E7">
        <w:rPr>
          <w:lang w:val="en-GB"/>
        </w:rPr>
        <w:t xml:space="preserve">expressions </w:t>
      </w:r>
      <w:r w:rsidR="00F523AC" w:rsidRPr="00AF39E7">
        <w:rPr>
          <w:lang w:val="en-GB"/>
        </w:rPr>
        <w:t xml:space="preserve">that differ between Brexit and non-Brexit sub-corpora only in frequency (rather than in being present in one and absent in the other). </w:t>
      </w:r>
      <w:r w:rsidR="004D3E2D" w:rsidRPr="00AF39E7">
        <w:rPr>
          <w:lang w:val="en-GB"/>
        </w:rPr>
        <w:t xml:space="preserve">For this purpose, </w:t>
      </w:r>
      <w:r w:rsidR="00F523AC" w:rsidRPr="00AF39E7">
        <w:rPr>
          <w:lang w:val="en-GB"/>
        </w:rPr>
        <w:t>expressions were identified that were far more frequent in the Brexit sub-corpora than in the non-Brexit sub-corpora</w:t>
      </w:r>
      <w:r w:rsidR="004D3E2D" w:rsidRPr="00AF39E7">
        <w:rPr>
          <w:lang w:val="en-GB"/>
        </w:rPr>
        <w:t xml:space="preserve"> by using the</w:t>
      </w:r>
      <w:r w:rsidR="00F523AC" w:rsidRPr="00AF39E7">
        <w:rPr>
          <w:lang w:val="en-GB"/>
        </w:rPr>
        <w:t xml:space="preserve"> </w:t>
      </w:r>
      <w:proofErr w:type="spellStart"/>
      <w:r w:rsidR="00845899" w:rsidRPr="00AF39E7">
        <w:rPr>
          <w:lang w:val="en-GB"/>
        </w:rPr>
        <w:t>keyness</w:t>
      </w:r>
      <w:proofErr w:type="spellEnd"/>
      <w:r w:rsidR="00845899" w:rsidRPr="00AF39E7">
        <w:rPr>
          <w:lang w:val="en-GB"/>
        </w:rPr>
        <w:t xml:space="preserve"> formula suggested by </w:t>
      </w:r>
      <w:proofErr w:type="spellStart"/>
      <w:r w:rsidR="00845899" w:rsidRPr="00AF39E7">
        <w:rPr>
          <w:lang w:val="en-GB"/>
        </w:rPr>
        <w:t>Kilgarriff</w:t>
      </w:r>
      <w:proofErr w:type="spellEnd"/>
      <w:r w:rsidR="00845899" w:rsidRPr="00AF39E7">
        <w:rPr>
          <w:lang w:val="en-GB"/>
        </w:rPr>
        <w:t xml:space="preserve"> (2009)</w:t>
      </w:r>
      <w:r w:rsidR="00F523AC" w:rsidRPr="00AF39E7">
        <w:rPr>
          <w:lang w:val="en-GB"/>
        </w:rPr>
        <w:t xml:space="preserve">, with a +N value of </w:t>
      </w:r>
      <w:r w:rsidR="0053246C" w:rsidRPr="00AF39E7">
        <w:rPr>
          <w:lang w:val="en-GB"/>
        </w:rPr>
        <w:t>100</w:t>
      </w:r>
      <w:r w:rsidR="004B3D77" w:rsidRPr="00AF39E7">
        <w:rPr>
          <w:lang w:val="en-GB"/>
        </w:rPr>
        <w:t xml:space="preserve"> added to each </w:t>
      </w:r>
      <w:r w:rsidR="004D3E2D" w:rsidRPr="00AF39E7">
        <w:rPr>
          <w:lang w:val="en-GB"/>
        </w:rPr>
        <w:t>frequency count</w:t>
      </w:r>
      <w:r w:rsidR="004B3D77" w:rsidRPr="00AF39E7">
        <w:rPr>
          <w:lang w:val="en-GB"/>
        </w:rPr>
        <w:t xml:space="preserve"> to prioritise mid- to high-frequency expressions (s. </w:t>
      </w:r>
      <w:proofErr w:type="spellStart"/>
      <w:r w:rsidR="004B3D77" w:rsidRPr="00AF39E7">
        <w:rPr>
          <w:lang w:val="en-GB"/>
        </w:rPr>
        <w:t>Kilgarriff</w:t>
      </w:r>
      <w:proofErr w:type="spellEnd"/>
      <w:r w:rsidR="004B3D77" w:rsidRPr="00AF39E7">
        <w:rPr>
          <w:lang w:val="en-GB"/>
        </w:rPr>
        <w:t>, 2009)</w:t>
      </w:r>
      <w:r w:rsidR="00845899" w:rsidRPr="00AF39E7">
        <w:rPr>
          <w:lang w:val="en-GB"/>
        </w:rPr>
        <w:t>.</w:t>
      </w:r>
      <w:r w:rsidR="00F523AC" w:rsidRPr="00AF39E7">
        <w:rPr>
          <w:lang w:val="en-GB"/>
        </w:rPr>
        <w:t xml:space="preserve"> </w:t>
      </w:r>
      <w:r w:rsidR="00636874" w:rsidRPr="00AF39E7">
        <w:rPr>
          <w:lang w:val="en-GB"/>
        </w:rPr>
        <w:t>Consequently</w:t>
      </w:r>
      <w:r w:rsidR="004D3E2D" w:rsidRPr="00AF39E7">
        <w:rPr>
          <w:lang w:val="en-GB"/>
        </w:rPr>
        <w:t>,</w:t>
      </w:r>
      <w:r w:rsidR="00F523AC" w:rsidRPr="00AF39E7">
        <w:rPr>
          <w:lang w:val="en-GB"/>
        </w:rPr>
        <w:t xml:space="preserve"> </w:t>
      </w:r>
      <w:r w:rsidR="005C7B5C" w:rsidRPr="00AF39E7">
        <w:rPr>
          <w:lang w:val="en-GB"/>
        </w:rPr>
        <w:t xml:space="preserve">an </w:t>
      </w:r>
      <w:r w:rsidR="00F523AC" w:rsidRPr="00AF39E7">
        <w:rPr>
          <w:lang w:val="en-GB"/>
        </w:rPr>
        <w:t xml:space="preserve">ordered list of absolute Brexit expressions, as well as </w:t>
      </w:r>
      <w:r w:rsidR="005C7B5C" w:rsidRPr="00AF39E7">
        <w:rPr>
          <w:lang w:val="en-GB"/>
        </w:rPr>
        <w:t>one</w:t>
      </w:r>
      <w:r w:rsidR="00F523AC" w:rsidRPr="00AF39E7">
        <w:rPr>
          <w:lang w:val="en-GB"/>
        </w:rPr>
        <w:t xml:space="preserve"> of relative Brexit expressions </w:t>
      </w:r>
      <w:r w:rsidR="005C7B5C" w:rsidRPr="00AF39E7">
        <w:rPr>
          <w:lang w:val="en-GB"/>
        </w:rPr>
        <w:t>was</w:t>
      </w:r>
      <w:r w:rsidR="00F523AC" w:rsidRPr="00AF39E7">
        <w:rPr>
          <w:lang w:val="en-GB"/>
        </w:rPr>
        <w:t xml:space="preserve"> created for analysis.</w:t>
      </w:r>
    </w:p>
    <w:p w14:paraId="7C1CF6F9" w14:textId="11843A7E" w:rsidR="00C52B83" w:rsidRPr="00AF39E7" w:rsidRDefault="008C5579" w:rsidP="003D0A61">
      <w:pPr>
        <w:rPr>
          <w:lang w:val="en-GB"/>
        </w:rPr>
      </w:pPr>
      <w:r w:rsidRPr="00AF39E7">
        <w:rPr>
          <w:lang w:val="en-GB"/>
        </w:rPr>
        <w:t xml:space="preserve">Finally, to </w:t>
      </w:r>
      <w:r w:rsidR="00E37ABE" w:rsidRPr="00AF39E7">
        <w:rPr>
          <w:lang w:val="en-GB"/>
        </w:rPr>
        <w:t>investigate the development of Brexit phraseology across the four period</w:t>
      </w:r>
      <w:r w:rsidR="00EB4AA9" w:rsidRPr="00AF39E7">
        <w:rPr>
          <w:lang w:val="en-GB"/>
        </w:rPr>
        <w:t>s</w:t>
      </w:r>
      <w:r w:rsidR="00E37ABE" w:rsidRPr="00AF39E7">
        <w:rPr>
          <w:lang w:val="en-GB"/>
        </w:rPr>
        <w:t xml:space="preserve"> of investigation, two further lists were prepared: </w:t>
      </w:r>
      <w:r w:rsidR="00EB4AA9" w:rsidRPr="00AF39E7">
        <w:rPr>
          <w:lang w:val="en-GB"/>
        </w:rPr>
        <w:t>a</w:t>
      </w:r>
      <w:r w:rsidR="00E37ABE" w:rsidRPr="00AF39E7">
        <w:rPr>
          <w:lang w:val="en-GB"/>
        </w:rPr>
        <w:t xml:space="preserve"> list of expressions exclusive to a single Brexit period, not found among the expressions of other periods, </w:t>
      </w:r>
      <w:r w:rsidR="00EA4E7D" w:rsidRPr="00AF39E7">
        <w:rPr>
          <w:lang w:val="en-GB"/>
        </w:rPr>
        <w:t xml:space="preserve">and a </w:t>
      </w:r>
      <w:r w:rsidR="00EB4AA9" w:rsidRPr="00AF39E7">
        <w:rPr>
          <w:lang w:val="en-GB"/>
        </w:rPr>
        <w:t xml:space="preserve">second </w:t>
      </w:r>
      <w:r w:rsidR="00EA4E7D" w:rsidRPr="00AF39E7">
        <w:rPr>
          <w:lang w:val="en-GB"/>
        </w:rPr>
        <w:t xml:space="preserve">list of expressions with </w:t>
      </w:r>
      <w:r w:rsidR="00EA4E7D" w:rsidRPr="00AF39E7">
        <w:rPr>
          <w:lang w:val="en-GB"/>
        </w:rPr>
        <w:lastRenderedPageBreak/>
        <w:t>frequencies that varied most across the four Brexit periods.</w:t>
      </w:r>
      <w:r w:rsidR="0007731D">
        <w:rPr>
          <w:rStyle w:val="Odwoanieprzypisudolnego"/>
          <w:lang w:val="en-GB"/>
        </w:rPr>
        <w:footnoteReference w:id="4"/>
      </w:r>
    </w:p>
    <w:p w14:paraId="5B508844" w14:textId="76B3B727" w:rsidR="00BA032C" w:rsidRPr="00AF39E7" w:rsidRDefault="00EA4E7D" w:rsidP="003D0A61">
      <w:pPr>
        <w:rPr>
          <w:lang w:val="en-GB"/>
        </w:rPr>
      </w:pPr>
      <w:r w:rsidRPr="00AF39E7">
        <w:rPr>
          <w:lang w:val="en-GB"/>
        </w:rPr>
        <w:t xml:space="preserve">As the number of expressions on each of these lists was far too large for individual analysis, </w:t>
      </w:r>
      <w:r w:rsidR="002F40CE" w:rsidRPr="00AF39E7">
        <w:rPr>
          <w:lang w:val="en-GB"/>
        </w:rPr>
        <w:t xml:space="preserve">the lists were ordered according to likely typicality for each list’s focus, providing a </w:t>
      </w:r>
      <w:r w:rsidR="00C52B83" w:rsidRPr="00AF39E7">
        <w:rPr>
          <w:lang w:val="en-GB"/>
        </w:rPr>
        <w:t>rigorous</w:t>
      </w:r>
      <w:r w:rsidR="002F40CE" w:rsidRPr="00AF39E7">
        <w:rPr>
          <w:lang w:val="en-GB"/>
        </w:rPr>
        <w:t xml:space="preserve"> and maximally inter-subjective basis for a judged selection and analysis </w:t>
      </w:r>
      <w:r w:rsidR="009A5B63" w:rsidRPr="00AF39E7">
        <w:rPr>
          <w:lang w:val="en-GB"/>
        </w:rPr>
        <w:t>of</w:t>
      </w:r>
      <w:r w:rsidR="002F40CE" w:rsidRPr="00AF39E7">
        <w:rPr>
          <w:lang w:val="en-GB"/>
        </w:rPr>
        <w:t xml:space="preserve"> individual expressions and groups of expressions</w:t>
      </w:r>
      <w:r w:rsidR="000E65E3" w:rsidRPr="00AF39E7">
        <w:rPr>
          <w:lang w:val="en-GB"/>
        </w:rPr>
        <w:t>. The results of these</w:t>
      </w:r>
      <w:r w:rsidR="007E3C34" w:rsidRPr="00AF39E7">
        <w:rPr>
          <w:lang w:val="en-GB"/>
        </w:rPr>
        <w:t xml:space="preserve"> selections and</w:t>
      </w:r>
      <w:r w:rsidR="000E65E3" w:rsidRPr="00AF39E7">
        <w:rPr>
          <w:lang w:val="en-GB"/>
        </w:rPr>
        <w:t xml:space="preserve"> </w:t>
      </w:r>
      <w:r w:rsidR="00832926" w:rsidRPr="00AF39E7">
        <w:rPr>
          <w:lang w:val="en-GB"/>
        </w:rPr>
        <w:t xml:space="preserve">their </w:t>
      </w:r>
      <w:r w:rsidR="000E65E3" w:rsidRPr="00AF39E7">
        <w:rPr>
          <w:lang w:val="en-GB"/>
        </w:rPr>
        <w:t>analys</w:t>
      </w:r>
      <w:r w:rsidR="007520FF" w:rsidRPr="00AF39E7">
        <w:rPr>
          <w:lang w:val="en-GB"/>
        </w:rPr>
        <w:t>e</w:t>
      </w:r>
      <w:r w:rsidR="00832926" w:rsidRPr="00AF39E7">
        <w:rPr>
          <w:lang w:val="en-GB"/>
        </w:rPr>
        <w:t>s</w:t>
      </w:r>
      <w:r w:rsidR="000E65E3" w:rsidRPr="00AF39E7">
        <w:rPr>
          <w:lang w:val="en-GB"/>
        </w:rPr>
        <w:t xml:space="preserve"> are</w:t>
      </w:r>
      <w:r w:rsidR="002F40CE" w:rsidRPr="00AF39E7">
        <w:rPr>
          <w:lang w:val="en-GB"/>
        </w:rPr>
        <w:t xml:space="preserve"> presented in the </w:t>
      </w:r>
      <w:r w:rsidR="00FF6BF1" w:rsidRPr="00AF39E7">
        <w:rPr>
          <w:lang w:val="en-GB"/>
        </w:rPr>
        <w:t>next</w:t>
      </w:r>
      <w:r w:rsidR="002F40CE" w:rsidRPr="00AF39E7">
        <w:rPr>
          <w:lang w:val="en-GB"/>
        </w:rPr>
        <w:t xml:space="preserve"> section</w:t>
      </w:r>
      <w:r w:rsidR="00832926" w:rsidRPr="00AF39E7">
        <w:rPr>
          <w:lang w:val="en-GB"/>
        </w:rPr>
        <w:t>;</w:t>
      </w:r>
      <w:r w:rsidR="00F22A6A" w:rsidRPr="00AF39E7">
        <w:rPr>
          <w:lang w:val="en-GB"/>
        </w:rPr>
        <w:t xml:space="preserve"> their implications </w:t>
      </w:r>
      <w:r w:rsidR="00832926" w:rsidRPr="00AF39E7">
        <w:rPr>
          <w:lang w:val="en-GB"/>
        </w:rPr>
        <w:t xml:space="preserve">are </w:t>
      </w:r>
      <w:r w:rsidR="00F22A6A" w:rsidRPr="00AF39E7">
        <w:rPr>
          <w:lang w:val="en-GB"/>
        </w:rPr>
        <w:t>discussed in the final section of this chapter.</w:t>
      </w:r>
    </w:p>
    <w:p w14:paraId="14487827" w14:textId="4E87B764" w:rsidR="003D0A61" w:rsidRPr="00AF39E7" w:rsidRDefault="003D0A61" w:rsidP="003D0A61">
      <w:pPr>
        <w:pStyle w:val="lsSection1"/>
        <w:rPr>
          <w:lang w:val="en-GB"/>
        </w:rPr>
      </w:pPr>
      <w:r w:rsidRPr="00AF39E7">
        <w:rPr>
          <w:lang w:val="en-GB"/>
        </w:rPr>
        <w:t>Results</w:t>
      </w:r>
    </w:p>
    <w:p w14:paraId="2302D4D7" w14:textId="69B72BDF" w:rsidR="005E6AEB" w:rsidRPr="00AF39E7" w:rsidRDefault="00FA1E7D" w:rsidP="003D0A61">
      <w:pPr>
        <w:rPr>
          <w:lang w:val="en-GB"/>
        </w:rPr>
      </w:pPr>
      <w:r w:rsidRPr="00AF39E7">
        <w:rPr>
          <w:lang w:val="en-GB"/>
        </w:rPr>
        <w:t xml:space="preserve">This section presents results </w:t>
      </w:r>
      <w:r w:rsidR="00832926" w:rsidRPr="00AF39E7">
        <w:rPr>
          <w:lang w:val="en-GB"/>
        </w:rPr>
        <w:t>that</w:t>
      </w:r>
      <w:r w:rsidRPr="00AF39E7">
        <w:rPr>
          <w:lang w:val="en-GB"/>
        </w:rPr>
        <w:t xml:space="preserve"> allow us to draw conclusions </w:t>
      </w:r>
      <w:r w:rsidR="00832926" w:rsidRPr="00AF39E7">
        <w:rPr>
          <w:lang w:val="en-GB"/>
        </w:rPr>
        <w:t>regarding</w:t>
      </w:r>
      <w:r w:rsidRPr="00AF39E7">
        <w:rPr>
          <w:lang w:val="en-GB"/>
        </w:rPr>
        <w:t xml:space="preserve"> the questions set out above. We start by considering the data on the question of whether the Brexit discourse is more </w:t>
      </w:r>
      <w:proofErr w:type="spellStart"/>
      <w:r w:rsidR="00895857">
        <w:rPr>
          <w:lang w:val="en-GB"/>
        </w:rPr>
        <w:t>phraseologically</w:t>
      </w:r>
      <w:proofErr w:type="spellEnd"/>
      <w:r w:rsidR="00895857">
        <w:rPr>
          <w:lang w:val="en-GB"/>
        </w:rPr>
        <w:t xml:space="preserve"> rich</w:t>
      </w:r>
      <w:r w:rsidRPr="00AF39E7">
        <w:rPr>
          <w:lang w:val="en-GB"/>
        </w:rPr>
        <w:t xml:space="preserve"> than comparable discourses, that is, whether it has a higher density of phraseological expressions</w:t>
      </w:r>
      <w:r w:rsidR="005978B1" w:rsidRPr="00AF39E7">
        <w:rPr>
          <w:lang w:val="en-GB"/>
        </w:rPr>
        <w:t xml:space="preserve"> – something that, while not previously formally analysed, may be suggested by popular comments about the discourse being reduced to slogans or by the finding that there is a large amount of metaphor applied to the Brexit discourse, much of it via set expressions and phrases (cf. Charteris-Black, 2019:2). </w:t>
      </w:r>
      <w:r w:rsidR="005E6AEB" w:rsidRPr="00AF39E7">
        <w:rPr>
          <w:lang w:val="en-GB"/>
        </w:rPr>
        <w:t>Table 2 shows the proportion of word tokens that are part of automatically extracted phraseological expressions in Brexit and non-Brexit texts across the four periods of study.</w:t>
      </w:r>
      <w:r w:rsidR="007131A5" w:rsidRPr="00AF39E7">
        <w:rPr>
          <w:lang w:val="en-GB"/>
        </w:rPr>
        <w:t xml:space="preserve"> Non-Brexit texts consistently show a notably lower density of phraseological expressions.</w:t>
      </w:r>
    </w:p>
    <w:tbl>
      <w:tblPr>
        <w:tblStyle w:val="Tabela-Siatka"/>
        <w:tblW w:w="0" w:type="auto"/>
        <w:tblLook w:val="04A0" w:firstRow="1" w:lastRow="0" w:firstColumn="1" w:lastColumn="0" w:noHBand="0" w:noVBand="1"/>
      </w:tblPr>
      <w:tblGrid>
        <w:gridCol w:w="2339"/>
        <w:gridCol w:w="2340"/>
        <w:gridCol w:w="2340"/>
      </w:tblGrid>
      <w:tr w:rsidR="005E6AEB" w:rsidRPr="00AF39E7" w14:paraId="15391A25" w14:textId="77777777" w:rsidTr="00AD74AD">
        <w:tc>
          <w:tcPr>
            <w:tcW w:w="2339" w:type="dxa"/>
            <w:tcBorders>
              <w:top w:val="nil"/>
              <w:left w:val="nil"/>
              <w:bottom w:val="single" w:sz="4" w:space="0" w:color="auto"/>
              <w:right w:val="nil"/>
            </w:tcBorders>
          </w:tcPr>
          <w:p w14:paraId="323C21F5" w14:textId="77777777" w:rsidR="005E6AEB" w:rsidRPr="00AF39E7" w:rsidRDefault="005E6AEB" w:rsidP="003D0A61">
            <w:pPr>
              <w:rPr>
                <w:lang w:val="en-GB"/>
              </w:rPr>
            </w:pPr>
          </w:p>
        </w:tc>
        <w:tc>
          <w:tcPr>
            <w:tcW w:w="2340" w:type="dxa"/>
            <w:tcBorders>
              <w:top w:val="nil"/>
              <w:left w:val="nil"/>
              <w:bottom w:val="single" w:sz="4" w:space="0" w:color="auto"/>
              <w:right w:val="nil"/>
            </w:tcBorders>
          </w:tcPr>
          <w:p w14:paraId="47EF92DD" w14:textId="4DD6F495" w:rsidR="005E6AEB" w:rsidRPr="00AF39E7" w:rsidRDefault="005E6AEB" w:rsidP="00AD74AD">
            <w:pPr>
              <w:jc w:val="center"/>
              <w:rPr>
                <w:lang w:val="en-GB"/>
              </w:rPr>
            </w:pPr>
            <w:r w:rsidRPr="00AF39E7">
              <w:rPr>
                <w:lang w:val="en-GB"/>
              </w:rPr>
              <w:t>Brexit texts</w:t>
            </w:r>
          </w:p>
        </w:tc>
        <w:tc>
          <w:tcPr>
            <w:tcW w:w="2340" w:type="dxa"/>
            <w:tcBorders>
              <w:top w:val="nil"/>
              <w:left w:val="nil"/>
              <w:bottom w:val="single" w:sz="4" w:space="0" w:color="auto"/>
              <w:right w:val="nil"/>
            </w:tcBorders>
          </w:tcPr>
          <w:p w14:paraId="4CE2007A" w14:textId="320B0592" w:rsidR="005E6AEB" w:rsidRPr="00AF39E7" w:rsidRDefault="005E6AEB" w:rsidP="00AD74AD">
            <w:pPr>
              <w:jc w:val="center"/>
              <w:rPr>
                <w:lang w:val="en-GB"/>
              </w:rPr>
            </w:pPr>
            <w:r w:rsidRPr="00AF39E7">
              <w:rPr>
                <w:lang w:val="en-GB"/>
              </w:rPr>
              <w:t>non-Brexit texts</w:t>
            </w:r>
          </w:p>
        </w:tc>
      </w:tr>
      <w:tr w:rsidR="005E6AEB" w:rsidRPr="00AF39E7" w14:paraId="5D1DACB0" w14:textId="77777777" w:rsidTr="00AD74AD">
        <w:tc>
          <w:tcPr>
            <w:tcW w:w="2339" w:type="dxa"/>
            <w:tcBorders>
              <w:top w:val="single" w:sz="4" w:space="0" w:color="auto"/>
              <w:left w:val="nil"/>
              <w:bottom w:val="nil"/>
              <w:right w:val="nil"/>
            </w:tcBorders>
          </w:tcPr>
          <w:p w14:paraId="4AACBE67" w14:textId="2542BD23" w:rsidR="005E6AEB" w:rsidRPr="00AF39E7" w:rsidRDefault="005E6AEB" w:rsidP="003D0A61">
            <w:pPr>
              <w:rPr>
                <w:lang w:val="en-GB"/>
              </w:rPr>
            </w:pPr>
            <w:r w:rsidRPr="00AF39E7">
              <w:rPr>
                <w:lang w:val="en-GB"/>
              </w:rPr>
              <w:t>Period 1</w:t>
            </w:r>
          </w:p>
        </w:tc>
        <w:tc>
          <w:tcPr>
            <w:tcW w:w="2340" w:type="dxa"/>
            <w:tcBorders>
              <w:top w:val="single" w:sz="4" w:space="0" w:color="auto"/>
              <w:left w:val="nil"/>
              <w:bottom w:val="nil"/>
              <w:right w:val="nil"/>
            </w:tcBorders>
          </w:tcPr>
          <w:p w14:paraId="601161C3" w14:textId="62418B9D" w:rsidR="005E6AEB" w:rsidRPr="00AF39E7" w:rsidRDefault="005E6AEB" w:rsidP="00AD74AD">
            <w:pPr>
              <w:jc w:val="center"/>
              <w:rPr>
                <w:lang w:val="en-GB"/>
              </w:rPr>
            </w:pPr>
            <w:r w:rsidRPr="00AF39E7">
              <w:rPr>
                <w:lang w:val="en-GB"/>
              </w:rPr>
              <w:t>0.63</w:t>
            </w:r>
          </w:p>
        </w:tc>
        <w:tc>
          <w:tcPr>
            <w:tcW w:w="2340" w:type="dxa"/>
            <w:tcBorders>
              <w:top w:val="single" w:sz="4" w:space="0" w:color="auto"/>
              <w:left w:val="nil"/>
              <w:bottom w:val="nil"/>
              <w:right w:val="nil"/>
            </w:tcBorders>
          </w:tcPr>
          <w:p w14:paraId="15E068B5" w14:textId="39109108" w:rsidR="005E6AEB" w:rsidRPr="00AF39E7" w:rsidRDefault="005E6AEB" w:rsidP="00AD74AD">
            <w:pPr>
              <w:jc w:val="center"/>
              <w:rPr>
                <w:lang w:val="en-GB"/>
              </w:rPr>
            </w:pPr>
            <w:r w:rsidRPr="00AF39E7">
              <w:rPr>
                <w:lang w:val="en-GB"/>
              </w:rPr>
              <w:t>0.46</w:t>
            </w:r>
          </w:p>
        </w:tc>
      </w:tr>
      <w:tr w:rsidR="005E6AEB" w:rsidRPr="00AF39E7" w14:paraId="2438CBD8" w14:textId="77777777" w:rsidTr="00AD74AD">
        <w:tc>
          <w:tcPr>
            <w:tcW w:w="2339" w:type="dxa"/>
            <w:tcBorders>
              <w:top w:val="nil"/>
              <w:left w:val="nil"/>
              <w:bottom w:val="nil"/>
              <w:right w:val="nil"/>
            </w:tcBorders>
          </w:tcPr>
          <w:p w14:paraId="5676B9F9" w14:textId="2ECE5634" w:rsidR="005E6AEB" w:rsidRPr="00AF39E7" w:rsidRDefault="005E6AEB" w:rsidP="003D0A61">
            <w:pPr>
              <w:rPr>
                <w:lang w:val="en-GB"/>
              </w:rPr>
            </w:pPr>
            <w:r w:rsidRPr="00AF39E7">
              <w:rPr>
                <w:lang w:val="en-GB"/>
              </w:rPr>
              <w:t>Period 2</w:t>
            </w:r>
          </w:p>
        </w:tc>
        <w:tc>
          <w:tcPr>
            <w:tcW w:w="2340" w:type="dxa"/>
            <w:tcBorders>
              <w:top w:val="nil"/>
              <w:left w:val="nil"/>
              <w:bottom w:val="nil"/>
              <w:right w:val="nil"/>
            </w:tcBorders>
          </w:tcPr>
          <w:p w14:paraId="23C95DB9" w14:textId="334DE32E" w:rsidR="005E6AEB" w:rsidRPr="00AF39E7" w:rsidRDefault="005E6AEB" w:rsidP="00AD74AD">
            <w:pPr>
              <w:jc w:val="center"/>
              <w:rPr>
                <w:lang w:val="en-GB"/>
              </w:rPr>
            </w:pPr>
            <w:r w:rsidRPr="00AF39E7">
              <w:rPr>
                <w:lang w:val="en-GB"/>
              </w:rPr>
              <w:t>0.53</w:t>
            </w:r>
          </w:p>
        </w:tc>
        <w:tc>
          <w:tcPr>
            <w:tcW w:w="2340" w:type="dxa"/>
            <w:tcBorders>
              <w:top w:val="nil"/>
              <w:left w:val="nil"/>
              <w:bottom w:val="nil"/>
              <w:right w:val="nil"/>
            </w:tcBorders>
          </w:tcPr>
          <w:p w14:paraId="7F1D5AFE" w14:textId="60C2A883" w:rsidR="005E6AEB" w:rsidRPr="00AF39E7" w:rsidRDefault="005E6AEB" w:rsidP="00AD74AD">
            <w:pPr>
              <w:jc w:val="center"/>
              <w:rPr>
                <w:lang w:val="en-GB"/>
              </w:rPr>
            </w:pPr>
            <w:r w:rsidRPr="00AF39E7">
              <w:rPr>
                <w:lang w:val="en-GB"/>
              </w:rPr>
              <w:t>0.46</w:t>
            </w:r>
          </w:p>
        </w:tc>
      </w:tr>
      <w:tr w:rsidR="005E6AEB" w:rsidRPr="00AF39E7" w14:paraId="41B3536D" w14:textId="77777777" w:rsidTr="00AD74AD">
        <w:tc>
          <w:tcPr>
            <w:tcW w:w="2339" w:type="dxa"/>
            <w:tcBorders>
              <w:top w:val="nil"/>
              <w:left w:val="nil"/>
              <w:bottom w:val="nil"/>
              <w:right w:val="nil"/>
            </w:tcBorders>
          </w:tcPr>
          <w:p w14:paraId="31F0E3D4" w14:textId="5340DDF0" w:rsidR="005E6AEB" w:rsidRPr="00AF39E7" w:rsidRDefault="005E6AEB" w:rsidP="003D0A61">
            <w:pPr>
              <w:rPr>
                <w:lang w:val="en-GB"/>
              </w:rPr>
            </w:pPr>
            <w:r w:rsidRPr="00AF39E7">
              <w:rPr>
                <w:lang w:val="en-GB"/>
              </w:rPr>
              <w:t>Period 3</w:t>
            </w:r>
          </w:p>
        </w:tc>
        <w:tc>
          <w:tcPr>
            <w:tcW w:w="2340" w:type="dxa"/>
            <w:tcBorders>
              <w:top w:val="nil"/>
              <w:left w:val="nil"/>
              <w:bottom w:val="nil"/>
              <w:right w:val="nil"/>
            </w:tcBorders>
          </w:tcPr>
          <w:p w14:paraId="01610500" w14:textId="345617DB" w:rsidR="005E6AEB" w:rsidRPr="00AF39E7" w:rsidRDefault="005E6AEB" w:rsidP="00AD74AD">
            <w:pPr>
              <w:jc w:val="center"/>
              <w:rPr>
                <w:lang w:val="en-GB"/>
              </w:rPr>
            </w:pPr>
            <w:r w:rsidRPr="00AF39E7">
              <w:rPr>
                <w:lang w:val="en-GB"/>
              </w:rPr>
              <w:t>0.49</w:t>
            </w:r>
          </w:p>
        </w:tc>
        <w:tc>
          <w:tcPr>
            <w:tcW w:w="2340" w:type="dxa"/>
            <w:tcBorders>
              <w:top w:val="nil"/>
              <w:left w:val="nil"/>
              <w:bottom w:val="nil"/>
              <w:right w:val="nil"/>
            </w:tcBorders>
          </w:tcPr>
          <w:p w14:paraId="02098155" w14:textId="263916C3" w:rsidR="005E6AEB" w:rsidRPr="00AF39E7" w:rsidRDefault="005E6AEB" w:rsidP="00AD74AD">
            <w:pPr>
              <w:jc w:val="center"/>
              <w:rPr>
                <w:lang w:val="en-GB"/>
              </w:rPr>
            </w:pPr>
            <w:r w:rsidRPr="00AF39E7">
              <w:rPr>
                <w:lang w:val="en-GB"/>
              </w:rPr>
              <w:t>0.44</w:t>
            </w:r>
          </w:p>
        </w:tc>
      </w:tr>
      <w:tr w:rsidR="005E6AEB" w:rsidRPr="00AF39E7" w14:paraId="148E8785" w14:textId="77777777" w:rsidTr="00AD74AD">
        <w:tc>
          <w:tcPr>
            <w:tcW w:w="2339" w:type="dxa"/>
            <w:tcBorders>
              <w:top w:val="nil"/>
              <w:left w:val="nil"/>
              <w:bottom w:val="nil"/>
              <w:right w:val="nil"/>
            </w:tcBorders>
          </w:tcPr>
          <w:p w14:paraId="17944EC2" w14:textId="5901BF24" w:rsidR="005E6AEB" w:rsidRPr="00AF39E7" w:rsidRDefault="005E6AEB" w:rsidP="003D0A61">
            <w:pPr>
              <w:rPr>
                <w:lang w:val="en-GB"/>
              </w:rPr>
            </w:pPr>
            <w:r w:rsidRPr="00AF39E7">
              <w:rPr>
                <w:lang w:val="en-GB"/>
              </w:rPr>
              <w:t>Period 4</w:t>
            </w:r>
          </w:p>
        </w:tc>
        <w:tc>
          <w:tcPr>
            <w:tcW w:w="2340" w:type="dxa"/>
            <w:tcBorders>
              <w:top w:val="nil"/>
              <w:left w:val="nil"/>
              <w:bottom w:val="nil"/>
              <w:right w:val="nil"/>
            </w:tcBorders>
          </w:tcPr>
          <w:p w14:paraId="2F9E1EA7" w14:textId="3033FA38" w:rsidR="005E6AEB" w:rsidRPr="00AF39E7" w:rsidRDefault="005E6AEB" w:rsidP="00AD74AD">
            <w:pPr>
              <w:jc w:val="center"/>
              <w:rPr>
                <w:lang w:val="en-GB"/>
              </w:rPr>
            </w:pPr>
            <w:r w:rsidRPr="00AF39E7">
              <w:rPr>
                <w:lang w:val="en-GB"/>
              </w:rPr>
              <w:t>0.56</w:t>
            </w:r>
          </w:p>
        </w:tc>
        <w:tc>
          <w:tcPr>
            <w:tcW w:w="2340" w:type="dxa"/>
            <w:tcBorders>
              <w:top w:val="nil"/>
              <w:left w:val="nil"/>
              <w:bottom w:val="nil"/>
              <w:right w:val="nil"/>
            </w:tcBorders>
          </w:tcPr>
          <w:p w14:paraId="600AACA8" w14:textId="7439543B" w:rsidR="005E6AEB" w:rsidRPr="00AF39E7" w:rsidRDefault="005E6AEB" w:rsidP="00AD74AD">
            <w:pPr>
              <w:jc w:val="center"/>
              <w:rPr>
                <w:lang w:val="en-GB"/>
              </w:rPr>
            </w:pPr>
            <w:r w:rsidRPr="00AF39E7">
              <w:rPr>
                <w:lang w:val="en-GB"/>
              </w:rPr>
              <w:t>0.46</w:t>
            </w:r>
          </w:p>
        </w:tc>
      </w:tr>
      <w:tr w:rsidR="005E6AEB" w:rsidRPr="00AF39E7" w14:paraId="1A431D86" w14:textId="77777777" w:rsidTr="00AD74AD">
        <w:tc>
          <w:tcPr>
            <w:tcW w:w="2339" w:type="dxa"/>
            <w:tcBorders>
              <w:top w:val="nil"/>
              <w:left w:val="nil"/>
              <w:bottom w:val="nil"/>
              <w:right w:val="nil"/>
            </w:tcBorders>
          </w:tcPr>
          <w:p w14:paraId="5DA21F37" w14:textId="53550FCC" w:rsidR="005E6AEB" w:rsidRPr="00AF39E7" w:rsidRDefault="005E6AEB" w:rsidP="003D0A61">
            <w:pPr>
              <w:rPr>
                <w:lang w:val="en-GB"/>
              </w:rPr>
            </w:pPr>
            <w:r w:rsidRPr="00AF39E7">
              <w:rPr>
                <w:lang w:val="en-GB"/>
              </w:rPr>
              <w:t>mean</w:t>
            </w:r>
          </w:p>
        </w:tc>
        <w:tc>
          <w:tcPr>
            <w:tcW w:w="2340" w:type="dxa"/>
            <w:tcBorders>
              <w:top w:val="nil"/>
              <w:left w:val="nil"/>
              <w:bottom w:val="nil"/>
              <w:right w:val="nil"/>
            </w:tcBorders>
          </w:tcPr>
          <w:p w14:paraId="2F947665" w14:textId="28672E88" w:rsidR="005E6AEB" w:rsidRPr="00AF39E7" w:rsidRDefault="005E6AEB" w:rsidP="00AD74AD">
            <w:pPr>
              <w:jc w:val="center"/>
              <w:rPr>
                <w:lang w:val="en-GB"/>
              </w:rPr>
            </w:pPr>
            <w:r w:rsidRPr="00AF39E7">
              <w:rPr>
                <w:lang w:val="en-GB"/>
              </w:rPr>
              <w:t>0.55</w:t>
            </w:r>
          </w:p>
        </w:tc>
        <w:tc>
          <w:tcPr>
            <w:tcW w:w="2340" w:type="dxa"/>
            <w:tcBorders>
              <w:top w:val="nil"/>
              <w:left w:val="nil"/>
              <w:bottom w:val="nil"/>
              <w:right w:val="nil"/>
            </w:tcBorders>
          </w:tcPr>
          <w:p w14:paraId="6D8ECC5E" w14:textId="4C849A67" w:rsidR="005E6AEB" w:rsidRPr="00AF39E7" w:rsidRDefault="005E6AEB" w:rsidP="00AD74AD">
            <w:pPr>
              <w:jc w:val="center"/>
              <w:rPr>
                <w:lang w:val="en-GB"/>
              </w:rPr>
            </w:pPr>
            <w:r w:rsidRPr="00AF39E7">
              <w:rPr>
                <w:lang w:val="en-GB"/>
              </w:rPr>
              <w:t>0.46</w:t>
            </w:r>
          </w:p>
        </w:tc>
      </w:tr>
    </w:tbl>
    <w:p w14:paraId="69DB81B5" w14:textId="27CB2019" w:rsidR="005E6AEB" w:rsidRPr="00AF39E7" w:rsidRDefault="005E6AEB" w:rsidP="00AD74AD">
      <w:pPr>
        <w:pStyle w:val="Legenda"/>
        <w:rPr>
          <w:lang w:val="en-GB"/>
        </w:rPr>
      </w:pPr>
      <w:r w:rsidRPr="00AF39E7">
        <w:rPr>
          <w:lang w:val="en-GB"/>
        </w:rPr>
        <w:t xml:space="preserve">Table 2: Phraseological density of Brexit and non-Brexit texts. Note: figures represent the ratio </w:t>
      </w:r>
      <w:r w:rsidR="00AD74AD" w:rsidRPr="00AF39E7">
        <w:rPr>
          <w:lang w:val="en-GB"/>
        </w:rPr>
        <w:t>proportion of total word tokens that are part of phraseological expressions.</w:t>
      </w:r>
      <w:r w:rsidR="007F310B" w:rsidRPr="00AF39E7">
        <w:rPr>
          <w:lang w:val="en-GB"/>
        </w:rPr>
        <w:t xml:space="preserve"> For key to periods, see Table 1.</w:t>
      </w:r>
    </w:p>
    <w:p w14:paraId="4CEB8417" w14:textId="6DC80CA4" w:rsidR="005E6AEB" w:rsidRPr="00AF39E7" w:rsidRDefault="00270FF6" w:rsidP="003D0A61">
      <w:pPr>
        <w:rPr>
          <w:lang w:val="en-GB"/>
        </w:rPr>
      </w:pPr>
      <w:r w:rsidRPr="00AF39E7">
        <w:rPr>
          <w:lang w:val="en-GB"/>
        </w:rPr>
        <w:t xml:space="preserve">Before we can conclude, however, that </w:t>
      </w:r>
      <w:r w:rsidR="00660497" w:rsidRPr="00AF39E7">
        <w:rPr>
          <w:lang w:val="en-GB"/>
        </w:rPr>
        <w:t xml:space="preserve">Brexit discourse is more </w:t>
      </w:r>
      <w:proofErr w:type="spellStart"/>
      <w:r w:rsidR="00660497" w:rsidRPr="00AF39E7">
        <w:rPr>
          <w:lang w:val="en-GB"/>
        </w:rPr>
        <w:t>phraseologically</w:t>
      </w:r>
      <w:proofErr w:type="spellEnd"/>
      <w:r w:rsidR="00660497" w:rsidRPr="00AF39E7">
        <w:rPr>
          <w:lang w:val="en-GB"/>
        </w:rPr>
        <w:t xml:space="preserve"> dense, it is worth considering whether the difference </w:t>
      </w:r>
      <w:r w:rsidR="00660497" w:rsidRPr="00AF39E7">
        <w:rPr>
          <w:lang w:val="en-GB"/>
        </w:rPr>
        <w:lastRenderedPageBreak/>
        <w:t xml:space="preserve">in density might be influenced by the difference between a topically more uniform set of texts (Brexit texts all contain the word </w:t>
      </w:r>
      <w:r w:rsidR="00660497" w:rsidRPr="00AF39E7">
        <w:rPr>
          <w:i/>
          <w:iCs/>
          <w:lang w:val="en-GB"/>
        </w:rPr>
        <w:t>Brexit</w:t>
      </w:r>
      <w:r w:rsidR="00D16172" w:rsidRPr="00AF39E7">
        <w:rPr>
          <w:lang w:val="en-GB"/>
        </w:rPr>
        <w:t xml:space="preserve"> and might therefore be in a sense </w:t>
      </w:r>
      <w:r w:rsidR="00D16172" w:rsidRPr="00AF39E7">
        <w:rPr>
          <w:i/>
          <w:iCs/>
          <w:lang w:val="en-GB"/>
        </w:rPr>
        <w:t>about</w:t>
      </w:r>
      <w:r w:rsidR="00D16172" w:rsidRPr="00AF39E7">
        <w:rPr>
          <w:lang w:val="en-GB"/>
        </w:rPr>
        <w:t xml:space="preserve"> Brexit</w:t>
      </w:r>
      <w:r w:rsidR="00660497" w:rsidRPr="00AF39E7">
        <w:rPr>
          <w:lang w:val="en-GB"/>
        </w:rPr>
        <w:t xml:space="preserve">) and a topically diverse set of texts (non-Brexit texts cover all other topics). </w:t>
      </w:r>
      <w:r w:rsidR="00534BF1" w:rsidRPr="00AF39E7">
        <w:rPr>
          <w:lang w:val="en-GB"/>
        </w:rPr>
        <w:t xml:space="preserve">If topical diversity </w:t>
      </w:r>
      <w:r w:rsidR="00520EAB" w:rsidRPr="00AF39E7">
        <w:rPr>
          <w:lang w:val="en-GB"/>
        </w:rPr>
        <w:t xml:space="preserve">might be linked to a greater diversity of phraseological expression, it could mean that </w:t>
      </w:r>
      <w:r w:rsidR="00C1101C" w:rsidRPr="00AF39E7">
        <w:rPr>
          <w:lang w:val="en-GB"/>
        </w:rPr>
        <w:t xml:space="preserve">it </w:t>
      </w:r>
      <w:r w:rsidR="00520EAB" w:rsidRPr="00AF39E7">
        <w:rPr>
          <w:lang w:val="en-GB"/>
        </w:rPr>
        <w:t xml:space="preserve">is more difficult to identify conventional turns of phrase in topically diverse texts </w:t>
      </w:r>
      <w:r w:rsidR="00C1101C" w:rsidRPr="00AF39E7">
        <w:rPr>
          <w:lang w:val="en-GB"/>
        </w:rPr>
        <w:t xml:space="preserve">(leading to fewer expressions being identified) </w:t>
      </w:r>
      <w:r w:rsidR="00520EAB" w:rsidRPr="00AF39E7">
        <w:rPr>
          <w:lang w:val="en-GB"/>
        </w:rPr>
        <w:t xml:space="preserve">because there is less repetition of the same phraseological patterns. </w:t>
      </w:r>
      <w:r w:rsidR="00325331" w:rsidRPr="00AF39E7">
        <w:rPr>
          <w:lang w:val="en-GB"/>
        </w:rPr>
        <w:t xml:space="preserve">It seems, however, that </w:t>
      </w:r>
      <w:r w:rsidR="005870D7" w:rsidRPr="00AF39E7">
        <w:rPr>
          <w:lang w:val="en-GB"/>
        </w:rPr>
        <w:t>although there may well be topic-related influence</w:t>
      </w:r>
      <w:r w:rsidR="002A0AF1" w:rsidRPr="00AF39E7">
        <w:rPr>
          <w:lang w:val="en-GB"/>
        </w:rPr>
        <w:t>s</w:t>
      </w:r>
      <w:r w:rsidR="005870D7" w:rsidRPr="00AF39E7">
        <w:rPr>
          <w:lang w:val="en-GB"/>
        </w:rPr>
        <w:t xml:space="preserve">, </w:t>
      </w:r>
      <w:r w:rsidR="00C1101C" w:rsidRPr="00AF39E7">
        <w:rPr>
          <w:lang w:val="en-GB"/>
        </w:rPr>
        <w:t xml:space="preserve">the conclusion of clearly higher phraseological density in Brexit texts </w:t>
      </w:r>
      <w:r w:rsidR="005870D7" w:rsidRPr="00AF39E7">
        <w:rPr>
          <w:lang w:val="en-GB"/>
        </w:rPr>
        <w:t>is</w:t>
      </w:r>
      <w:r w:rsidR="00C1101C" w:rsidRPr="00AF39E7">
        <w:rPr>
          <w:lang w:val="en-GB"/>
        </w:rPr>
        <w:t xml:space="preserve"> justified: first, although Brexit texts are at least partially about Brexit because they contain the word </w:t>
      </w:r>
      <w:r w:rsidR="00C1101C" w:rsidRPr="00AF39E7">
        <w:rPr>
          <w:i/>
          <w:iCs/>
          <w:lang w:val="en-GB"/>
        </w:rPr>
        <w:t>Brexit</w:t>
      </w:r>
      <w:r w:rsidR="00C1101C" w:rsidRPr="00AF39E7">
        <w:rPr>
          <w:lang w:val="en-GB"/>
        </w:rPr>
        <w:t xml:space="preserve">, the phenomenon of Brexit is characteristically one that touches all areas of life. That is to say, there may well be discussion of Brexit in texts about sport, cooking or money matters as well as politics and news, whereas similarly, non-Brexit texts may cover any of these topics. In this sense, Brexit texts still contain remarkable topical diversity. Second, to see if indeed </w:t>
      </w:r>
      <w:r w:rsidR="001F2C53" w:rsidRPr="00AF39E7">
        <w:rPr>
          <w:lang w:val="en-GB"/>
        </w:rPr>
        <w:t xml:space="preserve">non-Brexit phraseology was more diverse, two </w:t>
      </w:r>
      <w:r w:rsidR="001A7057" w:rsidRPr="00AF39E7">
        <w:rPr>
          <w:lang w:val="en-GB"/>
        </w:rPr>
        <w:t>indicators</w:t>
      </w:r>
      <w:r w:rsidR="001F2C53" w:rsidRPr="00AF39E7">
        <w:rPr>
          <w:lang w:val="en-GB"/>
        </w:rPr>
        <w:t xml:space="preserve"> show no </w:t>
      </w:r>
      <w:r w:rsidR="001A7057" w:rsidRPr="00AF39E7">
        <w:rPr>
          <w:lang w:val="en-GB"/>
        </w:rPr>
        <w:t>clear support for notably more diversity in non-Brexit phraseology</w:t>
      </w:r>
      <w:r w:rsidR="00CE0B67">
        <w:rPr>
          <w:lang w:val="en-GB"/>
        </w:rPr>
        <w:t>:</w:t>
      </w:r>
      <w:r w:rsidR="001F2C53" w:rsidRPr="00AF39E7">
        <w:rPr>
          <w:lang w:val="en-GB"/>
        </w:rPr>
        <w:t xml:space="preserve"> </w:t>
      </w:r>
      <w:r w:rsidR="00CE0B67">
        <w:rPr>
          <w:lang w:val="en-GB"/>
        </w:rPr>
        <w:t>i</w:t>
      </w:r>
      <w:r w:rsidR="001F2C53" w:rsidRPr="00AF39E7">
        <w:rPr>
          <w:lang w:val="en-GB"/>
        </w:rPr>
        <w:t>n terms of type-token ratios</w:t>
      </w:r>
      <w:r w:rsidR="00AA567D">
        <w:rPr>
          <w:lang w:val="en-GB"/>
        </w:rPr>
        <w:t xml:space="preserve"> of expressions</w:t>
      </w:r>
      <w:r w:rsidR="001F2C53" w:rsidRPr="00AF39E7">
        <w:rPr>
          <w:lang w:val="en-GB"/>
        </w:rPr>
        <w:t>, Brexit texts show an average type to token ratio of 1:66</w:t>
      </w:r>
      <w:r w:rsidR="00DF177B" w:rsidRPr="00AF39E7">
        <w:rPr>
          <w:lang w:val="en-GB"/>
        </w:rPr>
        <w:t xml:space="preserve"> among phraseological expressions</w:t>
      </w:r>
      <w:r w:rsidR="001F2C53" w:rsidRPr="00AF39E7">
        <w:rPr>
          <w:lang w:val="en-GB"/>
        </w:rPr>
        <w:t xml:space="preserve">, for non-Brexit texts of 1:70, indicating </w:t>
      </w:r>
      <w:r w:rsidR="00DF6082" w:rsidRPr="00AF39E7">
        <w:rPr>
          <w:lang w:val="en-GB"/>
        </w:rPr>
        <w:t xml:space="preserve">only a somewhat elevated diversity </w:t>
      </w:r>
      <w:r w:rsidR="008142FB" w:rsidRPr="00AF39E7">
        <w:rPr>
          <w:lang w:val="en-GB"/>
        </w:rPr>
        <w:t xml:space="preserve">in expressions </w:t>
      </w:r>
      <w:r w:rsidR="00DF6082" w:rsidRPr="00AF39E7">
        <w:rPr>
          <w:lang w:val="en-GB"/>
        </w:rPr>
        <w:t>rather than a</w:t>
      </w:r>
      <w:r w:rsidR="001F2C53" w:rsidRPr="00AF39E7">
        <w:rPr>
          <w:lang w:val="en-GB"/>
        </w:rPr>
        <w:t xml:space="preserve"> dramatic difference. </w:t>
      </w:r>
      <w:r w:rsidR="005870D7" w:rsidRPr="00AF39E7">
        <w:rPr>
          <w:lang w:val="en-GB"/>
        </w:rPr>
        <w:t xml:space="preserve">In terms of how internally diverse Brexit expressions and non-Brexit expressions are, </w:t>
      </w:r>
      <w:r w:rsidR="001A7057" w:rsidRPr="00AF39E7">
        <w:rPr>
          <w:lang w:val="en-GB"/>
        </w:rPr>
        <w:t>one might</w:t>
      </w:r>
      <w:r w:rsidR="005870D7" w:rsidRPr="00AF39E7">
        <w:rPr>
          <w:lang w:val="en-GB"/>
        </w:rPr>
        <w:t xml:space="preserve"> look</w:t>
      </w:r>
      <w:r w:rsidR="001A7057" w:rsidRPr="00AF39E7">
        <w:rPr>
          <w:lang w:val="en-GB"/>
        </w:rPr>
        <w:t xml:space="preserve"> at what proportion of </w:t>
      </w:r>
      <w:r w:rsidR="005870D7" w:rsidRPr="00AF39E7">
        <w:rPr>
          <w:lang w:val="en-GB"/>
        </w:rPr>
        <w:t xml:space="preserve">expression types and tokens </w:t>
      </w:r>
      <w:r w:rsidR="001A7057" w:rsidRPr="00AF39E7">
        <w:rPr>
          <w:lang w:val="en-GB"/>
        </w:rPr>
        <w:t xml:space="preserve">are </w:t>
      </w:r>
      <w:r w:rsidR="005870D7" w:rsidRPr="00AF39E7">
        <w:rPr>
          <w:lang w:val="en-GB"/>
        </w:rPr>
        <w:t xml:space="preserve">shared between </w:t>
      </w:r>
      <w:r w:rsidR="00F940F5" w:rsidRPr="00AF39E7">
        <w:rPr>
          <w:lang w:val="en-GB"/>
        </w:rPr>
        <w:t>pairs of periods</w:t>
      </w:r>
      <w:r w:rsidR="001A7057" w:rsidRPr="00AF39E7">
        <w:rPr>
          <w:lang w:val="en-GB"/>
        </w:rPr>
        <w:t xml:space="preserve"> across Brexit and non-Brexit texts</w:t>
      </w:r>
      <w:r w:rsidR="00F940F5" w:rsidRPr="00AF39E7">
        <w:rPr>
          <w:lang w:val="en-GB"/>
        </w:rPr>
        <w:t xml:space="preserve">: out of a mean of 30,539 expression types identified per period in Brexit texts (range: 28,040 – 34,188), on average 47.9% </w:t>
      </w:r>
      <w:r w:rsidR="00CE0B67">
        <w:rPr>
          <w:lang w:val="en-GB"/>
        </w:rPr>
        <w:t>are</w:t>
      </w:r>
      <w:r w:rsidR="00F940F5" w:rsidRPr="00AF39E7">
        <w:rPr>
          <w:lang w:val="en-GB"/>
        </w:rPr>
        <w:t xml:space="preserve"> shared with each of the other three periods. In the case of non-Brexit texts</w:t>
      </w:r>
      <w:r w:rsidR="00832926" w:rsidRPr="00AF39E7">
        <w:rPr>
          <w:lang w:val="en-GB"/>
        </w:rPr>
        <w:t>,</w:t>
      </w:r>
      <w:r w:rsidR="00F940F5" w:rsidRPr="00AF39E7">
        <w:rPr>
          <w:lang w:val="en-GB"/>
        </w:rPr>
        <w:t xml:space="preserve"> the figure </w:t>
      </w:r>
      <w:r w:rsidR="00CE0B67">
        <w:rPr>
          <w:lang w:val="en-GB"/>
        </w:rPr>
        <w:t>i</w:t>
      </w:r>
      <w:r w:rsidR="00F940F5" w:rsidRPr="00AF39E7">
        <w:rPr>
          <w:lang w:val="en-GB"/>
        </w:rPr>
        <w:t>s notably higher at 57.5% (mean of types 25,693; range 25,182 – 26,600), indicating less diversity within the phraseology of non-Brexit texts, rather than more diversity.</w:t>
      </w:r>
      <w:r w:rsidR="009431D3" w:rsidRPr="00AF39E7">
        <w:rPr>
          <w:lang w:val="en-GB"/>
        </w:rPr>
        <w:t xml:space="preserve"> For expression tokens, the equivalent figures </w:t>
      </w:r>
      <w:r w:rsidR="00CE0B67">
        <w:rPr>
          <w:lang w:val="en-GB"/>
        </w:rPr>
        <w:t>are</w:t>
      </w:r>
      <w:r w:rsidR="009431D3" w:rsidRPr="00AF39E7">
        <w:rPr>
          <w:lang w:val="en-GB"/>
        </w:rPr>
        <w:t xml:space="preserve"> 63% for Brexit texts and 71% for non-Brexit texts.</w:t>
      </w:r>
      <w:r w:rsidR="008519CC" w:rsidRPr="00AF39E7">
        <w:rPr>
          <w:lang w:val="en-GB"/>
        </w:rPr>
        <w:t xml:space="preserve"> The comparatively elevated phraseological density of Brexit texts therefore seems </w:t>
      </w:r>
      <w:r w:rsidR="00D17264" w:rsidRPr="00AF39E7">
        <w:rPr>
          <w:lang w:val="en-GB"/>
        </w:rPr>
        <w:t xml:space="preserve">to be a </w:t>
      </w:r>
      <w:r w:rsidR="00E60A56">
        <w:rPr>
          <w:lang w:val="en-GB"/>
        </w:rPr>
        <w:t xml:space="preserve">genuine </w:t>
      </w:r>
      <w:r w:rsidR="00D17264" w:rsidRPr="00AF39E7">
        <w:rPr>
          <w:lang w:val="en-GB"/>
        </w:rPr>
        <w:t>feature of the Brexit discourse</w:t>
      </w:r>
      <w:r w:rsidR="00143F4C" w:rsidRPr="00AF39E7">
        <w:rPr>
          <w:lang w:val="en-GB"/>
        </w:rPr>
        <w:t xml:space="preserve"> </w:t>
      </w:r>
      <w:r w:rsidR="00985BF9" w:rsidRPr="00AF39E7">
        <w:rPr>
          <w:lang w:val="en-GB"/>
        </w:rPr>
        <w:t>rather than</w:t>
      </w:r>
      <w:r w:rsidR="00075AF7" w:rsidRPr="00AF39E7">
        <w:rPr>
          <w:lang w:val="en-GB"/>
        </w:rPr>
        <w:t xml:space="preserve"> attributable</w:t>
      </w:r>
      <w:r w:rsidR="00985BF9" w:rsidRPr="00AF39E7">
        <w:rPr>
          <w:lang w:val="en-GB"/>
        </w:rPr>
        <w:t xml:space="preserve"> </w:t>
      </w:r>
      <w:r w:rsidR="00075AF7" w:rsidRPr="00AF39E7">
        <w:rPr>
          <w:lang w:val="en-GB"/>
        </w:rPr>
        <w:t>to</w:t>
      </w:r>
      <w:r w:rsidR="00AE08C5" w:rsidRPr="00AF39E7">
        <w:rPr>
          <w:lang w:val="en-GB"/>
        </w:rPr>
        <w:t xml:space="preserve"> differences in</w:t>
      </w:r>
      <w:r w:rsidR="00985BF9" w:rsidRPr="00AF39E7">
        <w:rPr>
          <w:lang w:val="en-GB"/>
        </w:rPr>
        <w:t xml:space="preserve"> </w:t>
      </w:r>
      <w:r w:rsidR="00D17264" w:rsidRPr="00AF39E7">
        <w:rPr>
          <w:lang w:val="en-GB"/>
        </w:rPr>
        <w:t>topical diversity</w:t>
      </w:r>
      <w:r w:rsidR="00143F4C" w:rsidRPr="00AF39E7">
        <w:rPr>
          <w:lang w:val="en-GB"/>
        </w:rPr>
        <w:t>.</w:t>
      </w:r>
    </w:p>
    <w:p w14:paraId="3B0A90A6" w14:textId="09123A80" w:rsidR="006C1EBA" w:rsidRPr="00AF39E7" w:rsidRDefault="00706D36" w:rsidP="003D0A61">
      <w:pPr>
        <w:rPr>
          <w:lang w:val="en-GB"/>
        </w:rPr>
      </w:pPr>
      <w:r w:rsidRPr="00AF39E7">
        <w:rPr>
          <w:lang w:val="en-GB"/>
        </w:rPr>
        <w:t>Turning now to examples of</w:t>
      </w:r>
      <w:r w:rsidR="003D15BB" w:rsidRPr="00AF39E7">
        <w:rPr>
          <w:lang w:val="en-GB"/>
        </w:rPr>
        <w:t xml:space="preserve"> </w:t>
      </w:r>
      <w:r w:rsidRPr="00AF39E7">
        <w:rPr>
          <w:lang w:val="en-GB"/>
        </w:rPr>
        <w:t>Brexit expressions</w:t>
      </w:r>
      <w:r w:rsidR="00E1713D" w:rsidRPr="00AF39E7">
        <w:rPr>
          <w:lang w:val="en-GB"/>
        </w:rPr>
        <w:t>,</w:t>
      </w:r>
      <w:r w:rsidRPr="00AF39E7">
        <w:rPr>
          <w:lang w:val="en-GB"/>
        </w:rPr>
        <w:t xml:space="preserve"> it is clear that these </w:t>
      </w:r>
      <w:r w:rsidR="00D11038" w:rsidRPr="00AF39E7">
        <w:rPr>
          <w:lang w:val="en-GB"/>
        </w:rPr>
        <w:t xml:space="preserve">are multi-faceted and rich. They range from multi-word terms to slogans to collocations and other usual </w:t>
      </w:r>
      <w:r w:rsidR="00AF749D" w:rsidRPr="00AF39E7">
        <w:rPr>
          <w:lang w:val="en-GB"/>
        </w:rPr>
        <w:t>sequences</w:t>
      </w:r>
      <w:r w:rsidR="00D11038" w:rsidRPr="00AF39E7">
        <w:rPr>
          <w:lang w:val="en-GB"/>
        </w:rPr>
        <w:t xml:space="preserve">, many of which are embedded in new phraseological patterns that have become </w:t>
      </w:r>
      <w:r w:rsidR="00C07BAC" w:rsidRPr="00AF39E7">
        <w:rPr>
          <w:lang w:val="en-GB"/>
        </w:rPr>
        <w:lastRenderedPageBreak/>
        <w:t>conventional</w:t>
      </w:r>
      <w:r w:rsidR="00D11038" w:rsidRPr="00AF39E7">
        <w:rPr>
          <w:lang w:val="en-GB"/>
        </w:rPr>
        <w:t xml:space="preserve"> ways of </w:t>
      </w:r>
      <w:r w:rsidR="00E1713D" w:rsidRPr="00AF39E7">
        <w:rPr>
          <w:lang w:val="en-GB"/>
        </w:rPr>
        <w:t xml:space="preserve">talking about Brexit-related issues. </w:t>
      </w:r>
      <w:r w:rsidR="00957144" w:rsidRPr="00AF39E7">
        <w:rPr>
          <w:lang w:val="en-GB"/>
        </w:rPr>
        <w:t>Some of the expressions are new coin</w:t>
      </w:r>
      <w:r w:rsidR="00460C56">
        <w:rPr>
          <w:lang w:val="en-GB"/>
        </w:rPr>
        <w:t>age</w:t>
      </w:r>
      <w:r w:rsidR="00957144" w:rsidRPr="00AF39E7">
        <w:rPr>
          <w:lang w:val="en-GB"/>
        </w:rPr>
        <w:t>s, some are used in new senses or previously existed only in specialist discourses.</w:t>
      </w:r>
      <w:r w:rsidR="00107EC8" w:rsidRPr="00AF39E7">
        <w:rPr>
          <w:lang w:val="en-GB"/>
        </w:rPr>
        <w:t xml:space="preserve"> We start by looking at multi-word terms. Among the large number of </w:t>
      </w:r>
      <w:r w:rsidR="00895857">
        <w:rPr>
          <w:lang w:val="en-GB"/>
        </w:rPr>
        <w:t>multi-word terms</w:t>
      </w:r>
      <w:r w:rsidR="00107EC8" w:rsidRPr="00AF39E7">
        <w:rPr>
          <w:lang w:val="en-GB"/>
        </w:rPr>
        <w:t xml:space="preserve"> are examples (1) to (1</w:t>
      </w:r>
      <w:r w:rsidR="004B246D">
        <w:rPr>
          <w:lang w:val="en-GB"/>
        </w:rPr>
        <w:t>7</w:t>
      </w:r>
      <w:r w:rsidR="00107EC8" w:rsidRPr="00AF39E7">
        <w:rPr>
          <w:lang w:val="en-GB"/>
        </w:rPr>
        <w:t>).</w:t>
      </w:r>
      <w:r w:rsidR="00E61BA7">
        <w:rPr>
          <w:rStyle w:val="Odwoanieprzypisudolnego"/>
          <w:lang w:val="en-GB"/>
        </w:rPr>
        <w:footnoteReference w:id="5"/>
      </w:r>
    </w:p>
    <w:p w14:paraId="1375E7A8" w14:textId="2C735C03" w:rsidR="00D11038" w:rsidRPr="00AF39E7" w:rsidRDefault="00AF749D" w:rsidP="00873500">
      <w:pPr>
        <w:pStyle w:val="Akapitzlist"/>
        <w:numPr>
          <w:ilvl w:val="0"/>
          <w:numId w:val="24"/>
        </w:numPr>
        <w:ind w:hanging="436"/>
        <w:rPr>
          <w:lang w:val="en-GB"/>
        </w:rPr>
      </w:pPr>
      <w:r w:rsidRPr="00AF39E7">
        <w:rPr>
          <w:lang w:val="en-GB"/>
        </w:rPr>
        <w:t>the single market and customs union</w:t>
      </w:r>
    </w:p>
    <w:p w14:paraId="5D432B11" w14:textId="70B429D0" w:rsidR="00EC6908" w:rsidRPr="00AF39E7" w:rsidRDefault="001E5326" w:rsidP="00873500">
      <w:pPr>
        <w:pStyle w:val="Akapitzlist"/>
        <w:numPr>
          <w:ilvl w:val="0"/>
          <w:numId w:val="24"/>
        </w:numPr>
        <w:ind w:hanging="436"/>
        <w:rPr>
          <w:lang w:val="en-GB"/>
        </w:rPr>
      </w:pPr>
      <w:r w:rsidRPr="00AF39E7">
        <w:rPr>
          <w:lang w:val="en-GB"/>
        </w:rPr>
        <w:t xml:space="preserve">[allow/end] </w:t>
      </w:r>
      <w:r w:rsidR="00EC6908" w:rsidRPr="00AF39E7">
        <w:rPr>
          <w:lang w:val="en-GB"/>
        </w:rPr>
        <w:t>free movement</w:t>
      </w:r>
      <w:r w:rsidR="00E76381" w:rsidRPr="00AF39E7">
        <w:rPr>
          <w:lang w:val="en-GB"/>
        </w:rPr>
        <w:t xml:space="preserve"> / freedom of movement</w:t>
      </w:r>
    </w:p>
    <w:p w14:paraId="500DA735" w14:textId="106514DB" w:rsidR="00957144" w:rsidRPr="00AF39E7" w:rsidRDefault="00E80028" w:rsidP="00A32427">
      <w:pPr>
        <w:pStyle w:val="Akapitzlist"/>
        <w:numPr>
          <w:ilvl w:val="0"/>
          <w:numId w:val="24"/>
        </w:numPr>
        <w:ind w:hanging="436"/>
        <w:rPr>
          <w:lang w:val="en-GB"/>
        </w:rPr>
      </w:pPr>
      <w:r w:rsidRPr="00AF39E7">
        <w:rPr>
          <w:lang w:val="en-GB"/>
        </w:rPr>
        <w:t xml:space="preserve">[trigger] </w:t>
      </w:r>
      <w:r w:rsidR="00957144" w:rsidRPr="00AF39E7">
        <w:rPr>
          <w:lang w:val="en-GB"/>
        </w:rPr>
        <w:t>article 50</w:t>
      </w:r>
    </w:p>
    <w:p w14:paraId="3F94E7E6" w14:textId="4E0DD6EF" w:rsidR="00A32427" w:rsidRPr="00AF39E7" w:rsidRDefault="00135EAD" w:rsidP="00A32427">
      <w:pPr>
        <w:pStyle w:val="Akapitzlist"/>
        <w:numPr>
          <w:ilvl w:val="0"/>
          <w:numId w:val="24"/>
        </w:numPr>
        <w:ind w:hanging="436"/>
        <w:rPr>
          <w:lang w:val="en-GB"/>
        </w:rPr>
      </w:pPr>
      <w:r w:rsidRPr="00AF39E7">
        <w:rPr>
          <w:lang w:val="en-GB"/>
        </w:rPr>
        <w:t xml:space="preserve">[avoid/return to] a </w:t>
      </w:r>
      <w:r w:rsidR="00A32427" w:rsidRPr="00AF39E7">
        <w:rPr>
          <w:lang w:val="en-GB"/>
        </w:rPr>
        <w:t xml:space="preserve">hard </w:t>
      </w:r>
      <w:r w:rsidR="002701CF" w:rsidRPr="00AF39E7">
        <w:rPr>
          <w:lang w:val="en-GB"/>
        </w:rPr>
        <w:t xml:space="preserve">[Irish] </w:t>
      </w:r>
      <w:r w:rsidR="00A32427" w:rsidRPr="00AF39E7">
        <w:rPr>
          <w:lang w:val="en-GB"/>
        </w:rPr>
        <w:t>border</w:t>
      </w:r>
    </w:p>
    <w:p w14:paraId="49CAEC90" w14:textId="4319C354" w:rsidR="002701CF" w:rsidRPr="00AF39E7" w:rsidRDefault="002701CF" w:rsidP="002701CF">
      <w:pPr>
        <w:pStyle w:val="Akapitzlist"/>
        <w:numPr>
          <w:ilvl w:val="0"/>
          <w:numId w:val="24"/>
        </w:numPr>
        <w:ind w:hanging="436"/>
        <w:rPr>
          <w:lang w:val="en-GB"/>
        </w:rPr>
      </w:pPr>
      <w:r w:rsidRPr="00AF39E7">
        <w:rPr>
          <w:lang w:val="en-GB"/>
        </w:rPr>
        <w:t>[cut/reduce] net migration</w:t>
      </w:r>
    </w:p>
    <w:p w14:paraId="02422BBF" w14:textId="6BB4FD8E" w:rsidR="00A32427" w:rsidRPr="00AF39E7" w:rsidRDefault="00A32427" w:rsidP="00A32427">
      <w:pPr>
        <w:pStyle w:val="Akapitzlist"/>
        <w:numPr>
          <w:ilvl w:val="0"/>
          <w:numId w:val="24"/>
        </w:numPr>
        <w:ind w:hanging="436"/>
        <w:rPr>
          <w:lang w:val="en-GB"/>
        </w:rPr>
      </w:pPr>
      <w:r w:rsidRPr="00AF39E7">
        <w:rPr>
          <w:lang w:val="en-GB"/>
        </w:rPr>
        <w:t>a second referendum</w:t>
      </w:r>
    </w:p>
    <w:p w14:paraId="19702B05" w14:textId="7F382DCB" w:rsidR="00863AB1" w:rsidRPr="00AF39E7" w:rsidRDefault="00863AB1" w:rsidP="00863AB1">
      <w:pPr>
        <w:pStyle w:val="Akapitzlist"/>
        <w:numPr>
          <w:ilvl w:val="0"/>
          <w:numId w:val="24"/>
        </w:numPr>
        <w:ind w:hanging="436"/>
        <w:rPr>
          <w:lang w:val="en-GB"/>
        </w:rPr>
      </w:pPr>
      <w:r w:rsidRPr="00AF39E7">
        <w:rPr>
          <w:lang w:val="en-GB"/>
        </w:rPr>
        <w:t>the cliff edge</w:t>
      </w:r>
    </w:p>
    <w:p w14:paraId="59EB7E82" w14:textId="77777777" w:rsidR="00612325" w:rsidRPr="00AF39E7" w:rsidRDefault="00612325" w:rsidP="00612325">
      <w:pPr>
        <w:pStyle w:val="Akapitzlist"/>
        <w:numPr>
          <w:ilvl w:val="0"/>
          <w:numId w:val="24"/>
        </w:numPr>
        <w:ind w:hanging="436"/>
        <w:rPr>
          <w:lang w:val="en-GB"/>
        </w:rPr>
      </w:pPr>
      <w:r w:rsidRPr="00AF39E7">
        <w:rPr>
          <w:lang w:val="en-GB"/>
        </w:rPr>
        <w:t>a Brexit deal</w:t>
      </w:r>
    </w:p>
    <w:p w14:paraId="2B4AF5C7" w14:textId="198941B2" w:rsidR="007D7385" w:rsidRPr="00AF39E7" w:rsidRDefault="00EC6908" w:rsidP="00981FA3">
      <w:pPr>
        <w:pStyle w:val="Akapitzlist"/>
        <w:numPr>
          <w:ilvl w:val="0"/>
          <w:numId w:val="24"/>
        </w:numPr>
        <w:ind w:hanging="436"/>
        <w:rPr>
          <w:lang w:val="en-GB"/>
        </w:rPr>
      </w:pPr>
      <w:r w:rsidRPr="00AF39E7">
        <w:rPr>
          <w:lang w:val="en-GB"/>
        </w:rPr>
        <w:t>the remain / leave camp</w:t>
      </w:r>
    </w:p>
    <w:p w14:paraId="58836BB6" w14:textId="3827BADF" w:rsidR="00F71AC7" w:rsidRDefault="00F71AC7" w:rsidP="00F71AC7">
      <w:pPr>
        <w:pStyle w:val="Akapitzlist"/>
        <w:numPr>
          <w:ilvl w:val="0"/>
          <w:numId w:val="24"/>
        </w:numPr>
        <w:ind w:hanging="436"/>
        <w:rPr>
          <w:lang w:val="en-GB"/>
        </w:rPr>
      </w:pPr>
      <w:r w:rsidRPr="00AF39E7">
        <w:rPr>
          <w:lang w:val="en-GB"/>
        </w:rPr>
        <w:t xml:space="preserve">hard </w:t>
      </w:r>
      <w:r w:rsidR="001E144E">
        <w:rPr>
          <w:lang w:val="en-GB"/>
        </w:rPr>
        <w:t>B</w:t>
      </w:r>
      <w:r w:rsidRPr="00AF39E7">
        <w:rPr>
          <w:lang w:val="en-GB"/>
        </w:rPr>
        <w:t>rexiteers</w:t>
      </w:r>
    </w:p>
    <w:p w14:paraId="6738DFB1" w14:textId="42B8633A" w:rsidR="00286CC7" w:rsidRPr="00AF39E7" w:rsidRDefault="00286CC7" w:rsidP="00F71AC7">
      <w:pPr>
        <w:pStyle w:val="Akapitzlist"/>
        <w:numPr>
          <w:ilvl w:val="0"/>
          <w:numId w:val="24"/>
        </w:numPr>
        <w:ind w:hanging="436"/>
        <w:rPr>
          <w:lang w:val="en-GB"/>
        </w:rPr>
      </w:pPr>
      <w:r>
        <w:rPr>
          <w:lang w:val="en-GB"/>
        </w:rPr>
        <w:t>hard / soft Brexit</w:t>
      </w:r>
    </w:p>
    <w:p w14:paraId="26FECFAB" w14:textId="49FDB569" w:rsidR="00A14180" w:rsidRDefault="00A14180" w:rsidP="00A14180">
      <w:pPr>
        <w:pStyle w:val="Akapitzlist"/>
        <w:numPr>
          <w:ilvl w:val="0"/>
          <w:numId w:val="24"/>
        </w:numPr>
        <w:ind w:hanging="436"/>
        <w:rPr>
          <w:lang w:val="en-GB"/>
        </w:rPr>
      </w:pPr>
      <w:r w:rsidRPr="00AF39E7">
        <w:rPr>
          <w:lang w:val="en-GB"/>
        </w:rPr>
        <w:t>the will of the [British] people</w:t>
      </w:r>
    </w:p>
    <w:p w14:paraId="25254860" w14:textId="3E3E230F" w:rsidR="00A54A77" w:rsidRDefault="00A54A77" w:rsidP="00A14180">
      <w:pPr>
        <w:pStyle w:val="Akapitzlist"/>
        <w:numPr>
          <w:ilvl w:val="0"/>
          <w:numId w:val="24"/>
        </w:numPr>
        <w:ind w:hanging="436"/>
        <w:rPr>
          <w:lang w:val="en-GB"/>
        </w:rPr>
      </w:pPr>
      <w:r>
        <w:rPr>
          <w:lang w:val="en-GB"/>
        </w:rPr>
        <w:t>project fear</w:t>
      </w:r>
    </w:p>
    <w:p w14:paraId="7AB81BCB" w14:textId="47D68F77" w:rsidR="00873500" w:rsidRPr="00AF39E7" w:rsidRDefault="0083401C" w:rsidP="00873500">
      <w:pPr>
        <w:pStyle w:val="Akapitzlist"/>
        <w:numPr>
          <w:ilvl w:val="0"/>
          <w:numId w:val="24"/>
        </w:numPr>
        <w:ind w:hanging="436"/>
        <w:rPr>
          <w:lang w:val="en-GB"/>
        </w:rPr>
      </w:pPr>
      <w:r w:rsidRPr="00AF39E7">
        <w:rPr>
          <w:lang w:val="en-GB"/>
        </w:rPr>
        <w:t>the British people</w:t>
      </w:r>
    </w:p>
    <w:p w14:paraId="45B9AA82" w14:textId="7534AEC5" w:rsidR="00873500" w:rsidRDefault="00873500" w:rsidP="00873500">
      <w:pPr>
        <w:pStyle w:val="Akapitzlist"/>
        <w:numPr>
          <w:ilvl w:val="0"/>
          <w:numId w:val="24"/>
        </w:numPr>
        <w:ind w:hanging="436"/>
        <w:rPr>
          <w:lang w:val="en-GB"/>
        </w:rPr>
      </w:pPr>
      <w:r w:rsidRPr="00AF39E7">
        <w:rPr>
          <w:lang w:val="en-GB"/>
        </w:rPr>
        <w:t>red line</w:t>
      </w:r>
      <w:r w:rsidR="00ED22C6">
        <w:rPr>
          <w:lang w:val="en-GB"/>
        </w:rPr>
        <w:t>[s]</w:t>
      </w:r>
    </w:p>
    <w:p w14:paraId="0121BB79" w14:textId="29463B35" w:rsidR="00A54A77" w:rsidRPr="00AF39E7" w:rsidRDefault="00A54A77" w:rsidP="00873500">
      <w:pPr>
        <w:pStyle w:val="Akapitzlist"/>
        <w:numPr>
          <w:ilvl w:val="0"/>
          <w:numId w:val="24"/>
        </w:numPr>
        <w:ind w:hanging="436"/>
        <w:rPr>
          <w:lang w:val="en-GB"/>
        </w:rPr>
      </w:pPr>
      <w:r>
        <w:rPr>
          <w:lang w:val="en-GB"/>
        </w:rPr>
        <w:t>personal attack</w:t>
      </w:r>
      <w:r w:rsidR="002D7762">
        <w:rPr>
          <w:lang w:val="en-GB"/>
        </w:rPr>
        <w:t>[s]</w:t>
      </w:r>
    </w:p>
    <w:p w14:paraId="75281282" w14:textId="17288BF7" w:rsidR="00C63779" w:rsidRDefault="003D15BB" w:rsidP="003D0A61">
      <w:pPr>
        <w:pStyle w:val="Akapitzlist"/>
        <w:numPr>
          <w:ilvl w:val="0"/>
          <w:numId w:val="24"/>
        </w:numPr>
        <w:ind w:hanging="436"/>
        <w:rPr>
          <w:lang w:val="en-GB"/>
        </w:rPr>
      </w:pPr>
      <w:r w:rsidRPr="00AF39E7">
        <w:rPr>
          <w:lang w:val="en-GB"/>
        </w:rPr>
        <w:t>Brexit uncertainty</w:t>
      </w:r>
    </w:p>
    <w:p w14:paraId="452FB028" w14:textId="77777777" w:rsidR="00722385" w:rsidRDefault="00055402" w:rsidP="00722385">
      <w:pPr>
        <w:rPr>
          <w:lang w:val="en-GB"/>
        </w:rPr>
      </w:pPr>
      <w:r w:rsidRPr="00AF39E7">
        <w:rPr>
          <w:lang w:val="en-GB"/>
        </w:rPr>
        <w:t>These</w:t>
      </w:r>
      <w:r w:rsidR="00C63779" w:rsidRPr="00AF39E7">
        <w:rPr>
          <w:lang w:val="en-GB"/>
        </w:rPr>
        <w:t xml:space="preserve"> have become well-established and widely used across </w:t>
      </w:r>
      <w:r w:rsidRPr="00AF39E7">
        <w:rPr>
          <w:lang w:val="en-GB"/>
        </w:rPr>
        <w:t>the different</w:t>
      </w:r>
      <w:r w:rsidR="00C63779" w:rsidRPr="00AF39E7">
        <w:rPr>
          <w:lang w:val="en-GB"/>
        </w:rPr>
        <w:t xml:space="preserve"> phases of Brexit. </w:t>
      </w:r>
      <w:r w:rsidRPr="00AF39E7">
        <w:rPr>
          <w:lang w:val="en-GB"/>
        </w:rPr>
        <w:t>(1) to (</w:t>
      </w:r>
      <w:r w:rsidR="00B27D41" w:rsidRPr="00AF39E7">
        <w:rPr>
          <w:lang w:val="en-GB"/>
        </w:rPr>
        <w:t>3</w:t>
      </w:r>
      <w:r w:rsidRPr="00AF39E7">
        <w:rPr>
          <w:lang w:val="en-GB"/>
        </w:rPr>
        <w:t>) are technical terms that have been catapulted into wide</w:t>
      </w:r>
      <w:r w:rsidR="00E95A08">
        <w:rPr>
          <w:lang w:val="en-GB"/>
        </w:rPr>
        <w:t>spread</w:t>
      </w:r>
      <w:r w:rsidRPr="00AF39E7">
        <w:rPr>
          <w:lang w:val="en-GB"/>
        </w:rPr>
        <w:t xml:space="preserve"> use in the Brexit discourse. One</w:t>
      </w:r>
      <w:r w:rsidR="00C63779" w:rsidRPr="00AF39E7">
        <w:rPr>
          <w:lang w:val="en-GB"/>
        </w:rPr>
        <w:t xml:space="preserve"> remarkable </w:t>
      </w:r>
      <w:r w:rsidRPr="00AF39E7">
        <w:rPr>
          <w:lang w:val="en-GB"/>
        </w:rPr>
        <w:t xml:space="preserve">feature is </w:t>
      </w:r>
      <w:r w:rsidR="00C63779" w:rsidRPr="00AF39E7">
        <w:rPr>
          <w:lang w:val="en-GB"/>
        </w:rPr>
        <w:t>how</w:t>
      </w:r>
      <w:r w:rsidR="00E60625" w:rsidRPr="00AF39E7">
        <w:rPr>
          <w:lang w:val="en-GB"/>
        </w:rPr>
        <w:t>, around these expressions,</w:t>
      </w:r>
      <w:r w:rsidR="00C63779" w:rsidRPr="00AF39E7">
        <w:rPr>
          <w:lang w:val="en-GB"/>
        </w:rPr>
        <w:t xml:space="preserve"> extended phraseological patterns </w:t>
      </w:r>
      <w:r w:rsidR="00E60625" w:rsidRPr="00AF39E7">
        <w:rPr>
          <w:lang w:val="en-GB"/>
        </w:rPr>
        <w:t>and</w:t>
      </w:r>
      <w:r w:rsidR="00D30D52" w:rsidRPr="00AF39E7">
        <w:rPr>
          <w:lang w:val="en-GB"/>
        </w:rPr>
        <w:t xml:space="preserve"> very clear collocational preferences </w:t>
      </w:r>
      <w:r w:rsidR="00E60625" w:rsidRPr="00AF39E7">
        <w:rPr>
          <w:lang w:val="en-GB"/>
        </w:rPr>
        <w:t xml:space="preserve">have arisen </w:t>
      </w:r>
      <w:r w:rsidR="00D30D52" w:rsidRPr="00AF39E7">
        <w:rPr>
          <w:lang w:val="en-GB"/>
        </w:rPr>
        <w:t>that are evidently the product of rapid conventionalization</w:t>
      </w:r>
      <w:r w:rsidR="001E5326" w:rsidRPr="00AF39E7">
        <w:rPr>
          <w:lang w:val="en-GB"/>
        </w:rPr>
        <w:t xml:space="preserve">: </w:t>
      </w:r>
      <w:r w:rsidR="00B27D41" w:rsidRPr="00AF39E7">
        <w:rPr>
          <w:lang w:val="en-GB"/>
        </w:rPr>
        <w:t>for example, f</w:t>
      </w:r>
      <w:r w:rsidR="001E5326" w:rsidRPr="00AF39E7">
        <w:rPr>
          <w:lang w:val="en-GB"/>
        </w:rPr>
        <w:t xml:space="preserve">requent patterns involving either the whole phrase in (1), or </w:t>
      </w:r>
      <w:r w:rsidR="00B27D41" w:rsidRPr="00AF39E7">
        <w:rPr>
          <w:lang w:val="en-GB"/>
        </w:rPr>
        <w:t>one</w:t>
      </w:r>
      <w:r w:rsidR="001E5326" w:rsidRPr="00AF39E7">
        <w:rPr>
          <w:lang w:val="en-GB"/>
        </w:rPr>
        <w:t xml:space="preserve"> of the co-ordinated expressions, include </w:t>
      </w:r>
      <w:r w:rsidR="001E5326" w:rsidRPr="00AF39E7">
        <w:rPr>
          <w:i/>
          <w:iCs/>
          <w:lang w:val="en-GB"/>
        </w:rPr>
        <w:t xml:space="preserve">[in/outside/access to/stay in/remain in/leave] the [European/EU’s/EU] single market. </w:t>
      </w:r>
      <w:r w:rsidR="00A317F1" w:rsidRPr="00AF39E7">
        <w:rPr>
          <w:lang w:val="en-GB"/>
        </w:rPr>
        <w:t>Similarly, (2)</w:t>
      </w:r>
      <w:r w:rsidR="00E80028" w:rsidRPr="00AF39E7">
        <w:rPr>
          <w:lang w:val="en-GB"/>
        </w:rPr>
        <w:t>, (3)</w:t>
      </w:r>
      <w:r w:rsidR="002701CF" w:rsidRPr="00AF39E7">
        <w:rPr>
          <w:lang w:val="en-GB"/>
        </w:rPr>
        <w:t xml:space="preserve">, (4) </w:t>
      </w:r>
      <w:r w:rsidR="00E80028" w:rsidRPr="00AF39E7">
        <w:rPr>
          <w:lang w:val="en-GB"/>
        </w:rPr>
        <w:t>and (</w:t>
      </w:r>
      <w:r w:rsidR="002701CF" w:rsidRPr="00AF39E7">
        <w:rPr>
          <w:lang w:val="en-GB"/>
        </w:rPr>
        <w:t>5</w:t>
      </w:r>
      <w:r w:rsidR="00E80028" w:rsidRPr="00AF39E7">
        <w:rPr>
          <w:lang w:val="en-GB"/>
        </w:rPr>
        <w:t>)</w:t>
      </w:r>
      <w:r w:rsidR="00A317F1" w:rsidRPr="00AF39E7">
        <w:rPr>
          <w:lang w:val="en-GB"/>
        </w:rPr>
        <w:t xml:space="preserve"> ha</w:t>
      </w:r>
      <w:r w:rsidR="00E80028" w:rsidRPr="00AF39E7">
        <w:rPr>
          <w:lang w:val="en-GB"/>
        </w:rPr>
        <w:t>ve</w:t>
      </w:r>
      <w:r w:rsidR="00A317F1" w:rsidRPr="00AF39E7">
        <w:rPr>
          <w:lang w:val="en-GB"/>
        </w:rPr>
        <w:t xml:space="preserve"> </w:t>
      </w:r>
      <w:r w:rsidR="00E80028" w:rsidRPr="00AF39E7">
        <w:rPr>
          <w:lang w:val="en-GB"/>
        </w:rPr>
        <w:t>their</w:t>
      </w:r>
      <w:r w:rsidR="00A317F1" w:rsidRPr="00AF39E7">
        <w:rPr>
          <w:lang w:val="en-GB"/>
        </w:rPr>
        <w:t xml:space="preserve"> preferred verbal collocates</w:t>
      </w:r>
      <w:r w:rsidR="00E60625" w:rsidRPr="00AF39E7">
        <w:rPr>
          <w:lang w:val="en-GB"/>
        </w:rPr>
        <w:t xml:space="preserve"> as indicated</w:t>
      </w:r>
      <w:r w:rsidR="00A317F1" w:rsidRPr="00AF39E7">
        <w:rPr>
          <w:lang w:val="en-GB"/>
        </w:rPr>
        <w:t xml:space="preserve">. </w:t>
      </w:r>
      <w:r w:rsidR="000B6083" w:rsidRPr="00AF39E7">
        <w:rPr>
          <w:lang w:val="en-GB"/>
        </w:rPr>
        <w:t xml:space="preserve">Expressions that are topically similar to (4) include </w:t>
      </w:r>
      <w:r w:rsidR="000B6083" w:rsidRPr="00AF39E7">
        <w:rPr>
          <w:i/>
          <w:iCs/>
          <w:lang w:val="en-GB"/>
        </w:rPr>
        <w:t xml:space="preserve">the Irish border issue </w:t>
      </w:r>
      <w:r w:rsidR="000B6083" w:rsidRPr="00AF39E7">
        <w:rPr>
          <w:lang w:val="en-GB"/>
        </w:rPr>
        <w:t xml:space="preserve">and </w:t>
      </w:r>
      <w:r w:rsidR="000B6083" w:rsidRPr="00AF39E7">
        <w:rPr>
          <w:i/>
          <w:iCs/>
          <w:lang w:val="en-GB"/>
        </w:rPr>
        <w:t xml:space="preserve">the Good Friday Agreement, </w:t>
      </w:r>
      <w:r w:rsidR="000B6083" w:rsidRPr="00AF39E7">
        <w:rPr>
          <w:lang w:val="en-GB"/>
        </w:rPr>
        <w:t xml:space="preserve">the latter an example of a relative Brexit expression (occurring in non-Brexit texts, but at a much lower frequency). </w:t>
      </w:r>
      <w:r w:rsidR="00832926" w:rsidRPr="00AF39E7">
        <w:rPr>
          <w:lang w:val="en-GB"/>
        </w:rPr>
        <w:t>This cluster</w:t>
      </w:r>
      <w:r w:rsidR="000B6083" w:rsidRPr="00AF39E7">
        <w:rPr>
          <w:lang w:val="en-GB"/>
        </w:rPr>
        <w:t xml:space="preserve"> highlight</w:t>
      </w:r>
      <w:r w:rsidR="00832926" w:rsidRPr="00AF39E7">
        <w:rPr>
          <w:lang w:val="en-GB"/>
        </w:rPr>
        <w:t>s</w:t>
      </w:r>
      <w:r w:rsidR="000B6083" w:rsidRPr="00AF39E7">
        <w:rPr>
          <w:lang w:val="en-GB"/>
        </w:rPr>
        <w:t xml:space="preserve"> the </w:t>
      </w:r>
      <w:r w:rsidR="00EC0E78" w:rsidRPr="00AF39E7">
        <w:rPr>
          <w:lang w:val="en-GB"/>
        </w:rPr>
        <w:t xml:space="preserve">magnitude of </w:t>
      </w:r>
      <w:r w:rsidR="000B6083" w:rsidRPr="00AF39E7">
        <w:rPr>
          <w:lang w:val="en-GB"/>
        </w:rPr>
        <w:t>difficult</w:t>
      </w:r>
      <w:r w:rsidR="00EC0E78" w:rsidRPr="00AF39E7">
        <w:rPr>
          <w:lang w:val="en-GB"/>
        </w:rPr>
        <w:t>ies</w:t>
      </w:r>
      <w:r w:rsidR="000B6083" w:rsidRPr="00AF39E7">
        <w:rPr>
          <w:lang w:val="en-GB"/>
        </w:rPr>
        <w:t xml:space="preserve"> created by Brexit </w:t>
      </w:r>
      <w:r w:rsidR="00E95A08">
        <w:rPr>
          <w:lang w:val="en-GB"/>
        </w:rPr>
        <w:t>on the island of</w:t>
      </w:r>
      <w:r w:rsidR="000B6083" w:rsidRPr="00AF39E7">
        <w:rPr>
          <w:lang w:val="en-GB"/>
        </w:rPr>
        <w:t xml:space="preserve"> Ireland. </w:t>
      </w:r>
      <w:r w:rsidR="00E60625" w:rsidRPr="00AF39E7">
        <w:rPr>
          <w:lang w:val="en-GB"/>
        </w:rPr>
        <w:t>Perhaps the most</w:t>
      </w:r>
      <w:r w:rsidR="00A317F1" w:rsidRPr="00AF39E7">
        <w:rPr>
          <w:lang w:val="en-GB"/>
        </w:rPr>
        <w:t xml:space="preserve"> </w:t>
      </w:r>
      <w:r w:rsidR="00A317F1" w:rsidRPr="00AF39E7">
        <w:rPr>
          <w:lang w:val="en-GB"/>
        </w:rPr>
        <w:lastRenderedPageBreak/>
        <w:t>interesting case</w:t>
      </w:r>
      <w:r w:rsidR="00135EAD" w:rsidRPr="00AF39E7">
        <w:rPr>
          <w:lang w:val="en-GB"/>
        </w:rPr>
        <w:t xml:space="preserve"> of collocational preference</w:t>
      </w:r>
      <w:r w:rsidR="00A317F1" w:rsidRPr="00AF39E7">
        <w:rPr>
          <w:lang w:val="en-GB"/>
        </w:rPr>
        <w:t xml:space="preserve"> is (3) which has developed a </w:t>
      </w:r>
      <w:r w:rsidR="006F7779" w:rsidRPr="00AF39E7">
        <w:rPr>
          <w:lang w:val="en-GB"/>
        </w:rPr>
        <w:t>virtually exclusive preference</w:t>
      </w:r>
      <w:r w:rsidR="00A317F1" w:rsidRPr="00AF39E7">
        <w:rPr>
          <w:lang w:val="en-GB"/>
        </w:rPr>
        <w:t xml:space="preserve"> for forms of the verb </w:t>
      </w:r>
      <w:r w:rsidR="00A317F1" w:rsidRPr="00AF39E7">
        <w:rPr>
          <w:i/>
          <w:iCs/>
          <w:lang w:val="en-GB"/>
        </w:rPr>
        <w:t>to trigger</w:t>
      </w:r>
      <w:r w:rsidR="00832926" w:rsidRPr="00AF39E7">
        <w:rPr>
          <w:lang w:val="en-GB"/>
        </w:rPr>
        <w:t>. T</w:t>
      </w:r>
      <w:r w:rsidR="00E60625" w:rsidRPr="00AF39E7">
        <w:rPr>
          <w:lang w:val="en-GB"/>
        </w:rPr>
        <w:t>he alternative</w:t>
      </w:r>
      <w:r w:rsidR="00E60625" w:rsidRPr="00AF39E7">
        <w:rPr>
          <w:i/>
          <w:iCs/>
          <w:lang w:val="en-GB"/>
        </w:rPr>
        <w:t xml:space="preserve"> invoke article 50</w:t>
      </w:r>
      <w:r w:rsidR="00E60625" w:rsidRPr="00AF39E7">
        <w:rPr>
          <w:lang w:val="en-GB"/>
        </w:rPr>
        <w:t xml:space="preserve"> </w:t>
      </w:r>
      <w:r w:rsidR="00135EAD" w:rsidRPr="00AF39E7">
        <w:rPr>
          <w:lang w:val="en-GB"/>
        </w:rPr>
        <w:t>makes a brief appearance</w:t>
      </w:r>
      <w:r w:rsidR="009D1E08" w:rsidRPr="00AF39E7">
        <w:rPr>
          <w:lang w:val="en-GB"/>
        </w:rPr>
        <w:t xml:space="preserve"> in phase two of Brexit, but is unable to establish itself. </w:t>
      </w:r>
      <w:r w:rsidR="00CB2877">
        <w:rPr>
          <w:lang w:val="en-GB"/>
        </w:rPr>
        <w:t xml:space="preserve">The metaphorical triggering </w:t>
      </w:r>
      <w:r w:rsidR="00946D5E">
        <w:rPr>
          <w:lang w:val="en-GB"/>
        </w:rPr>
        <w:t xml:space="preserve">seems to suggest the setting in motion of an </w:t>
      </w:r>
      <w:r w:rsidR="009C0B6C">
        <w:rPr>
          <w:lang w:val="en-GB"/>
        </w:rPr>
        <w:t>unstoppable</w:t>
      </w:r>
      <w:r w:rsidR="00946D5E">
        <w:rPr>
          <w:lang w:val="en-GB"/>
        </w:rPr>
        <w:t xml:space="preserve"> train of </w:t>
      </w:r>
      <w:r w:rsidR="009C0B6C">
        <w:rPr>
          <w:lang w:val="en-GB"/>
        </w:rPr>
        <w:t>events (whereas a revocation can follow an invocation)</w:t>
      </w:r>
      <w:r w:rsidR="009D63D5">
        <w:rPr>
          <w:lang w:val="en-GB"/>
        </w:rPr>
        <w:t>, forcing a particular conceptualisation</w:t>
      </w:r>
      <w:r w:rsidR="0076010E">
        <w:rPr>
          <w:lang w:val="en-GB"/>
        </w:rPr>
        <w:t xml:space="preserve"> of events</w:t>
      </w:r>
      <w:r w:rsidR="009D63D5">
        <w:rPr>
          <w:lang w:val="en-GB"/>
        </w:rPr>
        <w:t xml:space="preserve">. </w:t>
      </w:r>
      <w:r w:rsidR="009D1E08" w:rsidRPr="00AF39E7">
        <w:rPr>
          <w:lang w:val="en-GB"/>
        </w:rPr>
        <w:t xml:space="preserve">There are other examples where there seems to be a competition </w:t>
      </w:r>
      <w:r w:rsidR="006F7779" w:rsidRPr="00AF39E7">
        <w:rPr>
          <w:lang w:val="en-GB"/>
        </w:rPr>
        <w:t xml:space="preserve">between alternative phrasings, </w:t>
      </w:r>
      <w:r w:rsidR="00832926" w:rsidRPr="00AF39E7">
        <w:rPr>
          <w:lang w:val="en-GB"/>
        </w:rPr>
        <w:t>with the existence of a dominant pattern</w:t>
      </w:r>
      <w:r w:rsidR="006F7779" w:rsidRPr="00AF39E7">
        <w:rPr>
          <w:lang w:val="en-GB"/>
        </w:rPr>
        <w:t xml:space="preserve"> that is (or becomes) the conventional way of expression</w:t>
      </w:r>
      <w:r w:rsidR="009C37A7" w:rsidRPr="00AF39E7">
        <w:rPr>
          <w:lang w:val="en-GB"/>
        </w:rPr>
        <w:t xml:space="preserve">: (6) </w:t>
      </w:r>
      <w:r w:rsidR="00A72A93" w:rsidRPr="00AF39E7">
        <w:rPr>
          <w:lang w:val="en-GB"/>
        </w:rPr>
        <w:t xml:space="preserve">is by far the most usual way of referring to the idea of another referendum on the UK’s membership of the EU to be held after the Brexit referendum of 2016. </w:t>
      </w:r>
      <w:r w:rsidR="00B05968" w:rsidRPr="00AF39E7">
        <w:rPr>
          <w:lang w:val="en-GB"/>
        </w:rPr>
        <w:t>However, in period 4, there are other expressions for the same concept (</w:t>
      </w:r>
      <w:r w:rsidR="00B05968" w:rsidRPr="00AF39E7">
        <w:rPr>
          <w:i/>
          <w:iCs/>
          <w:lang w:val="en-GB"/>
        </w:rPr>
        <w:t>a people’s vote</w:t>
      </w:r>
      <w:r w:rsidR="00B05968" w:rsidRPr="00AF39E7">
        <w:rPr>
          <w:lang w:val="en-GB"/>
        </w:rPr>
        <w:t xml:space="preserve">; </w:t>
      </w:r>
      <w:r w:rsidR="00B05968" w:rsidRPr="00AF39E7">
        <w:rPr>
          <w:i/>
          <w:iCs/>
          <w:lang w:val="en-GB"/>
        </w:rPr>
        <w:t>a confirmatory referendum</w:t>
      </w:r>
      <w:r w:rsidR="00B05968" w:rsidRPr="00AF39E7">
        <w:rPr>
          <w:lang w:val="en-GB"/>
        </w:rPr>
        <w:t>;</w:t>
      </w:r>
      <w:r w:rsidR="00B05968" w:rsidRPr="00AF39E7">
        <w:rPr>
          <w:i/>
          <w:iCs/>
          <w:lang w:val="en-GB"/>
        </w:rPr>
        <w:t xml:space="preserve"> a final say referendum</w:t>
      </w:r>
      <w:r w:rsidR="00B05968" w:rsidRPr="00AF39E7">
        <w:rPr>
          <w:lang w:val="en-GB"/>
        </w:rPr>
        <w:t xml:space="preserve">), none of which reach the frequency of </w:t>
      </w:r>
      <w:r w:rsidR="00B05968" w:rsidRPr="00AF39E7">
        <w:rPr>
          <w:i/>
          <w:iCs/>
          <w:lang w:val="en-GB"/>
        </w:rPr>
        <w:t>a second referendum</w:t>
      </w:r>
      <w:r w:rsidR="00B05968" w:rsidRPr="00AF39E7">
        <w:rPr>
          <w:lang w:val="en-GB"/>
        </w:rPr>
        <w:t>. This appears to show that once a phraseological expression is established as the usual way to express a meaning, it is very difficult to challenge it, even if the conventional expression arguably carries with it a certain (possibly undesirable) conceptuali</w:t>
      </w:r>
      <w:r w:rsidR="003A6BA2">
        <w:rPr>
          <w:lang w:val="en-GB"/>
        </w:rPr>
        <w:t>s</w:t>
      </w:r>
      <w:r w:rsidR="00B05968" w:rsidRPr="00AF39E7">
        <w:rPr>
          <w:lang w:val="en-GB"/>
        </w:rPr>
        <w:t xml:space="preserve">ation of the world: </w:t>
      </w:r>
      <w:r w:rsidR="00143124" w:rsidRPr="00AF39E7">
        <w:rPr>
          <w:lang w:val="en-GB"/>
        </w:rPr>
        <w:t xml:space="preserve">the alternatives to </w:t>
      </w:r>
      <w:r w:rsidR="00143124" w:rsidRPr="00AF39E7">
        <w:rPr>
          <w:i/>
          <w:iCs/>
          <w:lang w:val="en-GB"/>
        </w:rPr>
        <w:t>a second referendum</w:t>
      </w:r>
      <w:r w:rsidR="00143124" w:rsidRPr="00AF39E7">
        <w:rPr>
          <w:lang w:val="en-GB"/>
        </w:rPr>
        <w:t xml:space="preserve"> </w:t>
      </w:r>
      <w:r w:rsidR="00D917B8" w:rsidRPr="00AF39E7">
        <w:rPr>
          <w:lang w:val="en-GB"/>
        </w:rPr>
        <w:t xml:space="preserve">seek to </w:t>
      </w:r>
      <w:r w:rsidR="00143124" w:rsidRPr="00AF39E7">
        <w:rPr>
          <w:lang w:val="en-GB"/>
        </w:rPr>
        <w:t xml:space="preserve">avoid the implication of a re-run of the 2016 referendum, for example. </w:t>
      </w:r>
      <w:r w:rsidR="00863AB1" w:rsidRPr="00AF39E7">
        <w:rPr>
          <w:lang w:val="en-GB"/>
        </w:rPr>
        <w:t xml:space="preserve">Similarly, </w:t>
      </w:r>
      <w:r w:rsidR="00A60955" w:rsidRPr="00AF39E7">
        <w:rPr>
          <w:lang w:val="en-GB"/>
        </w:rPr>
        <w:t>(7) is a conventional expression for referring to a sudden, disorderly exit from the EU</w:t>
      </w:r>
      <w:r w:rsidR="00247CA1" w:rsidRPr="00AF39E7">
        <w:rPr>
          <w:lang w:val="en-GB"/>
        </w:rPr>
        <w:t>,</w:t>
      </w:r>
      <w:r w:rsidR="00A60955" w:rsidRPr="00AF39E7">
        <w:rPr>
          <w:rStyle w:val="Odwoanieprzypisudolnego"/>
          <w:lang w:val="en-GB"/>
        </w:rPr>
        <w:footnoteReference w:id="6"/>
      </w:r>
      <w:r w:rsidR="00247CA1" w:rsidRPr="00AF39E7">
        <w:rPr>
          <w:lang w:val="en-GB"/>
        </w:rPr>
        <w:t xml:space="preserve"> but arguably carries with it the vivid picture of</w:t>
      </w:r>
      <w:r w:rsidR="00A60955" w:rsidRPr="00AF39E7">
        <w:rPr>
          <w:lang w:val="en-GB"/>
        </w:rPr>
        <w:t xml:space="preserve"> </w:t>
      </w:r>
      <w:r w:rsidR="00247CA1" w:rsidRPr="00AF39E7">
        <w:rPr>
          <w:lang w:val="en-GB"/>
        </w:rPr>
        <w:t>catastrophe that many Brexit-supporting</w:t>
      </w:r>
      <w:r w:rsidR="009C0B6C">
        <w:rPr>
          <w:lang w:val="en-GB"/>
        </w:rPr>
        <w:t xml:space="preserve"> language users</w:t>
      </w:r>
      <w:r w:rsidR="00247CA1" w:rsidRPr="00AF39E7">
        <w:rPr>
          <w:lang w:val="en-GB"/>
        </w:rPr>
        <w:t xml:space="preserve"> might wish to dispel. </w:t>
      </w:r>
      <w:r w:rsidR="00612325" w:rsidRPr="00AF39E7">
        <w:rPr>
          <w:lang w:val="en-GB"/>
        </w:rPr>
        <w:t>Similar, arguably forced</w:t>
      </w:r>
      <w:r w:rsidR="00DE222B" w:rsidRPr="00AF39E7">
        <w:rPr>
          <w:lang w:val="en-GB"/>
        </w:rPr>
        <w:t>,</w:t>
      </w:r>
      <w:r w:rsidR="00612325" w:rsidRPr="00AF39E7">
        <w:rPr>
          <w:lang w:val="en-GB"/>
        </w:rPr>
        <w:t xml:space="preserve"> conceptualisation</w:t>
      </w:r>
      <w:r w:rsidR="003A6BA2">
        <w:rPr>
          <w:lang w:val="en-GB"/>
        </w:rPr>
        <w:t>s</w:t>
      </w:r>
      <w:r w:rsidR="00612325" w:rsidRPr="00AF39E7">
        <w:rPr>
          <w:lang w:val="en-GB"/>
        </w:rPr>
        <w:t xml:space="preserve"> built into phraseological expressions </w:t>
      </w:r>
      <w:r w:rsidR="00BB6B9B" w:rsidRPr="00AF39E7">
        <w:rPr>
          <w:lang w:val="en-GB"/>
        </w:rPr>
        <w:t>are evident in (8)</w:t>
      </w:r>
      <w:r w:rsidR="00490A31" w:rsidRPr="00AF39E7">
        <w:rPr>
          <w:lang w:val="en-GB"/>
        </w:rPr>
        <w:t xml:space="preserve"> reflecting the language of deal-making (cf. </w:t>
      </w:r>
      <w:proofErr w:type="spellStart"/>
      <w:r w:rsidR="00490A31" w:rsidRPr="00AF39E7">
        <w:rPr>
          <w:lang w:val="en-GB"/>
        </w:rPr>
        <w:t>Achilleos-Sarll</w:t>
      </w:r>
      <w:proofErr w:type="spellEnd"/>
      <w:r w:rsidR="00490A31" w:rsidRPr="00AF39E7">
        <w:rPr>
          <w:lang w:val="en-GB"/>
        </w:rPr>
        <w:t xml:space="preserve"> and </w:t>
      </w:r>
      <w:proofErr w:type="spellStart"/>
      <w:r w:rsidR="00490A31" w:rsidRPr="00AF39E7">
        <w:rPr>
          <w:lang w:val="en-GB"/>
        </w:rPr>
        <w:t>Martill</w:t>
      </w:r>
      <w:proofErr w:type="spellEnd"/>
      <w:r w:rsidR="00490A31" w:rsidRPr="00AF39E7">
        <w:rPr>
          <w:lang w:val="en-GB"/>
        </w:rPr>
        <w:t>, 2019</w:t>
      </w:r>
      <w:r w:rsidR="00ED22C6">
        <w:rPr>
          <w:lang w:val="en-GB"/>
        </w:rPr>
        <w:t>)</w:t>
      </w:r>
      <w:r w:rsidR="00FB4C01">
        <w:rPr>
          <w:rStyle w:val="Odwoanieprzypisudolnego"/>
          <w:lang w:val="en-GB"/>
        </w:rPr>
        <w:footnoteReference w:id="7"/>
      </w:r>
      <w:r w:rsidR="001B56F2" w:rsidRPr="00AF39E7">
        <w:rPr>
          <w:lang w:val="en-GB"/>
        </w:rPr>
        <w:t>,</w:t>
      </w:r>
      <w:r w:rsidR="00BB6B9B" w:rsidRPr="00AF39E7">
        <w:rPr>
          <w:lang w:val="en-GB"/>
        </w:rPr>
        <w:t xml:space="preserve"> </w:t>
      </w:r>
      <w:r w:rsidR="00EB5E48" w:rsidRPr="00AF39E7">
        <w:rPr>
          <w:lang w:val="en-GB"/>
        </w:rPr>
        <w:t>as well as in (9) to (1</w:t>
      </w:r>
      <w:r w:rsidR="004B246D">
        <w:rPr>
          <w:lang w:val="en-GB"/>
        </w:rPr>
        <w:t>3</w:t>
      </w:r>
      <w:r w:rsidR="00EB5E48" w:rsidRPr="00AF39E7">
        <w:rPr>
          <w:lang w:val="en-GB"/>
        </w:rPr>
        <w:t xml:space="preserve">). </w:t>
      </w:r>
      <w:r w:rsidR="00A14180" w:rsidRPr="00AF39E7">
        <w:rPr>
          <w:lang w:val="en-GB"/>
        </w:rPr>
        <w:t>(1</w:t>
      </w:r>
      <w:r w:rsidR="00A21EB9">
        <w:rPr>
          <w:lang w:val="en-GB"/>
        </w:rPr>
        <w:t>4</w:t>
      </w:r>
      <w:r w:rsidR="00A14180" w:rsidRPr="00AF39E7">
        <w:rPr>
          <w:lang w:val="en-GB"/>
        </w:rPr>
        <w:t>) to (1</w:t>
      </w:r>
      <w:r w:rsidR="00A21EB9">
        <w:rPr>
          <w:lang w:val="en-GB"/>
        </w:rPr>
        <w:t>7</w:t>
      </w:r>
      <w:r w:rsidR="00A14180" w:rsidRPr="00AF39E7">
        <w:rPr>
          <w:lang w:val="en-GB"/>
        </w:rPr>
        <w:t>) are expressions that shine a light on concepts evidently prominent in the discourse – the concept of a nation, of tough negotiation</w:t>
      </w:r>
      <w:r w:rsidR="00DE222B" w:rsidRPr="00AF39E7">
        <w:rPr>
          <w:lang w:val="en-GB"/>
        </w:rPr>
        <w:t xml:space="preserve"> stance</w:t>
      </w:r>
      <w:r w:rsidR="00A14180" w:rsidRPr="00AF39E7">
        <w:rPr>
          <w:lang w:val="en-GB"/>
        </w:rPr>
        <w:t xml:space="preserve">s, </w:t>
      </w:r>
      <w:r w:rsidR="002168C8">
        <w:rPr>
          <w:lang w:val="en-GB"/>
        </w:rPr>
        <w:t xml:space="preserve">the bruising arguments, </w:t>
      </w:r>
      <w:r w:rsidR="00A14180" w:rsidRPr="00AF39E7">
        <w:rPr>
          <w:lang w:val="en-GB"/>
        </w:rPr>
        <w:t>and of the effects of Brexit.</w:t>
      </w:r>
      <w:r w:rsidR="008211CF">
        <w:rPr>
          <w:lang w:val="en-GB"/>
        </w:rPr>
        <w:t xml:space="preserve"> </w:t>
      </w:r>
      <w:r w:rsidR="008211CF" w:rsidRPr="00AF39E7">
        <w:rPr>
          <w:lang w:val="en-GB"/>
        </w:rPr>
        <w:t xml:space="preserve">A shift in convention is observable in the data in relation to labels applied to people supporting or opposing Brexit: </w:t>
      </w:r>
      <w:r w:rsidR="008211CF" w:rsidRPr="00AF39E7">
        <w:rPr>
          <w:i/>
          <w:iCs/>
          <w:lang w:val="en-GB"/>
        </w:rPr>
        <w:t>the remain camp</w:t>
      </w:r>
      <w:r w:rsidR="008211CF" w:rsidRPr="00AF39E7">
        <w:rPr>
          <w:lang w:val="en-GB"/>
        </w:rPr>
        <w:t xml:space="preserve"> and </w:t>
      </w:r>
      <w:r w:rsidR="008211CF" w:rsidRPr="00AF39E7">
        <w:rPr>
          <w:i/>
          <w:iCs/>
          <w:lang w:val="en-GB"/>
        </w:rPr>
        <w:t>the leave camp</w:t>
      </w:r>
      <w:r w:rsidR="008211CF" w:rsidRPr="00AF39E7">
        <w:rPr>
          <w:lang w:val="en-GB"/>
        </w:rPr>
        <w:t xml:space="preserve"> (notably militaristic expressions, cf. </w:t>
      </w:r>
      <w:proofErr w:type="spellStart"/>
      <w:r w:rsidR="008211CF" w:rsidRPr="00AF39E7">
        <w:rPr>
          <w:lang w:val="en-GB"/>
        </w:rPr>
        <w:t>Achilleos-Sarll</w:t>
      </w:r>
      <w:proofErr w:type="spellEnd"/>
      <w:r w:rsidR="008211CF" w:rsidRPr="00AF39E7">
        <w:rPr>
          <w:lang w:val="en-GB"/>
        </w:rPr>
        <w:t xml:space="preserve"> and </w:t>
      </w:r>
      <w:proofErr w:type="spellStart"/>
      <w:r w:rsidR="008211CF" w:rsidRPr="00AF39E7">
        <w:rPr>
          <w:lang w:val="en-GB"/>
        </w:rPr>
        <w:t>Martill</w:t>
      </w:r>
      <w:proofErr w:type="spellEnd"/>
      <w:r w:rsidR="008211CF" w:rsidRPr="00AF39E7">
        <w:rPr>
          <w:lang w:val="en-GB"/>
        </w:rPr>
        <w:t xml:space="preserve">, 2019) have fallen out of use as phraseological expressions by period 4, being replaced by snappier </w:t>
      </w:r>
      <w:r w:rsidR="008211CF" w:rsidRPr="00AF39E7">
        <w:rPr>
          <w:lang w:val="en-GB"/>
        </w:rPr>
        <w:lastRenderedPageBreak/>
        <w:t xml:space="preserve">single word expressions (e.g. </w:t>
      </w:r>
      <w:proofErr w:type="spellStart"/>
      <w:r w:rsidR="008211CF" w:rsidRPr="00AF39E7">
        <w:rPr>
          <w:i/>
          <w:iCs/>
          <w:lang w:val="en-GB"/>
        </w:rPr>
        <w:t>remainers</w:t>
      </w:r>
      <w:proofErr w:type="spellEnd"/>
      <w:r w:rsidR="008211CF" w:rsidRPr="00AF39E7">
        <w:rPr>
          <w:i/>
          <w:iCs/>
          <w:lang w:val="en-GB"/>
        </w:rPr>
        <w:t xml:space="preserve"> / leavers</w:t>
      </w:r>
      <w:r w:rsidR="008211CF" w:rsidRPr="00AF39E7">
        <w:rPr>
          <w:lang w:val="en-GB"/>
        </w:rPr>
        <w:t>, also (10) and similar).</w:t>
      </w:r>
      <w:r w:rsidR="00A77C7E">
        <w:rPr>
          <w:lang w:val="en-GB"/>
        </w:rPr>
        <w:t xml:space="preserve"> </w:t>
      </w:r>
      <w:r w:rsidR="008211CF" w:rsidRPr="00AF39E7">
        <w:rPr>
          <w:i/>
          <w:iCs/>
          <w:lang w:val="en-GB"/>
        </w:rPr>
        <w:t xml:space="preserve">leavers and </w:t>
      </w:r>
      <w:proofErr w:type="spellStart"/>
      <w:r w:rsidR="008211CF" w:rsidRPr="00AF39E7">
        <w:rPr>
          <w:i/>
          <w:iCs/>
          <w:lang w:val="en-GB"/>
        </w:rPr>
        <w:t>remainers</w:t>
      </w:r>
      <w:proofErr w:type="spellEnd"/>
      <w:r w:rsidR="009C0B6C">
        <w:rPr>
          <w:lang w:val="en-GB"/>
        </w:rPr>
        <w:t xml:space="preserve">, as per (18), </w:t>
      </w:r>
      <w:r w:rsidR="008211CF" w:rsidRPr="00AF39E7">
        <w:rPr>
          <w:lang w:val="en-GB"/>
        </w:rPr>
        <w:t xml:space="preserve">is a binomial attested with increasing frequency from period 2 onwards, but there are also attestations of the form </w:t>
      </w:r>
      <w:proofErr w:type="spellStart"/>
      <w:r w:rsidR="008211CF" w:rsidRPr="00AF39E7">
        <w:rPr>
          <w:i/>
          <w:iCs/>
          <w:lang w:val="en-GB"/>
        </w:rPr>
        <w:t>remainers</w:t>
      </w:r>
      <w:proofErr w:type="spellEnd"/>
      <w:r w:rsidR="008211CF" w:rsidRPr="00AF39E7">
        <w:rPr>
          <w:i/>
          <w:iCs/>
          <w:lang w:val="en-GB"/>
        </w:rPr>
        <w:t xml:space="preserve"> and leavers</w:t>
      </w:r>
      <w:r w:rsidR="008211CF" w:rsidRPr="00AF39E7">
        <w:rPr>
          <w:lang w:val="en-GB"/>
        </w:rPr>
        <w:t xml:space="preserve"> in the data, showing that this expression has not yet reached the status of </w:t>
      </w:r>
      <w:r w:rsidR="008211CF" w:rsidRPr="00AF39E7">
        <w:rPr>
          <w:i/>
          <w:iCs/>
          <w:lang w:val="en-GB"/>
        </w:rPr>
        <w:t xml:space="preserve">irreversible </w:t>
      </w:r>
      <w:r w:rsidR="008211CF" w:rsidRPr="00AF39E7">
        <w:rPr>
          <w:lang w:val="en-GB"/>
        </w:rPr>
        <w:t xml:space="preserve">binomial. A similar observation holds for (1), which is far more frequent in the cited form, but also appears as </w:t>
      </w:r>
      <w:r w:rsidR="008211CF" w:rsidRPr="00AF39E7">
        <w:rPr>
          <w:i/>
          <w:iCs/>
          <w:lang w:val="en-GB"/>
        </w:rPr>
        <w:t>the customs union and [the] single market</w:t>
      </w:r>
      <w:r w:rsidR="008211CF" w:rsidRPr="00AF39E7">
        <w:rPr>
          <w:lang w:val="en-GB"/>
        </w:rPr>
        <w:t xml:space="preserve"> and so has not solidified to an irreversible binomial either, showing that these expressions are still in the process of being fully established.</w:t>
      </w:r>
    </w:p>
    <w:p w14:paraId="5185B87C" w14:textId="77777777" w:rsidR="00722385" w:rsidRDefault="00722385" w:rsidP="0059451A">
      <w:pPr>
        <w:pStyle w:val="Akapitzlist"/>
        <w:numPr>
          <w:ilvl w:val="0"/>
          <w:numId w:val="24"/>
        </w:numPr>
        <w:ind w:left="709" w:hanging="567"/>
        <w:rPr>
          <w:lang w:val="en-GB"/>
        </w:rPr>
      </w:pPr>
      <w:r>
        <w:rPr>
          <w:lang w:val="en-GB"/>
        </w:rPr>
        <w:t xml:space="preserve">leavers and </w:t>
      </w:r>
      <w:proofErr w:type="spellStart"/>
      <w:r>
        <w:rPr>
          <w:lang w:val="en-GB"/>
        </w:rPr>
        <w:t>remainers</w:t>
      </w:r>
      <w:proofErr w:type="spellEnd"/>
    </w:p>
    <w:p w14:paraId="1203519B" w14:textId="77777777" w:rsidR="00722385" w:rsidRPr="00BB49BC" w:rsidRDefault="00722385" w:rsidP="0059451A">
      <w:pPr>
        <w:pStyle w:val="Akapitzlist"/>
        <w:numPr>
          <w:ilvl w:val="0"/>
          <w:numId w:val="24"/>
        </w:numPr>
        <w:ind w:left="709" w:hanging="567"/>
        <w:rPr>
          <w:lang w:val="en-GB"/>
        </w:rPr>
      </w:pPr>
      <w:r w:rsidRPr="00BB49BC">
        <w:rPr>
          <w:lang w:val="en-GB"/>
        </w:rPr>
        <w:t>our children and grandchildren</w:t>
      </w:r>
      <w:r>
        <w:rPr>
          <w:lang w:val="en-GB"/>
        </w:rPr>
        <w:t xml:space="preserve"> (periods 1&amp;3)</w:t>
      </w:r>
    </w:p>
    <w:p w14:paraId="245E51A5" w14:textId="77777777" w:rsidR="00722385" w:rsidRPr="004A5DE9" w:rsidRDefault="00722385" w:rsidP="0059451A">
      <w:pPr>
        <w:pStyle w:val="Akapitzlist"/>
        <w:numPr>
          <w:ilvl w:val="0"/>
          <w:numId w:val="24"/>
        </w:numPr>
        <w:ind w:left="709" w:hanging="567"/>
        <w:rPr>
          <w:lang w:val="en-GB"/>
        </w:rPr>
      </w:pPr>
      <w:r>
        <w:rPr>
          <w:lang w:val="en-GB"/>
        </w:rPr>
        <w:t>parents and grandparents (period 1)</w:t>
      </w:r>
    </w:p>
    <w:p w14:paraId="516EF278" w14:textId="77777777" w:rsidR="00722385" w:rsidRPr="00A77C7E" w:rsidRDefault="00722385" w:rsidP="0059451A">
      <w:pPr>
        <w:pStyle w:val="Akapitzlist"/>
        <w:numPr>
          <w:ilvl w:val="0"/>
          <w:numId w:val="24"/>
        </w:numPr>
        <w:ind w:left="709" w:hanging="567"/>
        <w:rPr>
          <w:lang w:val="en-GB"/>
        </w:rPr>
      </w:pPr>
      <w:r>
        <w:rPr>
          <w:lang w:val="en-GB"/>
        </w:rPr>
        <w:t>strong and stable (periods 3&amp;4)</w:t>
      </w:r>
    </w:p>
    <w:p w14:paraId="72C6CC49" w14:textId="0CF30A43" w:rsidR="00332B06" w:rsidRPr="00722385" w:rsidRDefault="00722385" w:rsidP="0059451A">
      <w:pPr>
        <w:pStyle w:val="Akapitzlist"/>
        <w:numPr>
          <w:ilvl w:val="0"/>
          <w:numId w:val="24"/>
        </w:numPr>
        <w:ind w:left="709" w:hanging="567"/>
        <w:rPr>
          <w:lang w:val="en-GB"/>
        </w:rPr>
      </w:pPr>
      <w:r>
        <w:rPr>
          <w:lang w:val="en-GB"/>
        </w:rPr>
        <w:t>our [European] friends and partners (period 4)</w:t>
      </w:r>
    </w:p>
    <w:p w14:paraId="174D9282" w14:textId="1E222FE1" w:rsidR="00722385" w:rsidRDefault="00B016E1" w:rsidP="003D0A61">
      <w:pPr>
        <w:rPr>
          <w:lang w:val="en-GB"/>
        </w:rPr>
      </w:pPr>
      <w:r>
        <w:rPr>
          <w:lang w:val="en-GB"/>
        </w:rPr>
        <w:t>The</w:t>
      </w:r>
      <w:r w:rsidR="00A77C7E">
        <w:rPr>
          <w:lang w:val="en-GB"/>
        </w:rPr>
        <w:t xml:space="preserve"> binomials shown in (</w:t>
      </w:r>
      <w:r w:rsidR="008B176F">
        <w:rPr>
          <w:lang w:val="en-GB"/>
        </w:rPr>
        <w:t>1</w:t>
      </w:r>
      <w:r w:rsidR="00AA567D">
        <w:rPr>
          <w:lang w:val="en-GB"/>
        </w:rPr>
        <w:t>9</w:t>
      </w:r>
      <w:r w:rsidR="008B176F">
        <w:rPr>
          <w:lang w:val="en-GB"/>
        </w:rPr>
        <w:t>) to (22) are more clearly irreversible</w:t>
      </w:r>
      <w:r w:rsidR="00AA567D">
        <w:rPr>
          <w:lang w:val="en-GB"/>
        </w:rPr>
        <w:t xml:space="preserve"> in </w:t>
      </w:r>
      <w:r w:rsidR="00781280">
        <w:rPr>
          <w:lang w:val="en-GB"/>
        </w:rPr>
        <w:t>their</w:t>
      </w:r>
      <w:r w:rsidR="00AA567D">
        <w:rPr>
          <w:lang w:val="en-GB"/>
        </w:rPr>
        <w:t xml:space="preserve"> order</w:t>
      </w:r>
      <w:r w:rsidR="003E3699">
        <w:rPr>
          <w:lang w:val="en-GB"/>
        </w:rPr>
        <w:t>. Particularly fascinating are (1</w:t>
      </w:r>
      <w:r w:rsidR="009C0B6C">
        <w:rPr>
          <w:lang w:val="en-GB"/>
        </w:rPr>
        <w:t>9</w:t>
      </w:r>
      <w:r w:rsidR="003E3699">
        <w:rPr>
          <w:lang w:val="en-GB"/>
        </w:rPr>
        <w:t>) and (</w:t>
      </w:r>
      <w:r w:rsidR="009C0B6C">
        <w:rPr>
          <w:lang w:val="en-GB"/>
        </w:rPr>
        <w:t>20</w:t>
      </w:r>
      <w:r w:rsidR="003E3699">
        <w:rPr>
          <w:lang w:val="en-GB"/>
        </w:rPr>
        <w:t xml:space="preserve">) – not only are they </w:t>
      </w:r>
      <w:r w:rsidR="000E382F">
        <w:rPr>
          <w:lang w:val="en-GB"/>
        </w:rPr>
        <w:t xml:space="preserve">relative Brexit </w:t>
      </w:r>
      <w:r w:rsidR="00D32BA9">
        <w:rPr>
          <w:lang w:val="en-GB"/>
        </w:rPr>
        <w:t xml:space="preserve">expressions </w:t>
      </w:r>
      <w:r w:rsidR="000E382F">
        <w:rPr>
          <w:lang w:val="en-GB"/>
        </w:rPr>
        <w:t>(they</w:t>
      </w:r>
      <w:r w:rsidR="00D32BA9">
        <w:rPr>
          <w:lang w:val="en-GB"/>
        </w:rPr>
        <w:t xml:space="preserve"> occur</w:t>
      </w:r>
      <w:r w:rsidR="00332B06">
        <w:rPr>
          <w:lang w:val="en-GB"/>
        </w:rPr>
        <w:t xml:space="preserve"> at low frequency</w:t>
      </w:r>
      <w:r w:rsidR="00D32BA9">
        <w:rPr>
          <w:lang w:val="en-GB"/>
        </w:rPr>
        <w:t xml:space="preserve"> in non-Brexit texts</w:t>
      </w:r>
      <w:r w:rsidR="000E382F">
        <w:rPr>
          <w:lang w:val="en-GB"/>
        </w:rPr>
        <w:t xml:space="preserve"> and predate the period of observation as phraseological expressions</w:t>
      </w:r>
      <w:r w:rsidR="00D32BA9">
        <w:rPr>
          <w:lang w:val="en-GB"/>
        </w:rPr>
        <w:t>), they are also</w:t>
      </w:r>
      <w:r w:rsidR="00332B06">
        <w:rPr>
          <w:lang w:val="en-GB"/>
        </w:rPr>
        <w:t xml:space="preserve"> specific to period 1</w:t>
      </w:r>
      <w:r w:rsidR="005C79DC">
        <w:rPr>
          <w:lang w:val="en-GB"/>
        </w:rPr>
        <w:t>, the pre-referendum period</w:t>
      </w:r>
      <w:r w:rsidR="00183EE9">
        <w:rPr>
          <w:lang w:val="en-GB"/>
        </w:rPr>
        <w:t>. (1</w:t>
      </w:r>
      <w:r w:rsidR="00D720D4">
        <w:rPr>
          <w:lang w:val="en-GB"/>
        </w:rPr>
        <w:t>9</w:t>
      </w:r>
      <w:r w:rsidR="00183EE9">
        <w:rPr>
          <w:lang w:val="en-GB"/>
        </w:rPr>
        <w:t xml:space="preserve">) </w:t>
      </w:r>
      <w:r w:rsidR="00A71B8A">
        <w:rPr>
          <w:lang w:val="en-GB"/>
        </w:rPr>
        <w:t>speaks to the</w:t>
      </w:r>
      <w:r w:rsidR="00183EE9">
        <w:rPr>
          <w:lang w:val="en-GB"/>
        </w:rPr>
        <w:t xml:space="preserve"> epochal gravity and </w:t>
      </w:r>
      <w:r w:rsidR="000E382F">
        <w:rPr>
          <w:lang w:val="en-GB"/>
        </w:rPr>
        <w:t>enormity</w:t>
      </w:r>
      <w:r w:rsidR="00183EE9">
        <w:rPr>
          <w:lang w:val="en-GB"/>
        </w:rPr>
        <w:t xml:space="preserve"> of the Brexit decision (</w:t>
      </w:r>
      <w:r w:rsidR="00332B06">
        <w:rPr>
          <w:lang w:val="en-GB"/>
        </w:rPr>
        <w:t>demonstrated by typical usages such as ‘</w:t>
      </w:r>
      <w:r w:rsidR="00650B50" w:rsidRPr="00650B50">
        <w:rPr>
          <w:lang w:val="en-GB"/>
        </w:rPr>
        <w:t>with our children and grandchildren 's future at stake</w:t>
      </w:r>
      <w:r w:rsidR="00650B50">
        <w:rPr>
          <w:lang w:val="en-GB"/>
        </w:rPr>
        <w:t xml:space="preserve"> […]</w:t>
      </w:r>
      <w:r w:rsidR="00332B06">
        <w:rPr>
          <w:lang w:val="en-GB"/>
        </w:rPr>
        <w:t>’</w:t>
      </w:r>
      <w:r w:rsidR="00183EE9">
        <w:rPr>
          <w:lang w:val="en-GB"/>
        </w:rPr>
        <w:t>)</w:t>
      </w:r>
      <w:r w:rsidR="00D64C86">
        <w:rPr>
          <w:lang w:val="en-GB"/>
        </w:rPr>
        <w:t xml:space="preserve"> and t</w:t>
      </w:r>
      <w:r w:rsidR="00A71B8A">
        <w:rPr>
          <w:lang w:val="en-GB"/>
        </w:rPr>
        <w:t xml:space="preserve">o an extent, </w:t>
      </w:r>
      <w:r w:rsidR="00D720D4">
        <w:rPr>
          <w:lang w:val="en-GB"/>
        </w:rPr>
        <w:t>they both</w:t>
      </w:r>
      <w:r w:rsidR="00A71B8A">
        <w:rPr>
          <w:lang w:val="en-GB"/>
        </w:rPr>
        <w:t xml:space="preserve"> also stand for </w:t>
      </w:r>
      <w:r w:rsidR="00D64C86">
        <w:rPr>
          <w:lang w:val="en-GB"/>
        </w:rPr>
        <w:t xml:space="preserve">the </w:t>
      </w:r>
      <w:r w:rsidR="00A71B8A">
        <w:rPr>
          <w:lang w:val="en-GB"/>
        </w:rPr>
        <w:t>two sides of the argument: a</w:t>
      </w:r>
      <w:r w:rsidR="000E382F">
        <w:rPr>
          <w:lang w:val="en-GB"/>
        </w:rPr>
        <w:t xml:space="preserve"> proportion of contexts </w:t>
      </w:r>
      <w:r w:rsidR="00A71B8A">
        <w:rPr>
          <w:lang w:val="en-GB"/>
        </w:rPr>
        <w:t>for (1</w:t>
      </w:r>
      <w:r w:rsidR="00D720D4">
        <w:rPr>
          <w:lang w:val="en-GB"/>
        </w:rPr>
        <w:t>9</w:t>
      </w:r>
      <w:r w:rsidR="00A71B8A">
        <w:rPr>
          <w:lang w:val="en-GB"/>
        </w:rPr>
        <w:t xml:space="preserve">) </w:t>
      </w:r>
      <w:r w:rsidR="000E382F">
        <w:rPr>
          <w:lang w:val="en-GB"/>
        </w:rPr>
        <w:t>suggests that ‘our children and grandchildren’ would wish to remain, whereas</w:t>
      </w:r>
      <w:r w:rsidR="00332B06">
        <w:rPr>
          <w:lang w:val="en-GB"/>
        </w:rPr>
        <w:t xml:space="preserve"> </w:t>
      </w:r>
      <w:r w:rsidR="000E382F">
        <w:rPr>
          <w:lang w:val="en-GB"/>
        </w:rPr>
        <w:t xml:space="preserve">the referents of </w:t>
      </w:r>
      <w:r w:rsidR="00332B06">
        <w:rPr>
          <w:lang w:val="en-GB"/>
        </w:rPr>
        <w:t>(</w:t>
      </w:r>
      <w:r w:rsidR="00D720D4">
        <w:rPr>
          <w:lang w:val="en-GB"/>
        </w:rPr>
        <w:t>20</w:t>
      </w:r>
      <w:r w:rsidR="00332B06">
        <w:rPr>
          <w:lang w:val="en-GB"/>
        </w:rPr>
        <w:t xml:space="preserve">) </w:t>
      </w:r>
      <w:r w:rsidR="000E382F">
        <w:rPr>
          <w:lang w:val="en-GB"/>
        </w:rPr>
        <w:t>tend in most contexts to be</w:t>
      </w:r>
      <w:r w:rsidR="00332B06">
        <w:rPr>
          <w:lang w:val="en-GB"/>
        </w:rPr>
        <w:t xml:space="preserve"> thought of a</w:t>
      </w:r>
      <w:r w:rsidR="00A71B8A">
        <w:rPr>
          <w:lang w:val="en-GB"/>
        </w:rPr>
        <w:t>s natural</w:t>
      </w:r>
      <w:r w:rsidR="00332B06">
        <w:rPr>
          <w:lang w:val="en-GB"/>
        </w:rPr>
        <w:t xml:space="preserve"> leavers</w:t>
      </w:r>
      <w:r w:rsidR="000E382F">
        <w:rPr>
          <w:lang w:val="en-GB"/>
        </w:rPr>
        <w:t xml:space="preserve"> (e.g. ‘</w:t>
      </w:r>
      <w:r w:rsidR="000E382F" w:rsidRPr="000E382F">
        <w:rPr>
          <w:lang w:val="en-GB"/>
        </w:rPr>
        <w:t>Cameron has pleaded with parents and grandparents to vote to stay</w:t>
      </w:r>
      <w:r w:rsidR="000E382F">
        <w:rPr>
          <w:lang w:val="en-GB"/>
        </w:rPr>
        <w:t>’)</w:t>
      </w:r>
      <w:r w:rsidR="00722385">
        <w:rPr>
          <w:lang w:val="en-GB"/>
        </w:rPr>
        <w:t>.</w:t>
      </w:r>
    </w:p>
    <w:p w14:paraId="0ED2DB8F" w14:textId="443A9AB3" w:rsidR="00A77C7E" w:rsidRPr="00AF39E7" w:rsidRDefault="00686C70" w:rsidP="00722385">
      <w:pPr>
        <w:rPr>
          <w:lang w:val="en-GB"/>
        </w:rPr>
      </w:pPr>
      <w:r>
        <w:rPr>
          <w:lang w:val="en-GB"/>
        </w:rPr>
        <w:t xml:space="preserve">There are, however, irreversible binomials that </w:t>
      </w:r>
      <w:r w:rsidR="00DF0B6C">
        <w:rPr>
          <w:lang w:val="en-GB"/>
        </w:rPr>
        <w:t>were formed</w:t>
      </w:r>
      <w:r>
        <w:rPr>
          <w:lang w:val="en-GB"/>
        </w:rPr>
        <w:t xml:space="preserve"> within the Brexit discourse itself: (21) and (22) are examples of </w:t>
      </w:r>
      <w:r w:rsidR="00F04942">
        <w:rPr>
          <w:lang w:val="en-GB"/>
        </w:rPr>
        <w:t xml:space="preserve">(deliberate) </w:t>
      </w:r>
      <w:r>
        <w:rPr>
          <w:lang w:val="en-GB"/>
        </w:rPr>
        <w:t xml:space="preserve">coinages </w:t>
      </w:r>
      <w:r w:rsidR="00F04942">
        <w:rPr>
          <w:lang w:val="en-GB"/>
        </w:rPr>
        <w:t xml:space="preserve">that are also closely tied </w:t>
      </w:r>
      <w:r w:rsidR="00881E1C">
        <w:rPr>
          <w:lang w:val="en-GB"/>
        </w:rPr>
        <w:t xml:space="preserve">to specific periods of Brexit: </w:t>
      </w:r>
      <w:r w:rsidR="00502A69">
        <w:rPr>
          <w:lang w:val="en-GB"/>
        </w:rPr>
        <w:t>(21) appears in period 3 and peaks in period 4 (</w:t>
      </w:r>
      <w:r w:rsidR="00E77DC1">
        <w:rPr>
          <w:lang w:val="en-GB"/>
        </w:rPr>
        <w:t>the run-up to the June 2017 general election), and (22) is exclusive to period 4 where it serve</w:t>
      </w:r>
      <w:r w:rsidR="00AA567D">
        <w:rPr>
          <w:lang w:val="en-GB"/>
        </w:rPr>
        <w:t>s</w:t>
      </w:r>
      <w:r w:rsidR="00E77DC1">
        <w:rPr>
          <w:lang w:val="en-GB"/>
        </w:rPr>
        <w:t xml:space="preserve"> as a </w:t>
      </w:r>
      <w:r w:rsidR="00994248">
        <w:rPr>
          <w:lang w:val="en-GB"/>
        </w:rPr>
        <w:t>label</w:t>
      </w:r>
      <w:r w:rsidR="00E77DC1">
        <w:rPr>
          <w:lang w:val="en-GB"/>
        </w:rPr>
        <w:t xml:space="preserve"> for the EU.</w:t>
      </w:r>
      <w:r w:rsidR="00510068">
        <w:rPr>
          <w:lang w:val="en-GB"/>
        </w:rPr>
        <w:t xml:space="preserve"> Whereas (</w:t>
      </w:r>
      <w:r w:rsidR="00952428">
        <w:rPr>
          <w:lang w:val="en-GB"/>
        </w:rPr>
        <w:t>62</w:t>
      </w:r>
      <w:r w:rsidR="00510068">
        <w:rPr>
          <w:lang w:val="en-GB"/>
        </w:rPr>
        <w:t>)</w:t>
      </w:r>
      <w:r w:rsidR="00952428">
        <w:rPr>
          <w:lang w:val="en-GB"/>
        </w:rPr>
        <w:t xml:space="preserve"> and (69), below,</w:t>
      </w:r>
      <w:r w:rsidR="00510068">
        <w:rPr>
          <w:lang w:val="en-GB"/>
        </w:rPr>
        <w:t xml:space="preserve"> conceptualise the EU as (ex-) family</w:t>
      </w:r>
      <w:r w:rsidR="00DE6D98">
        <w:rPr>
          <w:lang w:val="en-GB"/>
        </w:rPr>
        <w:t xml:space="preserve"> (cf. </w:t>
      </w:r>
      <w:r w:rsidR="009C0C7C">
        <w:rPr>
          <w:lang w:val="en-GB"/>
        </w:rPr>
        <w:t xml:space="preserve">also </w:t>
      </w:r>
      <w:proofErr w:type="spellStart"/>
      <w:r w:rsidR="00DE6D98" w:rsidRPr="00AF39E7">
        <w:rPr>
          <w:lang w:val="en-GB"/>
        </w:rPr>
        <w:t>Islentyeva</w:t>
      </w:r>
      <w:proofErr w:type="spellEnd"/>
      <w:r w:rsidR="00DE6D98">
        <w:rPr>
          <w:lang w:val="en-GB"/>
        </w:rPr>
        <w:t xml:space="preserve">, </w:t>
      </w:r>
      <w:r w:rsidR="00DE6D98" w:rsidRPr="00AF39E7">
        <w:rPr>
          <w:lang w:val="en-GB"/>
        </w:rPr>
        <w:t>2019)</w:t>
      </w:r>
      <w:r w:rsidR="00510068">
        <w:rPr>
          <w:lang w:val="en-GB"/>
        </w:rPr>
        <w:t>, (22) appears friendl</w:t>
      </w:r>
      <w:r w:rsidR="007F2A79">
        <w:rPr>
          <w:lang w:val="en-GB"/>
        </w:rPr>
        <w:t>ier</w:t>
      </w:r>
      <w:r w:rsidR="00510068">
        <w:rPr>
          <w:lang w:val="en-GB"/>
        </w:rPr>
        <w:t>, but with the sting of a far more clearly distanced relationship</w:t>
      </w:r>
      <w:r w:rsidR="005A1DAC">
        <w:rPr>
          <w:lang w:val="en-GB"/>
        </w:rPr>
        <w:t>. The nature of (22) as a deliberate coining that appear</w:t>
      </w:r>
      <w:r w:rsidR="00952428">
        <w:rPr>
          <w:lang w:val="en-GB"/>
        </w:rPr>
        <w:t>s</w:t>
      </w:r>
      <w:r w:rsidR="005A1DAC">
        <w:rPr>
          <w:lang w:val="en-GB"/>
        </w:rPr>
        <w:t xml:space="preserve"> in official </w:t>
      </w:r>
      <w:r w:rsidR="00AA567D">
        <w:rPr>
          <w:lang w:val="en-GB"/>
        </w:rPr>
        <w:t>communications</w:t>
      </w:r>
      <w:r w:rsidR="005A1DAC">
        <w:rPr>
          <w:lang w:val="en-GB"/>
        </w:rPr>
        <w:t xml:space="preserve"> and pronouncements in period 4, opens the possibility that the distancing might be another example of attempted forced conceptualisation.</w:t>
      </w:r>
    </w:p>
    <w:p w14:paraId="7EC06DA1" w14:textId="18AFF5FD" w:rsidR="005F4097" w:rsidRPr="00AF39E7" w:rsidRDefault="00FC3B72" w:rsidP="003D0A61">
      <w:pPr>
        <w:rPr>
          <w:lang w:val="en-GB"/>
        </w:rPr>
      </w:pPr>
      <w:r>
        <w:rPr>
          <w:lang w:val="en-GB"/>
        </w:rPr>
        <w:lastRenderedPageBreak/>
        <w:t>Further, the</w:t>
      </w:r>
      <w:r w:rsidR="005F4097" w:rsidRPr="00AF39E7">
        <w:rPr>
          <w:lang w:val="en-GB"/>
        </w:rPr>
        <w:t xml:space="preserve"> category of phrasal verbs and other verbal patterns is exemplified by expressions (</w:t>
      </w:r>
      <w:r w:rsidR="004B2CFD">
        <w:rPr>
          <w:lang w:val="en-GB"/>
        </w:rPr>
        <w:t>2</w:t>
      </w:r>
      <w:r w:rsidR="00123015">
        <w:rPr>
          <w:lang w:val="en-GB"/>
        </w:rPr>
        <w:t>3</w:t>
      </w:r>
      <w:r w:rsidR="005F4097" w:rsidRPr="00AF39E7">
        <w:rPr>
          <w:lang w:val="en-GB"/>
        </w:rPr>
        <w:t>) to (</w:t>
      </w:r>
      <w:r w:rsidR="004B2CFD">
        <w:rPr>
          <w:lang w:val="en-GB"/>
        </w:rPr>
        <w:t>3</w:t>
      </w:r>
      <w:r w:rsidR="00123015">
        <w:rPr>
          <w:lang w:val="en-GB"/>
        </w:rPr>
        <w:t>2</w:t>
      </w:r>
      <w:r w:rsidR="005F4097" w:rsidRPr="00AF39E7">
        <w:rPr>
          <w:lang w:val="en-GB"/>
        </w:rPr>
        <w:t>).</w:t>
      </w:r>
      <w:r w:rsidR="00E32E07">
        <w:rPr>
          <w:rStyle w:val="Odwoanieprzypisudolnego"/>
          <w:lang w:val="en-GB"/>
        </w:rPr>
        <w:footnoteReference w:id="8"/>
      </w:r>
    </w:p>
    <w:p w14:paraId="17BF622C" w14:textId="01731E40" w:rsidR="001A047B" w:rsidRPr="00AF39E7" w:rsidRDefault="001A047B" w:rsidP="0059451A">
      <w:pPr>
        <w:pStyle w:val="Akapitzlist"/>
        <w:numPr>
          <w:ilvl w:val="0"/>
          <w:numId w:val="24"/>
        </w:numPr>
        <w:ind w:left="709" w:hanging="567"/>
        <w:rPr>
          <w:lang w:val="en-GB"/>
        </w:rPr>
      </w:pPr>
      <w:r w:rsidRPr="00AF39E7">
        <w:rPr>
          <w:lang w:val="en-GB"/>
        </w:rPr>
        <w:t>pressed on X</w:t>
      </w:r>
    </w:p>
    <w:p w14:paraId="7C4E55A2" w14:textId="52DCFB92" w:rsidR="001A047B" w:rsidRDefault="001A047B" w:rsidP="0059451A">
      <w:pPr>
        <w:pStyle w:val="Akapitzlist"/>
        <w:numPr>
          <w:ilvl w:val="0"/>
          <w:numId w:val="24"/>
        </w:numPr>
        <w:ind w:left="709" w:hanging="567"/>
        <w:rPr>
          <w:lang w:val="en-GB"/>
        </w:rPr>
      </w:pPr>
      <w:r w:rsidRPr="00AF39E7">
        <w:rPr>
          <w:lang w:val="en-GB"/>
        </w:rPr>
        <w:t>lashed out at X</w:t>
      </w:r>
    </w:p>
    <w:p w14:paraId="02ABFCB0" w14:textId="1792F549" w:rsidR="00FC3B72" w:rsidRPr="00AF39E7" w:rsidRDefault="00FC3B72" w:rsidP="0059451A">
      <w:pPr>
        <w:pStyle w:val="Akapitzlist"/>
        <w:numPr>
          <w:ilvl w:val="0"/>
          <w:numId w:val="24"/>
        </w:numPr>
        <w:ind w:left="709" w:hanging="567"/>
        <w:rPr>
          <w:lang w:val="en-GB"/>
        </w:rPr>
      </w:pPr>
      <w:r>
        <w:rPr>
          <w:lang w:val="en-GB"/>
        </w:rPr>
        <w:t>press ahead with X</w:t>
      </w:r>
    </w:p>
    <w:p w14:paraId="2CAD229D" w14:textId="62DA3153" w:rsidR="001A047B" w:rsidRPr="00AF39E7" w:rsidRDefault="001A047B" w:rsidP="0059451A">
      <w:pPr>
        <w:pStyle w:val="Akapitzlist"/>
        <w:numPr>
          <w:ilvl w:val="0"/>
          <w:numId w:val="24"/>
        </w:numPr>
        <w:ind w:left="709" w:hanging="567"/>
        <w:rPr>
          <w:lang w:val="en-GB"/>
        </w:rPr>
      </w:pPr>
      <w:r w:rsidRPr="00AF39E7">
        <w:rPr>
          <w:lang w:val="en-GB"/>
        </w:rPr>
        <w:t>argued for X</w:t>
      </w:r>
    </w:p>
    <w:p w14:paraId="53244A12" w14:textId="6C7456D5" w:rsidR="001A047B" w:rsidRPr="00AF39E7" w:rsidRDefault="001A047B" w:rsidP="0059451A">
      <w:pPr>
        <w:pStyle w:val="Akapitzlist"/>
        <w:numPr>
          <w:ilvl w:val="0"/>
          <w:numId w:val="24"/>
        </w:numPr>
        <w:ind w:left="709" w:hanging="567"/>
        <w:rPr>
          <w:lang w:val="en-GB"/>
        </w:rPr>
      </w:pPr>
      <w:r w:rsidRPr="00AF39E7">
        <w:rPr>
          <w:lang w:val="en-GB"/>
        </w:rPr>
        <w:t>free up</w:t>
      </w:r>
      <w:r w:rsidR="00A34AAD" w:rsidRPr="00AF39E7">
        <w:rPr>
          <w:lang w:val="en-GB"/>
        </w:rPr>
        <w:t xml:space="preserve"> [money/£350 million a week/cash/…]</w:t>
      </w:r>
    </w:p>
    <w:p w14:paraId="44437B43" w14:textId="3B948B3A" w:rsidR="00B45AF3" w:rsidRPr="00AF39E7" w:rsidRDefault="00B45AF3" w:rsidP="0059451A">
      <w:pPr>
        <w:pStyle w:val="Akapitzlist"/>
        <w:numPr>
          <w:ilvl w:val="0"/>
          <w:numId w:val="24"/>
        </w:numPr>
        <w:ind w:left="709" w:hanging="567"/>
        <w:rPr>
          <w:lang w:val="en-GB"/>
        </w:rPr>
      </w:pPr>
      <w:r w:rsidRPr="00AF39E7">
        <w:rPr>
          <w:lang w:val="en-GB"/>
        </w:rPr>
        <w:t>leave on WTO terms</w:t>
      </w:r>
    </w:p>
    <w:p w14:paraId="288DCF72" w14:textId="431FB7AA" w:rsidR="001A047B" w:rsidRDefault="001A047B" w:rsidP="0059451A">
      <w:pPr>
        <w:pStyle w:val="Akapitzlist"/>
        <w:numPr>
          <w:ilvl w:val="0"/>
          <w:numId w:val="24"/>
        </w:numPr>
        <w:ind w:left="709" w:hanging="567"/>
        <w:rPr>
          <w:lang w:val="en-GB"/>
        </w:rPr>
      </w:pPr>
      <w:r w:rsidRPr="00AF39E7">
        <w:rPr>
          <w:lang w:val="en-GB"/>
        </w:rPr>
        <w:t>revised down</w:t>
      </w:r>
    </w:p>
    <w:p w14:paraId="32D5DFAE" w14:textId="291D2333" w:rsidR="00FC3B72" w:rsidRDefault="00FC3B72" w:rsidP="0059451A">
      <w:pPr>
        <w:pStyle w:val="Akapitzlist"/>
        <w:numPr>
          <w:ilvl w:val="0"/>
          <w:numId w:val="24"/>
        </w:numPr>
        <w:ind w:left="709" w:hanging="567"/>
        <w:rPr>
          <w:lang w:val="en-GB"/>
        </w:rPr>
      </w:pPr>
      <w:r>
        <w:rPr>
          <w:lang w:val="en-GB"/>
        </w:rPr>
        <w:t>[slumped/fell/tumbled] by as much as X</w:t>
      </w:r>
    </w:p>
    <w:p w14:paraId="61FE3F94" w14:textId="77777777" w:rsidR="00BB49BC" w:rsidRPr="00AF39E7" w:rsidRDefault="00BB49BC" w:rsidP="0059451A">
      <w:pPr>
        <w:pStyle w:val="Akapitzlist"/>
        <w:numPr>
          <w:ilvl w:val="0"/>
          <w:numId w:val="24"/>
        </w:numPr>
        <w:ind w:left="709" w:hanging="567"/>
        <w:rPr>
          <w:lang w:val="en-GB"/>
        </w:rPr>
      </w:pPr>
      <w:r w:rsidRPr="00AF39E7">
        <w:rPr>
          <w:lang w:val="en-GB"/>
        </w:rPr>
        <w:t>raised the prospect of X</w:t>
      </w:r>
    </w:p>
    <w:p w14:paraId="5DDC282D" w14:textId="1E04E1FC" w:rsidR="00BB49BC" w:rsidRPr="00BB49BC" w:rsidRDefault="00BB49BC" w:rsidP="0059451A">
      <w:pPr>
        <w:pStyle w:val="Akapitzlist"/>
        <w:numPr>
          <w:ilvl w:val="0"/>
          <w:numId w:val="24"/>
        </w:numPr>
        <w:ind w:left="709" w:hanging="567"/>
        <w:rPr>
          <w:lang w:val="en-GB"/>
        </w:rPr>
      </w:pPr>
      <w:r w:rsidRPr="00AF39E7">
        <w:rPr>
          <w:lang w:val="en-GB"/>
        </w:rPr>
        <w:t>have a negative impact on X</w:t>
      </w:r>
    </w:p>
    <w:p w14:paraId="2FFB5697" w14:textId="07531A5B" w:rsidR="00E91D34" w:rsidRPr="00AF39E7" w:rsidRDefault="005F4097" w:rsidP="007159C4">
      <w:pPr>
        <w:rPr>
          <w:lang w:val="en-GB"/>
        </w:rPr>
      </w:pPr>
      <w:r w:rsidRPr="00AF39E7">
        <w:rPr>
          <w:lang w:val="en-GB"/>
        </w:rPr>
        <w:t xml:space="preserve">Expressions </w:t>
      </w:r>
      <w:r w:rsidR="00710E52" w:rsidRPr="00AF39E7">
        <w:rPr>
          <w:lang w:val="en-GB"/>
        </w:rPr>
        <w:t>(</w:t>
      </w:r>
      <w:r w:rsidR="004B2CFD">
        <w:rPr>
          <w:lang w:val="en-GB"/>
        </w:rPr>
        <w:t>2</w:t>
      </w:r>
      <w:r w:rsidR="00952428">
        <w:rPr>
          <w:lang w:val="en-GB"/>
        </w:rPr>
        <w:t>3</w:t>
      </w:r>
      <w:r w:rsidR="00710E52" w:rsidRPr="00AF39E7">
        <w:rPr>
          <w:lang w:val="en-GB"/>
        </w:rPr>
        <w:t>)</w:t>
      </w:r>
      <w:r w:rsidRPr="00AF39E7">
        <w:rPr>
          <w:lang w:val="en-GB"/>
        </w:rPr>
        <w:t>,</w:t>
      </w:r>
      <w:r w:rsidR="00710E52" w:rsidRPr="00AF39E7">
        <w:rPr>
          <w:lang w:val="en-GB"/>
        </w:rPr>
        <w:t xml:space="preserve"> as in ‘Mr Barclay was pressed on what would happen if …’, </w:t>
      </w:r>
      <w:r w:rsidR="00952428">
        <w:rPr>
          <w:lang w:val="en-GB"/>
        </w:rPr>
        <w:t>to</w:t>
      </w:r>
      <w:r w:rsidR="004B2CFD">
        <w:rPr>
          <w:lang w:val="en-GB"/>
        </w:rPr>
        <w:t xml:space="preserve"> (2</w:t>
      </w:r>
      <w:r w:rsidR="0044369D">
        <w:rPr>
          <w:lang w:val="en-GB"/>
        </w:rPr>
        <w:t>6</w:t>
      </w:r>
      <w:r w:rsidR="00710E52" w:rsidRPr="00AF39E7">
        <w:rPr>
          <w:lang w:val="en-GB"/>
        </w:rPr>
        <w:t xml:space="preserve">) </w:t>
      </w:r>
      <w:r w:rsidR="00DC3F4A" w:rsidRPr="00AF39E7">
        <w:rPr>
          <w:lang w:val="en-GB"/>
        </w:rPr>
        <w:t xml:space="preserve">by virtue of appearing </w:t>
      </w:r>
      <w:r w:rsidR="00781280">
        <w:rPr>
          <w:lang w:val="en-GB"/>
        </w:rPr>
        <w:t xml:space="preserve">(at above-threshold frequency) </w:t>
      </w:r>
      <w:r w:rsidR="00DC3F4A" w:rsidRPr="00AF39E7">
        <w:rPr>
          <w:lang w:val="en-GB"/>
        </w:rPr>
        <w:t>exclusively in Brexit-related texts appear to</w:t>
      </w:r>
      <w:r w:rsidR="00222C46" w:rsidRPr="00AF39E7">
        <w:rPr>
          <w:lang w:val="en-GB"/>
        </w:rPr>
        <w:t xml:space="preserve"> reveal something of the way in which social actors behave in public discourse: they might be evasive (</w:t>
      </w:r>
      <w:r w:rsidR="0044369D">
        <w:rPr>
          <w:lang w:val="en-GB"/>
        </w:rPr>
        <w:t>2</w:t>
      </w:r>
      <w:r w:rsidR="00BB06D9">
        <w:rPr>
          <w:lang w:val="en-GB"/>
        </w:rPr>
        <w:t>3</w:t>
      </w:r>
      <w:r w:rsidR="00222C46" w:rsidRPr="00AF39E7">
        <w:rPr>
          <w:lang w:val="en-GB"/>
        </w:rPr>
        <w:t>), brash in tone (</w:t>
      </w:r>
      <w:r w:rsidR="00FF1A48">
        <w:rPr>
          <w:lang w:val="en-GB"/>
        </w:rPr>
        <w:t>2</w:t>
      </w:r>
      <w:r w:rsidR="00BB06D9">
        <w:rPr>
          <w:lang w:val="en-GB"/>
        </w:rPr>
        <w:t>4</w:t>
      </w:r>
      <w:r w:rsidR="00222C46" w:rsidRPr="00AF39E7">
        <w:rPr>
          <w:lang w:val="en-GB"/>
        </w:rPr>
        <w:t>),</w:t>
      </w:r>
      <w:r w:rsidR="004B2CFD">
        <w:rPr>
          <w:lang w:val="en-GB"/>
        </w:rPr>
        <w:t xml:space="preserve"> stubborn (2</w:t>
      </w:r>
      <w:r w:rsidR="00BB06D9">
        <w:rPr>
          <w:lang w:val="en-GB"/>
        </w:rPr>
        <w:t>5</w:t>
      </w:r>
      <w:r w:rsidR="004B2CFD">
        <w:rPr>
          <w:lang w:val="en-GB"/>
        </w:rPr>
        <w:t xml:space="preserve">), </w:t>
      </w:r>
      <w:r w:rsidR="00222C46" w:rsidRPr="00AF39E7">
        <w:rPr>
          <w:lang w:val="en-GB"/>
        </w:rPr>
        <w:t xml:space="preserve">and </w:t>
      </w:r>
      <w:r w:rsidR="00A34AAD" w:rsidRPr="00AF39E7">
        <w:rPr>
          <w:lang w:val="en-GB"/>
        </w:rPr>
        <w:t>engaged in permanent arguments</w:t>
      </w:r>
      <w:r w:rsidR="004B2CFD">
        <w:rPr>
          <w:lang w:val="en-GB"/>
        </w:rPr>
        <w:t xml:space="preserve"> (2</w:t>
      </w:r>
      <w:r w:rsidR="00BB06D9">
        <w:rPr>
          <w:lang w:val="en-GB"/>
        </w:rPr>
        <w:t>6</w:t>
      </w:r>
      <w:r w:rsidR="004B2CFD">
        <w:rPr>
          <w:lang w:val="en-GB"/>
        </w:rPr>
        <w:t>)</w:t>
      </w:r>
      <w:r w:rsidR="001E5C3B">
        <w:rPr>
          <w:lang w:val="en-GB"/>
        </w:rPr>
        <w:t xml:space="preserve">, in addition to </w:t>
      </w:r>
      <w:r w:rsidR="00FE7FC3">
        <w:rPr>
          <w:lang w:val="en-GB"/>
        </w:rPr>
        <w:t>indulging</w:t>
      </w:r>
      <w:r w:rsidR="001E5C3B">
        <w:rPr>
          <w:lang w:val="en-GB"/>
        </w:rPr>
        <w:t xml:space="preserve"> in </w:t>
      </w:r>
      <w:r w:rsidR="001E5C3B" w:rsidRPr="00FE7FC3">
        <w:rPr>
          <w:i/>
          <w:iCs/>
          <w:lang w:val="en-GB"/>
        </w:rPr>
        <w:t xml:space="preserve">personal attacks </w:t>
      </w:r>
      <w:r w:rsidR="001E5C3B">
        <w:rPr>
          <w:lang w:val="en-GB"/>
        </w:rPr>
        <w:t>(16)</w:t>
      </w:r>
      <w:r w:rsidR="00A34AAD" w:rsidRPr="00AF39E7">
        <w:rPr>
          <w:lang w:val="en-GB"/>
        </w:rPr>
        <w:t>. (</w:t>
      </w:r>
      <w:r w:rsidR="00BB06D9">
        <w:rPr>
          <w:lang w:val="en-GB"/>
        </w:rPr>
        <w:t>27</w:t>
      </w:r>
      <w:r w:rsidR="00A34AAD" w:rsidRPr="00AF39E7">
        <w:rPr>
          <w:lang w:val="en-GB"/>
        </w:rPr>
        <w:t>) is found in contexts where it is argued that leaving the EU will result in improved state finances</w:t>
      </w:r>
      <w:r w:rsidR="00196FCA" w:rsidRPr="00AF39E7">
        <w:rPr>
          <w:lang w:val="en-GB"/>
        </w:rPr>
        <w:t>, (</w:t>
      </w:r>
      <w:r w:rsidR="00BB06D9">
        <w:rPr>
          <w:lang w:val="en-GB"/>
        </w:rPr>
        <w:t>28</w:t>
      </w:r>
      <w:r w:rsidR="00196FCA" w:rsidRPr="00AF39E7">
        <w:rPr>
          <w:lang w:val="en-GB"/>
        </w:rPr>
        <w:t>) could be seen as an alternative rendering of the situation referred to in (7)</w:t>
      </w:r>
      <w:r w:rsidR="00A34AAD" w:rsidRPr="00AF39E7">
        <w:rPr>
          <w:lang w:val="en-GB"/>
        </w:rPr>
        <w:t xml:space="preserve"> </w:t>
      </w:r>
      <w:r w:rsidR="00196FCA" w:rsidRPr="00AF39E7">
        <w:rPr>
          <w:lang w:val="en-GB"/>
        </w:rPr>
        <w:t xml:space="preserve">as </w:t>
      </w:r>
      <w:r w:rsidR="00B732A2" w:rsidRPr="00AF39E7">
        <w:rPr>
          <w:i/>
          <w:iCs/>
          <w:lang w:val="en-GB"/>
        </w:rPr>
        <w:t xml:space="preserve">the cliff edge </w:t>
      </w:r>
      <w:r w:rsidR="00A34AAD" w:rsidRPr="00AF39E7">
        <w:rPr>
          <w:lang w:val="en-GB"/>
        </w:rPr>
        <w:t>and (</w:t>
      </w:r>
      <w:r w:rsidR="00BB06D9">
        <w:rPr>
          <w:lang w:val="en-GB"/>
        </w:rPr>
        <w:t>29</w:t>
      </w:r>
      <w:r w:rsidR="00A34AAD" w:rsidRPr="00AF39E7">
        <w:rPr>
          <w:lang w:val="en-GB"/>
        </w:rPr>
        <w:t>)</w:t>
      </w:r>
      <w:r w:rsidR="001E5C3B">
        <w:rPr>
          <w:lang w:val="en-GB"/>
        </w:rPr>
        <w:t xml:space="preserve"> </w:t>
      </w:r>
      <w:r w:rsidR="0044369D">
        <w:rPr>
          <w:lang w:val="en-GB"/>
        </w:rPr>
        <w:t>to</w:t>
      </w:r>
      <w:r w:rsidR="001E5C3B">
        <w:rPr>
          <w:lang w:val="en-GB"/>
        </w:rPr>
        <w:t xml:space="preserve"> (3</w:t>
      </w:r>
      <w:r w:rsidR="00BB06D9">
        <w:rPr>
          <w:lang w:val="en-GB"/>
        </w:rPr>
        <w:t>2</w:t>
      </w:r>
      <w:r w:rsidR="001E5C3B">
        <w:rPr>
          <w:lang w:val="en-GB"/>
        </w:rPr>
        <w:t>)</w:t>
      </w:r>
      <w:r w:rsidR="00A34AAD" w:rsidRPr="00AF39E7">
        <w:rPr>
          <w:lang w:val="en-GB"/>
        </w:rPr>
        <w:t xml:space="preserve"> chime with (1</w:t>
      </w:r>
      <w:r w:rsidR="00BB06D9">
        <w:rPr>
          <w:lang w:val="en-GB"/>
        </w:rPr>
        <w:t>7</w:t>
      </w:r>
      <w:r w:rsidR="00A34AAD" w:rsidRPr="00AF39E7">
        <w:rPr>
          <w:lang w:val="en-GB"/>
        </w:rPr>
        <w:t xml:space="preserve">) above in indicating recurrent </w:t>
      </w:r>
      <w:r w:rsidR="00DE222B" w:rsidRPr="00AF39E7">
        <w:rPr>
          <w:lang w:val="en-GB"/>
        </w:rPr>
        <w:t>patterns related to</w:t>
      </w:r>
      <w:r w:rsidR="00A34AAD" w:rsidRPr="00AF39E7">
        <w:rPr>
          <w:lang w:val="en-GB"/>
        </w:rPr>
        <w:t xml:space="preserve"> the impact of Brexit.</w:t>
      </w:r>
      <w:r w:rsidR="00B45AF3" w:rsidRPr="00AF39E7">
        <w:rPr>
          <w:lang w:val="en-GB"/>
        </w:rPr>
        <w:t xml:space="preserve"> </w:t>
      </w:r>
    </w:p>
    <w:p w14:paraId="1DE85F24" w14:textId="3918CDDF" w:rsidR="003D15BB" w:rsidRPr="00AF39E7" w:rsidRDefault="00A472C5" w:rsidP="003D15BB">
      <w:pPr>
        <w:rPr>
          <w:lang w:val="en-GB"/>
        </w:rPr>
      </w:pPr>
      <w:r w:rsidRPr="00AF39E7">
        <w:rPr>
          <w:lang w:val="en-GB"/>
        </w:rPr>
        <w:t>A further category of expression are slogans, where</w:t>
      </w:r>
      <w:r w:rsidR="003D15BB" w:rsidRPr="00AF39E7">
        <w:rPr>
          <w:lang w:val="en-GB"/>
        </w:rPr>
        <w:t xml:space="preserve"> deliberate coin</w:t>
      </w:r>
      <w:r w:rsidR="00460C56">
        <w:rPr>
          <w:lang w:val="en-GB"/>
        </w:rPr>
        <w:t>ages</w:t>
      </w:r>
      <w:r w:rsidRPr="00AF39E7">
        <w:rPr>
          <w:lang w:val="en-GB"/>
        </w:rPr>
        <w:t xml:space="preserve"> </w:t>
      </w:r>
      <w:r w:rsidR="00685CDE">
        <w:rPr>
          <w:lang w:val="en-GB"/>
        </w:rPr>
        <w:t>are</w:t>
      </w:r>
      <w:r w:rsidRPr="00AF39E7">
        <w:rPr>
          <w:lang w:val="en-GB"/>
        </w:rPr>
        <w:t xml:space="preserve"> most clearly in evidence.</w:t>
      </w:r>
      <w:r w:rsidR="003D15BB" w:rsidRPr="00AF39E7">
        <w:rPr>
          <w:lang w:val="en-GB"/>
        </w:rPr>
        <w:t xml:space="preserve"> </w:t>
      </w:r>
      <w:r w:rsidR="00FB0321" w:rsidRPr="00AF39E7">
        <w:rPr>
          <w:lang w:val="en-GB"/>
        </w:rPr>
        <w:t>It is not</w:t>
      </w:r>
      <w:r w:rsidR="005F4097" w:rsidRPr="00AF39E7">
        <w:rPr>
          <w:lang w:val="en-GB"/>
        </w:rPr>
        <w:t>eworthy</w:t>
      </w:r>
      <w:r w:rsidR="00FB0321" w:rsidRPr="00AF39E7">
        <w:rPr>
          <w:lang w:val="en-GB"/>
        </w:rPr>
        <w:t xml:space="preserve"> that such slogans show up in the data</w:t>
      </w:r>
      <w:r w:rsidR="006C1F15" w:rsidRPr="00AF39E7">
        <w:rPr>
          <w:lang w:val="en-GB"/>
        </w:rPr>
        <w:t xml:space="preserve"> </w:t>
      </w:r>
      <w:r w:rsidR="00490D67" w:rsidRPr="00AF39E7">
        <w:rPr>
          <w:lang w:val="en-GB"/>
        </w:rPr>
        <w:t xml:space="preserve">(which </w:t>
      </w:r>
      <w:r w:rsidR="00DE222B" w:rsidRPr="00AF39E7">
        <w:rPr>
          <w:lang w:val="en-GB"/>
        </w:rPr>
        <w:t xml:space="preserve">after all </w:t>
      </w:r>
      <w:r w:rsidR="00490D67" w:rsidRPr="00AF39E7">
        <w:rPr>
          <w:lang w:val="en-GB"/>
        </w:rPr>
        <w:t xml:space="preserve">do not include </w:t>
      </w:r>
      <w:r w:rsidR="00DE222B" w:rsidRPr="00AF39E7">
        <w:rPr>
          <w:lang w:val="en-GB"/>
        </w:rPr>
        <w:t xml:space="preserve">political </w:t>
      </w:r>
      <w:r w:rsidR="00490D67" w:rsidRPr="00AF39E7">
        <w:rPr>
          <w:lang w:val="en-GB"/>
        </w:rPr>
        <w:t xml:space="preserve">speeches </w:t>
      </w:r>
      <w:r w:rsidR="00DE222B" w:rsidRPr="00AF39E7">
        <w:rPr>
          <w:lang w:val="en-GB"/>
        </w:rPr>
        <w:t>as such, n</w:t>
      </w:r>
      <w:r w:rsidR="00490D67" w:rsidRPr="00AF39E7">
        <w:rPr>
          <w:lang w:val="en-GB"/>
        </w:rPr>
        <w:t xml:space="preserve">or parliamentary </w:t>
      </w:r>
      <w:r w:rsidR="00DE222B" w:rsidRPr="00AF39E7">
        <w:rPr>
          <w:lang w:val="en-GB"/>
        </w:rPr>
        <w:t>proceedings</w:t>
      </w:r>
      <w:r w:rsidR="00490D67" w:rsidRPr="00AF39E7">
        <w:rPr>
          <w:lang w:val="en-GB"/>
        </w:rPr>
        <w:t>)</w:t>
      </w:r>
      <w:r w:rsidR="00DE222B" w:rsidRPr="00AF39E7">
        <w:rPr>
          <w:lang w:val="en-GB"/>
        </w:rPr>
        <w:t xml:space="preserve"> </w:t>
      </w:r>
      <w:r w:rsidR="006C1F15" w:rsidRPr="00AF39E7">
        <w:rPr>
          <w:lang w:val="en-GB"/>
        </w:rPr>
        <w:t xml:space="preserve">– </w:t>
      </w:r>
      <w:r w:rsidR="00490D67" w:rsidRPr="00AF39E7">
        <w:rPr>
          <w:lang w:val="en-GB"/>
        </w:rPr>
        <w:t>it seems</w:t>
      </w:r>
      <w:r w:rsidR="006C1F15" w:rsidRPr="00AF39E7">
        <w:rPr>
          <w:lang w:val="en-GB"/>
        </w:rPr>
        <w:t xml:space="preserve"> the originators of these expressions are influential enough to </w:t>
      </w:r>
      <w:r w:rsidR="00490D67" w:rsidRPr="00AF39E7">
        <w:rPr>
          <w:lang w:val="en-GB"/>
        </w:rPr>
        <w:t>be able to achieve</w:t>
      </w:r>
      <w:r w:rsidR="006C1F15" w:rsidRPr="00AF39E7">
        <w:rPr>
          <w:lang w:val="en-GB"/>
        </w:rPr>
        <w:t xml:space="preserve"> wide dissemination.</w:t>
      </w:r>
      <w:r w:rsidR="00DE222B" w:rsidRPr="00AF39E7">
        <w:rPr>
          <w:lang w:val="en-GB"/>
        </w:rPr>
        <w:t xml:space="preserve"> These expressions show a tendency to simplify issues and are ideologically highly charged.</w:t>
      </w:r>
      <w:r w:rsidR="00A75712">
        <w:rPr>
          <w:lang w:val="en-GB"/>
        </w:rPr>
        <w:t xml:space="preserve"> (12)</w:t>
      </w:r>
      <w:r w:rsidR="00E16413">
        <w:rPr>
          <w:lang w:val="en-GB"/>
        </w:rPr>
        <w:t>, (13)</w:t>
      </w:r>
      <w:r w:rsidR="00A75712">
        <w:rPr>
          <w:lang w:val="en-GB"/>
        </w:rPr>
        <w:t>, (2</w:t>
      </w:r>
      <w:r w:rsidR="00E16413">
        <w:rPr>
          <w:lang w:val="en-GB"/>
        </w:rPr>
        <w:t>1</w:t>
      </w:r>
      <w:r w:rsidR="00A75712">
        <w:rPr>
          <w:lang w:val="en-GB"/>
        </w:rPr>
        <w:t>) and (2</w:t>
      </w:r>
      <w:r w:rsidR="00E16413">
        <w:rPr>
          <w:lang w:val="en-GB"/>
        </w:rPr>
        <w:t>2</w:t>
      </w:r>
      <w:r w:rsidR="00A75712">
        <w:rPr>
          <w:lang w:val="en-GB"/>
        </w:rPr>
        <w:t>), discussed earlier, share with these expressions their likely or certain status of being deliberate coinages.</w:t>
      </w:r>
    </w:p>
    <w:p w14:paraId="7FC03523" w14:textId="77777777" w:rsidR="00585968" w:rsidRPr="00AF39E7" w:rsidRDefault="003D15BB" w:rsidP="0059451A">
      <w:pPr>
        <w:pStyle w:val="Akapitzlist"/>
        <w:numPr>
          <w:ilvl w:val="0"/>
          <w:numId w:val="24"/>
        </w:numPr>
        <w:ind w:left="709" w:hanging="567"/>
        <w:rPr>
          <w:lang w:val="en-GB"/>
        </w:rPr>
      </w:pPr>
      <w:r w:rsidRPr="00AF39E7">
        <w:rPr>
          <w:lang w:val="en-GB"/>
        </w:rPr>
        <w:t>the best possible deal</w:t>
      </w:r>
    </w:p>
    <w:p w14:paraId="44773269" w14:textId="77777777" w:rsidR="00585968" w:rsidRPr="00AF39E7" w:rsidRDefault="003D15BB" w:rsidP="0059451A">
      <w:pPr>
        <w:pStyle w:val="Akapitzlist"/>
        <w:numPr>
          <w:ilvl w:val="0"/>
          <w:numId w:val="24"/>
        </w:numPr>
        <w:ind w:left="709" w:hanging="567"/>
        <w:rPr>
          <w:lang w:val="en-GB"/>
        </w:rPr>
      </w:pPr>
      <w:r w:rsidRPr="00AF39E7">
        <w:rPr>
          <w:lang w:val="en-GB"/>
        </w:rPr>
        <w:t>Brexit means Brexit</w:t>
      </w:r>
    </w:p>
    <w:p w14:paraId="340FD20D" w14:textId="77777777" w:rsidR="00585968" w:rsidRPr="00AF39E7" w:rsidRDefault="003D15BB" w:rsidP="0059451A">
      <w:pPr>
        <w:pStyle w:val="Akapitzlist"/>
        <w:numPr>
          <w:ilvl w:val="0"/>
          <w:numId w:val="24"/>
        </w:numPr>
        <w:ind w:left="709" w:hanging="567"/>
        <w:rPr>
          <w:lang w:val="en-GB"/>
        </w:rPr>
      </w:pPr>
      <w:r w:rsidRPr="00AF39E7">
        <w:rPr>
          <w:lang w:val="en-GB"/>
        </w:rPr>
        <w:t>no deal is better than a bad deal</w:t>
      </w:r>
    </w:p>
    <w:p w14:paraId="3BEE9044" w14:textId="77777777" w:rsidR="00585968" w:rsidRPr="00AF39E7" w:rsidRDefault="003D15BB" w:rsidP="0059451A">
      <w:pPr>
        <w:pStyle w:val="Akapitzlist"/>
        <w:numPr>
          <w:ilvl w:val="0"/>
          <w:numId w:val="24"/>
        </w:numPr>
        <w:ind w:left="709" w:hanging="567"/>
        <w:rPr>
          <w:lang w:val="en-GB"/>
        </w:rPr>
      </w:pPr>
      <w:r w:rsidRPr="00AF39E7">
        <w:rPr>
          <w:lang w:val="en-GB"/>
        </w:rPr>
        <w:t xml:space="preserve">take back control [of [immigration / our laws, borders, money </w:t>
      </w:r>
      <w:r w:rsidRPr="00AF39E7">
        <w:rPr>
          <w:lang w:val="en-GB"/>
        </w:rPr>
        <w:lastRenderedPageBreak/>
        <w:t>and trade / ...]]</w:t>
      </w:r>
    </w:p>
    <w:p w14:paraId="1C140EDA" w14:textId="1D489B17" w:rsidR="003D15BB" w:rsidRPr="00AF39E7" w:rsidRDefault="003D15BB" w:rsidP="0059451A">
      <w:pPr>
        <w:pStyle w:val="Akapitzlist"/>
        <w:numPr>
          <w:ilvl w:val="0"/>
          <w:numId w:val="24"/>
        </w:numPr>
        <w:ind w:left="709" w:hanging="567"/>
        <w:rPr>
          <w:lang w:val="en-GB"/>
        </w:rPr>
      </w:pPr>
      <w:r w:rsidRPr="00AF39E7">
        <w:rPr>
          <w:lang w:val="en-GB"/>
        </w:rPr>
        <w:t>the best deal [for [families and businesses / Britain / every part of the UK / ...]]</w:t>
      </w:r>
    </w:p>
    <w:p w14:paraId="6E651C72" w14:textId="1F89B81E" w:rsidR="007159C4" w:rsidRPr="00AF39E7" w:rsidRDefault="007159C4" w:rsidP="007159C4">
      <w:pPr>
        <w:rPr>
          <w:lang w:val="en-GB"/>
        </w:rPr>
      </w:pPr>
      <w:r w:rsidRPr="00AF39E7">
        <w:rPr>
          <w:lang w:val="en-GB"/>
        </w:rPr>
        <w:t>Examples of other usual sequences and phraseological patterns are shown in (</w:t>
      </w:r>
      <w:r w:rsidR="00E16413">
        <w:rPr>
          <w:lang w:val="en-GB"/>
        </w:rPr>
        <w:t>38</w:t>
      </w:r>
      <w:r w:rsidRPr="00AF39E7">
        <w:rPr>
          <w:lang w:val="en-GB"/>
        </w:rPr>
        <w:t>) to (</w:t>
      </w:r>
      <w:r w:rsidR="00E16413">
        <w:rPr>
          <w:lang w:val="en-GB"/>
        </w:rPr>
        <w:t>52</w:t>
      </w:r>
      <w:r w:rsidRPr="00AF39E7">
        <w:rPr>
          <w:lang w:val="en-GB"/>
        </w:rPr>
        <w:t>)</w:t>
      </w:r>
      <w:r w:rsidR="00C144A0" w:rsidRPr="00AF39E7">
        <w:rPr>
          <w:lang w:val="en-GB"/>
        </w:rPr>
        <w:t xml:space="preserve"> and include epoch references as in (</w:t>
      </w:r>
      <w:r w:rsidR="00E16413">
        <w:rPr>
          <w:lang w:val="en-GB"/>
        </w:rPr>
        <w:t>38</w:t>
      </w:r>
      <w:r w:rsidR="00C144A0" w:rsidRPr="00AF39E7">
        <w:rPr>
          <w:lang w:val="en-GB"/>
        </w:rPr>
        <w:t xml:space="preserve">) </w:t>
      </w:r>
      <w:r w:rsidR="00E16413">
        <w:rPr>
          <w:lang w:val="en-GB"/>
        </w:rPr>
        <w:t>to</w:t>
      </w:r>
      <w:r w:rsidR="00C144A0" w:rsidRPr="00AF39E7">
        <w:rPr>
          <w:lang w:val="en-GB"/>
        </w:rPr>
        <w:t xml:space="preserve"> (</w:t>
      </w:r>
      <w:r w:rsidR="00E16413">
        <w:rPr>
          <w:lang w:val="en-GB"/>
        </w:rPr>
        <w:t>40</w:t>
      </w:r>
      <w:r w:rsidR="00C144A0" w:rsidRPr="00AF39E7">
        <w:rPr>
          <w:lang w:val="en-GB"/>
        </w:rPr>
        <w:t>)</w:t>
      </w:r>
      <w:r w:rsidR="00E16413">
        <w:rPr>
          <w:lang w:val="en-GB"/>
        </w:rPr>
        <w:t>;</w:t>
      </w:r>
      <w:r w:rsidR="00C144A0" w:rsidRPr="00AF39E7">
        <w:rPr>
          <w:lang w:val="en-GB"/>
        </w:rPr>
        <w:t xml:space="preserve"> </w:t>
      </w:r>
      <w:r w:rsidR="00E16413">
        <w:rPr>
          <w:lang w:val="en-GB"/>
        </w:rPr>
        <w:t>the latter is a relative Brexit expression (occurring at far lower frequencies in non-Brexit texts) and suggests that Brexit is being perceived as an event of a magnitude that invites comparison to World War</w:t>
      </w:r>
      <w:r w:rsidR="00781280">
        <w:rPr>
          <w:lang w:val="en-GB"/>
        </w:rPr>
        <w:t xml:space="preserve"> II</w:t>
      </w:r>
      <w:r w:rsidR="00E16413">
        <w:rPr>
          <w:lang w:val="en-GB"/>
        </w:rPr>
        <w:t>. V</w:t>
      </w:r>
      <w:r w:rsidR="00C144A0" w:rsidRPr="00AF39E7">
        <w:rPr>
          <w:lang w:val="en-GB"/>
        </w:rPr>
        <w:t>arious patterns referencing uncertainty</w:t>
      </w:r>
      <w:r w:rsidR="00AA567D">
        <w:rPr>
          <w:lang w:val="en-GB"/>
        </w:rPr>
        <w:t xml:space="preserve"> (</w:t>
      </w:r>
      <w:r w:rsidR="00E16413">
        <w:rPr>
          <w:lang w:val="en-GB"/>
        </w:rPr>
        <w:t>including the difficulty of predictions</w:t>
      </w:r>
      <w:r w:rsidR="00AA567D">
        <w:rPr>
          <w:lang w:val="en-GB"/>
        </w:rPr>
        <w:t xml:space="preserve"> as in</w:t>
      </w:r>
      <w:r w:rsidR="00EB7362">
        <w:rPr>
          <w:lang w:val="en-GB"/>
        </w:rPr>
        <w:t xml:space="preserve"> (42)</w:t>
      </w:r>
      <w:r w:rsidR="00AA567D">
        <w:rPr>
          <w:lang w:val="en-GB"/>
        </w:rPr>
        <w:t>) and</w:t>
      </w:r>
      <w:r w:rsidR="00C144A0" w:rsidRPr="00AF39E7">
        <w:rPr>
          <w:lang w:val="en-GB"/>
        </w:rPr>
        <w:t xml:space="preserve"> repercussions of Brexit</w:t>
      </w:r>
      <w:r w:rsidR="00AA567D">
        <w:rPr>
          <w:lang w:val="en-GB"/>
        </w:rPr>
        <w:t>,</w:t>
      </w:r>
      <w:r w:rsidR="00C144A0" w:rsidRPr="00AF39E7">
        <w:rPr>
          <w:lang w:val="en-GB"/>
        </w:rPr>
        <w:t xml:space="preserve"> </w:t>
      </w:r>
      <w:r w:rsidR="00EB7362">
        <w:rPr>
          <w:lang w:val="en-GB"/>
        </w:rPr>
        <w:t>(41) to (50)</w:t>
      </w:r>
      <w:r w:rsidR="00AA567D">
        <w:rPr>
          <w:lang w:val="en-GB"/>
        </w:rPr>
        <w:t>,</w:t>
      </w:r>
      <w:r w:rsidR="00EB7362">
        <w:rPr>
          <w:lang w:val="en-GB"/>
        </w:rPr>
        <w:t xml:space="preserve"> are also evident.</w:t>
      </w:r>
      <w:r w:rsidR="00C144A0" w:rsidRPr="00AF39E7">
        <w:rPr>
          <w:lang w:val="en-GB"/>
        </w:rPr>
        <w:t xml:space="preserve"> </w:t>
      </w:r>
      <w:r w:rsidR="00EB7362">
        <w:rPr>
          <w:lang w:val="en-GB"/>
        </w:rPr>
        <w:t>Further clues to the societal climate (51) and</w:t>
      </w:r>
      <w:r w:rsidR="00C144A0" w:rsidRPr="00AF39E7">
        <w:rPr>
          <w:lang w:val="en-GB"/>
        </w:rPr>
        <w:t xml:space="preserve"> the seemingly ever-present possibility of short-term dramatic shifts in situations (</w:t>
      </w:r>
      <w:r w:rsidR="00EB7362">
        <w:rPr>
          <w:lang w:val="en-GB"/>
        </w:rPr>
        <w:t>52</w:t>
      </w:r>
      <w:r w:rsidR="00C144A0" w:rsidRPr="00AF39E7">
        <w:rPr>
          <w:lang w:val="en-GB"/>
        </w:rPr>
        <w:t>)</w:t>
      </w:r>
      <w:r w:rsidR="00EB7362">
        <w:rPr>
          <w:lang w:val="en-GB"/>
        </w:rPr>
        <w:t>, are also apparent.</w:t>
      </w:r>
    </w:p>
    <w:p w14:paraId="38012AB0" w14:textId="5829C3D1" w:rsidR="007159C4" w:rsidRPr="00AF39E7" w:rsidRDefault="007159C4" w:rsidP="0059451A">
      <w:pPr>
        <w:pStyle w:val="Akapitzlist"/>
        <w:numPr>
          <w:ilvl w:val="0"/>
          <w:numId w:val="24"/>
        </w:numPr>
        <w:ind w:left="709" w:hanging="567"/>
        <w:rPr>
          <w:lang w:val="en-GB"/>
        </w:rPr>
      </w:pPr>
      <w:r w:rsidRPr="00AF39E7">
        <w:rPr>
          <w:lang w:val="en-GB"/>
        </w:rPr>
        <w:t>since the referendum / since the Brexit vote / following Brexit</w:t>
      </w:r>
    </w:p>
    <w:p w14:paraId="1FCF83B9" w14:textId="7E1EE9A6" w:rsidR="007159C4" w:rsidRDefault="007159C4" w:rsidP="0059451A">
      <w:pPr>
        <w:pStyle w:val="Akapitzlist"/>
        <w:numPr>
          <w:ilvl w:val="0"/>
          <w:numId w:val="24"/>
        </w:numPr>
        <w:ind w:left="709" w:hanging="567"/>
        <w:rPr>
          <w:lang w:val="en-GB"/>
        </w:rPr>
      </w:pPr>
      <w:r w:rsidRPr="00AF39E7">
        <w:rPr>
          <w:lang w:val="en-GB"/>
        </w:rPr>
        <w:t xml:space="preserve">in the post-Brexit [era/world] / </w:t>
      </w:r>
      <w:r w:rsidR="009B2941" w:rsidRPr="00AF39E7">
        <w:rPr>
          <w:lang w:val="en-GB"/>
        </w:rPr>
        <w:t>[</w:t>
      </w:r>
      <w:r w:rsidRPr="00AF39E7">
        <w:rPr>
          <w:lang w:val="en-GB"/>
        </w:rPr>
        <w:t>in</w:t>
      </w:r>
      <w:r w:rsidR="009B2941" w:rsidRPr="00AF39E7">
        <w:rPr>
          <w:lang w:val="en-GB"/>
        </w:rPr>
        <w:t>]</w:t>
      </w:r>
      <w:r w:rsidRPr="00AF39E7">
        <w:rPr>
          <w:lang w:val="en-GB"/>
        </w:rPr>
        <w:t xml:space="preserve"> post-Brexit Britain</w:t>
      </w:r>
    </w:p>
    <w:p w14:paraId="02F69253" w14:textId="6346E491" w:rsidR="0054339E" w:rsidRPr="00AF39E7" w:rsidRDefault="0054339E" w:rsidP="0059451A">
      <w:pPr>
        <w:pStyle w:val="Akapitzlist"/>
        <w:numPr>
          <w:ilvl w:val="0"/>
          <w:numId w:val="24"/>
        </w:numPr>
        <w:ind w:left="709" w:hanging="567"/>
        <w:rPr>
          <w:lang w:val="en-GB"/>
        </w:rPr>
      </w:pPr>
      <w:r>
        <w:rPr>
          <w:lang w:val="en-GB"/>
        </w:rPr>
        <w:t>since the Second World War</w:t>
      </w:r>
    </w:p>
    <w:p w14:paraId="76FD0541" w14:textId="5CB83DB4" w:rsidR="007159C4" w:rsidRDefault="007159C4" w:rsidP="0059451A">
      <w:pPr>
        <w:pStyle w:val="Akapitzlist"/>
        <w:numPr>
          <w:ilvl w:val="0"/>
          <w:numId w:val="24"/>
        </w:numPr>
        <w:ind w:left="709" w:hanging="567"/>
        <w:rPr>
          <w:lang w:val="en-GB"/>
        </w:rPr>
      </w:pPr>
      <w:r w:rsidRPr="00AF39E7">
        <w:rPr>
          <w:lang w:val="en-GB"/>
        </w:rPr>
        <w:t>fall in the value of the pound / the weak[er] pound</w:t>
      </w:r>
    </w:p>
    <w:p w14:paraId="23240D17" w14:textId="29569078" w:rsidR="00C51B31" w:rsidRPr="00AF39E7" w:rsidRDefault="00C51B31" w:rsidP="0059451A">
      <w:pPr>
        <w:pStyle w:val="Akapitzlist"/>
        <w:numPr>
          <w:ilvl w:val="0"/>
          <w:numId w:val="24"/>
        </w:numPr>
        <w:ind w:left="709" w:hanging="567"/>
        <w:rPr>
          <w:lang w:val="en-GB"/>
        </w:rPr>
      </w:pPr>
      <w:r>
        <w:rPr>
          <w:lang w:val="en-GB"/>
        </w:rPr>
        <w:t>[weaker/lower/less/better/more/stronger] than expected</w:t>
      </w:r>
    </w:p>
    <w:p w14:paraId="63BF7F87" w14:textId="77777777" w:rsidR="007159C4" w:rsidRPr="00AF39E7" w:rsidRDefault="007159C4" w:rsidP="0059451A">
      <w:pPr>
        <w:pStyle w:val="Akapitzlist"/>
        <w:numPr>
          <w:ilvl w:val="0"/>
          <w:numId w:val="24"/>
        </w:numPr>
        <w:ind w:left="709" w:hanging="567"/>
        <w:rPr>
          <w:lang w:val="en-GB"/>
        </w:rPr>
      </w:pPr>
      <w:r w:rsidRPr="00AF39E7">
        <w:rPr>
          <w:lang w:val="en-GB"/>
        </w:rPr>
        <w:t>the uncertainty surrounding [Brexit/the status of EU nationals/the UK's future relationship with the EU/...]</w:t>
      </w:r>
    </w:p>
    <w:p w14:paraId="448C540E" w14:textId="77777777" w:rsidR="007159C4" w:rsidRPr="00AF39E7" w:rsidRDefault="007159C4" w:rsidP="0059451A">
      <w:pPr>
        <w:pStyle w:val="Akapitzlist"/>
        <w:numPr>
          <w:ilvl w:val="0"/>
          <w:numId w:val="24"/>
        </w:numPr>
        <w:ind w:left="709" w:hanging="567"/>
        <w:rPr>
          <w:lang w:val="en-GB"/>
        </w:rPr>
      </w:pPr>
      <w:r w:rsidRPr="00AF39E7">
        <w:rPr>
          <w:lang w:val="en-GB"/>
        </w:rPr>
        <w:t>because of Brexit / as a result of [Brexit/leaving [the EU]]</w:t>
      </w:r>
    </w:p>
    <w:p w14:paraId="56817A25" w14:textId="77777777" w:rsidR="007159C4" w:rsidRPr="00AF39E7" w:rsidRDefault="007159C4" w:rsidP="0059451A">
      <w:pPr>
        <w:pStyle w:val="Akapitzlist"/>
        <w:numPr>
          <w:ilvl w:val="0"/>
          <w:numId w:val="24"/>
        </w:numPr>
        <w:ind w:left="709" w:hanging="567"/>
        <w:rPr>
          <w:lang w:val="en-GB"/>
        </w:rPr>
      </w:pPr>
      <w:r w:rsidRPr="00AF39E7">
        <w:rPr>
          <w:lang w:val="en-GB"/>
        </w:rPr>
        <w:t>what Brexit will mean for X</w:t>
      </w:r>
    </w:p>
    <w:p w14:paraId="4037CE35" w14:textId="77777777" w:rsidR="007159C4" w:rsidRPr="00AF39E7" w:rsidRDefault="007159C4" w:rsidP="0059451A">
      <w:pPr>
        <w:pStyle w:val="Akapitzlist"/>
        <w:numPr>
          <w:ilvl w:val="0"/>
          <w:numId w:val="24"/>
        </w:numPr>
        <w:ind w:left="709" w:hanging="567"/>
        <w:rPr>
          <w:lang w:val="en-GB"/>
        </w:rPr>
      </w:pPr>
      <w:r w:rsidRPr="00AF39E7">
        <w:rPr>
          <w:lang w:val="en-GB"/>
        </w:rPr>
        <w:t>[concerned about] the impact/effect of Brexit [on X]</w:t>
      </w:r>
    </w:p>
    <w:p w14:paraId="0003EE0F" w14:textId="77777777" w:rsidR="007159C4" w:rsidRPr="00AF39E7" w:rsidRDefault="007159C4" w:rsidP="0059451A">
      <w:pPr>
        <w:pStyle w:val="Akapitzlist"/>
        <w:numPr>
          <w:ilvl w:val="0"/>
          <w:numId w:val="24"/>
        </w:numPr>
        <w:ind w:left="709" w:hanging="567"/>
        <w:rPr>
          <w:lang w:val="en-GB"/>
        </w:rPr>
      </w:pPr>
      <w:r w:rsidRPr="00AF39E7">
        <w:rPr>
          <w:lang w:val="en-GB"/>
        </w:rPr>
        <w:t>the potential impact of X</w:t>
      </w:r>
    </w:p>
    <w:p w14:paraId="31D05765" w14:textId="4AD5905E" w:rsidR="007159C4" w:rsidRPr="00AF39E7" w:rsidRDefault="007159C4" w:rsidP="0059451A">
      <w:pPr>
        <w:pStyle w:val="Akapitzlist"/>
        <w:numPr>
          <w:ilvl w:val="0"/>
          <w:numId w:val="24"/>
        </w:numPr>
        <w:ind w:left="709" w:hanging="567"/>
        <w:rPr>
          <w:lang w:val="en-GB"/>
        </w:rPr>
      </w:pPr>
      <w:r w:rsidRPr="00AF39E7">
        <w:rPr>
          <w:lang w:val="en-GB"/>
        </w:rPr>
        <w:t xml:space="preserve">X </w:t>
      </w:r>
      <w:r w:rsidR="004F57A0" w:rsidRPr="00AF39E7">
        <w:rPr>
          <w:lang w:val="en-GB"/>
        </w:rPr>
        <w:t>[</w:t>
      </w:r>
      <w:r w:rsidRPr="00AF39E7">
        <w:rPr>
          <w:lang w:val="en-GB"/>
        </w:rPr>
        <w:t>has</w:t>
      </w:r>
      <w:r w:rsidR="004F57A0" w:rsidRPr="00AF39E7">
        <w:rPr>
          <w:lang w:val="en-GB"/>
        </w:rPr>
        <w:t>]</w:t>
      </w:r>
      <w:r w:rsidRPr="00AF39E7">
        <w:rPr>
          <w:lang w:val="en-GB"/>
        </w:rPr>
        <w:t xml:space="preserve"> warned </w:t>
      </w:r>
      <w:r w:rsidR="004F57A0" w:rsidRPr="00AF39E7">
        <w:rPr>
          <w:lang w:val="en-GB"/>
        </w:rPr>
        <w:t xml:space="preserve">[of] </w:t>
      </w:r>
      <w:r w:rsidRPr="00AF39E7">
        <w:rPr>
          <w:lang w:val="en-GB"/>
        </w:rPr>
        <w:t>Y / warning that [Brexit could] X</w:t>
      </w:r>
    </w:p>
    <w:p w14:paraId="20B57C09" w14:textId="2212133B" w:rsidR="007159C4" w:rsidRDefault="007159C4" w:rsidP="0059451A">
      <w:pPr>
        <w:pStyle w:val="Akapitzlist"/>
        <w:numPr>
          <w:ilvl w:val="0"/>
          <w:numId w:val="24"/>
        </w:numPr>
        <w:ind w:left="709" w:hanging="567"/>
        <w:rPr>
          <w:lang w:val="en-GB"/>
        </w:rPr>
      </w:pPr>
      <w:r w:rsidRPr="00AF39E7">
        <w:rPr>
          <w:lang w:val="en-GB"/>
        </w:rPr>
        <w:t>[what] Brexit means [for [business/Wales/the future of X/...]]</w:t>
      </w:r>
    </w:p>
    <w:p w14:paraId="2A789128" w14:textId="40AE5DC0" w:rsidR="008203BA" w:rsidRDefault="008203BA" w:rsidP="0059451A">
      <w:pPr>
        <w:pStyle w:val="Akapitzlist"/>
        <w:numPr>
          <w:ilvl w:val="0"/>
          <w:numId w:val="24"/>
        </w:numPr>
        <w:ind w:left="709" w:hanging="567"/>
        <w:rPr>
          <w:lang w:val="en-GB"/>
        </w:rPr>
      </w:pPr>
      <w:r>
        <w:rPr>
          <w:lang w:val="en-GB"/>
        </w:rPr>
        <w:t>the [pressing/critical/biggest/major/real/…] issues facing X</w:t>
      </w:r>
    </w:p>
    <w:p w14:paraId="7C4F58A0" w14:textId="7A9F25DD" w:rsidR="00892432" w:rsidRPr="00AF39E7" w:rsidRDefault="00892432" w:rsidP="0059451A">
      <w:pPr>
        <w:pStyle w:val="Akapitzlist"/>
        <w:numPr>
          <w:ilvl w:val="0"/>
          <w:numId w:val="24"/>
        </w:numPr>
        <w:ind w:left="709" w:hanging="567"/>
        <w:rPr>
          <w:lang w:val="en-GB"/>
        </w:rPr>
      </w:pPr>
      <w:r>
        <w:rPr>
          <w:lang w:val="en-GB"/>
        </w:rPr>
        <w:t>the anger</w:t>
      </w:r>
      <w:r w:rsidR="00C77A8C">
        <w:rPr>
          <w:lang w:val="en-GB"/>
        </w:rPr>
        <w:t xml:space="preserve"> [of X / at X</w:t>
      </w:r>
      <w:r w:rsidR="003251A8">
        <w:rPr>
          <w:lang w:val="en-GB"/>
        </w:rPr>
        <w:t xml:space="preserve"> / among X</w:t>
      </w:r>
      <w:r w:rsidR="003C1C36">
        <w:rPr>
          <w:lang w:val="en-GB"/>
        </w:rPr>
        <w:t xml:space="preserve"> / …</w:t>
      </w:r>
      <w:r w:rsidR="00C77A8C">
        <w:rPr>
          <w:lang w:val="en-GB"/>
        </w:rPr>
        <w:t>]</w:t>
      </w:r>
    </w:p>
    <w:p w14:paraId="6D642B5D" w14:textId="77777777" w:rsidR="007159C4" w:rsidRPr="00AF39E7" w:rsidRDefault="007159C4" w:rsidP="0059451A">
      <w:pPr>
        <w:pStyle w:val="Akapitzlist"/>
        <w:numPr>
          <w:ilvl w:val="0"/>
          <w:numId w:val="24"/>
        </w:numPr>
        <w:ind w:left="709" w:hanging="567"/>
        <w:rPr>
          <w:lang w:val="en-GB"/>
        </w:rPr>
      </w:pPr>
      <w:r w:rsidRPr="00AF39E7">
        <w:rPr>
          <w:lang w:val="en-GB"/>
        </w:rPr>
        <w:t>at the time of writing</w:t>
      </w:r>
    </w:p>
    <w:p w14:paraId="5BF21C95" w14:textId="6A014334" w:rsidR="004B7D11" w:rsidRPr="00213D90" w:rsidRDefault="0090623F" w:rsidP="004B7D11">
      <w:pPr>
        <w:rPr>
          <w:lang w:val="en-GB"/>
        </w:rPr>
      </w:pPr>
      <w:r w:rsidRPr="00AF39E7">
        <w:rPr>
          <w:lang w:val="en-GB"/>
        </w:rPr>
        <w:t>The final category</w:t>
      </w:r>
      <w:r w:rsidR="004B7D11" w:rsidRPr="00AF39E7">
        <w:rPr>
          <w:lang w:val="en-GB"/>
        </w:rPr>
        <w:t>, proverbs and idioms,</w:t>
      </w:r>
      <w:r w:rsidRPr="00AF39E7">
        <w:rPr>
          <w:lang w:val="en-GB"/>
        </w:rPr>
        <w:t xml:space="preserve"> is </w:t>
      </w:r>
      <w:r w:rsidR="004B7D11" w:rsidRPr="00AF39E7">
        <w:rPr>
          <w:lang w:val="en-GB"/>
        </w:rPr>
        <w:t>exemplified in (</w:t>
      </w:r>
      <w:r w:rsidR="00BA493C">
        <w:rPr>
          <w:lang w:val="en-GB"/>
        </w:rPr>
        <w:t>53</w:t>
      </w:r>
      <w:r w:rsidR="004B7D11" w:rsidRPr="00AF39E7">
        <w:rPr>
          <w:lang w:val="en-GB"/>
        </w:rPr>
        <w:t xml:space="preserve">) </w:t>
      </w:r>
      <w:r w:rsidR="002C1CAB">
        <w:rPr>
          <w:lang w:val="en-GB"/>
        </w:rPr>
        <w:t>to</w:t>
      </w:r>
      <w:r w:rsidR="004B7D11" w:rsidRPr="00AF39E7">
        <w:rPr>
          <w:lang w:val="en-GB"/>
        </w:rPr>
        <w:t xml:space="preserve"> (</w:t>
      </w:r>
      <w:r w:rsidR="00BA493C">
        <w:rPr>
          <w:lang w:val="en-GB"/>
        </w:rPr>
        <w:t>55</w:t>
      </w:r>
      <w:r w:rsidR="004B7D11" w:rsidRPr="00AF39E7">
        <w:rPr>
          <w:lang w:val="en-GB"/>
        </w:rPr>
        <w:t xml:space="preserve">). Their </w:t>
      </w:r>
      <w:r w:rsidR="00C805F7" w:rsidRPr="00AF39E7">
        <w:rPr>
          <w:lang w:val="en-GB"/>
        </w:rPr>
        <w:t>comparatively</w:t>
      </w:r>
      <w:r w:rsidR="004B7D11" w:rsidRPr="00AF39E7">
        <w:rPr>
          <w:lang w:val="en-GB"/>
        </w:rPr>
        <w:t xml:space="preserve"> high frequency </w:t>
      </w:r>
      <w:r w:rsidR="00CC2FFE">
        <w:rPr>
          <w:lang w:val="en-GB"/>
        </w:rPr>
        <w:t>in the discourse</w:t>
      </w:r>
      <w:r w:rsidR="004B7D11" w:rsidRPr="00AF39E7">
        <w:rPr>
          <w:lang w:val="en-GB"/>
        </w:rPr>
        <w:t xml:space="preserve"> is </w:t>
      </w:r>
      <w:r w:rsidR="006F149B" w:rsidRPr="00AF39E7">
        <w:rPr>
          <w:lang w:val="en-GB"/>
        </w:rPr>
        <w:t xml:space="preserve">highly </w:t>
      </w:r>
      <w:r w:rsidR="004B7D11" w:rsidRPr="00AF39E7">
        <w:rPr>
          <w:lang w:val="en-GB"/>
        </w:rPr>
        <w:t xml:space="preserve">notable because pure idioms </w:t>
      </w:r>
      <w:r w:rsidR="006F149B" w:rsidRPr="00AF39E7">
        <w:rPr>
          <w:lang w:val="en-GB"/>
        </w:rPr>
        <w:t>and</w:t>
      </w:r>
      <w:r w:rsidR="004B7D11" w:rsidRPr="00AF39E7">
        <w:rPr>
          <w:lang w:val="en-GB"/>
        </w:rPr>
        <w:t xml:space="preserve"> proverbs are rare in normal language use (Moon, 1998).</w:t>
      </w:r>
      <w:r w:rsidR="00702E50" w:rsidRPr="00AF39E7">
        <w:rPr>
          <w:lang w:val="en-GB"/>
        </w:rPr>
        <w:t xml:space="preserve"> (</w:t>
      </w:r>
      <w:r w:rsidR="00BA493C">
        <w:rPr>
          <w:lang w:val="en-GB"/>
        </w:rPr>
        <w:t>53</w:t>
      </w:r>
      <w:r w:rsidR="00702E50" w:rsidRPr="00AF39E7">
        <w:rPr>
          <w:lang w:val="en-GB"/>
        </w:rPr>
        <w:t xml:space="preserve">) is an allusion to the proverb </w:t>
      </w:r>
      <w:r w:rsidR="00702E50" w:rsidRPr="00AF39E7">
        <w:rPr>
          <w:i/>
          <w:iCs/>
          <w:lang w:val="en-GB"/>
        </w:rPr>
        <w:t>You can’t have your cake and eat it</w:t>
      </w:r>
      <w:r w:rsidR="00702E50" w:rsidRPr="00AF39E7">
        <w:rPr>
          <w:lang w:val="en-GB"/>
        </w:rPr>
        <w:t xml:space="preserve"> and occurs in texts in relation to aspects of the Brexit negotiating position of the UK government</w:t>
      </w:r>
      <w:r w:rsidR="006F149B" w:rsidRPr="00AF39E7">
        <w:rPr>
          <w:lang w:val="en-GB"/>
        </w:rPr>
        <w:t xml:space="preserve">, as noted </w:t>
      </w:r>
      <w:r w:rsidR="00C62209">
        <w:rPr>
          <w:lang w:val="en-GB"/>
        </w:rPr>
        <w:t>in</w:t>
      </w:r>
      <w:r w:rsidR="006F149B" w:rsidRPr="00AF39E7">
        <w:rPr>
          <w:lang w:val="en-GB"/>
        </w:rPr>
        <w:t xml:space="preserve"> previous analys</w:t>
      </w:r>
      <w:r w:rsidR="00C62209">
        <w:rPr>
          <w:lang w:val="en-GB"/>
        </w:rPr>
        <w:t>e</w:t>
      </w:r>
      <w:r w:rsidR="006F149B" w:rsidRPr="00AF39E7">
        <w:rPr>
          <w:lang w:val="en-GB"/>
        </w:rPr>
        <w:t>s (</w:t>
      </w:r>
      <w:proofErr w:type="spellStart"/>
      <w:r w:rsidR="006F149B" w:rsidRPr="00AF39E7">
        <w:rPr>
          <w:lang w:val="en-GB"/>
        </w:rPr>
        <w:t>Charteris</w:t>
      </w:r>
      <w:proofErr w:type="spellEnd"/>
      <w:r w:rsidR="006F149B" w:rsidRPr="00AF39E7">
        <w:rPr>
          <w:lang w:val="en-GB"/>
        </w:rPr>
        <w:t xml:space="preserve">-Black, 2019; </w:t>
      </w:r>
      <w:proofErr w:type="spellStart"/>
      <w:r w:rsidR="006F149B" w:rsidRPr="00AF39E7">
        <w:rPr>
          <w:lang w:val="en-GB"/>
        </w:rPr>
        <w:t>Musolff</w:t>
      </w:r>
      <w:proofErr w:type="spellEnd"/>
      <w:r w:rsidR="006F149B" w:rsidRPr="00AF39E7">
        <w:rPr>
          <w:lang w:val="en-GB"/>
        </w:rPr>
        <w:t>, 2019)</w:t>
      </w:r>
      <w:r w:rsidR="00702E50" w:rsidRPr="00AF39E7">
        <w:rPr>
          <w:lang w:val="en-GB"/>
        </w:rPr>
        <w:t xml:space="preserve">. In this sense, it could be seen as </w:t>
      </w:r>
      <w:r w:rsidR="00C62209">
        <w:rPr>
          <w:lang w:val="en-GB"/>
        </w:rPr>
        <w:t>challenging</w:t>
      </w:r>
      <w:r w:rsidR="00702E50" w:rsidRPr="00AF39E7">
        <w:rPr>
          <w:lang w:val="en-GB"/>
        </w:rPr>
        <w:t xml:space="preserve"> the assertive </w:t>
      </w:r>
      <w:r w:rsidR="00702E50" w:rsidRPr="00AF39E7">
        <w:rPr>
          <w:i/>
          <w:iCs/>
          <w:lang w:val="en-GB"/>
        </w:rPr>
        <w:t>red line</w:t>
      </w:r>
      <w:r w:rsidR="00C62209">
        <w:rPr>
          <w:i/>
          <w:iCs/>
          <w:lang w:val="en-GB"/>
        </w:rPr>
        <w:t>[</w:t>
      </w:r>
      <w:r w:rsidR="00702E50" w:rsidRPr="00AF39E7">
        <w:rPr>
          <w:i/>
          <w:iCs/>
          <w:lang w:val="en-GB"/>
        </w:rPr>
        <w:t>s</w:t>
      </w:r>
      <w:r w:rsidR="00C62209">
        <w:rPr>
          <w:i/>
          <w:iCs/>
          <w:lang w:val="en-GB"/>
        </w:rPr>
        <w:t>]</w:t>
      </w:r>
      <w:r w:rsidR="00702E50" w:rsidRPr="00AF39E7">
        <w:rPr>
          <w:lang w:val="en-GB"/>
        </w:rPr>
        <w:t xml:space="preserve"> (1</w:t>
      </w:r>
      <w:r w:rsidR="00BA493C">
        <w:rPr>
          <w:lang w:val="en-GB"/>
        </w:rPr>
        <w:t>5</w:t>
      </w:r>
      <w:r w:rsidR="00702E50" w:rsidRPr="00AF39E7">
        <w:rPr>
          <w:lang w:val="en-GB"/>
        </w:rPr>
        <w:t xml:space="preserve">) in the negotiations that refer to positions </w:t>
      </w:r>
      <w:r w:rsidR="00C62209">
        <w:rPr>
          <w:lang w:val="en-GB"/>
        </w:rPr>
        <w:t xml:space="preserve">that </w:t>
      </w:r>
      <w:r w:rsidR="00702E50" w:rsidRPr="00AF39E7">
        <w:rPr>
          <w:lang w:val="en-GB"/>
        </w:rPr>
        <w:t>will be preserved</w:t>
      </w:r>
      <w:r w:rsidR="00C62209">
        <w:rPr>
          <w:lang w:val="en-GB"/>
        </w:rPr>
        <w:t xml:space="preserve"> under all circumstances</w:t>
      </w:r>
      <w:r w:rsidR="00702E50" w:rsidRPr="00AF39E7">
        <w:rPr>
          <w:lang w:val="en-GB"/>
        </w:rPr>
        <w:t>. (</w:t>
      </w:r>
      <w:r w:rsidR="00BA493C">
        <w:rPr>
          <w:lang w:val="en-GB"/>
        </w:rPr>
        <w:t>54</w:t>
      </w:r>
      <w:r w:rsidR="00702E50" w:rsidRPr="00AF39E7">
        <w:rPr>
          <w:lang w:val="en-GB"/>
        </w:rPr>
        <w:t>) is similarly used as a criticism of negotiating positions taken by the UK government</w:t>
      </w:r>
      <w:r w:rsidR="002C1CAB">
        <w:rPr>
          <w:lang w:val="en-GB"/>
        </w:rPr>
        <w:t xml:space="preserve">, and </w:t>
      </w:r>
      <w:r w:rsidR="00C62209">
        <w:rPr>
          <w:lang w:val="en-GB"/>
        </w:rPr>
        <w:t xml:space="preserve">finds its counterpoint </w:t>
      </w:r>
      <w:r w:rsidR="00C62209">
        <w:rPr>
          <w:lang w:val="en-GB"/>
        </w:rPr>
        <w:lastRenderedPageBreak/>
        <w:t>perhaps in the</w:t>
      </w:r>
      <w:r w:rsidR="00CC2FFE">
        <w:rPr>
          <w:lang w:val="en-GB"/>
        </w:rPr>
        <w:t xml:space="preserve"> accusation of</w:t>
      </w:r>
      <w:r w:rsidR="00C62209">
        <w:rPr>
          <w:lang w:val="en-GB"/>
        </w:rPr>
        <w:t xml:space="preserve"> (7</w:t>
      </w:r>
      <w:r w:rsidR="00AA567D">
        <w:rPr>
          <w:lang w:val="en-GB"/>
        </w:rPr>
        <w:t>5</w:t>
      </w:r>
      <w:r w:rsidR="00C62209">
        <w:rPr>
          <w:lang w:val="en-GB"/>
        </w:rPr>
        <w:t xml:space="preserve">). </w:t>
      </w:r>
      <w:r w:rsidR="002C1CAB">
        <w:rPr>
          <w:lang w:val="en-GB"/>
        </w:rPr>
        <w:t>(5</w:t>
      </w:r>
      <w:r w:rsidR="00BA493C">
        <w:rPr>
          <w:lang w:val="en-GB"/>
        </w:rPr>
        <w:t>5</w:t>
      </w:r>
      <w:r w:rsidR="002C1CAB">
        <w:rPr>
          <w:lang w:val="en-GB"/>
        </w:rPr>
        <w:t>) is a</w:t>
      </w:r>
      <w:r w:rsidR="00C62209">
        <w:rPr>
          <w:lang w:val="en-GB"/>
        </w:rPr>
        <w:t>n</w:t>
      </w:r>
      <w:r w:rsidR="002C1CAB">
        <w:rPr>
          <w:lang w:val="en-GB"/>
        </w:rPr>
        <w:t xml:space="preserve"> expression </w:t>
      </w:r>
      <w:r w:rsidR="00C62209">
        <w:rPr>
          <w:lang w:val="en-GB"/>
        </w:rPr>
        <w:t>specific to period 4;</w:t>
      </w:r>
      <w:r w:rsidR="002C1CAB">
        <w:rPr>
          <w:lang w:val="en-GB"/>
        </w:rPr>
        <w:t xml:space="preserve"> contexts suggest</w:t>
      </w:r>
      <w:r w:rsidR="00C62209">
        <w:rPr>
          <w:lang w:val="en-GB"/>
        </w:rPr>
        <w:t xml:space="preserve"> it</w:t>
      </w:r>
      <w:r w:rsidR="002C1CAB">
        <w:rPr>
          <w:lang w:val="en-GB"/>
        </w:rPr>
        <w:t xml:space="preserve"> </w:t>
      </w:r>
      <w:r w:rsidR="00AA567D">
        <w:rPr>
          <w:lang w:val="en-GB"/>
        </w:rPr>
        <w:t xml:space="preserve">is an evaluation of </w:t>
      </w:r>
      <w:r w:rsidR="00C62209">
        <w:rPr>
          <w:lang w:val="en-GB"/>
        </w:rPr>
        <w:t>the series of exit date extensions</w:t>
      </w:r>
      <w:r w:rsidR="002C1CAB">
        <w:rPr>
          <w:lang w:val="en-GB"/>
        </w:rPr>
        <w:t xml:space="preserve"> </w:t>
      </w:r>
      <w:r w:rsidR="009B66EF">
        <w:rPr>
          <w:lang w:val="en-GB"/>
        </w:rPr>
        <w:t>of</w:t>
      </w:r>
      <w:r w:rsidR="002C1CAB">
        <w:rPr>
          <w:lang w:val="en-GB"/>
        </w:rPr>
        <w:t xml:space="preserve"> </w:t>
      </w:r>
      <w:r w:rsidR="00C62209">
        <w:rPr>
          <w:lang w:val="en-GB"/>
        </w:rPr>
        <w:t>that period</w:t>
      </w:r>
      <w:r w:rsidR="002C1CAB">
        <w:rPr>
          <w:lang w:val="en-GB"/>
        </w:rPr>
        <w:t xml:space="preserve">. </w:t>
      </w:r>
    </w:p>
    <w:p w14:paraId="723F7A56" w14:textId="77777777" w:rsidR="004B7D11" w:rsidRPr="00AF39E7" w:rsidRDefault="004B7D11" w:rsidP="0059451A">
      <w:pPr>
        <w:pStyle w:val="Akapitzlist"/>
        <w:numPr>
          <w:ilvl w:val="0"/>
          <w:numId w:val="24"/>
        </w:numPr>
        <w:ind w:hanging="578"/>
        <w:rPr>
          <w:lang w:val="en-GB"/>
        </w:rPr>
      </w:pPr>
      <w:r w:rsidRPr="00AF39E7">
        <w:rPr>
          <w:lang w:val="en-GB"/>
        </w:rPr>
        <w:t>[have] cake and eat[</w:t>
      </w:r>
      <w:proofErr w:type="spellStart"/>
      <w:r w:rsidRPr="00AF39E7">
        <w:rPr>
          <w:lang w:val="en-GB"/>
        </w:rPr>
        <w:t>ing</w:t>
      </w:r>
      <w:proofErr w:type="spellEnd"/>
      <w:r w:rsidRPr="00AF39E7">
        <w:rPr>
          <w:lang w:val="en-GB"/>
        </w:rPr>
        <w:t>] it</w:t>
      </w:r>
    </w:p>
    <w:p w14:paraId="04CE0366" w14:textId="72EBBDDD" w:rsidR="007159C4" w:rsidRDefault="004B7D11" w:rsidP="0059451A">
      <w:pPr>
        <w:pStyle w:val="Akapitzlist"/>
        <w:numPr>
          <w:ilvl w:val="0"/>
          <w:numId w:val="24"/>
        </w:numPr>
        <w:ind w:hanging="578"/>
        <w:rPr>
          <w:lang w:val="en-GB"/>
        </w:rPr>
      </w:pPr>
      <w:r w:rsidRPr="00AF39E7">
        <w:rPr>
          <w:lang w:val="en-GB"/>
        </w:rPr>
        <w:t>cherry pick[</w:t>
      </w:r>
      <w:proofErr w:type="spellStart"/>
      <w:r w:rsidRPr="00AF39E7">
        <w:rPr>
          <w:lang w:val="en-GB"/>
        </w:rPr>
        <w:t>ing</w:t>
      </w:r>
      <w:proofErr w:type="spellEnd"/>
      <w:r w:rsidRPr="00AF39E7">
        <w:rPr>
          <w:lang w:val="en-GB"/>
        </w:rPr>
        <w:t>]</w:t>
      </w:r>
    </w:p>
    <w:p w14:paraId="5732D351" w14:textId="3F6CDEF4" w:rsidR="007A4A2D" w:rsidRPr="007A4A2D" w:rsidRDefault="007A4A2D" w:rsidP="0059451A">
      <w:pPr>
        <w:pStyle w:val="Akapitzlist"/>
        <w:numPr>
          <w:ilvl w:val="0"/>
          <w:numId w:val="24"/>
        </w:numPr>
        <w:ind w:hanging="578"/>
        <w:rPr>
          <w:lang w:val="en-GB"/>
        </w:rPr>
      </w:pPr>
      <w:r>
        <w:rPr>
          <w:lang w:val="en-GB"/>
        </w:rPr>
        <w:t>kick</w:t>
      </w:r>
      <w:r w:rsidR="002D73DB">
        <w:rPr>
          <w:lang w:val="en-GB"/>
        </w:rPr>
        <w:t>[</w:t>
      </w:r>
      <w:proofErr w:type="spellStart"/>
      <w:r w:rsidR="002D73DB">
        <w:rPr>
          <w:lang w:val="en-GB"/>
        </w:rPr>
        <w:t>ing</w:t>
      </w:r>
      <w:proofErr w:type="spellEnd"/>
      <w:r w:rsidR="002D73DB">
        <w:rPr>
          <w:lang w:val="en-GB"/>
        </w:rPr>
        <w:t>]</w:t>
      </w:r>
      <w:r>
        <w:rPr>
          <w:lang w:val="en-GB"/>
        </w:rPr>
        <w:t xml:space="preserve"> the can down the road</w:t>
      </w:r>
      <w:r w:rsidR="0071753A">
        <w:rPr>
          <w:lang w:val="en-GB"/>
        </w:rPr>
        <w:t xml:space="preserve"> (period 4)</w:t>
      </w:r>
    </w:p>
    <w:p w14:paraId="20546341" w14:textId="502A3495" w:rsidR="0053246C" w:rsidRPr="00AF39E7" w:rsidRDefault="00057687" w:rsidP="0053246C">
      <w:pPr>
        <w:rPr>
          <w:lang w:val="en-GB"/>
        </w:rPr>
      </w:pPr>
      <w:r w:rsidRPr="00AF39E7">
        <w:rPr>
          <w:lang w:val="en-GB"/>
        </w:rPr>
        <w:t xml:space="preserve">Before concluding the review of examples of Brexit phraseology, </w:t>
      </w:r>
      <w:r w:rsidR="00544EC2" w:rsidRPr="00AF39E7">
        <w:rPr>
          <w:lang w:val="en-GB"/>
        </w:rPr>
        <w:t xml:space="preserve">it is important to </w:t>
      </w:r>
      <w:r w:rsidR="0053246C" w:rsidRPr="00AF39E7">
        <w:rPr>
          <w:lang w:val="en-GB"/>
        </w:rPr>
        <w:t xml:space="preserve">highlight examples of discontinuity in the phraseology of Brexit across the four time periods covered. </w:t>
      </w:r>
      <w:r w:rsidR="00B57E3A" w:rsidRPr="00AF39E7">
        <w:rPr>
          <w:lang w:val="en-GB"/>
        </w:rPr>
        <w:t>Above, we</w:t>
      </w:r>
      <w:r w:rsidR="002F2EE9" w:rsidRPr="00AF39E7">
        <w:rPr>
          <w:lang w:val="en-GB"/>
        </w:rPr>
        <w:t xml:space="preserve"> reviewed figures showing that, on average, each period share</w:t>
      </w:r>
      <w:r w:rsidR="00CE0B67">
        <w:rPr>
          <w:lang w:val="en-GB"/>
        </w:rPr>
        <w:t>s</w:t>
      </w:r>
      <w:r w:rsidR="002F2EE9" w:rsidRPr="00AF39E7">
        <w:rPr>
          <w:lang w:val="en-GB"/>
        </w:rPr>
        <w:t xml:space="preserve"> 47.9% of </w:t>
      </w:r>
      <w:r w:rsidR="0034337F" w:rsidRPr="00AF39E7">
        <w:rPr>
          <w:lang w:val="en-GB"/>
        </w:rPr>
        <w:t xml:space="preserve">its Brexit </w:t>
      </w:r>
      <w:r w:rsidR="002F2EE9" w:rsidRPr="00AF39E7">
        <w:rPr>
          <w:lang w:val="en-GB"/>
        </w:rPr>
        <w:t xml:space="preserve">expression types and 63% of expression tokens with </w:t>
      </w:r>
      <w:r w:rsidR="0034337F" w:rsidRPr="00AF39E7">
        <w:rPr>
          <w:lang w:val="en-GB"/>
        </w:rPr>
        <w:t xml:space="preserve">each of the other periods. Clearly, there is therefore continuity in Brexit expressions </w:t>
      </w:r>
      <w:r w:rsidR="008117B9" w:rsidRPr="00AF39E7">
        <w:rPr>
          <w:lang w:val="en-GB"/>
        </w:rPr>
        <w:t xml:space="preserve">across </w:t>
      </w:r>
      <w:r w:rsidR="0034337F" w:rsidRPr="00AF39E7">
        <w:rPr>
          <w:lang w:val="en-GB"/>
        </w:rPr>
        <w:t>various periods</w:t>
      </w:r>
      <w:r w:rsidR="001571ED" w:rsidRPr="00AF39E7">
        <w:rPr>
          <w:lang w:val="en-GB"/>
        </w:rPr>
        <w:t xml:space="preserve"> and most expressions so far reviewed occur in most periods.</w:t>
      </w:r>
      <w:r w:rsidR="00283770">
        <w:rPr>
          <w:rStyle w:val="Odwoanieprzypisudolnego"/>
          <w:lang w:val="en-GB"/>
        </w:rPr>
        <w:footnoteReference w:id="9"/>
      </w:r>
      <w:r w:rsidR="001571ED" w:rsidRPr="00AF39E7">
        <w:rPr>
          <w:lang w:val="en-GB"/>
        </w:rPr>
        <w:t xml:space="preserve"> </w:t>
      </w:r>
      <w:r w:rsidR="001F311C">
        <w:rPr>
          <w:lang w:val="en-GB"/>
        </w:rPr>
        <w:t xml:space="preserve">But there are also significant shifts: </w:t>
      </w:r>
      <w:r w:rsidR="00374BB8">
        <w:rPr>
          <w:lang w:val="en-GB"/>
        </w:rPr>
        <w:t>we have already encountered shifts in designations of supporters and detractors of Brexit from (9) to (18)</w:t>
      </w:r>
      <w:r w:rsidR="00AF3C78">
        <w:rPr>
          <w:lang w:val="en-GB"/>
        </w:rPr>
        <w:t>.</w:t>
      </w:r>
      <w:r w:rsidR="00374BB8">
        <w:rPr>
          <w:lang w:val="en-GB"/>
        </w:rPr>
        <w:t xml:space="preserve"> </w:t>
      </w:r>
      <w:r w:rsidR="00AF3C78">
        <w:rPr>
          <w:lang w:val="en-GB"/>
        </w:rPr>
        <w:t>Similarly, e</w:t>
      </w:r>
      <w:r w:rsidR="001571ED" w:rsidRPr="00AF39E7">
        <w:rPr>
          <w:lang w:val="en-GB"/>
        </w:rPr>
        <w:t>xamples (</w:t>
      </w:r>
      <w:r w:rsidR="007A2E5C">
        <w:rPr>
          <w:lang w:val="en-GB"/>
        </w:rPr>
        <w:t>56</w:t>
      </w:r>
      <w:r w:rsidR="001571ED" w:rsidRPr="00AF39E7">
        <w:rPr>
          <w:lang w:val="en-GB"/>
        </w:rPr>
        <w:t>) to (</w:t>
      </w:r>
      <w:r w:rsidR="007A2E5C">
        <w:rPr>
          <w:lang w:val="en-GB"/>
        </w:rPr>
        <w:t>75</w:t>
      </w:r>
      <w:r w:rsidR="001571ED" w:rsidRPr="00AF39E7">
        <w:rPr>
          <w:lang w:val="en-GB"/>
        </w:rPr>
        <w:t xml:space="preserve">), which occur above the phraseological threshold </w:t>
      </w:r>
      <w:r w:rsidR="006F149B" w:rsidRPr="00AF39E7">
        <w:rPr>
          <w:lang w:val="en-GB"/>
        </w:rPr>
        <w:t>(3/M) in only one or two periods</w:t>
      </w:r>
      <w:r w:rsidR="001571ED" w:rsidRPr="00AF39E7">
        <w:rPr>
          <w:lang w:val="en-GB"/>
        </w:rPr>
        <w:t>, show that there is a clear sense in which different periods</w:t>
      </w:r>
      <w:r w:rsidR="001F311C">
        <w:rPr>
          <w:lang w:val="en-GB"/>
        </w:rPr>
        <w:t xml:space="preserve"> </w:t>
      </w:r>
      <w:r w:rsidR="001571ED" w:rsidRPr="00AF39E7">
        <w:rPr>
          <w:lang w:val="en-GB"/>
        </w:rPr>
        <w:t>have their own phraseology.</w:t>
      </w:r>
    </w:p>
    <w:p w14:paraId="4349DA62" w14:textId="2D7D6860" w:rsidR="007566CC" w:rsidRPr="00AF39E7" w:rsidRDefault="007566CC" w:rsidP="0059451A">
      <w:pPr>
        <w:pStyle w:val="Akapitzlist"/>
        <w:numPr>
          <w:ilvl w:val="0"/>
          <w:numId w:val="24"/>
        </w:numPr>
        <w:ind w:hanging="578"/>
        <w:rPr>
          <w:lang w:val="en-GB"/>
        </w:rPr>
      </w:pPr>
      <w:r w:rsidRPr="00AF39E7">
        <w:rPr>
          <w:lang w:val="en-GB"/>
        </w:rPr>
        <w:t>referendum on Britain’s membership of the EU (period 1)</w:t>
      </w:r>
    </w:p>
    <w:p w14:paraId="3F19FA73" w14:textId="35926CAA" w:rsidR="007566CC" w:rsidRPr="00AF39E7" w:rsidRDefault="007566CC" w:rsidP="0059451A">
      <w:pPr>
        <w:pStyle w:val="Akapitzlist"/>
        <w:numPr>
          <w:ilvl w:val="0"/>
          <w:numId w:val="24"/>
        </w:numPr>
        <w:ind w:hanging="578"/>
        <w:rPr>
          <w:lang w:val="en-GB"/>
        </w:rPr>
      </w:pPr>
      <w:r w:rsidRPr="00AF39E7">
        <w:rPr>
          <w:lang w:val="en-GB"/>
        </w:rPr>
        <w:t>a European army (period 1)</w:t>
      </w:r>
    </w:p>
    <w:p w14:paraId="4D5F8E9F" w14:textId="07DF1EC3" w:rsidR="007566CC" w:rsidRPr="00AF39E7" w:rsidRDefault="007566CC" w:rsidP="0059451A">
      <w:pPr>
        <w:pStyle w:val="Akapitzlist"/>
        <w:numPr>
          <w:ilvl w:val="0"/>
          <w:numId w:val="24"/>
        </w:numPr>
        <w:ind w:hanging="578"/>
        <w:rPr>
          <w:lang w:val="en-GB"/>
        </w:rPr>
      </w:pPr>
      <w:r w:rsidRPr="00AF39E7">
        <w:rPr>
          <w:lang w:val="en-GB"/>
        </w:rPr>
        <w:t>economic migrants (period 1)</w:t>
      </w:r>
    </w:p>
    <w:p w14:paraId="15ABC881" w14:textId="2F657161" w:rsidR="007566CC" w:rsidRPr="00AF39E7" w:rsidRDefault="007566CC" w:rsidP="0059451A">
      <w:pPr>
        <w:pStyle w:val="Akapitzlist"/>
        <w:numPr>
          <w:ilvl w:val="0"/>
          <w:numId w:val="24"/>
        </w:numPr>
        <w:ind w:hanging="578"/>
        <w:rPr>
          <w:lang w:val="en-GB"/>
        </w:rPr>
      </w:pPr>
      <w:r w:rsidRPr="00AF39E7">
        <w:rPr>
          <w:lang w:val="en-GB"/>
        </w:rPr>
        <w:t>ever closer union (period 1)</w:t>
      </w:r>
    </w:p>
    <w:p w14:paraId="61BB6669" w14:textId="744AE112" w:rsidR="007566CC" w:rsidRPr="00AF39E7" w:rsidRDefault="007566CC" w:rsidP="0059451A">
      <w:pPr>
        <w:pStyle w:val="Akapitzlist"/>
        <w:numPr>
          <w:ilvl w:val="0"/>
          <w:numId w:val="24"/>
        </w:numPr>
        <w:ind w:hanging="578"/>
        <w:rPr>
          <w:lang w:val="en-GB"/>
        </w:rPr>
      </w:pPr>
      <w:r w:rsidRPr="00AF39E7">
        <w:rPr>
          <w:lang w:val="en-GB"/>
        </w:rPr>
        <w:t>concerns about immigration (period 1)</w:t>
      </w:r>
    </w:p>
    <w:p w14:paraId="77A9561D" w14:textId="1A9604E4" w:rsidR="007566CC" w:rsidRPr="00AF39E7" w:rsidRDefault="007566CC" w:rsidP="0059451A">
      <w:pPr>
        <w:pStyle w:val="Akapitzlist"/>
        <w:numPr>
          <w:ilvl w:val="0"/>
          <w:numId w:val="24"/>
        </w:numPr>
        <w:ind w:hanging="578"/>
        <w:rPr>
          <w:lang w:val="en-GB"/>
        </w:rPr>
      </w:pPr>
      <w:r w:rsidRPr="00AF39E7">
        <w:rPr>
          <w:lang w:val="en-GB"/>
        </w:rPr>
        <w:t>invoke article 50 (period 2)</w:t>
      </w:r>
    </w:p>
    <w:p w14:paraId="08466351" w14:textId="1FB20BE9" w:rsidR="007566CC" w:rsidRPr="00AF39E7" w:rsidRDefault="007566CC" w:rsidP="0059451A">
      <w:pPr>
        <w:pStyle w:val="Akapitzlist"/>
        <w:numPr>
          <w:ilvl w:val="0"/>
          <w:numId w:val="24"/>
        </w:numPr>
        <w:ind w:hanging="578"/>
        <w:rPr>
          <w:lang w:val="en-GB"/>
        </w:rPr>
      </w:pPr>
      <w:r w:rsidRPr="00AF39E7">
        <w:rPr>
          <w:lang w:val="en-GB"/>
        </w:rPr>
        <w:t>divorce proceedings (period 2)</w:t>
      </w:r>
    </w:p>
    <w:p w14:paraId="0C7FB0D4" w14:textId="34996ADA" w:rsidR="007566CC" w:rsidRPr="00AF39E7" w:rsidRDefault="007566CC" w:rsidP="0059451A">
      <w:pPr>
        <w:pStyle w:val="Akapitzlist"/>
        <w:numPr>
          <w:ilvl w:val="0"/>
          <w:numId w:val="24"/>
        </w:numPr>
        <w:ind w:hanging="578"/>
        <w:rPr>
          <w:lang w:val="en-GB"/>
        </w:rPr>
      </w:pPr>
      <w:r w:rsidRPr="00AF39E7">
        <w:rPr>
          <w:lang w:val="en-GB"/>
        </w:rPr>
        <w:t>in the aftermath of the Brexit vote (period 2)</w:t>
      </w:r>
    </w:p>
    <w:p w14:paraId="7CA4FB7E" w14:textId="7960C1C0" w:rsidR="007566CC" w:rsidRDefault="00941F97" w:rsidP="0059451A">
      <w:pPr>
        <w:pStyle w:val="Akapitzlist"/>
        <w:numPr>
          <w:ilvl w:val="0"/>
          <w:numId w:val="24"/>
        </w:numPr>
        <w:ind w:hanging="578"/>
        <w:rPr>
          <w:lang w:val="en-GB"/>
        </w:rPr>
      </w:pPr>
      <w:r w:rsidRPr="00AF39E7">
        <w:rPr>
          <w:lang w:val="en-GB"/>
        </w:rPr>
        <w:t>the fallout from the Brexit vote (period 2)</w:t>
      </w:r>
    </w:p>
    <w:p w14:paraId="19E91F34" w14:textId="15395E49" w:rsidR="00941F97" w:rsidRPr="00AF39E7" w:rsidRDefault="00941F97" w:rsidP="0059451A">
      <w:pPr>
        <w:pStyle w:val="Akapitzlist"/>
        <w:numPr>
          <w:ilvl w:val="0"/>
          <w:numId w:val="24"/>
        </w:numPr>
        <w:ind w:hanging="578"/>
        <w:rPr>
          <w:lang w:val="en-GB"/>
        </w:rPr>
      </w:pPr>
      <w:r w:rsidRPr="00AF39E7">
        <w:rPr>
          <w:lang w:val="en-GB"/>
        </w:rPr>
        <w:t>regulatory divergence (period 3)</w:t>
      </w:r>
    </w:p>
    <w:p w14:paraId="54E2C4AD" w14:textId="15D3C84B" w:rsidR="00941F97" w:rsidRPr="00AF39E7" w:rsidRDefault="00941F97" w:rsidP="0059451A">
      <w:pPr>
        <w:pStyle w:val="Akapitzlist"/>
        <w:numPr>
          <w:ilvl w:val="0"/>
          <w:numId w:val="24"/>
        </w:numPr>
        <w:ind w:hanging="578"/>
        <w:rPr>
          <w:lang w:val="en-GB"/>
        </w:rPr>
      </w:pPr>
      <w:r w:rsidRPr="00AF39E7">
        <w:rPr>
          <w:lang w:val="en-GB"/>
        </w:rPr>
        <w:t>speech in Florence (period 3)</w:t>
      </w:r>
    </w:p>
    <w:p w14:paraId="78B7A4A2" w14:textId="0475DCF0" w:rsidR="00941F97" w:rsidRPr="00AF39E7" w:rsidRDefault="00AD3756" w:rsidP="0059451A">
      <w:pPr>
        <w:pStyle w:val="Akapitzlist"/>
        <w:numPr>
          <w:ilvl w:val="0"/>
          <w:numId w:val="24"/>
        </w:numPr>
        <w:ind w:hanging="578"/>
        <w:rPr>
          <w:lang w:val="en-GB"/>
        </w:rPr>
      </w:pPr>
      <w:r w:rsidRPr="00AF39E7">
        <w:rPr>
          <w:lang w:val="en-GB"/>
        </w:rPr>
        <w:t>[a/the][second] meaningful vote (period 3)</w:t>
      </w:r>
    </w:p>
    <w:p w14:paraId="38A98521" w14:textId="0D0F9498" w:rsidR="00870D79" w:rsidRPr="00AF39E7" w:rsidRDefault="00870D79" w:rsidP="0059451A">
      <w:pPr>
        <w:pStyle w:val="Akapitzlist"/>
        <w:numPr>
          <w:ilvl w:val="0"/>
          <w:numId w:val="24"/>
        </w:numPr>
        <w:ind w:hanging="578"/>
        <w:rPr>
          <w:lang w:val="en-GB"/>
        </w:rPr>
      </w:pPr>
      <w:r w:rsidRPr="00AF39E7">
        <w:rPr>
          <w:lang w:val="en-GB"/>
        </w:rPr>
        <w:t>a constitutional crisis (periods 3 and 4)</w:t>
      </w:r>
    </w:p>
    <w:p w14:paraId="0066C2C5" w14:textId="25E0F34F" w:rsidR="00203FC7" w:rsidRPr="00AF39E7" w:rsidRDefault="00113B91" w:rsidP="0059451A">
      <w:pPr>
        <w:pStyle w:val="Akapitzlist"/>
        <w:numPr>
          <w:ilvl w:val="0"/>
          <w:numId w:val="24"/>
        </w:numPr>
        <w:ind w:hanging="578"/>
        <w:rPr>
          <w:lang w:val="en-GB"/>
        </w:rPr>
      </w:pPr>
      <w:r>
        <w:rPr>
          <w:lang w:val="en-GB"/>
        </w:rPr>
        <w:t>[</w:t>
      </w:r>
      <w:r w:rsidR="00203FC7" w:rsidRPr="00AF39E7">
        <w:rPr>
          <w:lang w:val="en-GB"/>
        </w:rPr>
        <w:t>Brexit</w:t>
      </w:r>
      <w:r>
        <w:rPr>
          <w:lang w:val="en-GB"/>
        </w:rPr>
        <w:t>]</w:t>
      </w:r>
      <w:r w:rsidR="00203FC7" w:rsidRPr="00AF39E7">
        <w:rPr>
          <w:lang w:val="en-GB"/>
        </w:rPr>
        <w:t xml:space="preserve"> divorce </w:t>
      </w:r>
      <w:r w:rsidR="00AF2D6A" w:rsidRPr="00AF39E7">
        <w:rPr>
          <w:lang w:val="en-GB"/>
        </w:rPr>
        <w:t>b</w:t>
      </w:r>
      <w:r w:rsidR="00203FC7" w:rsidRPr="00AF39E7">
        <w:rPr>
          <w:lang w:val="en-GB"/>
        </w:rPr>
        <w:t>ill (periods 3 and 4)</w:t>
      </w:r>
    </w:p>
    <w:p w14:paraId="3A9B634E" w14:textId="51DFC254" w:rsidR="00A21410" w:rsidRPr="00AF39E7" w:rsidRDefault="00A21410" w:rsidP="0059451A">
      <w:pPr>
        <w:pStyle w:val="Akapitzlist"/>
        <w:numPr>
          <w:ilvl w:val="0"/>
          <w:numId w:val="24"/>
        </w:numPr>
        <w:ind w:hanging="578"/>
        <w:rPr>
          <w:lang w:val="en-GB"/>
        </w:rPr>
      </w:pPr>
      <w:r w:rsidRPr="00AF39E7">
        <w:rPr>
          <w:lang w:val="en-GB"/>
        </w:rPr>
        <w:t>fourth meaningful vote (period 4)</w:t>
      </w:r>
    </w:p>
    <w:p w14:paraId="102EE8B6" w14:textId="72A23993" w:rsidR="008F3DED" w:rsidRPr="00AF39E7" w:rsidRDefault="008F3DED" w:rsidP="0059451A">
      <w:pPr>
        <w:pStyle w:val="Akapitzlist"/>
        <w:numPr>
          <w:ilvl w:val="0"/>
          <w:numId w:val="24"/>
        </w:numPr>
        <w:ind w:hanging="578"/>
        <w:rPr>
          <w:lang w:val="en-GB"/>
        </w:rPr>
      </w:pPr>
      <w:r w:rsidRPr="00AF39E7">
        <w:rPr>
          <w:lang w:val="en-GB"/>
        </w:rPr>
        <w:t>the Benn act (period 4)</w:t>
      </w:r>
    </w:p>
    <w:p w14:paraId="763D824C" w14:textId="77777777" w:rsidR="00A21410" w:rsidRPr="00AF39E7" w:rsidRDefault="00A21410" w:rsidP="0059451A">
      <w:pPr>
        <w:pStyle w:val="Akapitzlist"/>
        <w:numPr>
          <w:ilvl w:val="0"/>
          <w:numId w:val="24"/>
        </w:numPr>
        <w:ind w:hanging="578"/>
        <w:rPr>
          <w:lang w:val="en-GB"/>
        </w:rPr>
      </w:pPr>
      <w:r w:rsidRPr="00AF39E7">
        <w:rPr>
          <w:lang w:val="en-GB"/>
        </w:rPr>
        <w:lastRenderedPageBreak/>
        <w:t>reaching an agreement is still possible (period 4)</w:t>
      </w:r>
    </w:p>
    <w:p w14:paraId="30BC8B15" w14:textId="77777777" w:rsidR="00A21410" w:rsidRPr="00AF39E7" w:rsidRDefault="00A21410" w:rsidP="0059451A">
      <w:pPr>
        <w:pStyle w:val="Akapitzlist"/>
        <w:numPr>
          <w:ilvl w:val="0"/>
          <w:numId w:val="24"/>
        </w:numPr>
        <w:ind w:hanging="578"/>
        <w:rPr>
          <w:lang w:val="en-GB"/>
        </w:rPr>
      </w:pPr>
      <w:r w:rsidRPr="00AF39E7">
        <w:rPr>
          <w:lang w:val="en-GB"/>
        </w:rPr>
        <w:t>more and more difficult (period 4)</w:t>
      </w:r>
    </w:p>
    <w:p w14:paraId="2706A6D0" w14:textId="55B2EA08" w:rsidR="0053246C" w:rsidRDefault="00A21410" w:rsidP="0059451A">
      <w:pPr>
        <w:pStyle w:val="Akapitzlist"/>
        <w:numPr>
          <w:ilvl w:val="0"/>
          <w:numId w:val="24"/>
        </w:numPr>
        <w:ind w:hanging="578"/>
        <w:rPr>
          <w:lang w:val="en-GB"/>
        </w:rPr>
      </w:pPr>
      <w:r w:rsidRPr="00AF39E7">
        <w:rPr>
          <w:lang w:val="en-GB"/>
        </w:rPr>
        <w:t>proroguing parliament (period 4)</w:t>
      </w:r>
    </w:p>
    <w:p w14:paraId="4BC92779" w14:textId="3C4EC590" w:rsidR="00EF1019" w:rsidRDefault="00EF1019" w:rsidP="0059451A">
      <w:pPr>
        <w:pStyle w:val="Akapitzlist"/>
        <w:numPr>
          <w:ilvl w:val="0"/>
          <w:numId w:val="24"/>
        </w:numPr>
        <w:ind w:hanging="578"/>
        <w:rPr>
          <w:lang w:val="en-GB"/>
        </w:rPr>
      </w:pPr>
      <w:r>
        <w:rPr>
          <w:lang w:val="en-GB"/>
        </w:rPr>
        <w:t>abject surrender (period 4)</w:t>
      </w:r>
    </w:p>
    <w:p w14:paraId="29450134" w14:textId="316A4D3B" w:rsidR="00413896" w:rsidRDefault="00413896" w:rsidP="0059451A">
      <w:pPr>
        <w:pStyle w:val="Akapitzlist"/>
        <w:numPr>
          <w:ilvl w:val="0"/>
          <w:numId w:val="24"/>
        </w:numPr>
        <w:ind w:hanging="578"/>
        <w:rPr>
          <w:lang w:val="en-GB"/>
        </w:rPr>
      </w:pPr>
      <w:r>
        <w:rPr>
          <w:lang w:val="en-GB"/>
        </w:rPr>
        <w:t>if Britain leaves the EU (</w:t>
      </w:r>
      <w:r w:rsidR="00E549E0">
        <w:rPr>
          <w:lang w:val="en-GB"/>
        </w:rPr>
        <w:t>absent in</w:t>
      </w:r>
      <w:r>
        <w:rPr>
          <w:lang w:val="en-GB"/>
        </w:rPr>
        <w:t xml:space="preserve"> period 2)</w:t>
      </w:r>
    </w:p>
    <w:p w14:paraId="4144A589" w14:textId="212CA670" w:rsidR="00E549E0" w:rsidRPr="00AF39E7" w:rsidRDefault="00E549E0" w:rsidP="0059451A">
      <w:pPr>
        <w:pStyle w:val="Akapitzlist"/>
        <w:numPr>
          <w:ilvl w:val="0"/>
          <w:numId w:val="24"/>
        </w:numPr>
        <w:ind w:hanging="578"/>
        <w:rPr>
          <w:lang w:val="en-GB"/>
        </w:rPr>
      </w:pPr>
      <w:r>
        <w:rPr>
          <w:lang w:val="en-GB"/>
        </w:rPr>
        <w:t>recognition that X (absent in period 4)</w:t>
      </w:r>
    </w:p>
    <w:p w14:paraId="7CB8442E" w14:textId="6DB26936" w:rsidR="006A5247" w:rsidRDefault="001A164A" w:rsidP="00A63241">
      <w:pPr>
        <w:rPr>
          <w:lang w:val="en-GB"/>
        </w:rPr>
      </w:pPr>
      <w:r w:rsidRPr="00AF39E7">
        <w:rPr>
          <w:lang w:val="en-GB"/>
        </w:rPr>
        <w:t>In some cases</w:t>
      </w:r>
      <w:r w:rsidR="006F149B" w:rsidRPr="00AF39E7">
        <w:rPr>
          <w:lang w:val="en-GB"/>
        </w:rPr>
        <w:t>,</w:t>
      </w:r>
      <w:r w:rsidRPr="00AF39E7">
        <w:rPr>
          <w:lang w:val="en-GB"/>
        </w:rPr>
        <w:t xml:space="preserve"> period-specific phraseological expressions have been replaced by other expressions in subsequent periods – (</w:t>
      </w:r>
      <w:r w:rsidR="00071D01">
        <w:rPr>
          <w:lang w:val="en-GB"/>
        </w:rPr>
        <w:t>56</w:t>
      </w:r>
      <w:r w:rsidRPr="00AF39E7">
        <w:rPr>
          <w:lang w:val="en-GB"/>
        </w:rPr>
        <w:t xml:space="preserve">) was replaced by </w:t>
      </w:r>
      <w:r w:rsidRPr="00AF39E7">
        <w:rPr>
          <w:i/>
          <w:iCs/>
          <w:lang w:val="en-GB"/>
        </w:rPr>
        <w:t xml:space="preserve">the referendum </w:t>
      </w:r>
      <w:r w:rsidRPr="00AF39E7">
        <w:rPr>
          <w:lang w:val="en-GB"/>
        </w:rPr>
        <w:t xml:space="preserve">or </w:t>
      </w:r>
      <w:r w:rsidRPr="00AF39E7">
        <w:rPr>
          <w:i/>
          <w:iCs/>
          <w:lang w:val="en-GB"/>
        </w:rPr>
        <w:t>the Brexit referendum</w:t>
      </w:r>
      <w:r w:rsidRPr="00AF39E7">
        <w:rPr>
          <w:lang w:val="en-GB"/>
        </w:rPr>
        <w:t xml:space="preserve">, likely for reasons of economy of expression. </w:t>
      </w:r>
      <w:r w:rsidR="00782301">
        <w:rPr>
          <w:lang w:val="en-GB"/>
        </w:rPr>
        <w:t xml:space="preserve">(57) to (60), as well as (19) and (20) as noted earlier, appear to express concerns largely of the pre-referendum period. (63) and (64) are among expressions reflecting the shock of the immediate post-referendum period and the processes that had to be initiated, e.g. (61) and (62). </w:t>
      </w:r>
      <w:r w:rsidR="00741705">
        <w:rPr>
          <w:lang w:val="en-GB"/>
        </w:rPr>
        <w:t xml:space="preserve">Periods 3 and 4 seem to have some overlap in their concerns and expressions of these periods document </w:t>
      </w:r>
      <w:proofErr w:type="spellStart"/>
      <w:r w:rsidR="00741705">
        <w:rPr>
          <w:lang w:val="en-GB"/>
        </w:rPr>
        <w:t>wranglings</w:t>
      </w:r>
      <w:proofErr w:type="spellEnd"/>
      <w:r w:rsidR="00741705">
        <w:rPr>
          <w:lang w:val="en-GB"/>
        </w:rPr>
        <w:t xml:space="preserve"> over agreements</w:t>
      </w:r>
      <w:r w:rsidR="00CC2FFE">
        <w:rPr>
          <w:lang w:val="en-GB"/>
        </w:rPr>
        <w:t xml:space="preserve"> between the EU and the UK,</w:t>
      </w:r>
      <w:r w:rsidR="00741705">
        <w:rPr>
          <w:lang w:val="en-GB"/>
        </w:rPr>
        <w:t xml:space="preserve"> or </w:t>
      </w:r>
      <w:r w:rsidR="001C65FB">
        <w:rPr>
          <w:lang w:val="en-GB"/>
        </w:rPr>
        <w:t xml:space="preserve">over </w:t>
      </w:r>
      <w:r w:rsidR="00741705">
        <w:rPr>
          <w:lang w:val="en-GB"/>
        </w:rPr>
        <w:t>the lack of</w:t>
      </w:r>
      <w:r w:rsidR="001C65FB">
        <w:rPr>
          <w:lang w:val="en-GB"/>
        </w:rPr>
        <w:t xml:space="preserve"> agreements</w:t>
      </w:r>
      <w:r w:rsidR="00741705">
        <w:rPr>
          <w:lang w:val="en-GB"/>
        </w:rPr>
        <w:t>, as in (65), (68) to (75).</w:t>
      </w:r>
    </w:p>
    <w:p w14:paraId="0AD4D1F4" w14:textId="6648B0E6" w:rsidR="00893C99" w:rsidRDefault="00893C99" w:rsidP="00893C99">
      <w:pPr>
        <w:rPr>
          <w:lang w:val="en-GB"/>
        </w:rPr>
      </w:pPr>
      <w:r w:rsidRPr="00AF39E7">
        <w:rPr>
          <w:lang w:val="en-GB"/>
        </w:rPr>
        <w:t xml:space="preserve">Other expressions appear (and disappear) with the relevance of their denotations: </w:t>
      </w:r>
      <w:r w:rsidRPr="00AF39E7">
        <w:rPr>
          <w:i/>
          <w:iCs/>
          <w:lang w:val="en-GB"/>
        </w:rPr>
        <w:t xml:space="preserve">meaningful vote </w:t>
      </w:r>
      <w:r>
        <w:rPr>
          <w:lang w:val="en-GB"/>
        </w:rPr>
        <w:t xml:space="preserve">in (67) and (70) </w:t>
      </w:r>
      <w:r w:rsidRPr="00AF39E7">
        <w:rPr>
          <w:lang w:val="en-GB"/>
        </w:rPr>
        <w:t>– a technical term for a vote in parliament</w:t>
      </w:r>
      <w:r w:rsidR="00CC2FFE">
        <w:rPr>
          <w:lang w:val="en-GB"/>
        </w:rPr>
        <w:t xml:space="preserve"> (repeated several times)</w:t>
      </w:r>
      <w:r w:rsidRPr="00AF39E7">
        <w:rPr>
          <w:lang w:val="en-GB"/>
        </w:rPr>
        <w:t xml:space="preserve"> on the withdrawal agreement negotiated by former Prime Minister May – became irrelevant </w:t>
      </w:r>
      <w:r w:rsidR="00CC2FFE">
        <w:rPr>
          <w:lang w:val="en-GB"/>
        </w:rPr>
        <w:t xml:space="preserve">shortly </w:t>
      </w:r>
      <w:r w:rsidRPr="00AF39E7">
        <w:rPr>
          <w:lang w:val="en-GB"/>
        </w:rPr>
        <w:t xml:space="preserve">after the events, similarly </w:t>
      </w:r>
      <w:r>
        <w:rPr>
          <w:lang w:val="en-GB"/>
        </w:rPr>
        <w:t>(66).</w:t>
      </w:r>
    </w:p>
    <w:p w14:paraId="14024497" w14:textId="3FFBF577" w:rsidR="00893C99" w:rsidRDefault="009E1493" w:rsidP="00A63241">
      <w:pPr>
        <w:rPr>
          <w:lang w:val="en-GB"/>
        </w:rPr>
      </w:pPr>
      <w:r>
        <w:rPr>
          <w:lang w:val="en-GB"/>
        </w:rPr>
        <w:t xml:space="preserve">By contrast to expressions </w:t>
      </w:r>
      <w:r w:rsidR="004C3FDA">
        <w:rPr>
          <w:lang w:val="en-GB"/>
        </w:rPr>
        <w:t xml:space="preserve">that </w:t>
      </w:r>
      <w:r>
        <w:rPr>
          <w:lang w:val="en-GB"/>
        </w:rPr>
        <w:t xml:space="preserve">only appear in one or two periods, </w:t>
      </w:r>
      <w:r w:rsidR="00893C99">
        <w:rPr>
          <w:lang w:val="en-GB"/>
        </w:rPr>
        <w:t>(76) and (77) are examples of expressions that are</w:t>
      </w:r>
      <w:r>
        <w:rPr>
          <w:lang w:val="en-GB"/>
        </w:rPr>
        <w:t xml:space="preserve"> (conspicuously)</w:t>
      </w:r>
      <w:r w:rsidR="006247AE">
        <w:rPr>
          <w:lang w:val="en-GB"/>
        </w:rPr>
        <w:t xml:space="preserve"> absent</w:t>
      </w:r>
      <w:r w:rsidR="00893C99">
        <w:rPr>
          <w:lang w:val="en-GB"/>
        </w:rPr>
        <w:t xml:space="preserve"> </w:t>
      </w:r>
      <w:r w:rsidR="006247AE">
        <w:rPr>
          <w:lang w:val="en-GB"/>
        </w:rPr>
        <w:t>from</w:t>
      </w:r>
      <w:r w:rsidR="00893C99">
        <w:rPr>
          <w:lang w:val="en-GB"/>
        </w:rPr>
        <w:t xml:space="preserve"> only one of the Brexit periods</w:t>
      </w:r>
      <w:r w:rsidR="00452EC4">
        <w:rPr>
          <w:lang w:val="en-GB"/>
        </w:rPr>
        <w:t>.</w:t>
      </w:r>
      <w:r w:rsidR="00893C99">
        <w:rPr>
          <w:lang w:val="en-GB"/>
        </w:rPr>
        <w:t xml:space="preserve"> (77)</w:t>
      </w:r>
      <w:r w:rsidR="00452EC4">
        <w:rPr>
          <w:lang w:val="en-GB"/>
        </w:rPr>
        <w:t>, for example,</w:t>
      </w:r>
      <w:r w:rsidR="00893C99">
        <w:rPr>
          <w:lang w:val="en-GB"/>
        </w:rPr>
        <w:t xml:space="preserve"> appears in contexts where social actors concede a point with an amount of humility – its fall from a top frequency of over 7/M in period 1 to disappearance from the discourse in period </w:t>
      </w:r>
      <w:r w:rsidR="00D96A1D">
        <w:rPr>
          <w:lang w:val="en-GB"/>
        </w:rPr>
        <w:t>4</w:t>
      </w:r>
      <w:r w:rsidR="00893C99">
        <w:rPr>
          <w:lang w:val="en-GB"/>
        </w:rPr>
        <w:t xml:space="preserve"> may be a further indicator of polarisation and a worsening of the tone of the discourse.</w:t>
      </w:r>
    </w:p>
    <w:p w14:paraId="19CC879E" w14:textId="0947B5EC" w:rsidR="006A5247" w:rsidRDefault="006A5247" w:rsidP="00A63241">
      <w:pPr>
        <w:rPr>
          <w:lang w:val="en-GB"/>
        </w:rPr>
      </w:pPr>
      <w:r>
        <w:rPr>
          <w:lang w:val="en-GB"/>
        </w:rPr>
        <w:t>There are also notable shifts in frequencies of expressions that appear across periods: (6), for example, while frequent in all four periods, shows a generally increasing frequency development, whereas mentions of (5) follow a generally decreasing trend. Former Prime Minister May’s slogan in (35) comes in at over 8 times per million words in period 2, but its frequency h</w:t>
      </w:r>
      <w:r w:rsidR="0021303A">
        <w:rPr>
          <w:lang w:val="en-GB"/>
        </w:rPr>
        <w:t>as halved by</w:t>
      </w:r>
      <w:r>
        <w:rPr>
          <w:lang w:val="en-GB"/>
        </w:rPr>
        <w:t xml:space="preserve"> period 4 while her slogan in (34), similarly, is very frequent in periods 2 and 3, but halves</w:t>
      </w:r>
      <w:r w:rsidR="00F87047">
        <w:rPr>
          <w:lang w:val="en-GB"/>
        </w:rPr>
        <w:t xml:space="preserve"> i</w:t>
      </w:r>
      <w:r w:rsidR="0027339D">
        <w:rPr>
          <w:lang w:val="en-GB"/>
        </w:rPr>
        <w:t>n</w:t>
      </w:r>
      <w:r w:rsidR="00F87047">
        <w:rPr>
          <w:lang w:val="en-GB"/>
        </w:rPr>
        <w:t xml:space="preserve"> frequency</w:t>
      </w:r>
      <w:r>
        <w:rPr>
          <w:lang w:val="en-GB"/>
        </w:rPr>
        <w:t xml:space="preserve"> </w:t>
      </w:r>
      <w:r w:rsidR="0027339D">
        <w:rPr>
          <w:lang w:val="en-GB"/>
        </w:rPr>
        <w:t>for</w:t>
      </w:r>
      <w:r>
        <w:rPr>
          <w:lang w:val="en-GB"/>
        </w:rPr>
        <w:t xml:space="preserve"> period 4.</w:t>
      </w:r>
    </w:p>
    <w:p w14:paraId="79C53C8F" w14:textId="2A80AD4E" w:rsidR="00AD06AF" w:rsidRPr="00AF39E7" w:rsidRDefault="001A164A" w:rsidP="003D0A61">
      <w:pPr>
        <w:rPr>
          <w:lang w:val="en-GB"/>
        </w:rPr>
      </w:pPr>
      <w:r w:rsidRPr="00AF39E7">
        <w:rPr>
          <w:lang w:val="en-GB"/>
        </w:rPr>
        <w:t>The appearance and disappearance of e</w:t>
      </w:r>
      <w:r w:rsidR="00AD06AF" w:rsidRPr="00AF39E7">
        <w:rPr>
          <w:lang w:val="en-GB"/>
        </w:rPr>
        <w:t xml:space="preserve">xpressions </w:t>
      </w:r>
      <w:r w:rsidR="005E27F7">
        <w:rPr>
          <w:lang w:val="en-GB"/>
        </w:rPr>
        <w:t xml:space="preserve">in </w:t>
      </w:r>
      <w:r w:rsidR="00AD06AF" w:rsidRPr="00AF39E7">
        <w:rPr>
          <w:lang w:val="en-GB"/>
        </w:rPr>
        <w:t>specific</w:t>
      </w:r>
      <w:r w:rsidR="005E27F7">
        <w:rPr>
          <w:lang w:val="en-GB"/>
        </w:rPr>
        <w:t xml:space="preserve"> </w:t>
      </w:r>
      <w:r w:rsidR="00AD06AF" w:rsidRPr="00AF39E7">
        <w:rPr>
          <w:lang w:val="en-GB"/>
        </w:rPr>
        <w:t>periods</w:t>
      </w:r>
      <w:r w:rsidR="0098675A" w:rsidRPr="00AF39E7">
        <w:rPr>
          <w:lang w:val="en-GB"/>
        </w:rPr>
        <w:t xml:space="preserve"> shows that </w:t>
      </w:r>
      <w:r w:rsidR="00A36E38" w:rsidRPr="00AF39E7">
        <w:rPr>
          <w:lang w:val="en-GB"/>
        </w:rPr>
        <w:t xml:space="preserve">where needed, </w:t>
      </w:r>
      <w:r w:rsidR="0098675A" w:rsidRPr="00AF39E7">
        <w:rPr>
          <w:lang w:val="en-GB"/>
        </w:rPr>
        <w:t>conventionali</w:t>
      </w:r>
      <w:r w:rsidR="002E59EE">
        <w:rPr>
          <w:lang w:val="en-GB"/>
        </w:rPr>
        <w:t>s</w:t>
      </w:r>
      <w:r w:rsidR="0098675A" w:rsidRPr="00AF39E7">
        <w:rPr>
          <w:lang w:val="en-GB"/>
        </w:rPr>
        <w:t xml:space="preserve">ed </w:t>
      </w:r>
      <w:r w:rsidR="00A36E38" w:rsidRPr="00AF39E7">
        <w:rPr>
          <w:lang w:val="en-GB"/>
        </w:rPr>
        <w:t xml:space="preserve">expressions can be </w:t>
      </w:r>
      <w:r w:rsidR="00A36E38" w:rsidRPr="00AF39E7">
        <w:rPr>
          <w:lang w:val="en-GB"/>
        </w:rPr>
        <w:lastRenderedPageBreak/>
        <w:t>brought into use in a speech community over very short intervals, indeed.</w:t>
      </w:r>
      <w:r w:rsidR="0098675A" w:rsidRPr="00AF39E7">
        <w:rPr>
          <w:lang w:val="en-GB"/>
        </w:rPr>
        <w:t xml:space="preserve"> </w:t>
      </w:r>
      <w:r w:rsidR="00A36E38" w:rsidRPr="00AF39E7">
        <w:rPr>
          <w:lang w:val="en-GB"/>
        </w:rPr>
        <w:t>This seems clear evidence for</w:t>
      </w:r>
      <w:r w:rsidR="00AD06AF" w:rsidRPr="00AF39E7">
        <w:rPr>
          <w:lang w:val="en-GB"/>
        </w:rPr>
        <w:t xml:space="preserve"> </w:t>
      </w:r>
      <w:r w:rsidR="00A36E38" w:rsidRPr="00AF39E7">
        <w:rPr>
          <w:lang w:val="en-GB"/>
        </w:rPr>
        <w:t xml:space="preserve">the existence of </w:t>
      </w:r>
      <w:r w:rsidR="00AD06AF" w:rsidRPr="00AF39E7">
        <w:rPr>
          <w:lang w:val="en-GB"/>
        </w:rPr>
        <w:t xml:space="preserve">pro-tem </w:t>
      </w:r>
      <w:r w:rsidR="00A36E38" w:rsidRPr="00AF39E7">
        <w:rPr>
          <w:lang w:val="en-GB"/>
        </w:rPr>
        <w:t>phraseological expressions</w:t>
      </w:r>
      <w:r w:rsidR="006F149B" w:rsidRPr="00AF39E7">
        <w:rPr>
          <w:lang w:val="en-GB"/>
        </w:rPr>
        <w:t xml:space="preserve"> (to borrow </w:t>
      </w:r>
      <w:proofErr w:type="spellStart"/>
      <w:r w:rsidR="006F149B" w:rsidRPr="00AF39E7">
        <w:rPr>
          <w:lang w:val="en-GB"/>
        </w:rPr>
        <w:t>Seidlhofer’s</w:t>
      </w:r>
      <w:proofErr w:type="spellEnd"/>
      <w:r w:rsidR="006F149B" w:rsidRPr="00AF39E7">
        <w:rPr>
          <w:lang w:val="en-GB"/>
        </w:rPr>
        <w:t xml:space="preserve"> term)</w:t>
      </w:r>
      <w:r w:rsidR="00A36E38" w:rsidRPr="00AF39E7">
        <w:rPr>
          <w:lang w:val="en-GB"/>
        </w:rPr>
        <w:t xml:space="preserve">, not just </w:t>
      </w:r>
      <w:r w:rsidR="00405EAC">
        <w:rPr>
          <w:lang w:val="en-GB"/>
        </w:rPr>
        <w:t>at</w:t>
      </w:r>
      <w:r w:rsidR="00A36E38" w:rsidRPr="00AF39E7">
        <w:rPr>
          <w:lang w:val="en-GB"/>
        </w:rPr>
        <w:t xml:space="preserve"> the micro-level of small group communication (cf. </w:t>
      </w:r>
      <w:proofErr w:type="spellStart"/>
      <w:r w:rsidR="00A36E38" w:rsidRPr="00AF39E7">
        <w:rPr>
          <w:lang w:val="en-GB"/>
        </w:rPr>
        <w:t>Seidlhofer</w:t>
      </w:r>
      <w:proofErr w:type="spellEnd"/>
      <w:r w:rsidR="00A36E38" w:rsidRPr="00AF39E7">
        <w:rPr>
          <w:lang w:val="en-GB"/>
        </w:rPr>
        <w:t>, 2009), but at the level of a complete speech community</w:t>
      </w:r>
      <w:r w:rsidR="007D0378" w:rsidRPr="00AF39E7">
        <w:rPr>
          <w:lang w:val="en-GB"/>
        </w:rPr>
        <w:t xml:space="preserve"> such as the speakers of British English</w:t>
      </w:r>
      <w:r w:rsidR="00BA14F8" w:rsidRPr="00AF39E7">
        <w:rPr>
          <w:lang w:val="en-GB"/>
        </w:rPr>
        <w:t xml:space="preserve">. </w:t>
      </w:r>
      <w:r w:rsidR="00F40BCE" w:rsidRPr="00AF39E7">
        <w:rPr>
          <w:lang w:val="en-GB"/>
        </w:rPr>
        <w:t>F</w:t>
      </w:r>
      <w:r w:rsidR="00BA14F8" w:rsidRPr="00AF39E7">
        <w:rPr>
          <w:lang w:val="en-GB"/>
        </w:rPr>
        <w:t xml:space="preserve">rom the point of view of phraseological theory, it is stunning to see widely used and circulated pro-tem phraseology documented in the data – as well as seeing </w:t>
      </w:r>
      <w:r w:rsidR="00F40BCE" w:rsidRPr="00AF39E7">
        <w:rPr>
          <w:lang w:val="en-GB"/>
        </w:rPr>
        <w:t>such a</w:t>
      </w:r>
      <w:r w:rsidR="00BA14F8" w:rsidRPr="00AF39E7">
        <w:rPr>
          <w:lang w:val="en-GB"/>
        </w:rPr>
        <w:t xml:space="preserve"> rapid creation of new phraseological expressions and to observe </w:t>
      </w:r>
      <w:r w:rsidR="00F40BCE" w:rsidRPr="00AF39E7">
        <w:rPr>
          <w:lang w:val="en-GB"/>
        </w:rPr>
        <w:t xml:space="preserve">expressions </w:t>
      </w:r>
      <w:r w:rsidR="00BA14F8" w:rsidRPr="00AF39E7">
        <w:rPr>
          <w:lang w:val="en-GB"/>
        </w:rPr>
        <w:t>as they are formed, such as the binomials that are not ful</w:t>
      </w:r>
      <w:r w:rsidR="00EA6034">
        <w:rPr>
          <w:lang w:val="en-GB"/>
        </w:rPr>
        <w:t>ly</w:t>
      </w:r>
      <w:r w:rsidR="00BA14F8" w:rsidRPr="00AF39E7">
        <w:rPr>
          <w:lang w:val="en-GB"/>
        </w:rPr>
        <w:t xml:space="preserve"> irreversible. Both in terms of the significance of pro-tem phraseological expressions at the level of a speech community as well as the rapidity of phraseological development, these observations open up areas of phraseological study that require more investigation and reflection, </w:t>
      </w:r>
      <w:r w:rsidR="00F40BCE" w:rsidRPr="00AF39E7">
        <w:rPr>
          <w:lang w:val="en-GB"/>
        </w:rPr>
        <w:t>but</w:t>
      </w:r>
      <w:r w:rsidR="00BA14F8" w:rsidRPr="00AF39E7">
        <w:rPr>
          <w:lang w:val="en-GB"/>
        </w:rPr>
        <w:t xml:space="preserve"> they are in agreement with recent findings on the rapidity of phraseological change (cf. Buerki, 2019).</w:t>
      </w:r>
    </w:p>
    <w:p w14:paraId="2C7CD96A" w14:textId="148C552F" w:rsidR="003557BB" w:rsidRPr="00AF39E7" w:rsidRDefault="00A10E54" w:rsidP="003D0A61">
      <w:pPr>
        <w:rPr>
          <w:lang w:val="en-GB"/>
        </w:rPr>
      </w:pPr>
      <w:r w:rsidRPr="00AF39E7">
        <w:rPr>
          <w:lang w:val="en-GB"/>
        </w:rPr>
        <w:t>Having quantifi</w:t>
      </w:r>
      <w:r w:rsidR="00E87E6C" w:rsidRPr="00AF39E7">
        <w:rPr>
          <w:lang w:val="en-GB"/>
        </w:rPr>
        <w:t xml:space="preserve">ed aspects of </w:t>
      </w:r>
      <w:r w:rsidR="00DC51B0" w:rsidRPr="00AF39E7">
        <w:rPr>
          <w:lang w:val="en-GB"/>
        </w:rPr>
        <w:t>the phraseology of Brexit and reviewed</w:t>
      </w:r>
      <w:r w:rsidRPr="00AF39E7">
        <w:rPr>
          <w:lang w:val="en-GB"/>
        </w:rPr>
        <w:t xml:space="preserve"> </w:t>
      </w:r>
      <w:r w:rsidR="00DC51B0" w:rsidRPr="00AF39E7">
        <w:rPr>
          <w:lang w:val="en-GB"/>
        </w:rPr>
        <w:t xml:space="preserve">examples showing the richness and diversity </w:t>
      </w:r>
      <w:r w:rsidR="006F149B" w:rsidRPr="00AF39E7">
        <w:rPr>
          <w:lang w:val="en-GB"/>
        </w:rPr>
        <w:t xml:space="preserve">as well as the continuity </w:t>
      </w:r>
      <w:r w:rsidR="009A03DD" w:rsidRPr="00AF39E7">
        <w:rPr>
          <w:lang w:val="en-GB"/>
        </w:rPr>
        <w:t xml:space="preserve">and discontinuity </w:t>
      </w:r>
      <w:r w:rsidR="00DC51B0" w:rsidRPr="00AF39E7">
        <w:rPr>
          <w:lang w:val="en-GB"/>
        </w:rPr>
        <w:t>of Brexit phraseology, we are now in a position to discuss</w:t>
      </w:r>
      <w:r w:rsidR="006960C2" w:rsidRPr="00AF39E7">
        <w:rPr>
          <w:lang w:val="en-GB"/>
        </w:rPr>
        <w:t>, in the final section,</w:t>
      </w:r>
      <w:r w:rsidR="00DC51B0" w:rsidRPr="00AF39E7">
        <w:rPr>
          <w:lang w:val="en-GB"/>
        </w:rPr>
        <w:t xml:space="preserve"> answers to the questions posed at the outset.</w:t>
      </w:r>
    </w:p>
    <w:p w14:paraId="7B1F3322" w14:textId="77777777" w:rsidR="00FA11F7" w:rsidRDefault="003D0A61" w:rsidP="00FA11F7">
      <w:pPr>
        <w:pStyle w:val="lsSection1"/>
        <w:rPr>
          <w:lang w:val="en-GB"/>
        </w:rPr>
      </w:pPr>
      <w:r w:rsidRPr="00AF39E7">
        <w:rPr>
          <w:lang w:val="en-GB"/>
        </w:rPr>
        <w:t>Discussion</w:t>
      </w:r>
    </w:p>
    <w:p w14:paraId="00F6E843" w14:textId="77777777" w:rsidR="00FA11F7" w:rsidRDefault="00FA11F7" w:rsidP="00FA11F7">
      <w:pPr>
        <w:rPr>
          <w:lang w:val="en-GB"/>
        </w:rPr>
      </w:pPr>
    </w:p>
    <w:p w14:paraId="42EC2F5B" w14:textId="43391C13" w:rsidR="004C5E23" w:rsidRPr="00FA11F7" w:rsidRDefault="004C5E23" w:rsidP="00FA11F7">
      <w:pPr>
        <w:rPr>
          <w:lang w:val="en-GB"/>
        </w:rPr>
      </w:pPr>
      <w:r w:rsidRPr="00FA11F7">
        <w:rPr>
          <w:lang w:val="en-GB"/>
        </w:rPr>
        <w:t xml:space="preserve">Results presented in the preceding section </w:t>
      </w:r>
      <w:r w:rsidR="00762FF8" w:rsidRPr="00FA11F7">
        <w:rPr>
          <w:lang w:val="en-GB"/>
        </w:rPr>
        <w:t>now allow us to a</w:t>
      </w:r>
      <w:r w:rsidR="00D54F65" w:rsidRPr="00FA11F7">
        <w:rPr>
          <w:lang w:val="en-GB"/>
        </w:rPr>
        <w:t>tt</w:t>
      </w:r>
      <w:r w:rsidR="00762FF8" w:rsidRPr="00FA11F7">
        <w:rPr>
          <w:lang w:val="en-GB"/>
        </w:rPr>
        <w:t xml:space="preserve">empt a reading of the </w:t>
      </w:r>
      <w:r w:rsidRPr="00FA11F7">
        <w:rPr>
          <w:lang w:val="en-GB"/>
        </w:rPr>
        <w:t>discourse</w:t>
      </w:r>
      <w:r w:rsidR="00762FF8" w:rsidRPr="00FA11F7">
        <w:rPr>
          <w:lang w:val="en-GB"/>
        </w:rPr>
        <w:t>s</w:t>
      </w:r>
      <w:r w:rsidRPr="00FA11F7">
        <w:rPr>
          <w:lang w:val="en-GB"/>
        </w:rPr>
        <w:t xml:space="preserve"> of Brexit</w:t>
      </w:r>
      <w:r w:rsidR="00762FF8" w:rsidRPr="00FA11F7">
        <w:rPr>
          <w:lang w:val="en-GB"/>
        </w:rPr>
        <w:t xml:space="preserve"> through their phraseology</w:t>
      </w:r>
      <w:r w:rsidRPr="00FA11F7">
        <w:rPr>
          <w:lang w:val="en-GB"/>
        </w:rPr>
        <w:t>. Three areas seem worth particular mention:</w:t>
      </w:r>
    </w:p>
    <w:p w14:paraId="2BCC4FEA" w14:textId="009E091D" w:rsidR="0083349D" w:rsidRPr="00AF39E7" w:rsidRDefault="004C5E23" w:rsidP="00787080">
      <w:pPr>
        <w:rPr>
          <w:lang w:val="en-GB"/>
        </w:rPr>
      </w:pPr>
      <w:r w:rsidRPr="00AF39E7">
        <w:rPr>
          <w:lang w:val="en-GB"/>
        </w:rPr>
        <w:t>First</w:t>
      </w:r>
      <w:r w:rsidR="00E1511F" w:rsidRPr="00AF39E7">
        <w:rPr>
          <w:lang w:val="en-GB"/>
        </w:rPr>
        <w:t xml:space="preserve">, the domains and meanings encoded </w:t>
      </w:r>
      <w:proofErr w:type="spellStart"/>
      <w:r w:rsidR="00E1511F" w:rsidRPr="00AF39E7">
        <w:rPr>
          <w:lang w:val="en-GB"/>
        </w:rPr>
        <w:t>phraseologically</w:t>
      </w:r>
      <w:proofErr w:type="spellEnd"/>
      <w:r w:rsidR="00E1511F" w:rsidRPr="00AF39E7">
        <w:rPr>
          <w:lang w:val="en-GB"/>
        </w:rPr>
        <w:t xml:space="preserve">, in other words, those meanings sufficiently frequently communicated to </w:t>
      </w:r>
      <w:r w:rsidR="001B3851" w:rsidRPr="00AF39E7">
        <w:rPr>
          <w:lang w:val="en-GB"/>
        </w:rPr>
        <w:t>develop usual turns of phrase</w:t>
      </w:r>
      <w:r w:rsidR="00AF39E7" w:rsidRPr="00AF39E7">
        <w:rPr>
          <w:lang w:val="en-GB"/>
        </w:rPr>
        <w:t xml:space="preserve"> used in the Brexit discourse</w:t>
      </w:r>
      <w:r w:rsidR="001B3851" w:rsidRPr="00AF39E7">
        <w:rPr>
          <w:lang w:val="en-GB"/>
        </w:rPr>
        <w:t>, allow us to read some of the concerns of the Brexit discourse</w:t>
      </w:r>
      <w:r w:rsidR="00405EAC">
        <w:rPr>
          <w:lang w:val="en-GB"/>
        </w:rPr>
        <w:t>,</w:t>
      </w:r>
      <w:r w:rsidR="00762FF8" w:rsidRPr="00AF39E7">
        <w:rPr>
          <w:lang w:val="en-GB"/>
        </w:rPr>
        <w:t xml:space="preserve"> what is happening within societ</w:t>
      </w:r>
      <w:r w:rsidR="00405EAC">
        <w:rPr>
          <w:lang w:val="en-GB"/>
        </w:rPr>
        <w:t>y</w:t>
      </w:r>
      <w:r w:rsidR="00762FF8" w:rsidRPr="00AF39E7">
        <w:rPr>
          <w:lang w:val="en-GB"/>
        </w:rPr>
        <w:t xml:space="preserve"> and what the issues of public concern are</w:t>
      </w:r>
      <w:r w:rsidR="001B3851" w:rsidRPr="00AF39E7">
        <w:rPr>
          <w:lang w:val="en-GB"/>
        </w:rPr>
        <w:t>. At a necessarily general level, these include:</w:t>
      </w:r>
      <w:r w:rsidR="00DB17CB" w:rsidRPr="00AF39E7">
        <w:rPr>
          <w:lang w:val="en-GB"/>
        </w:rPr>
        <w:t xml:space="preserve"> </w:t>
      </w:r>
    </w:p>
    <w:p w14:paraId="646FF7A1" w14:textId="14572DAA" w:rsidR="0083349D" w:rsidRPr="00AF39E7" w:rsidRDefault="00DB17CB" w:rsidP="0083349D">
      <w:pPr>
        <w:pStyle w:val="Akapitzlist"/>
        <w:numPr>
          <w:ilvl w:val="0"/>
          <w:numId w:val="35"/>
        </w:numPr>
        <w:rPr>
          <w:lang w:val="en-GB"/>
        </w:rPr>
      </w:pPr>
      <w:r w:rsidRPr="00AF39E7">
        <w:rPr>
          <w:lang w:val="en-GB"/>
        </w:rPr>
        <w:t>An impression of the complexity of Brexit (the specialist multi-word terms that have entered common use in the discourse)</w:t>
      </w:r>
    </w:p>
    <w:p w14:paraId="6B9A34E5" w14:textId="432B38BC" w:rsidR="0083349D" w:rsidRPr="00AF39E7" w:rsidRDefault="00F5729E" w:rsidP="0083349D">
      <w:pPr>
        <w:pStyle w:val="Akapitzlist"/>
        <w:numPr>
          <w:ilvl w:val="0"/>
          <w:numId w:val="35"/>
        </w:numPr>
        <w:rPr>
          <w:lang w:val="en-GB"/>
        </w:rPr>
      </w:pPr>
      <w:r w:rsidRPr="00AF39E7">
        <w:rPr>
          <w:lang w:val="en-GB"/>
        </w:rPr>
        <w:t xml:space="preserve">Conversely, </w:t>
      </w:r>
      <w:r w:rsidR="00785E6F" w:rsidRPr="00AF39E7">
        <w:rPr>
          <w:lang w:val="en-GB"/>
        </w:rPr>
        <w:t>efforts to present Brexit in simplistic terms</w:t>
      </w:r>
      <w:r w:rsidR="00DA2CB6">
        <w:rPr>
          <w:lang w:val="en-GB"/>
        </w:rPr>
        <w:t xml:space="preserve">, </w:t>
      </w:r>
      <w:r w:rsidR="00785E6F" w:rsidRPr="00AF39E7">
        <w:rPr>
          <w:lang w:val="en-GB"/>
        </w:rPr>
        <w:t>cf. the slogans in (</w:t>
      </w:r>
      <w:r w:rsidR="00DA2CB6">
        <w:rPr>
          <w:lang w:val="en-GB"/>
        </w:rPr>
        <w:t>33</w:t>
      </w:r>
      <w:r w:rsidR="00785E6F" w:rsidRPr="00AF39E7">
        <w:rPr>
          <w:lang w:val="en-GB"/>
        </w:rPr>
        <w:t>) to (</w:t>
      </w:r>
      <w:r w:rsidR="00DA2CB6">
        <w:rPr>
          <w:lang w:val="en-GB"/>
        </w:rPr>
        <w:t>37</w:t>
      </w:r>
      <w:r w:rsidR="00785E6F" w:rsidRPr="00AF39E7">
        <w:rPr>
          <w:lang w:val="en-GB"/>
        </w:rPr>
        <w:t>)</w:t>
      </w:r>
    </w:p>
    <w:p w14:paraId="28896CA1" w14:textId="4EF9CEF1" w:rsidR="0083349D" w:rsidRPr="00AF39E7" w:rsidRDefault="00F5729E" w:rsidP="0083349D">
      <w:pPr>
        <w:pStyle w:val="Akapitzlist"/>
        <w:numPr>
          <w:ilvl w:val="0"/>
          <w:numId w:val="35"/>
        </w:numPr>
        <w:rPr>
          <w:lang w:val="en-GB"/>
        </w:rPr>
      </w:pPr>
      <w:r w:rsidRPr="00AF39E7">
        <w:rPr>
          <w:lang w:val="en-GB"/>
        </w:rPr>
        <w:t>I</w:t>
      </w:r>
      <w:r w:rsidR="00DB17CB" w:rsidRPr="00AF39E7">
        <w:rPr>
          <w:lang w:val="en-GB"/>
        </w:rPr>
        <w:t xml:space="preserve">ndicators of </w:t>
      </w:r>
      <w:r w:rsidR="00785E6F" w:rsidRPr="00AF39E7">
        <w:rPr>
          <w:lang w:val="en-GB"/>
        </w:rPr>
        <w:t>the roughness</w:t>
      </w:r>
      <w:r w:rsidR="00DB17CB" w:rsidRPr="00AF39E7">
        <w:rPr>
          <w:lang w:val="en-GB"/>
        </w:rPr>
        <w:t xml:space="preserve"> of </w:t>
      </w:r>
      <w:r w:rsidR="005C7E83" w:rsidRPr="00AF39E7">
        <w:rPr>
          <w:lang w:val="en-GB"/>
        </w:rPr>
        <w:t xml:space="preserve">much of </w:t>
      </w:r>
      <w:r w:rsidR="00DB17CB" w:rsidRPr="00AF39E7">
        <w:rPr>
          <w:lang w:val="en-GB"/>
        </w:rPr>
        <w:t>the discourse</w:t>
      </w:r>
      <w:r w:rsidR="00DA2CB6">
        <w:rPr>
          <w:lang w:val="en-GB"/>
        </w:rPr>
        <w:t>:</w:t>
      </w:r>
      <w:r w:rsidR="00DB17CB" w:rsidRPr="00AF39E7">
        <w:rPr>
          <w:lang w:val="en-GB"/>
        </w:rPr>
        <w:t xml:space="preserve"> (</w:t>
      </w:r>
      <w:r w:rsidR="00785E6F" w:rsidRPr="00AF39E7">
        <w:rPr>
          <w:lang w:val="en-GB"/>
        </w:rPr>
        <w:t>1</w:t>
      </w:r>
      <w:r w:rsidR="00DA2CB6">
        <w:rPr>
          <w:lang w:val="en-GB"/>
        </w:rPr>
        <w:t>6</w:t>
      </w:r>
      <w:r w:rsidR="00DB17CB" w:rsidRPr="00AF39E7">
        <w:rPr>
          <w:lang w:val="en-GB"/>
        </w:rPr>
        <w:t>)</w:t>
      </w:r>
      <w:r w:rsidR="00DA2CB6">
        <w:rPr>
          <w:lang w:val="en-GB"/>
        </w:rPr>
        <w:t xml:space="preserve">, </w:t>
      </w:r>
      <w:r w:rsidR="00785E6F" w:rsidRPr="00AF39E7">
        <w:rPr>
          <w:lang w:val="en-GB"/>
        </w:rPr>
        <w:lastRenderedPageBreak/>
        <w:t>(17)</w:t>
      </w:r>
      <w:r w:rsidR="00DA2CB6">
        <w:rPr>
          <w:lang w:val="en-GB"/>
        </w:rPr>
        <w:t>, (23) to (26), (77)</w:t>
      </w:r>
    </w:p>
    <w:p w14:paraId="3C78D89B" w14:textId="320E99AE" w:rsidR="0083349D" w:rsidRDefault="00F5729E" w:rsidP="0083349D">
      <w:pPr>
        <w:pStyle w:val="Akapitzlist"/>
        <w:numPr>
          <w:ilvl w:val="0"/>
          <w:numId w:val="35"/>
        </w:numPr>
        <w:rPr>
          <w:lang w:val="en-GB"/>
        </w:rPr>
      </w:pPr>
      <w:r w:rsidRPr="00AF39E7">
        <w:rPr>
          <w:lang w:val="en-GB"/>
        </w:rPr>
        <w:t>T</w:t>
      </w:r>
      <w:r w:rsidR="00D87BCE" w:rsidRPr="00AF39E7">
        <w:rPr>
          <w:lang w:val="en-GB"/>
        </w:rPr>
        <w:t>opical preoccupations on borders and immigration, e.g. (4), (5), (</w:t>
      </w:r>
      <w:r w:rsidR="00DA2CB6">
        <w:rPr>
          <w:lang w:val="en-GB"/>
        </w:rPr>
        <w:t>36</w:t>
      </w:r>
      <w:r w:rsidR="00D87BCE" w:rsidRPr="00AF39E7">
        <w:rPr>
          <w:lang w:val="en-GB"/>
        </w:rPr>
        <w:t>), (5</w:t>
      </w:r>
      <w:r w:rsidR="00DA2CB6">
        <w:rPr>
          <w:lang w:val="en-GB"/>
        </w:rPr>
        <w:t>8</w:t>
      </w:r>
      <w:r w:rsidR="00D87BCE" w:rsidRPr="00AF39E7">
        <w:rPr>
          <w:lang w:val="en-GB"/>
        </w:rPr>
        <w:t>)</w:t>
      </w:r>
      <w:r w:rsidR="00DA2CB6">
        <w:rPr>
          <w:lang w:val="en-GB"/>
        </w:rPr>
        <w:t xml:space="preserve"> to (60)</w:t>
      </w:r>
      <w:r w:rsidR="00E255A3">
        <w:rPr>
          <w:lang w:val="en-GB"/>
        </w:rPr>
        <w:t>, cf. also Mair (2019)</w:t>
      </w:r>
    </w:p>
    <w:p w14:paraId="55B949BE" w14:textId="4B1D5D20" w:rsidR="005F3532" w:rsidRPr="00AF39E7" w:rsidRDefault="005F3532" w:rsidP="0083349D">
      <w:pPr>
        <w:pStyle w:val="Akapitzlist"/>
        <w:numPr>
          <w:ilvl w:val="0"/>
          <w:numId w:val="35"/>
        </w:numPr>
        <w:rPr>
          <w:lang w:val="en-GB"/>
        </w:rPr>
      </w:pPr>
      <w:r>
        <w:rPr>
          <w:lang w:val="en-GB"/>
        </w:rPr>
        <w:t xml:space="preserve">Polarisation, with many terms appearing in opposing sets, cf. </w:t>
      </w:r>
      <w:r w:rsidR="00FA11F7">
        <w:rPr>
          <w:lang w:val="en-GB"/>
        </w:rPr>
        <w:t>further discussion</w:t>
      </w:r>
      <w:r>
        <w:rPr>
          <w:lang w:val="en-GB"/>
        </w:rPr>
        <w:t xml:space="preserve"> below</w:t>
      </w:r>
    </w:p>
    <w:p w14:paraId="30AAA985" w14:textId="7E0C8B5B" w:rsidR="005F3532" w:rsidRPr="005F3532" w:rsidRDefault="00F5729E" w:rsidP="005F3532">
      <w:pPr>
        <w:pStyle w:val="Akapitzlist"/>
        <w:numPr>
          <w:ilvl w:val="0"/>
          <w:numId w:val="35"/>
        </w:numPr>
        <w:rPr>
          <w:lang w:val="en-GB"/>
        </w:rPr>
      </w:pPr>
      <w:r w:rsidRPr="00AF39E7">
        <w:rPr>
          <w:lang w:val="en-GB"/>
        </w:rPr>
        <w:t>A very</w:t>
      </w:r>
      <w:r w:rsidR="00021945" w:rsidRPr="00AF39E7">
        <w:rPr>
          <w:lang w:val="en-GB"/>
        </w:rPr>
        <w:t xml:space="preserve"> deep sense of uncertainty</w:t>
      </w:r>
      <w:r w:rsidR="00405EAC">
        <w:rPr>
          <w:lang w:val="en-GB"/>
        </w:rPr>
        <w:t>,</w:t>
      </w:r>
      <w:r w:rsidR="00021945" w:rsidRPr="00AF39E7">
        <w:rPr>
          <w:lang w:val="en-GB"/>
        </w:rPr>
        <w:t xml:space="preserve"> expressed </w:t>
      </w:r>
      <w:r w:rsidR="00D87BCE" w:rsidRPr="00AF39E7">
        <w:rPr>
          <w:lang w:val="en-GB"/>
        </w:rPr>
        <w:t>in (1</w:t>
      </w:r>
      <w:r w:rsidR="00DA2CB6">
        <w:rPr>
          <w:lang w:val="en-GB"/>
        </w:rPr>
        <w:t>7</w:t>
      </w:r>
      <w:r w:rsidR="00021945" w:rsidRPr="00AF39E7">
        <w:rPr>
          <w:lang w:val="en-GB"/>
        </w:rPr>
        <w:t>)</w:t>
      </w:r>
      <w:r w:rsidR="00D87BCE" w:rsidRPr="00AF39E7">
        <w:rPr>
          <w:lang w:val="en-GB"/>
        </w:rPr>
        <w:t>, (2</w:t>
      </w:r>
      <w:r w:rsidR="00DA2CB6">
        <w:rPr>
          <w:lang w:val="en-GB"/>
        </w:rPr>
        <w:t>9</w:t>
      </w:r>
      <w:r w:rsidR="00D87BCE" w:rsidRPr="00AF39E7">
        <w:rPr>
          <w:lang w:val="en-GB"/>
        </w:rPr>
        <w:t>)</w:t>
      </w:r>
      <w:r w:rsidR="00DA2CB6">
        <w:rPr>
          <w:lang w:val="en-GB"/>
        </w:rPr>
        <w:t xml:space="preserve"> to (32)</w:t>
      </w:r>
      <w:r w:rsidR="00D87BCE" w:rsidRPr="00AF39E7">
        <w:rPr>
          <w:lang w:val="en-GB"/>
        </w:rPr>
        <w:t>, (</w:t>
      </w:r>
      <w:r w:rsidR="00DA2CB6">
        <w:rPr>
          <w:lang w:val="en-GB"/>
        </w:rPr>
        <w:t>41</w:t>
      </w:r>
      <w:r w:rsidR="00D87BCE" w:rsidRPr="00AF39E7">
        <w:rPr>
          <w:lang w:val="en-GB"/>
        </w:rPr>
        <w:t>) to (</w:t>
      </w:r>
      <w:r w:rsidR="00DA2CB6">
        <w:rPr>
          <w:lang w:val="en-GB"/>
        </w:rPr>
        <w:t>52</w:t>
      </w:r>
      <w:r w:rsidR="00D87BCE" w:rsidRPr="00AF39E7">
        <w:rPr>
          <w:lang w:val="en-GB"/>
        </w:rPr>
        <w:t>)</w:t>
      </w:r>
      <w:r w:rsidR="00DA2CB6">
        <w:rPr>
          <w:lang w:val="en-GB"/>
        </w:rPr>
        <w:t>, (63), (64)</w:t>
      </w:r>
    </w:p>
    <w:p w14:paraId="1ADC3B93" w14:textId="70F64F4A" w:rsidR="0083349D" w:rsidRPr="00AF39E7" w:rsidRDefault="00F5729E" w:rsidP="0083349D">
      <w:pPr>
        <w:pStyle w:val="Akapitzlist"/>
        <w:numPr>
          <w:ilvl w:val="0"/>
          <w:numId w:val="35"/>
        </w:numPr>
        <w:rPr>
          <w:lang w:val="en-GB"/>
        </w:rPr>
      </w:pPr>
      <w:r w:rsidRPr="00AF39E7">
        <w:rPr>
          <w:lang w:val="en-GB"/>
        </w:rPr>
        <w:t>T</w:t>
      </w:r>
      <w:r w:rsidR="00021945" w:rsidRPr="00AF39E7">
        <w:rPr>
          <w:lang w:val="en-GB"/>
        </w:rPr>
        <w:t xml:space="preserve">he epoch-defining status of Brexit </w:t>
      </w:r>
      <w:r w:rsidR="00D87BCE" w:rsidRPr="00AF39E7">
        <w:rPr>
          <w:lang w:val="en-GB"/>
        </w:rPr>
        <w:t>as in (</w:t>
      </w:r>
      <w:r w:rsidR="00DA2CB6">
        <w:rPr>
          <w:lang w:val="en-GB"/>
        </w:rPr>
        <w:t>38</w:t>
      </w:r>
      <w:r w:rsidR="00D87BCE" w:rsidRPr="00AF39E7">
        <w:rPr>
          <w:lang w:val="en-GB"/>
        </w:rPr>
        <w:t>)</w:t>
      </w:r>
      <w:r w:rsidR="00DA2CB6">
        <w:rPr>
          <w:lang w:val="en-GB"/>
        </w:rPr>
        <w:t xml:space="preserve"> to (40)</w:t>
      </w:r>
    </w:p>
    <w:p w14:paraId="416ECCD2" w14:textId="5EF3AEC6" w:rsidR="00820FD1" w:rsidRDefault="00F5729E" w:rsidP="0083349D">
      <w:pPr>
        <w:pStyle w:val="Akapitzlist"/>
        <w:numPr>
          <w:ilvl w:val="0"/>
          <w:numId w:val="35"/>
        </w:numPr>
        <w:rPr>
          <w:lang w:val="en-GB"/>
        </w:rPr>
      </w:pPr>
      <w:r w:rsidRPr="00AF39E7">
        <w:rPr>
          <w:lang w:val="en-GB"/>
        </w:rPr>
        <w:t>A</w:t>
      </w:r>
      <w:r w:rsidR="00021945" w:rsidRPr="00AF39E7">
        <w:rPr>
          <w:lang w:val="en-GB"/>
        </w:rPr>
        <w:t xml:space="preserve"> realization of deepening crisis within the discourse itself with the emergence of</w:t>
      </w:r>
      <w:r w:rsidR="005F3532">
        <w:rPr>
          <w:lang w:val="en-GB"/>
        </w:rPr>
        <w:t xml:space="preserve"> (68), perhaps emblematically (73)</w:t>
      </w:r>
      <w:r w:rsidR="00021945" w:rsidRPr="00AF39E7">
        <w:rPr>
          <w:lang w:val="en-GB"/>
        </w:rPr>
        <w:t xml:space="preserve"> and </w:t>
      </w:r>
      <w:r w:rsidR="00016763" w:rsidRPr="00AF39E7">
        <w:rPr>
          <w:lang w:val="en-GB"/>
        </w:rPr>
        <w:t>the collocation</w:t>
      </w:r>
      <w:r w:rsidR="005F3532">
        <w:rPr>
          <w:lang w:val="en-GB"/>
        </w:rPr>
        <w:t xml:space="preserve"> (74) </w:t>
      </w:r>
      <w:r w:rsidR="00016763" w:rsidRPr="00AF39E7">
        <w:rPr>
          <w:lang w:val="en-GB"/>
        </w:rPr>
        <w:t>brought back from the obscurity of history.</w:t>
      </w:r>
    </w:p>
    <w:p w14:paraId="3D68F2F2" w14:textId="49341FE6" w:rsidR="00382A49" w:rsidRPr="00382A49" w:rsidRDefault="00382A49" w:rsidP="00382A49">
      <w:pPr>
        <w:rPr>
          <w:lang w:val="en-GB"/>
        </w:rPr>
      </w:pPr>
      <w:r>
        <w:rPr>
          <w:lang w:val="en-GB"/>
        </w:rPr>
        <w:t>T</w:t>
      </w:r>
      <w:r w:rsidRPr="00382A49">
        <w:rPr>
          <w:lang w:val="en-GB"/>
        </w:rPr>
        <w:t xml:space="preserve">he data </w:t>
      </w:r>
      <w:r>
        <w:rPr>
          <w:lang w:val="en-GB"/>
        </w:rPr>
        <w:t xml:space="preserve">here </w:t>
      </w:r>
      <w:r w:rsidRPr="00382A49">
        <w:rPr>
          <w:lang w:val="en-GB"/>
        </w:rPr>
        <w:t>show that popularly recognised high-profile expressions</w:t>
      </w:r>
      <w:r>
        <w:rPr>
          <w:lang w:val="en-GB"/>
        </w:rPr>
        <w:t xml:space="preserve">, e.g. (10) or (11), </w:t>
      </w:r>
      <w:r w:rsidRPr="00382A49">
        <w:rPr>
          <w:lang w:val="en-GB"/>
        </w:rPr>
        <w:t>do reflect the phraseology of Brexit, but there are many more subtle patterns that have slipped under the radar while just as much part of Brexit phraseology. The bottom-up, comprehensive procedure employed in this study was able to bring these to the surface as well. Some of th</w:t>
      </w:r>
      <w:r>
        <w:rPr>
          <w:lang w:val="en-GB"/>
        </w:rPr>
        <w:t>em</w:t>
      </w:r>
      <w:r w:rsidRPr="00382A49">
        <w:rPr>
          <w:lang w:val="en-GB"/>
        </w:rPr>
        <w:t xml:space="preserve"> </w:t>
      </w:r>
      <w:r w:rsidR="00405EAC">
        <w:rPr>
          <w:lang w:val="en-GB"/>
        </w:rPr>
        <w:t xml:space="preserve">are </w:t>
      </w:r>
      <w:r w:rsidRPr="00382A49">
        <w:rPr>
          <w:lang w:val="en-GB"/>
        </w:rPr>
        <w:t xml:space="preserve">less noticed patterns </w:t>
      </w:r>
      <w:r>
        <w:rPr>
          <w:lang w:val="en-GB"/>
        </w:rPr>
        <w:t>that are</w:t>
      </w:r>
      <w:r w:rsidRPr="00382A49">
        <w:rPr>
          <w:lang w:val="en-GB"/>
        </w:rPr>
        <w:t xml:space="preserve"> able to add extra insight that is important: the patterns around uncertainty and consequences of Brexit, for example, are more extensive and prominent than perhaps generally acknowledged and verbal patterns revealing aspects of the tone of the discourse are equally </w:t>
      </w:r>
      <w:r>
        <w:rPr>
          <w:lang w:val="en-GB"/>
        </w:rPr>
        <w:t xml:space="preserve">highly </w:t>
      </w:r>
      <w:r w:rsidRPr="00382A49">
        <w:rPr>
          <w:lang w:val="en-GB"/>
        </w:rPr>
        <w:t>revealing.</w:t>
      </w:r>
    </w:p>
    <w:p w14:paraId="67076C84" w14:textId="659D8E86" w:rsidR="00680FB7" w:rsidRPr="00AF39E7" w:rsidRDefault="00C54502" w:rsidP="00787080">
      <w:pPr>
        <w:rPr>
          <w:lang w:val="en-GB"/>
        </w:rPr>
      </w:pPr>
      <w:r w:rsidRPr="00AF39E7">
        <w:rPr>
          <w:lang w:val="en-GB"/>
        </w:rPr>
        <w:t>Second, diachronic aspects of the analysis suggest that the discourse itself is fast-</w:t>
      </w:r>
      <w:r w:rsidR="00680FB7" w:rsidRPr="00AF39E7">
        <w:rPr>
          <w:lang w:val="en-GB"/>
        </w:rPr>
        <w:t>paced and ever changing</w:t>
      </w:r>
      <w:r w:rsidRPr="00AF39E7">
        <w:rPr>
          <w:lang w:val="en-GB"/>
        </w:rPr>
        <w:t xml:space="preserve">. </w:t>
      </w:r>
      <w:r w:rsidR="00EA6034">
        <w:rPr>
          <w:lang w:val="en-GB"/>
        </w:rPr>
        <w:t>On the one hand, t</w:t>
      </w:r>
      <w:r w:rsidRPr="00AF39E7">
        <w:rPr>
          <w:lang w:val="en-GB"/>
        </w:rPr>
        <w:t xml:space="preserve">his </w:t>
      </w:r>
      <w:r w:rsidR="00680FB7" w:rsidRPr="00AF39E7">
        <w:rPr>
          <w:lang w:val="en-GB"/>
        </w:rPr>
        <w:t>can be read</w:t>
      </w:r>
      <w:r w:rsidRPr="00AF39E7">
        <w:rPr>
          <w:lang w:val="en-GB"/>
        </w:rPr>
        <w:t xml:space="preserve"> </w:t>
      </w:r>
      <w:r w:rsidR="00680FB7" w:rsidRPr="00AF39E7">
        <w:rPr>
          <w:lang w:val="en-GB"/>
        </w:rPr>
        <w:t>as speaking to the</w:t>
      </w:r>
      <w:r w:rsidRPr="00AF39E7">
        <w:rPr>
          <w:lang w:val="en-GB"/>
        </w:rPr>
        <w:t xml:space="preserve"> ever new challenges and consequences of Brexit emerging and requiring discussion (e.g.</w:t>
      </w:r>
      <w:r w:rsidR="00405EAC">
        <w:rPr>
          <w:lang w:val="en-GB"/>
        </w:rPr>
        <w:t xml:space="preserve"> in</w:t>
      </w:r>
      <w:r w:rsidRPr="00AF39E7">
        <w:rPr>
          <w:lang w:val="en-GB"/>
        </w:rPr>
        <w:t xml:space="preserve"> </w:t>
      </w:r>
      <w:r w:rsidR="00405EAC" w:rsidRPr="00405EAC">
        <w:rPr>
          <w:lang w:val="en-GB"/>
        </w:rPr>
        <w:t>(4</w:t>
      </w:r>
      <w:r w:rsidR="00405EAC">
        <w:rPr>
          <w:lang w:val="en-GB"/>
        </w:rPr>
        <w:t>) and (6)</w:t>
      </w:r>
      <w:r w:rsidRPr="00AF39E7">
        <w:rPr>
          <w:lang w:val="en-GB"/>
        </w:rPr>
        <w:t>)</w:t>
      </w:r>
      <w:r w:rsidR="00680FB7" w:rsidRPr="00AF39E7">
        <w:rPr>
          <w:lang w:val="en-GB"/>
        </w:rPr>
        <w:t>, and thus further to the sense of instability and insecurity</w:t>
      </w:r>
      <w:r w:rsidR="002A7C42" w:rsidRPr="00AF39E7">
        <w:rPr>
          <w:lang w:val="en-GB"/>
        </w:rPr>
        <w:t xml:space="preserve"> evident </w:t>
      </w:r>
      <w:r w:rsidR="00AF39E7" w:rsidRPr="00AF39E7">
        <w:rPr>
          <w:lang w:val="en-GB"/>
        </w:rPr>
        <w:t>with</w:t>
      </w:r>
      <w:r w:rsidR="002A7C42" w:rsidRPr="00AF39E7">
        <w:rPr>
          <w:lang w:val="en-GB"/>
        </w:rPr>
        <w:t>in the discourse</w:t>
      </w:r>
      <w:r w:rsidR="00680FB7" w:rsidRPr="00AF39E7">
        <w:rPr>
          <w:lang w:val="en-GB"/>
        </w:rPr>
        <w:t xml:space="preserve">. There appear to be expressions that are tied to particular phases of Brexit in a way that makes them appear dated or out of place in other periods. In this respect, there are phraseologies (plural) of Brexit, as well as </w:t>
      </w:r>
      <w:r w:rsidR="00405EAC">
        <w:rPr>
          <w:lang w:val="en-GB"/>
        </w:rPr>
        <w:t xml:space="preserve">a </w:t>
      </w:r>
      <w:r w:rsidR="00680FB7" w:rsidRPr="00AF39E7">
        <w:rPr>
          <w:lang w:val="en-GB"/>
        </w:rPr>
        <w:t>common phraseological bedrock of Brexit expressions. This points similarly to a plurality of discourses within the overall Brexit discourse.</w:t>
      </w:r>
    </w:p>
    <w:p w14:paraId="0D2FD2DF" w14:textId="7CFD95C8" w:rsidR="00637C12" w:rsidRPr="00A6692B" w:rsidRDefault="00405EAC" w:rsidP="00637C12">
      <w:pPr>
        <w:rPr>
          <w:lang w:val="en-GB"/>
        </w:rPr>
      </w:pPr>
      <w:r>
        <w:rPr>
          <w:lang w:val="en-GB"/>
        </w:rPr>
        <w:t>On</w:t>
      </w:r>
      <w:r w:rsidR="00680FB7" w:rsidRPr="00AF39E7">
        <w:rPr>
          <w:lang w:val="en-GB"/>
        </w:rPr>
        <w:t xml:space="preserve"> the other hand</w:t>
      </w:r>
      <w:r>
        <w:rPr>
          <w:lang w:val="en-GB"/>
        </w:rPr>
        <w:t>, variation and fast change</w:t>
      </w:r>
      <w:r w:rsidR="00680FB7" w:rsidRPr="00AF39E7">
        <w:rPr>
          <w:lang w:val="en-GB"/>
        </w:rPr>
        <w:t xml:space="preserve"> also reveal</w:t>
      </w:r>
      <w:r w:rsidR="00C54502" w:rsidRPr="00AF39E7">
        <w:rPr>
          <w:lang w:val="en-GB"/>
        </w:rPr>
        <w:t xml:space="preserve"> intense conflicts over alternative conceptualisation</w:t>
      </w:r>
      <w:r w:rsidR="0089481B" w:rsidRPr="00AF39E7">
        <w:rPr>
          <w:lang w:val="en-GB"/>
        </w:rPr>
        <w:t>s</w:t>
      </w:r>
      <w:r w:rsidR="00C54502" w:rsidRPr="00AF39E7">
        <w:rPr>
          <w:lang w:val="en-GB"/>
        </w:rPr>
        <w:t xml:space="preserve"> of key aspects of the Brexit narrative that are played out to a notable extent in phraseology: opposing expressions, some deliberately coined, some more naturally occurring, are vying for the status of the usual way in which their meaning is expressed (and with it the usual way in which that domain is </w:t>
      </w:r>
      <w:r w:rsidR="00637C12" w:rsidRPr="00AF39E7">
        <w:rPr>
          <w:lang w:val="en-GB"/>
        </w:rPr>
        <w:t>conceptualized).</w:t>
      </w:r>
      <w:r w:rsidR="00C54502" w:rsidRPr="00AF39E7">
        <w:rPr>
          <w:lang w:val="en-GB"/>
        </w:rPr>
        <w:t xml:space="preserve"> </w:t>
      </w:r>
      <w:r w:rsidR="00A33C12">
        <w:rPr>
          <w:lang w:val="en-GB"/>
        </w:rPr>
        <w:t>C</w:t>
      </w:r>
      <w:r w:rsidR="00AF39E7" w:rsidRPr="00AF39E7">
        <w:rPr>
          <w:lang w:val="en-GB"/>
        </w:rPr>
        <w:t>ase</w:t>
      </w:r>
      <w:r w:rsidR="00A33C12">
        <w:rPr>
          <w:lang w:val="en-GB"/>
        </w:rPr>
        <w:t>s</w:t>
      </w:r>
      <w:r w:rsidR="00AF39E7" w:rsidRPr="00AF39E7">
        <w:rPr>
          <w:lang w:val="en-GB"/>
        </w:rPr>
        <w:t xml:space="preserve"> in point are the</w:t>
      </w:r>
      <w:r w:rsidR="00A33C12">
        <w:rPr>
          <w:lang w:val="en-GB"/>
        </w:rPr>
        <w:t xml:space="preserve"> expressions</w:t>
      </w:r>
      <w:r w:rsidR="00727D75">
        <w:rPr>
          <w:lang w:val="en-GB"/>
        </w:rPr>
        <w:t xml:space="preserve"> (28)</w:t>
      </w:r>
      <w:r w:rsidR="00C54502" w:rsidRPr="00AF39E7">
        <w:rPr>
          <w:lang w:val="en-GB"/>
        </w:rPr>
        <w:t xml:space="preserve"> vs.</w:t>
      </w:r>
      <w:r w:rsidR="00727D75">
        <w:rPr>
          <w:lang w:val="en-GB"/>
        </w:rPr>
        <w:t xml:space="preserve"> (7) </w:t>
      </w:r>
      <w:r w:rsidR="00A33C12">
        <w:rPr>
          <w:lang w:val="en-GB"/>
        </w:rPr>
        <w:t xml:space="preserve">as </w:t>
      </w:r>
      <w:r w:rsidR="00A33C12">
        <w:rPr>
          <w:lang w:val="en-GB"/>
        </w:rPr>
        <w:lastRenderedPageBreak/>
        <w:t>well as</w:t>
      </w:r>
      <w:r w:rsidR="00727D75">
        <w:rPr>
          <w:lang w:val="en-GB"/>
        </w:rPr>
        <w:t xml:space="preserve"> (15)</w:t>
      </w:r>
      <w:r w:rsidR="00A33C12">
        <w:rPr>
          <w:i/>
          <w:iCs/>
          <w:lang w:val="en-GB"/>
        </w:rPr>
        <w:t xml:space="preserve"> </w:t>
      </w:r>
      <w:r w:rsidR="00A33C12">
        <w:rPr>
          <w:lang w:val="en-GB"/>
        </w:rPr>
        <w:t>vs.</w:t>
      </w:r>
      <w:r w:rsidR="00727D75">
        <w:rPr>
          <w:lang w:val="en-GB"/>
        </w:rPr>
        <w:t xml:space="preserve"> (54) </w:t>
      </w:r>
      <w:r w:rsidR="00A33C12">
        <w:rPr>
          <w:lang w:val="en-GB"/>
        </w:rPr>
        <w:t>and</w:t>
      </w:r>
      <w:r w:rsidR="00727D75">
        <w:rPr>
          <w:lang w:val="en-GB"/>
        </w:rPr>
        <w:t xml:space="preserve"> (53) vs. (75)</w:t>
      </w:r>
      <w:r w:rsidR="00A33C12">
        <w:rPr>
          <w:i/>
          <w:iCs/>
          <w:lang w:val="en-GB"/>
        </w:rPr>
        <w:t xml:space="preserve">. </w:t>
      </w:r>
      <w:r w:rsidR="00A33C12">
        <w:rPr>
          <w:lang w:val="en-GB"/>
        </w:rPr>
        <w:t>These</w:t>
      </w:r>
      <w:r w:rsidR="00AF39E7" w:rsidRPr="00AF39E7">
        <w:rPr>
          <w:lang w:val="en-GB"/>
        </w:rPr>
        <w:t xml:space="preserve"> are by the end of the period of observation still </w:t>
      </w:r>
      <w:r w:rsidR="00A33C12">
        <w:rPr>
          <w:lang w:val="en-GB"/>
        </w:rPr>
        <w:t xml:space="preserve">very much </w:t>
      </w:r>
      <w:r w:rsidR="00AF39E7" w:rsidRPr="00AF39E7">
        <w:rPr>
          <w:lang w:val="en-GB"/>
        </w:rPr>
        <w:t xml:space="preserve">contested. </w:t>
      </w:r>
      <w:r w:rsidR="00637C12" w:rsidRPr="00AF39E7">
        <w:rPr>
          <w:lang w:val="en-GB"/>
        </w:rPr>
        <w:t xml:space="preserve">As observed, no one side or tendency has been successful in getting all ‘their’ conceptualisations accepted in the community – there </w:t>
      </w:r>
      <w:r w:rsidR="00AF39E7">
        <w:rPr>
          <w:lang w:val="en-GB"/>
        </w:rPr>
        <w:t>remains</w:t>
      </w:r>
      <w:r w:rsidR="00637C12" w:rsidRPr="00AF39E7">
        <w:rPr>
          <w:lang w:val="en-GB"/>
        </w:rPr>
        <w:t xml:space="preserve"> a diversity of ideologically incompatible conceptualisations in current use</w:t>
      </w:r>
      <w:r w:rsidR="003D12DA" w:rsidRPr="00AF39E7">
        <w:rPr>
          <w:lang w:val="en-GB"/>
        </w:rPr>
        <w:t>, pointing to an ongoing and vast array of domains that remain contested in the discourse.</w:t>
      </w:r>
      <w:r w:rsidR="00983FCE" w:rsidRPr="00AF39E7">
        <w:rPr>
          <w:lang w:val="en-GB"/>
        </w:rPr>
        <w:t xml:space="preserve"> There are some aspects that </w:t>
      </w:r>
      <w:r w:rsidR="00D74D99" w:rsidRPr="00AF39E7">
        <w:rPr>
          <w:lang w:val="en-GB"/>
        </w:rPr>
        <w:t>have been</w:t>
      </w:r>
      <w:r w:rsidR="00983FCE" w:rsidRPr="00AF39E7">
        <w:rPr>
          <w:lang w:val="en-GB"/>
        </w:rPr>
        <w:t xml:space="preserve"> settled</w:t>
      </w:r>
      <w:r w:rsidR="00AF39E7">
        <w:rPr>
          <w:lang w:val="en-GB"/>
        </w:rPr>
        <w:t xml:space="preserve"> –</w:t>
      </w:r>
      <w:r w:rsidR="00AF39E7" w:rsidRPr="00AF39E7">
        <w:rPr>
          <w:i/>
          <w:iCs/>
          <w:lang w:val="en-GB"/>
        </w:rPr>
        <w:t xml:space="preserve"> people’s vote</w:t>
      </w:r>
      <w:r w:rsidR="00AF39E7" w:rsidRPr="00AF39E7">
        <w:rPr>
          <w:lang w:val="en-GB"/>
        </w:rPr>
        <w:t xml:space="preserve"> vs. </w:t>
      </w:r>
      <w:r w:rsidR="00AF39E7" w:rsidRPr="00AF39E7">
        <w:rPr>
          <w:i/>
          <w:iCs/>
          <w:lang w:val="en-GB"/>
        </w:rPr>
        <w:t>second referendum</w:t>
      </w:r>
      <w:r w:rsidR="00AF39E7">
        <w:rPr>
          <w:i/>
          <w:iCs/>
          <w:lang w:val="en-GB"/>
        </w:rPr>
        <w:t>,</w:t>
      </w:r>
      <w:r w:rsidR="00AF39E7" w:rsidRPr="00AF39E7">
        <w:rPr>
          <w:lang w:val="en-GB"/>
        </w:rPr>
        <w:t xml:space="preserve"> are shown to have been settled in favour of the second conceptualisa</w:t>
      </w:r>
      <w:r w:rsidR="00AF39E7" w:rsidRPr="00140B50">
        <w:rPr>
          <w:lang w:val="en-GB"/>
        </w:rPr>
        <w:t>tion</w:t>
      </w:r>
      <w:r w:rsidR="00DF6B78">
        <w:rPr>
          <w:lang w:val="en-GB"/>
        </w:rPr>
        <w:t>, for example</w:t>
      </w:r>
      <w:r w:rsidR="001741D7">
        <w:rPr>
          <w:lang w:val="en-GB"/>
        </w:rPr>
        <w:t>, but these are relatively few.</w:t>
      </w:r>
      <w:r w:rsidR="00A6692B">
        <w:rPr>
          <w:lang w:val="en-GB"/>
        </w:rPr>
        <w:t xml:space="preserve"> Notably, </w:t>
      </w:r>
      <w:r w:rsidR="00A95EEF">
        <w:rPr>
          <w:lang w:val="en-GB"/>
        </w:rPr>
        <w:t>(</w:t>
      </w:r>
      <w:r w:rsidR="004C2852">
        <w:rPr>
          <w:lang w:val="en-GB"/>
        </w:rPr>
        <w:t>76</w:t>
      </w:r>
      <w:r w:rsidR="00A95EEF">
        <w:rPr>
          <w:lang w:val="en-GB"/>
        </w:rPr>
        <w:t>),</w:t>
      </w:r>
      <w:r w:rsidR="00A6692B">
        <w:rPr>
          <w:lang w:val="en-GB"/>
        </w:rPr>
        <w:t xml:space="preserve"> </w:t>
      </w:r>
      <w:r w:rsidR="00A6692B">
        <w:rPr>
          <w:i/>
          <w:iCs/>
          <w:lang w:val="en-GB"/>
        </w:rPr>
        <w:t>if Britain leaves the EU</w:t>
      </w:r>
      <w:r w:rsidR="00A95EEF">
        <w:rPr>
          <w:lang w:val="en-GB"/>
        </w:rPr>
        <w:t>,</w:t>
      </w:r>
      <w:r w:rsidR="00A6692B">
        <w:rPr>
          <w:lang w:val="en-GB"/>
        </w:rPr>
        <w:t xml:space="preserve"> shows </w:t>
      </w:r>
      <w:r w:rsidR="00A95EEF">
        <w:rPr>
          <w:lang w:val="en-GB"/>
        </w:rPr>
        <w:t>a</w:t>
      </w:r>
      <w:r w:rsidR="00A6692B">
        <w:rPr>
          <w:lang w:val="en-GB"/>
        </w:rPr>
        <w:t xml:space="preserve"> high frequency in the pre-referendum period, </w:t>
      </w:r>
      <w:r w:rsidR="00A95EEF">
        <w:rPr>
          <w:lang w:val="en-GB"/>
        </w:rPr>
        <w:t xml:space="preserve">but </w:t>
      </w:r>
      <w:r w:rsidR="00A6692B">
        <w:rPr>
          <w:lang w:val="en-GB"/>
        </w:rPr>
        <w:t xml:space="preserve">disappears </w:t>
      </w:r>
      <w:r w:rsidR="008D04FE">
        <w:rPr>
          <w:lang w:val="en-GB"/>
        </w:rPr>
        <w:t>as a</w:t>
      </w:r>
      <w:r w:rsidR="00352730">
        <w:rPr>
          <w:lang w:val="en-GB"/>
        </w:rPr>
        <w:t xml:space="preserve"> common turn of phrase</w:t>
      </w:r>
      <w:r w:rsidR="008D04FE">
        <w:rPr>
          <w:lang w:val="en-GB"/>
        </w:rPr>
        <w:t xml:space="preserve"> </w:t>
      </w:r>
      <w:r w:rsidR="00A6692B">
        <w:rPr>
          <w:lang w:val="en-GB"/>
        </w:rPr>
        <w:t>in period 2 (the immediate post-referendum period) indicating that the most fundamental question (whether or not Brexit will happen) appears settled. However, the data show that it re-emerges</w:t>
      </w:r>
      <w:r w:rsidR="008D04FE">
        <w:rPr>
          <w:lang w:val="en-GB"/>
        </w:rPr>
        <w:t xml:space="preserve"> as a common turn of phrase</w:t>
      </w:r>
      <w:r w:rsidR="00A6692B">
        <w:rPr>
          <w:lang w:val="en-GB"/>
        </w:rPr>
        <w:t xml:space="preserve"> in periods 3 and 4</w:t>
      </w:r>
      <w:r w:rsidR="00A95EEF">
        <w:rPr>
          <w:lang w:val="en-GB"/>
        </w:rPr>
        <w:t xml:space="preserve">, showing that </w:t>
      </w:r>
      <w:r w:rsidR="00BF57B4">
        <w:rPr>
          <w:lang w:val="en-GB"/>
        </w:rPr>
        <w:t xml:space="preserve">by the end of the period of observation, </w:t>
      </w:r>
      <w:r w:rsidR="00A95EEF">
        <w:rPr>
          <w:lang w:val="en-GB"/>
        </w:rPr>
        <w:t xml:space="preserve">the most fundamental question </w:t>
      </w:r>
      <w:r w:rsidR="00845387">
        <w:rPr>
          <w:lang w:val="en-GB"/>
        </w:rPr>
        <w:t>regresses</w:t>
      </w:r>
      <w:r w:rsidR="00A95EEF">
        <w:rPr>
          <w:lang w:val="en-GB"/>
        </w:rPr>
        <w:t xml:space="preserve"> into the category of what is contested within society.</w:t>
      </w:r>
    </w:p>
    <w:p w14:paraId="19012585" w14:textId="282136DB" w:rsidR="00D54F65" w:rsidRPr="00AF39E7" w:rsidRDefault="006C1D38" w:rsidP="00787080">
      <w:pPr>
        <w:rPr>
          <w:lang w:val="en-GB"/>
        </w:rPr>
      </w:pPr>
      <w:r w:rsidRPr="00140B50">
        <w:rPr>
          <w:lang w:val="en-GB"/>
        </w:rPr>
        <w:t xml:space="preserve">Third, beyond struggles in the diachronic development of phraseological expressions, Brexit phraseology </w:t>
      </w:r>
      <w:r w:rsidR="00A33C12" w:rsidRPr="00140B50">
        <w:rPr>
          <w:lang w:val="en-GB"/>
        </w:rPr>
        <w:t xml:space="preserve">in general very </w:t>
      </w:r>
      <w:r w:rsidRPr="00140B50">
        <w:rPr>
          <w:lang w:val="en-GB"/>
        </w:rPr>
        <w:t>often seems ideologically charged</w:t>
      </w:r>
      <w:r w:rsidR="001D00CD">
        <w:rPr>
          <w:lang w:val="en-GB"/>
        </w:rPr>
        <w:t>, as shown in e</w:t>
      </w:r>
      <w:r w:rsidRPr="00140B50">
        <w:rPr>
          <w:lang w:val="en-GB"/>
        </w:rPr>
        <w:t>xamples (</w:t>
      </w:r>
      <w:r w:rsidR="0075342F">
        <w:rPr>
          <w:lang w:val="en-GB"/>
        </w:rPr>
        <w:t>7</w:t>
      </w:r>
      <w:r w:rsidRPr="00140B50">
        <w:rPr>
          <w:lang w:val="en-GB"/>
        </w:rPr>
        <w:t>), (</w:t>
      </w:r>
      <w:r w:rsidR="0075342F">
        <w:rPr>
          <w:lang w:val="en-GB"/>
        </w:rPr>
        <w:t>8</w:t>
      </w:r>
      <w:r w:rsidRPr="00140B50">
        <w:rPr>
          <w:lang w:val="en-GB"/>
        </w:rPr>
        <w:t>), (1</w:t>
      </w:r>
      <w:r w:rsidR="0075342F">
        <w:rPr>
          <w:lang w:val="en-GB"/>
        </w:rPr>
        <w:t>3</w:t>
      </w:r>
      <w:r w:rsidRPr="00140B50">
        <w:rPr>
          <w:lang w:val="en-GB"/>
        </w:rPr>
        <w:t>), (</w:t>
      </w:r>
      <w:r w:rsidR="0075342F">
        <w:rPr>
          <w:lang w:val="en-GB"/>
        </w:rPr>
        <w:t>27</w:t>
      </w:r>
      <w:r w:rsidRPr="00140B50">
        <w:rPr>
          <w:lang w:val="en-GB"/>
        </w:rPr>
        <w:t>), (</w:t>
      </w:r>
      <w:r w:rsidR="0075342F">
        <w:rPr>
          <w:lang w:val="en-GB"/>
        </w:rPr>
        <w:t>28</w:t>
      </w:r>
      <w:r w:rsidRPr="00140B50">
        <w:rPr>
          <w:lang w:val="en-GB"/>
        </w:rPr>
        <w:t>) and (</w:t>
      </w:r>
      <w:r w:rsidR="0075342F">
        <w:rPr>
          <w:lang w:val="en-GB"/>
        </w:rPr>
        <w:t>33</w:t>
      </w:r>
      <w:r w:rsidRPr="00140B50">
        <w:rPr>
          <w:lang w:val="en-GB"/>
        </w:rPr>
        <w:t>) to (</w:t>
      </w:r>
      <w:r w:rsidR="0075342F">
        <w:rPr>
          <w:lang w:val="en-GB"/>
        </w:rPr>
        <w:t>37</w:t>
      </w:r>
      <w:r w:rsidRPr="00140B50">
        <w:rPr>
          <w:lang w:val="en-GB"/>
        </w:rPr>
        <w:t>), in particular.</w:t>
      </w:r>
      <w:r w:rsidR="00A33C12" w:rsidRPr="00140B50">
        <w:rPr>
          <w:lang w:val="en-GB"/>
        </w:rPr>
        <w:t xml:space="preserve"> This indicates the </w:t>
      </w:r>
      <w:r w:rsidR="00913B11">
        <w:rPr>
          <w:lang w:val="en-GB"/>
        </w:rPr>
        <w:t>limited</w:t>
      </w:r>
      <w:r w:rsidR="00A33C12" w:rsidRPr="00140B50">
        <w:rPr>
          <w:lang w:val="en-GB"/>
        </w:rPr>
        <w:t xml:space="preserve"> possibility of neutrality in this discourse: </w:t>
      </w:r>
      <w:r w:rsidR="00140B50" w:rsidRPr="00140B50">
        <w:rPr>
          <w:lang w:val="en-GB"/>
        </w:rPr>
        <w:t xml:space="preserve">participants in the discourse </w:t>
      </w:r>
      <w:r w:rsidR="004E1C7F">
        <w:rPr>
          <w:lang w:val="en-GB"/>
        </w:rPr>
        <w:t>cannot but</w:t>
      </w:r>
      <w:r w:rsidR="00140B50" w:rsidRPr="00140B50">
        <w:rPr>
          <w:lang w:val="en-GB"/>
        </w:rPr>
        <w:t xml:space="preserve"> </w:t>
      </w:r>
      <w:r w:rsidR="00140B50">
        <w:rPr>
          <w:lang w:val="en-GB"/>
        </w:rPr>
        <w:t>take sides</w:t>
      </w:r>
      <w:r w:rsidR="00D539D1">
        <w:rPr>
          <w:lang w:val="en-GB"/>
        </w:rPr>
        <w:t xml:space="preserve"> in one way or another</w:t>
      </w:r>
      <w:r w:rsidR="00140B50">
        <w:rPr>
          <w:lang w:val="en-GB"/>
        </w:rPr>
        <w:t xml:space="preserve"> if they wish to speak</w:t>
      </w:r>
      <w:r w:rsidR="004E1C7F">
        <w:rPr>
          <w:lang w:val="en-GB"/>
        </w:rPr>
        <w:t>.</w:t>
      </w:r>
      <w:r w:rsidR="009C21D1">
        <w:rPr>
          <w:lang w:val="en-GB"/>
        </w:rPr>
        <w:t xml:space="preserve"> P</w:t>
      </w:r>
      <w:r w:rsidR="009C21D1" w:rsidRPr="00AF39E7">
        <w:rPr>
          <w:lang w:val="en-GB"/>
        </w:rPr>
        <w:t>articularly in cases where expressions force a certain conceptualisation of events</w:t>
      </w:r>
      <w:r w:rsidR="00AF2BC7">
        <w:rPr>
          <w:lang w:val="en-GB"/>
        </w:rPr>
        <w:t xml:space="preserve">, </w:t>
      </w:r>
      <w:r w:rsidR="009C21D1" w:rsidRPr="00AF39E7">
        <w:rPr>
          <w:lang w:val="en-GB"/>
        </w:rPr>
        <w:t xml:space="preserve">often through </w:t>
      </w:r>
      <w:r w:rsidR="00AF2BC7">
        <w:rPr>
          <w:lang w:val="en-GB"/>
        </w:rPr>
        <w:t xml:space="preserve">conceptual </w:t>
      </w:r>
      <w:r w:rsidR="009C21D1" w:rsidRPr="00AF39E7">
        <w:rPr>
          <w:lang w:val="en-GB"/>
        </w:rPr>
        <w:t>metaphor</w:t>
      </w:r>
      <w:r w:rsidR="00AF2BC7">
        <w:rPr>
          <w:lang w:val="en-GB"/>
        </w:rPr>
        <w:t>s (Lakoff and Johnson, 1980</w:t>
      </w:r>
      <w:r w:rsidR="009C21D1" w:rsidRPr="00AF39E7">
        <w:rPr>
          <w:lang w:val="en-GB"/>
        </w:rPr>
        <w:t>),</w:t>
      </w:r>
      <w:r w:rsidR="009C21D1">
        <w:rPr>
          <w:lang w:val="en-GB"/>
        </w:rPr>
        <w:t xml:space="preserve"> d</w:t>
      </w:r>
      <w:r w:rsidR="009C21D1" w:rsidRPr="00AF39E7">
        <w:rPr>
          <w:lang w:val="en-GB"/>
        </w:rPr>
        <w:t>eliberate coin</w:t>
      </w:r>
      <w:r w:rsidR="00460C56">
        <w:rPr>
          <w:lang w:val="en-GB"/>
        </w:rPr>
        <w:t>age</w:t>
      </w:r>
      <w:r w:rsidR="009C21D1" w:rsidRPr="00AF39E7">
        <w:rPr>
          <w:lang w:val="en-GB"/>
        </w:rPr>
        <w:t>s feature strongly</w:t>
      </w:r>
      <w:r w:rsidR="009C21D1">
        <w:rPr>
          <w:lang w:val="en-GB"/>
        </w:rPr>
        <w:t>. This</w:t>
      </w:r>
      <w:r w:rsidR="009C21D1" w:rsidRPr="00AF39E7">
        <w:rPr>
          <w:lang w:val="en-GB"/>
        </w:rPr>
        <w:t xml:space="preserve"> </w:t>
      </w:r>
      <w:r w:rsidR="00AF2BC7">
        <w:rPr>
          <w:lang w:val="en-GB"/>
        </w:rPr>
        <w:t xml:space="preserve">attempted forced conceptualisation of a domain, </w:t>
      </w:r>
      <w:proofErr w:type="spellStart"/>
      <w:r w:rsidR="00AF2BC7">
        <w:rPr>
          <w:lang w:val="en-GB"/>
        </w:rPr>
        <w:t>particulary</w:t>
      </w:r>
      <w:proofErr w:type="spellEnd"/>
      <w:r w:rsidR="00AF2BC7">
        <w:rPr>
          <w:lang w:val="en-GB"/>
        </w:rPr>
        <w:t xml:space="preserve"> in political discourse, is sometimes labelled ‘framing’ (Lakoff, 20</w:t>
      </w:r>
      <w:r w:rsidR="00025317">
        <w:rPr>
          <w:lang w:val="en-GB"/>
        </w:rPr>
        <w:t>10</w:t>
      </w:r>
      <w:r w:rsidR="00AF2BC7">
        <w:rPr>
          <w:lang w:val="en-GB"/>
        </w:rPr>
        <w:t xml:space="preserve">) and has been extensively documented by Lakoff. The finding of a concentration of attempted forced conceptualisation in phraseological expressions </w:t>
      </w:r>
      <w:r w:rsidR="009C21D1" w:rsidRPr="00AF39E7">
        <w:rPr>
          <w:lang w:val="en-GB"/>
        </w:rPr>
        <w:t>indi</w:t>
      </w:r>
      <w:r w:rsidR="009C21D1">
        <w:rPr>
          <w:lang w:val="en-GB"/>
        </w:rPr>
        <w:t xml:space="preserve">cates that </w:t>
      </w:r>
      <w:r w:rsidR="009C21D1" w:rsidRPr="00AF39E7">
        <w:rPr>
          <w:lang w:val="en-GB"/>
        </w:rPr>
        <w:t xml:space="preserve">phraseology itself appears to be instrumentalised (not to say </w:t>
      </w:r>
      <w:r w:rsidR="009C21D1" w:rsidRPr="009C21D1">
        <w:rPr>
          <w:i/>
          <w:iCs/>
          <w:lang w:val="en-GB"/>
        </w:rPr>
        <w:t>weaponised</w:t>
      </w:r>
      <w:r w:rsidR="009C21D1" w:rsidRPr="00AF39E7">
        <w:rPr>
          <w:lang w:val="en-GB"/>
        </w:rPr>
        <w:t>) by actors in the discourse.</w:t>
      </w:r>
      <w:r w:rsidR="00187E2E">
        <w:rPr>
          <w:rStyle w:val="Odwoanieprzypisudolnego"/>
          <w:lang w:val="en-GB"/>
        </w:rPr>
        <w:footnoteReference w:id="10"/>
      </w:r>
      <w:r w:rsidR="009C21D1" w:rsidRPr="00AF39E7">
        <w:rPr>
          <w:lang w:val="en-GB"/>
        </w:rPr>
        <w:t xml:space="preserve"> However, slogans </w:t>
      </w:r>
      <w:r w:rsidR="00590806">
        <w:rPr>
          <w:lang w:val="en-GB"/>
        </w:rPr>
        <w:t xml:space="preserve">and other deliberate coinages </w:t>
      </w:r>
      <w:r w:rsidR="009C21D1" w:rsidRPr="00AF39E7">
        <w:rPr>
          <w:lang w:val="en-GB"/>
        </w:rPr>
        <w:t>are joined by more naturally conventionalised expressions and many of the coined terms are themselves embedded in usual phrasings, while other attempted coin</w:t>
      </w:r>
      <w:r w:rsidR="00460C56">
        <w:rPr>
          <w:lang w:val="en-GB"/>
        </w:rPr>
        <w:t>age</w:t>
      </w:r>
      <w:r w:rsidR="009C21D1" w:rsidRPr="00AF39E7">
        <w:rPr>
          <w:lang w:val="en-GB"/>
        </w:rPr>
        <w:t xml:space="preserve">s are very short-lived or so evidently counter-factual that they </w:t>
      </w:r>
      <w:r w:rsidR="00620CAE">
        <w:rPr>
          <w:lang w:val="en-GB"/>
        </w:rPr>
        <w:lastRenderedPageBreak/>
        <w:t xml:space="preserve">can </w:t>
      </w:r>
      <w:r w:rsidR="009C21D1" w:rsidRPr="00AF39E7">
        <w:rPr>
          <w:lang w:val="en-GB"/>
        </w:rPr>
        <w:t xml:space="preserve">now only be used </w:t>
      </w:r>
      <w:r w:rsidR="00252E2A">
        <w:rPr>
          <w:lang w:val="en-GB"/>
        </w:rPr>
        <w:t>with irony</w:t>
      </w:r>
      <w:r w:rsidR="00405EAC">
        <w:rPr>
          <w:lang w:val="en-GB"/>
        </w:rPr>
        <w:t xml:space="preserve"> as </w:t>
      </w:r>
      <w:r w:rsidR="00590806">
        <w:rPr>
          <w:lang w:val="en-GB"/>
        </w:rPr>
        <w:t>is the case with</w:t>
      </w:r>
      <w:r w:rsidR="00405EAC">
        <w:rPr>
          <w:lang w:val="en-GB"/>
        </w:rPr>
        <w:t xml:space="preserve"> </w:t>
      </w:r>
      <w:r w:rsidR="00590806">
        <w:rPr>
          <w:lang w:val="en-GB"/>
        </w:rPr>
        <w:t>(</w:t>
      </w:r>
      <w:r w:rsidR="00302122">
        <w:rPr>
          <w:lang w:val="en-GB"/>
        </w:rPr>
        <w:t>21</w:t>
      </w:r>
      <w:r w:rsidR="00405EAC">
        <w:rPr>
          <w:lang w:val="en-GB"/>
        </w:rPr>
        <w:t>)</w:t>
      </w:r>
      <w:r w:rsidR="00302122">
        <w:rPr>
          <w:lang w:val="en-GB"/>
        </w:rPr>
        <w:t xml:space="preserve"> and so these linguistic power struggles are not artificial in nature</w:t>
      </w:r>
      <w:r w:rsidR="00C976A3">
        <w:rPr>
          <w:lang w:val="en-GB"/>
        </w:rPr>
        <w:t>. Rather, they can reasonably be read to reflect</w:t>
      </w:r>
      <w:r w:rsidR="00302122">
        <w:rPr>
          <w:lang w:val="en-GB"/>
        </w:rPr>
        <w:t xml:space="preserve"> societal struggles</w:t>
      </w:r>
      <w:r w:rsidR="00C976A3">
        <w:rPr>
          <w:lang w:val="en-GB"/>
        </w:rPr>
        <w:t xml:space="preserve">, some of which have recently been labelled </w:t>
      </w:r>
      <w:r w:rsidR="00C976A3" w:rsidRPr="00674689">
        <w:rPr>
          <w:i/>
          <w:iCs/>
          <w:lang w:val="en-GB"/>
        </w:rPr>
        <w:t>culture wars</w:t>
      </w:r>
      <w:r w:rsidR="00C976A3">
        <w:rPr>
          <w:lang w:val="en-GB"/>
        </w:rPr>
        <w:t xml:space="preserve"> (</w:t>
      </w:r>
      <w:proofErr w:type="spellStart"/>
      <w:r w:rsidR="00C976A3">
        <w:rPr>
          <w:lang w:val="en-GB"/>
        </w:rPr>
        <w:t>Sobolewska</w:t>
      </w:r>
      <w:proofErr w:type="spellEnd"/>
      <w:r w:rsidR="00C976A3">
        <w:rPr>
          <w:lang w:val="en-GB"/>
        </w:rPr>
        <w:t xml:space="preserve"> and Ford, 2020).</w:t>
      </w:r>
    </w:p>
    <w:p w14:paraId="144990CB" w14:textId="31B317E5" w:rsidR="00F76616" w:rsidRPr="00AF39E7" w:rsidRDefault="00820FD1" w:rsidP="00787080">
      <w:pPr>
        <w:rPr>
          <w:lang w:val="en-GB"/>
        </w:rPr>
      </w:pPr>
      <w:r w:rsidRPr="00AF39E7">
        <w:rPr>
          <w:lang w:val="en-GB"/>
        </w:rPr>
        <w:t xml:space="preserve">A notable additional feature uncovered is that </w:t>
      </w:r>
      <w:r w:rsidR="00D12405" w:rsidRPr="00AF39E7">
        <w:rPr>
          <w:lang w:val="en-GB"/>
        </w:rPr>
        <w:t>the Brexit discourse is more peppered with phraseology than comparable discourses</w:t>
      </w:r>
      <w:r w:rsidR="0092577A" w:rsidRPr="00AF39E7">
        <w:rPr>
          <w:lang w:val="en-GB"/>
        </w:rPr>
        <w:t xml:space="preserve">, perhaps </w:t>
      </w:r>
      <w:r w:rsidRPr="00AF39E7">
        <w:rPr>
          <w:lang w:val="en-GB"/>
        </w:rPr>
        <w:t>reflecting an</w:t>
      </w:r>
      <w:r w:rsidR="0092577A" w:rsidRPr="00AF39E7">
        <w:rPr>
          <w:lang w:val="en-GB"/>
        </w:rPr>
        <w:t xml:space="preserve"> entrenchment of </w:t>
      </w:r>
      <w:r w:rsidR="00AC4464" w:rsidRPr="00AF39E7">
        <w:rPr>
          <w:lang w:val="en-GB"/>
        </w:rPr>
        <w:t>often</w:t>
      </w:r>
      <w:r w:rsidR="00ED1C48" w:rsidRPr="00AF39E7">
        <w:rPr>
          <w:lang w:val="en-GB"/>
        </w:rPr>
        <w:t xml:space="preserve"> </w:t>
      </w:r>
      <w:r w:rsidRPr="00AF39E7">
        <w:rPr>
          <w:lang w:val="en-GB"/>
        </w:rPr>
        <w:t xml:space="preserve">polarized </w:t>
      </w:r>
      <w:r w:rsidR="0092577A" w:rsidRPr="00AF39E7">
        <w:rPr>
          <w:lang w:val="en-GB"/>
        </w:rPr>
        <w:t>views among those participating in the discourse</w:t>
      </w:r>
      <w:r w:rsidR="00CB600B" w:rsidRPr="00AF39E7">
        <w:rPr>
          <w:lang w:val="en-GB"/>
        </w:rPr>
        <w:t>. L</w:t>
      </w:r>
      <w:r w:rsidR="00A66B35" w:rsidRPr="00AF39E7">
        <w:rPr>
          <w:lang w:val="en-GB"/>
        </w:rPr>
        <w:t xml:space="preserve">ikely parallels can also be drawn to what </w:t>
      </w:r>
      <w:proofErr w:type="spellStart"/>
      <w:r w:rsidR="00A66B35" w:rsidRPr="00AF39E7">
        <w:rPr>
          <w:lang w:val="en-GB"/>
        </w:rPr>
        <w:t>Szerszunowicz</w:t>
      </w:r>
      <w:proofErr w:type="spellEnd"/>
      <w:r w:rsidR="00A66B35" w:rsidRPr="00AF39E7">
        <w:rPr>
          <w:lang w:val="en-GB"/>
        </w:rPr>
        <w:t xml:space="preserve"> (2015) termed</w:t>
      </w:r>
      <w:r w:rsidR="00C44D6A" w:rsidRPr="00AF39E7">
        <w:rPr>
          <w:lang w:val="en-GB"/>
        </w:rPr>
        <w:t xml:space="preserve"> a</w:t>
      </w:r>
      <w:r w:rsidR="00A66B35" w:rsidRPr="00AF39E7">
        <w:rPr>
          <w:lang w:val="en-GB"/>
        </w:rPr>
        <w:t xml:space="preserve"> </w:t>
      </w:r>
      <w:r w:rsidR="00A66B35" w:rsidRPr="00AF39E7">
        <w:rPr>
          <w:i/>
          <w:iCs/>
          <w:lang w:val="en-GB"/>
        </w:rPr>
        <w:t>periodic growth of phrasemes</w:t>
      </w:r>
      <w:r w:rsidR="00C44D6A" w:rsidRPr="00AF39E7">
        <w:rPr>
          <w:lang w:val="en-GB"/>
        </w:rPr>
        <w:t xml:space="preserve">, an intensive increase in the number of phraseological expressions ‘triggered by an important event in the history of a particular culture’ (2015:103). </w:t>
      </w:r>
      <w:proofErr w:type="spellStart"/>
      <w:r w:rsidR="00C44D6A" w:rsidRPr="00AF39E7">
        <w:rPr>
          <w:lang w:val="en-GB"/>
        </w:rPr>
        <w:t>Szerszunowicz</w:t>
      </w:r>
      <w:proofErr w:type="spellEnd"/>
      <w:r w:rsidR="00C44D6A" w:rsidRPr="00AF39E7">
        <w:rPr>
          <w:lang w:val="en-GB"/>
        </w:rPr>
        <w:t xml:space="preserve"> demonstrates the phenomenon using the 1989 change of system in Poland which ‘influenced greatly all spheres of life in Poland, such as politics, economy, culture’ (2015:103) and led to the creation of </w:t>
      </w:r>
      <w:r w:rsidR="003C2FA8" w:rsidRPr="00AF39E7">
        <w:rPr>
          <w:lang w:val="en-GB"/>
        </w:rPr>
        <w:t>a great number of new phraseological expressions</w:t>
      </w:r>
      <w:r w:rsidR="00C44D6A" w:rsidRPr="00AF39E7">
        <w:rPr>
          <w:lang w:val="en-GB"/>
        </w:rPr>
        <w:t xml:space="preserve">. </w:t>
      </w:r>
      <w:r w:rsidR="00CB600B" w:rsidRPr="00AF39E7">
        <w:rPr>
          <w:lang w:val="en-GB"/>
        </w:rPr>
        <w:t xml:space="preserve">Although </w:t>
      </w:r>
      <w:proofErr w:type="spellStart"/>
      <w:r w:rsidR="00CB600B" w:rsidRPr="00AF39E7">
        <w:rPr>
          <w:lang w:val="en-GB"/>
        </w:rPr>
        <w:t>Szerszunowicz</w:t>
      </w:r>
      <w:proofErr w:type="spellEnd"/>
      <w:r w:rsidR="00CB600B" w:rsidRPr="00AF39E7">
        <w:rPr>
          <w:lang w:val="en-GB"/>
        </w:rPr>
        <w:t xml:space="preserve"> primarily documents an increase in types (rather than </w:t>
      </w:r>
      <w:r w:rsidR="00F6299A" w:rsidRPr="00AF39E7">
        <w:rPr>
          <w:lang w:val="en-GB"/>
        </w:rPr>
        <w:t xml:space="preserve">specifically </w:t>
      </w:r>
      <w:r w:rsidR="00CB600B" w:rsidRPr="00AF39E7">
        <w:rPr>
          <w:lang w:val="en-GB"/>
        </w:rPr>
        <w:t xml:space="preserve">an increase in the phraseological density of texts, i.e. of tokens), she notes </w:t>
      </w:r>
      <w:r w:rsidR="00C706E5" w:rsidRPr="00AF39E7">
        <w:rPr>
          <w:lang w:val="en-GB"/>
        </w:rPr>
        <w:t xml:space="preserve">a general colloquialisation of public discourse which included an increased use of idioms and sayings as well as that ‘the ability to include many [scientific] terms [and expressions] into public speeches was an important element’ (2015:108). </w:t>
      </w:r>
      <w:r w:rsidR="00A2768C" w:rsidRPr="00AF39E7">
        <w:rPr>
          <w:lang w:val="en-GB"/>
        </w:rPr>
        <w:t>Th</w:t>
      </w:r>
      <w:r w:rsidR="00321598" w:rsidRPr="00AF39E7">
        <w:rPr>
          <w:lang w:val="en-GB"/>
        </w:rPr>
        <w:t>e observation that the</w:t>
      </w:r>
      <w:r w:rsidR="00A2768C" w:rsidRPr="00AF39E7">
        <w:rPr>
          <w:lang w:val="en-GB"/>
        </w:rPr>
        <w:t xml:space="preserve"> Brexit discourse </w:t>
      </w:r>
      <w:r w:rsidR="00321598" w:rsidRPr="00AF39E7">
        <w:rPr>
          <w:lang w:val="en-GB"/>
        </w:rPr>
        <w:t>is</w:t>
      </w:r>
      <w:r w:rsidR="00A2768C" w:rsidRPr="00AF39E7">
        <w:rPr>
          <w:lang w:val="en-GB"/>
        </w:rPr>
        <w:t xml:space="preserve"> more </w:t>
      </w:r>
      <w:proofErr w:type="spellStart"/>
      <w:r w:rsidR="00A2768C" w:rsidRPr="00AF39E7">
        <w:rPr>
          <w:lang w:val="en-GB"/>
        </w:rPr>
        <w:t>phraseologically</w:t>
      </w:r>
      <w:proofErr w:type="spellEnd"/>
      <w:r w:rsidR="00A2768C" w:rsidRPr="00AF39E7">
        <w:rPr>
          <w:lang w:val="en-GB"/>
        </w:rPr>
        <w:t xml:space="preserve"> dense than discourses on other topics (as well as the parallels regarding the creation of many new expression types)</w:t>
      </w:r>
      <w:r w:rsidR="0086408D" w:rsidRPr="00AF39E7">
        <w:rPr>
          <w:lang w:val="en-GB"/>
        </w:rPr>
        <w:t xml:space="preserve"> could therefore </w:t>
      </w:r>
      <w:r w:rsidR="00321598" w:rsidRPr="00AF39E7">
        <w:rPr>
          <w:lang w:val="en-GB"/>
        </w:rPr>
        <w:t xml:space="preserve">also </w:t>
      </w:r>
      <w:r w:rsidR="00EE5D8D" w:rsidRPr="00AF39E7">
        <w:rPr>
          <w:lang w:val="en-GB"/>
        </w:rPr>
        <w:t xml:space="preserve">point to </w:t>
      </w:r>
      <w:r w:rsidR="00A2768C" w:rsidRPr="00AF39E7">
        <w:rPr>
          <w:lang w:val="en-GB"/>
        </w:rPr>
        <w:t>the</w:t>
      </w:r>
      <w:r w:rsidR="0086408D" w:rsidRPr="00AF39E7">
        <w:rPr>
          <w:lang w:val="en-GB"/>
        </w:rPr>
        <w:t xml:space="preserve"> magnitude of change </w:t>
      </w:r>
      <w:r w:rsidR="00A2768C" w:rsidRPr="00AF39E7">
        <w:rPr>
          <w:lang w:val="en-GB"/>
        </w:rPr>
        <w:t>(</w:t>
      </w:r>
      <w:r w:rsidR="00D612A3" w:rsidRPr="00AF39E7">
        <w:rPr>
          <w:lang w:val="en-GB"/>
        </w:rPr>
        <w:t>in this case</w:t>
      </w:r>
      <w:r w:rsidR="00A2768C" w:rsidRPr="00AF39E7">
        <w:rPr>
          <w:lang w:val="en-GB"/>
        </w:rPr>
        <w:t xml:space="preserve"> in all spheres of life in Britain) </w:t>
      </w:r>
      <w:r w:rsidR="0086408D" w:rsidRPr="00AF39E7">
        <w:rPr>
          <w:lang w:val="en-GB"/>
        </w:rPr>
        <w:t>brought on by Brexit</w:t>
      </w:r>
      <w:r w:rsidR="00087F8E">
        <w:rPr>
          <w:lang w:val="en-GB"/>
        </w:rPr>
        <w:t xml:space="preserve"> – a </w:t>
      </w:r>
      <w:r w:rsidR="00547094">
        <w:rPr>
          <w:lang w:val="en-GB"/>
        </w:rPr>
        <w:t>fin</w:t>
      </w:r>
      <w:r w:rsidR="00DF2137">
        <w:rPr>
          <w:lang w:val="en-GB"/>
        </w:rPr>
        <w:t xml:space="preserve">ding </w:t>
      </w:r>
      <w:r w:rsidR="00087F8E">
        <w:rPr>
          <w:lang w:val="en-GB"/>
        </w:rPr>
        <w:t>that</w:t>
      </w:r>
      <w:r w:rsidR="00027492">
        <w:rPr>
          <w:lang w:val="en-GB"/>
        </w:rPr>
        <w:t xml:space="preserve"> </w:t>
      </w:r>
      <w:r w:rsidR="005E45C3">
        <w:rPr>
          <w:lang w:val="en-GB"/>
        </w:rPr>
        <w:t>contribute</w:t>
      </w:r>
      <w:r w:rsidR="00674689">
        <w:rPr>
          <w:lang w:val="en-GB"/>
        </w:rPr>
        <w:t>s</w:t>
      </w:r>
      <w:r w:rsidR="005E45C3">
        <w:rPr>
          <w:lang w:val="en-GB"/>
        </w:rPr>
        <w:t xml:space="preserve"> </w:t>
      </w:r>
      <w:r w:rsidR="00C71698">
        <w:rPr>
          <w:lang w:val="en-GB"/>
        </w:rPr>
        <w:t>intriguing facets of</w:t>
      </w:r>
      <w:r w:rsidR="005E45C3">
        <w:rPr>
          <w:lang w:val="en-GB"/>
        </w:rPr>
        <w:t xml:space="preserve"> insight</w:t>
      </w:r>
      <w:r w:rsidR="00547094">
        <w:rPr>
          <w:lang w:val="en-GB"/>
        </w:rPr>
        <w:t xml:space="preserve"> to the emerging field of Brexit studies.</w:t>
      </w:r>
    </w:p>
    <w:p w14:paraId="78303C4F" w14:textId="558C1639" w:rsidR="009921CF" w:rsidRPr="00AF39E7" w:rsidRDefault="005B2D23" w:rsidP="000F49C4">
      <w:pPr>
        <w:rPr>
          <w:lang w:val="en-GB"/>
        </w:rPr>
      </w:pPr>
      <w:r w:rsidRPr="00AF39E7">
        <w:rPr>
          <w:lang w:val="en-GB"/>
        </w:rPr>
        <w:t>To conclude, I would like to propose three theses</w:t>
      </w:r>
      <w:r w:rsidR="00363AC7" w:rsidRPr="00AF39E7">
        <w:rPr>
          <w:lang w:val="en-GB"/>
        </w:rPr>
        <w:t>,</w:t>
      </w:r>
      <w:r w:rsidRPr="00AF39E7">
        <w:rPr>
          <w:lang w:val="en-GB"/>
        </w:rPr>
        <w:t xml:space="preserve"> based on </w:t>
      </w:r>
      <w:r w:rsidR="00544CC3" w:rsidRPr="00AF39E7">
        <w:rPr>
          <w:lang w:val="en-GB"/>
        </w:rPr>
        <w:t>discussed findings</w:t>
      </w:r>
      <w:r w:rsidR="00C657E4" w:rsidRPr="00AF39E7">
        <w:rPr>
          <w:lang w:val="en-GB"/>
        </w:rPr>
        <w:t xml:space="preserve">. These should serve to </w:t>
      </w:r>
      <w:r w:rsidR="00E37CEF" w:rsidRPr="00AF39E7">
        <w:rPr>
          <w:lang w:val="en-GB"/>
        </w:rPr>
        <w:t xml:space="preserve">move the </w:t>
      </w:r>
      <w:r w:rsidR="00133618" w:rsidRPr="00AF39E7">
        <w:rPr>
          <w:lang w:val="en-GB"/>
        </w:rPr>
        <w:t>current state of research</w:t>
      </w:r>
      <w:r w:rsidR="00E37CEF" w:rsidRPr="00AF39E7">
        <w:rPr>
          <w:lang w:val="en-GB"/>
        </w:rPr>
        <w:t xml:space="preserve"> forward</w:t>
      </w:r>
      <w:r w:rsidR="00EF1523">
        <w:rPr>
          <w:lang w:val="en-GB"/>
        </w:rPr>
        <w:t xml:space="preserve">, firstly </w:t>
      </w:r>
      <w:r w:rsidR="00E37CEF" w:rsidRPr="00AF39E7">
        <w:rPr>
          <w:lang w:val="en-GB"/>
        </w:rPr>
        <w:t xml:space="preserve">by </w:t>
      </w:r>
      <w:r w:rsidR="00C657E4" w:rsidRPr="00AF39E7">
        <w:rPr>
          <w:lang w:val="en-GB"/>
        </w:rPr>
        <w:t>underpin</w:t>
      </w:r>
      <w:r w:rsidR="00E37CEF" w:rsidRPr="00AF39E7">
        <w:rPr>
          <w:lang w:val="en-GB"/>
        </w:rPr>
        <w:t>ning</w:t>
      </w:r>
      <w:r w:rsidR="00C657E4" w:rsidRPr="00AF39E7">
        <w:rPr>
          <w:lang w:val="en-GB"/>
        </w:rPr>
        <w:t xml:space="preserve"> and support</w:t>
      </w:r>
      <w:r w:rsidR="00E37CEF" w:rsidRPr="00AF39E7">
        <w:rPr>
          <w:lang w:val="en-GB"/>
        </w:rPr>
        <w:t>ing</w:t>
      </w:r>
      <w:r w:rsidR="00C657E4" w:rsidRPr="00AF39E7">
        <w:rPr>
          <w:lang w:val="en-GB"/>
        </w:rPr>
        <w:t xml:space="preserve"> findings of existing work that has sought to bring phraseology to bear on discourse analytical questions</w:t>
      </w:r>
      <w:r w:rsidR="00EF1523">
        <w:rPr>
          <w:lang w:val="en-GB"/>
        </w:rPr>
        <w:t xml:space="preserve">. Secondly </w:t>
      </w:r>
      <w:r w:rsidR="00E37CEF" w:rsidRPr="00AF39E7">
        <w:rPr>
          <w:lang w:val="en-GB"/>
        </w:rPr>
        <w:t>by</w:t>
      </w:r>
      <w:r w:rsidR="00C657E4" w:rsidRPr="00AF39E7">
        <w:rPr>
          <w:lang w:val="en-GB"/>
        </w:rPr>
        <w:t xml:space="preserve"> mak</w:t>
      </w:r>
      <w:r w:rsidR="00E37CEF" w:rsidRPr="00AF39E7">
        <w:rPr>
          <w:lang w:val="en-GB"/>
        </w:rPr>
        <w:t>ing</w:t>
      </w:r>
      <w:r w:rsidR="00C657E4" w:rsidRPr="00AF39E7">
        <w:rPr>
          <w:lang w:val="en-GB"/>
        </w:rPr>
        <w:t xml:space="preserve"> it more attractive to overtly declare phraseological work in discourse analysis as such and in so doing benefit from the support of phraseological theory, and finally </w:t>
      </w:r>
      <w:r w:rsidR="00E37CEF" w:rsidRPr="00AF39E7">
        <w:rPr>
          <w:lang w:val="en-GB"/>
        </w:rPr>
        <w:t>by</w:t>
      </w:r>
      <w:r w:rsidR="00C657E4" w:rsidRPr="00AF39E7">
        <w:rPr>
          <w:lang w:val="en-GB"/>
        </w:rPr>
        <w:t xml:space="preserve"> encourag</w:t>
      </w:r>
      <w:r w:rsidR="00E37CEF" w:rsidRPr="00AF39E7">
        <w:rPr>
          <w:lang w:val="en-GB"/>
        </w:rPr>
        <w:t>ing</w:t>
      </w:r>
      <w:r w:rsidR="00C657E4" w:rsidRPr="00AF39E7">
        <w:rPr>
          <w:lang w:val="en-GB"/>
        </w:rPr>
        <w:t xml:space="preserve"> </w:t>
      </w:r>
      <w:r w:rsidR="00A22B64" w:rsidRPr="00AF39E7">
        <w:rPr>
          <w:lang w:val="en-GB"/>
        </w:rPr>
        <w:t>the</w:t>
      </w:r>
      <w:r w:rsidR="00436561" w:rsidRPr="00AF39E7">
        <w:rPr>
          <w:lang w:val="en-GB"/>
        </w:rPr>
        <w:t xml:space="preserve"> use of </w:t>
      </w:r>
      <w:r w:rsidR="00A22B64" w:rsidRPr="00AF39E7">
        <w:rPr>
          <w:lang w:val="en-GB"/>
        </w:rPr>
        <w:t xml:space="preserve">phraseological means of reading discourses to a far fuller extent </w:t>
      </w:r>
      <w:r w:rsidR="00E37CEF" w:rsidRPr="00AF39E7">
        <w:rPr>
          <w:lang w:val="en-GB"/>
        </w:rPr>
        <w:t>in the interest of further advances in discourse analy</w:t>
      </w:r>
      <w:r w:rsidR="00E816AF">
        <w:rPr>
          <w:lang w:val="en-GB"/>
        </w:rPr>
        <w:t>sis</w:t>
      </w:r>
      <w:r w:rsidR="00E37CEF" w:rsidRPr="00AF39E7">
        <w:rPr>
          <w:lang w:val="en-GB"/>
        </w:rPr>
        <w:t xml:space="preserve"> and </w:t>
      </w:r>
      <w:r w:rsidR="00E816AF">
        <w:rPr>
          <w:lang w:val="en-GB"/>
        </w:rPr>
        <w:t xml:space="preserve">in the interest </w:t>
      </w:r>
      <w:r w:rsidR="00E37CEF" w:rsidRPr="00AF39E7">
        <w:rPr>
          <w:lang w:val="en-GB"/>
        </w:rPr>
        <w:t xml:space="preserve">of </w:t>
      </w:r>
      <w:r w:rsidR="009146A3">
        <w:rPr>
          <w:lang w:val="en-GB"/>
        </w:rPr>
        <w:t xml:space="preserve">the </w:t>
      </w:r>
      <w:r w:rsidR="00E37CEF" w:rsidRPr="00AF39E7">
        <w:rPr>
          <w:lang w:val="en-GB"/>
        </w:rPr>
        <w:t>stretching, testing and mapping out of the boundaries of the validity of the</w:t>
      </w:r>
      <w:r w:rsidR="00EF1523">
        <w:rPr>
          <w:lang w:val="en-GB"/>
        </w:rPr>
        <w:t>se</w:t>
      </w:r>
      <w:r w:rsidR="00E37CEF" w:rsidRPr="00AF39E7">
        <w:rPr>
          <w:lang w:val="en-GB"/>
        </w:rPr>
        <w:t xml:space="preserve"> theses:</w:t>
      </w:r>
    </w:p>
    <w:p w14:paraId="30EB2E35" w14:textId="57EE0DE5" w:rsidR="005B2D23" w:rsidRPr="00AF39E7" w:rsidRDefault="005B2D23" w:rsidP="005B2D23">
      <w:pPr>
        <w:pStyle w:val="Akapitzlist"/>
        <w:numPr>
          <w:ilvl w:val="0"/>
          <w:numId w:val="34"/>
        </w:numPr>
        <w:rPr>
          <w:lang w:val="en-GB"/>
        </w:rPr>
      </w:pPr>
      <w:r w:rsidRPr="00AF39E7">
        <w:rPr>
          <w:lang w:val="en-GB"/>
        </w:rPr>
        <w:t xml:space="preserve">Phraseological patterns allow deep insight into what is </w:t>
      </w:r>
      <w:r w:rsidRPr="00AF39E7">
        <w:rPr>
          <w:lang w:val="en-GB"/>
        </w:rPr>
        <w:lastRenderedPageBreak/>
        <w:t xml:space="preserve">happening within society, what the issues of public concern are, what is contested or settled (including how this changes over time) – in short, </w:t>
      </w:r>
      <w:r w:rsidR="00B92E64" w:rsidRPr="00AF39E7">
        <w:rPr>
          <w:lang w:val="en-GB"/>
        </w:rPr>
        <w:t xml:space="preserve">they </w:t>
      </w:r>
      <w:r w:rsidRPr="00AF39E7">
        <w:rPr>
          <w:lang w:val="en-GB"/>
        </w:rPr>
        <w:t>allow us to read the discourses of a community</w:t>
      </w:r>
      <w:r w:rsidR="00E816AF">
        <w:rPr>
          <w:lang w:val="en-GB"/>
        </w:rPr>
        <w:t>.</w:t>
      </w:r>
      <w:r w:rsidR="00AF2AA7" w:rsidRPr="00AF39E7">
        <w:rPr>
          <w:lang w:val="en-GB"/>
        </w:rPr>
        <w:t xml:space="preserve"> </w:t>
      </w:r>
      <w:r w:rsidR="00E816AF">
        <w:rPr>
          <w:lang w:val="en-GB"/>
        </w:rPr>
        <w:t>T</w:t>
      </w:r>
      <w:r w:rsidR="009669F1" w:rsidRPr="00AF39E7">
        <w:rPr>
          <w:lang w:val="en-GB"/>
        </w:rPr>
        <w:t xml:space="preserve">he likely </w:t>
      </w:r>
      <w:r w:rsidR="00E816AF">
        <w:rPr>
          <w:lang w:val="en-GB"/>
        </w:rPr>
        <w:t>pre</w:t>
      </w:r>
      <w:r w:rsidR="005E40FC" w:rsidRPr="00AF39E7">
        <w:rPr>
          <w:lang w:val="en-GB"/>
        </w:rPr>
        <w:t>condition</w:t>
      </w:r>
      <w:r w:rsidR="00E816AF">
        <w:rPr>
          <w:lang w:val="en-GB"/>
        </w:rPr>
        <w:t xml:space="preserve"> to this is</w:t>
      </w:r>
      <w:r w:rsidR="005E40FC" w:rsidRPr="00AF39E7">
        <w:rPr>
          <w:lang w:val="en-GB"/>
        </w:rPr>
        <w:t xml:space="preserve"> a robust</w:t>
      </w:r>
      <w:r w:rsidR="009669F1" w:rsidRPr="00AF39E7">
        <w:rPr>
          <w:lang w:val="en-GB"/>
        </w:rPr>
        <w:t>,</w:t>
      </w:r>
      <w:r w:rsidR="005E40FC" w:rsidRPr="00AF39E7">
        <w:rPr>
          <w:lang w:val="en-GB"/>
        </w:rPr>
        <w:t xml:space="preserve"> data-led identification of relevant patterns.</w:t>
      </w:r>
      <w:r w:rsidR="003F56F8" w:rsidRPr="00AF39E7">
        <w:rPr>
          <w:lang w:val="en-GB"/>
        </w:rPr>
        <w:t xml:space="preserve"> This first thesis is, so the hope, borne out by the results presented, but </w:t>
      </w:r>
      <w:r w:rsidR="00A16760">
        <w:rPr>
          <w:lang w:val="en-GB"/>
        </w:rPr>
        <w:t xml:space="preserve">also </w:t>
      </w:r>
      <w:r w:rsidR="003F56F8" w:rsidRPr="00AF39E7">
        <w:rPr>
          <w:lang w:val="en-GB"/>
        </w:rPr>
        <w:t xml:space="preserve">leads to the </w:t>
      </w:r>
      <w:r w:rsidR="00A16760">
        <w:rPr>
          <w:lang w:val="en-GB"/>
        </w:rPr>
        <w:t>realisation of thesis 2</w:t>
      </w:r>
      <w:r w:rsidR="003F56F8" w:rsidRPr="00AF39E7">
        <w:rPr>
          <w:lang w:val="en-GB"/>
        </w:rPr>
        <w:t>.</w:t>
      </w:r>
    </w:p>
    <w:p w14:paraId="2E2842F5" w14:textId="7DE72680" w:rsidR="005B2D23" w:rsidRPr="00AF39E7" w:rsidRDefault="005B2D23" w:rsidP="005B2D23">
      <w:pPr>
        <w:pStyle w:val="Akapitzlist"/>
        <w:numPr>
          <w:ilvl w:val="0"/>
          <w:numId w:val="34"/>
        </w:numPr>
        <w:rPr>
          <w:lang w:val="en-GB"/>
        </w:rPr>
      </w:pPr>
      <w:r w:rsidRPr="00AF39E7">
        <w:rPr>
          <w:lang w:val="en-GB"/>
        </w:rPr>
        <w:t>Discourses</w:t>
      </w:r>
      <w:r w:rsidR="005C3FB3" w:rsidRPr="00AF39E7">
        <w:rPr>
          <w:lang w:val="en-GB"/>
        </w:rPr>
        <w:t xml:space="preserve"> </w:t>
      </w:r>
      <w:r w:rsidRPr="00AF39E7">
        <w:rPr>
          <w:lang w:val="en-GB"/>
        </w:rPr>
        <w:t xml:space="preserve">crystallise </w:t>
      </w:r>
      <w:r w:rsidR="00295C04" w:rsidRPr="00AF39E7">
        <w:rPr>
          <w:lang w:val="en-GB"/>
        </w:rPr>
        <w:t>(</w:t>
      </w:r>
      <w:r w:rsidR="00C657E4" w:rsidRPr="00AF39E7">
        <w:rPr>
          <w:lang w:val="en-GB"/>
        </w:rPr>
        <w:t xml:space="preserve">to a </w:t>
      </w:r>
      <w:r w:rsidR="00921E31" w:rsidRPr="00AF39E7">
        <w:rPr>
          <w:lang w:val="en-GB"/>
        </w:rPr>
        <w:t>remarkable</w:t>
      </w:r>
      <w:r w:rsidR="00C657E4" w:rsidRPr="00AF39E7">
        <w:rPr>
          <w:lang w:val="en-GB"/>
        </w:rPr>
        <w:t xml:space="preserve"> extent</w:t>
      </w:r>
      <w:r w:rsidR="00295C04" w:rsidRPr="00AF39E7">
        <w:rPr>
          <w:lang w:val="en-GB"/>
        </w:rPr>
        <w:t>)</w:t>
      </w:r>
      <w:r w:rsidR="00C657E4" w:rsidRPr="00AF39E7">
        <w:rPr>
          <w:lang w:val="en-GB"/>
        </w:rPr>
        <w:t xml:space="preserve"> </w:t>
      </w:r>
      <w:r w:rsidR="00B92E64" w:rsidRPr="00AF39E7">
        <w:rPr>
          <w:lang w:val="en-GB"/>
        </w:rPr>
        <w:t>in phraseology</w:t>
      </w:r>
      <w:r w:rsidR="00963CCB" w:rsidRPr="00AF39E7">
        <w:rPr>
          <w:lang w:val="en-GB"/>
        </w:rPr>
        <w:t>. This is</w:t>
      </w:r>
      <w:r w:rsidR="00544CC3" w:rsidRPr="00AF39E7">
        <w:rPr>
          <w:lang w:val="en-GB"/>
        </w:rPr>
        <w:t xml:space="preserve"> regardless of whether the items of phraseology under </w:t>
      </w:r>
      <w:r w:rsidR="00AC5522" w:rsidRPr="00AF39E7">
        <w:rPr>
          <w:lang w:val="en-GB"/>
        </w:rPr>
        <w:t>scrutiny</w:t>
      </w:r>
      <w:r w:rsidR="00544CC3" w:rsidRPr="00AF39E7">
        <w:rPr>
          <w:lang w:val="en-GB"/>
        </w:rPr>
        <w:t xml:space="preserve"> are attempts at deliberate coin</w:t>
      </w:r>
      <w:r w:rsidR="00460C56">
        <w:rPr>
          <w:lang w:val="en-GB"/>
        </w:rPr>
        <w:t>age</w:t>
      </w:r>
      <w:r w:rsidR="00544CC3" w:rsidRPr="00AF39E7">
        <w:rPr>
          <w:lang w:val="en-GB"/>
        </w:rPr>
        <w:t>s (where successful, these develop their own embeddings and extended patterns through natural conventionalisation) or not</w:t>
      </w:r>
      <w:r w:rsidR="00D35966" w:rsidRPr="00AF39E7">
        <w:rPr>
          <w:lang w:val="en-GB"/>
        </w:rPr>
        <w:t xml:space="preserve"> and whether they are pro-tem items or patterns that are </w:t>
      </w:r>
      <w:r w:rsidR="009D6BE0" w:rsidRPr="00AF39E7">
        <w:rPr>
          <w:lang w:val="en-GB"/>
        </w:rPr>
        <w:t xml:space="preserve">part of the language over longer periods of time. Indeed, where diachronic aspects can be assessed, this </w:t>
      </w:r>
      <w:r w:rsidR="00901FBA" w:rsidRPr="00AF39E7">
        <w:rPr>
          <w:lang w:val="en-GB"/>
        </w:rPr>
        <w:t xml:space="preserve">necessarily </w:t>
      </w:r>
      <w:r w:rsidR="009D6BE0" w:rsidRPr="00AF39E7">
        <w:rPr>
          <w:lang w:val="en-GB"/>
        </w:rPr>
        <w:t>adds important additional angles</w:t>
      </w:r>
      <w:r w:rsidR="00674689">
        <w:rPr>
          <w:lang w:val="en-GB"/>
        </w:rPr>
        <w:t xml:space="preserve"> (cf. Mair, 2019)</w:t>
      </w:r>
      <w:r w:rsidR="009D6BE0" w:rsidRPr="00AF39E7">
        <w:rPr>
          <w:lang w:val="en-GB"/>
        </w:rPr>
        <w:t xml:space="preserve"> even over short periods of time</w:t>
      </w:r>
      <w:r w:rsidR="00AC5522" w:rsidRPr="00AF39E7">
        <w:rPr>
          <w:lang w:val="en-GB"/>
        </w:rPr>
        <w:t xml:space="preserve">, </w:t>
      </w:r>
      <w:r w:rsidR="009D6BE0" w:rsidRPr="00AF39E7">
        <w:rPr>
          <w:lang w:val="en-GB"/>
        </w:rPr>
        <w:t>such as the 44-month period investigated in this study.</w:t>
      </w:r>
    </w:p>
    <w:p w14:paraId="5AFE49DB" w14:textId="01EA4DC1" w:rsidR="009D6BE0" w:rsidRPr="00AF39E7" w:rsidRDefault="002D711E" w:rsidP="005B2D23">
      <w:pPr>
        <w:pStyle w:val="Akapitzlist"/>
        <w:numPr>
          <w:ilvl w:val="0"/>
          <w:numId w:val="34"/>
        </w:numPr>
        <w:rPr>
          <w:lang w:val="en-GB"/>
        </w:rPr>
      </w:pPr>
      <w:r w:rsidRPr="00AF39E7">
        <w:rPr>
          <w:lang w:val="en-GB"/>
        </w:rPr>
        <w:t xml:space="preserve">Phraseological theory explains why </w:t>
      </w:r>
      <w:r w:rsidR="00E816AF">
        <w:rPr>
          <w:lang w:val="en-GB"/>
        </w:rPr>
        <w:t xml:space="preserve">all </w:t>
      </w:r>
      <w:r w:rsidRPr="00AF39E7">
        <w:rPr>
          <w:lang w:val="en-GB"/>
        </w:rPr>
        <w:t>this should be the case: 1 and 2 above are not merely empirical curiositie</w:t>
      </w:r>
      <w:r w:rsidR="00763364" w:rsidRPr="00AF39E7">
        <w:rPr>
          <w:lang w:val="en-GB"/>
        </w:rPr>
        <w:t>s but follow from</w:t>
      </w:r>
      <w:r w:rsidR="00A03A4C" w:rsidRPr="00AF39E7">
        <w:rPr>
          <w:lang w:val="en-GB"/>
        </w:rPr>
        <w:t xml:space="preserve"> the essence of phraseology as </w:t>
      </w:r>
      <w:r w:rsidR="007F61E3" w:rsidRPr="00AF39E7">
        <w:rPr>
          <w:lang w:val="en-GB"/>
        </w:rPr>
        <w:t xml:space="preserve">common turns of phrase that </w:t>
      </w:r>
      <w:r w:rsidR="00763364" w:rsidRPr="00AF39E7">
        <w:rPr>
          <w:lang w:val="en-GB"/>
        </w:rPr>
        <w:t>represent conventional, usual ways</w:t>
      </w:r>
      <w:r w:rsidR="007F61E3" w:rsidRPr="00AF39E7">
        <w:rPr>
          <w:lang w:val="en-GB"/>
        </w:rPr>
        <w:t xml:space="preserve"> of putting things in a speech community</w:t>
      </w:r>
      <w:r w:rsidR="00763364" w:rsidRPr="00AF39E7">
        <w:rPr>
          <w:lang w:val="en-GB"/>
        </w:rPr>
        <w:t>.</w:t>
      </w:r>
      <w:r w:rsidR="00363AC7" w:rsidRPr="00AF39E7">
        <w:rPr>
          <w:lang w:val="en-GB"/>
        </w:rPr>
        <w:t xml:space="preserve"> As such</w:t>
      </w:r>
      <w:r w:rsidR="00C657E4" w:rsidRPr="00AF39E7">
        <w:rPr>
          <w:lang w:val="en-GB"/>
        </w:rPr>
        <w:t>,</w:t>
      </w:r>
      <w:r w:rsidR="00363AC7" w:rsidRPr="00AF39E7">
        <w:rPr>
          <w:lang w:val="en-GB"/>
        </w:rPr>
        <w:t xml:space="preserve"> items of phraseology</w:t>
      </w:r>
      <w:r w:rsidR="00E816AF">
        <w:rPr>
          <w:lang w:val="en-GB"/>
        </w:rPr>
        <w:t xml:space="preserve"> that</w:t>
      </w:r>
      <w:r w:rsidR="00363AC7" w:rsidRPr="00AF39E7">
        <w:rPr>
          <w:lang w:val="en-GB"/>
        </w:rPr>
        <w:t xml:space="preserve"> are the result of communal discursive practice </w:t>
      </w:r>
      <w:r w:rsidR="00921E31" w:rsidRPr="00AF39E7">
        <w:rPr>
          <w:lang w:val="en-GB"/>
        </w:rPr>
        <w:t xml:space="preserve">and negotiation </w:t>
      </w:r>
      <w:r w:rsidR="00363AC7" w:rsidRPr="00AF39E7">
        <w:rPr>
          <w:lang w:val="en-GB"/>
        </w:rPr>
        <w:t>(part of the sediment of social practice, to speak with Bourdieu, 1977)</w:t>
      </w:r>
      <w:r w:rsidR="006A5224" w:rsidRPr="00AF39E7">
        <w:rPr>
          <w:lang w:val="en-GB"/>
        </w:rPr>
        <w:t>,</w:t>
      </w:r>
      <w:r w:rsidR="00C657E4" w:rsidRPr="00AF39E7">
        <w:rPr>
          <w:lang w:val="en-GB"/>
        </w:rPr>
        <w:t xml:space="preserve"> </w:t>
      </w:r>
      <w:r w:rsidR="00565356" w:rsidRPr="00AF39E7">
        <w:rPr>
          <w:lang w:val="en-GB"/>
        </w:rPr>
        <w:t xml:space="preserve">are by virtue of their nature salient and </w:t>
      </w:r>
      <w:r w:rsidR="00C657E4" w:rsidRPr="00AF39E7">
        <w:rPr>
          <w:lang w:val="en-GB"/>
        </w:rPr>
        <w:t xml:space="preserve">contain not only more propositional meaning than other items of language but carry </w:t>
      </w:r>
      <w:r w:rsidR="007A3421" w:rsidRPr="00AF39E7">
        <w:rPr>
          <w:lang w:val="en-GB"/>
        </w:rPr>
        <w:t>pre-understandings and conceptualisations of reality (</w:t>
      </w:r>
      <w:proofErr w:type="spellStart"/>
      <w:r w:rsidR="007A3421" w:rsidRPr="00AF39E7">
        <w:rPr>
          <w:lang w:val="en-GB"/>
        </w:rPr>
        <w:t>Feilke</w:t>
      </w:r>
      <w:proofErr w:type="spellEnd"/>
      <w:r w:rsidR="007A3421" w:rsidRPr="00AF39E7">
        <w:rPr>
          <w:lang w:val="en-GB"/>
        </w:rPr>
        <w:t>, 1994</w:t>
      </w:r>
      <w:r w:rsidR="007130F7">
        <w:rPr>
          <w:lang w:val="en-GB"/>
        </w:rPr>
        <w:t xml:space="preserve">, </w:t>
      </w:r>
      <w:proofErr w:type="spellStart"/>
      <w:r w:rsidR="007130F7">
        <w:rPr>
          <w:lang w:val="en-GB"/>
        </w:rPr>
        <w:t>Lakoff</w:t>
      </w:r>
      <w:proofErr w:type="spellEnd"/>
      <w:r w:rsidR="007130F7">
        <w:rPr>
          <w:lang w:val="en-GB"/>
        </w:rPr>
        <w:t>, 2010</w:t>
      </w:r>
      <w:r w:rsidR="007A3421" w:rsidRPr="00AF39E7">
        <w:rPr>
          <w:lang w:val="en-GB"/>
        </w:rPr>
        <w:t>)</w:t>
      </w:r>
      <w:r w:rsidR="006A5224" w:rsidRPr="00AF39E7">
        <w:rPr>
          <w:lang w:val="en-GB"/>
        </w:rPr>
        <w:t>.</w:t>
      </w:r>
      <w:r w:rsidR="00363AC7" w:rsidRPr="00AF39E7">
        <w:rPr>
          <w:lang w:val="en-GB"/>
        </w:rPr>
        <w:t xml:space="preserve"> </w:t>
      </w:r>
      <w:r w:rsidR="006A5224" w:rsidRPr="00AF39E7">
        <w:rPr>
          <w:lang w:val="en-GB"/>
        </w:rPr>
        <w:t>T</w:t>
      </w:r>
      <w:r w:rsidR="00363AC7" w:rsidRPr="00AF39E7">
        <w:rPr>
          <w:lang w:val="en-GB"/>
        </w:rPr>
        <w:t xml:space="preserve">hat is why they allow </w:t>
      </w:r>
      <w:r w:rsidR="00921E31" w:rsidRPr="00AF39E7">
        <w:rPr>
          <w:lang w:val="en-GB"/>
        </w:rPr>
        <w:t xml:space="preserve">deeply penetrating </w:t>
      </w:r>
      <w:r w:rsidR="00363AC7" w:rsidRPr="00AF39E7">
        <w:rPr>
          <w:lang w:val="en-GB"/>
        </w:rPr>
        <w:t xml:space="preserve">access to the </w:t>
      </w:r>
      <w:r w:rsidR="00921E31" w:rsidRPr="00AF39E7">
        <w:rPr>
          <w:lang w:val="en-GB"/>
        </w:rPr>
        <w:t>discourses of a community.</w:t>
      </w:r>
    </w:p>
    <w:p w14:paraId="4647E30C" w14:textId="77777777" w:rsidR="006276DA" w:rsidRPr="00AF39E7" w:rsidRDefault="007327AC" w:rsidP="001B58E6">
      <w:pPr>
        <w:pStyle w:val="lsSection1"/>
        <w:rPr>
          <w:lang w:val="en-GB"/>
        </w:rPr>
      </w:pPr>
      <w:bookmarkStart w:id="3" w:name="__RefHeading__470_2075933062"/>
      <w:bookmarkEnd w:id="3"/>
      <w:r w:rsidRPr="00AF39E7">
        <w:rPr>
          <w:lang w:val="en-GB"/>
        </w:rPr>
        <w:t>References</w:t>
      </w:r>
    </w:p>
    <w:p w14:paraId="4EDE20CB" w14:textId="1D7491DE" w:rsidR="006276DA" w:rsidRPr="00AF39E7" w:rsidRDefault="006276DA" w:rsidP="007327AC">
      <w:pPr>
        <w:pStyle w:val="lsAbstract"/>
        <w:keepNext w:val="0"/>
        <w:ind w:left="0"/>
        <w:rPr>
          <w:i w:val="0"/>
          <w:iCs/>
          <w:lang w:val="en-GB"/>
        </w:rPr>
      </w:pPr>
    </w:p>
    <w:p w14:paraId="1C0CBD2E" w14:textId="2FC244C9" w:rsidR="00384E3F" w:rsidRPr="00AF39E7" w:rsidRDefault="00384E3F" w:rsidP="007327AC">
      <w:pPr>
        <w:pStyle w:val="lsAbstract"/>
        <w:keepNext w:val="0"/>
        <w:ind w:left="0"/>
        <w:rPr>
          <w:i w:val="0"/>
          <w:iCs/>
          <w:lang w:val="en-GB"/>
        </w:rPr>
      </w:pPr>
    </w:p>
    <w:p w14:paraId="38F82783" w14:textId="29BEC986" w:rsidR="00AB4E69" w:rsidRPr="00AF39E7" w:rsidRDefault="00E375EB" w:rsidP="00AB4E69">
      <w:pPr>
        <w:keepNext w:val="0"/>
        <w:rPr>
          <w:iCs/>
          <w:lang w:val="en-GB"/>
        </w:rPr>
      </w:pPr>
      <w:proofErr w:type="spellStart"/>
      <w:r w:rsidRPr="00AF39E7">
        <w:rPr>
          <w:iCs/>
          <w:lang w:val="en-GB"/>
        </w:rPr>
        <w:t>Achilleos-Sarll</w:t>
      </w:r>
      <w:proofErr w:type="spellEnd"/>
      <w:r w:rsidRPr="00AF39E7">
        <w:rPr>
          <w:iCs/>
          <w:lang w:val="en-GB"/>
        </w:rPr>
        <w:t xml:space="preserve">, C., &amp; </w:t>
      </w:r>
      <w:proofErr w:type="spellStart"/>
      <w:r w:rsidRPr="00AF39E7">
        <w:rPr>
          <w:iCs/>
          <w:lang w:val="en-GB"/>
        </w:rPr>
        <w:t>Martill</w:t>
      </w:r>
      <w:proofErr w:type="spellEnd"/>
      <w:r w:rsidRPr="00AF39E7">
        <w:rPr>
          <w:iCs/>
          <w:lang w:val="en-GB"/>
        </w:rPr>
        <w:t>, B</w:t>
      </w:r>
      <w:r w:rsidRPr="00DA38DE">
        <w:rPr>
          <w:iCs/>
          <w:lang w:val="en-GB"/>
        </w:rPr>
        <w:t>. (2019).</w:t>
      </w:r>
      <w:r w:rsidRPr="00AF39E7">
        <w:rPr>
          <w:iCs/>
          <w:lang w:val="en-GB"/>
        </w:rPr>
        <w:t xml:space="preserve"> Toxic Masculinity: Militarism, Deal-Making and the Performance of Brexit. In</w:t>
      </w:r>
      <w:r w:rsidRPr="00AF39E7">
        <w:rPr>
          <w:i/>
          <w:lang w:val="en-GB"/>
        </w:rPr>
        <w:t xml:space="preserve"> Gender and Queer Perspectives on Brexit</w:t>
      </w:r>
      <w:r w:rsidR="00DA38DE">
        <w:rPr>
          <w:iCs/>
          <w:lang w:val="en-GB"/>
        </w:rPr>
        <w:t>.</w:t>
      </w:r>
      <w:r w:rsidRPr="00AF39E7">
        <w:rPr>
          <w:iCs/>
          <w:lang w:val="en-GB"/>
        </w:rPr>
        <w:t xml:space="preserve"> </w:t>
      </w:r>
      <w:r w:rsidR="00283D22">
        <w:rPr>
          <w:iCs/>
          <w:lang w:val="en-GB"/>
        </w:rPr>
        <w:t xml:space="preserve">Cham: </w:t>
      </w:r>
      <w:r w:rsidRPr="00AF39E7">
        <w:rPr>
          <w:iCs/>
          <w:lang w:val="en-GB"/>
        </w:rPr>
        <w:t>Palgrave Macmillan.</w:t>
      </w:r>
      <w:r w:rsidR="00DA38DE">
        <w:rPr>
          <w:iCs/>
          <w:lang w:val="en-GB"/>
        </w:rPr>
        <w:t xml:space="preserve"> </w:t>
      </w:r>
      <w:r w:rsidR="00DA38DE" w:rsidRPr="00AF39E7">
        <w:rPr>
          <w:iCs/>
          <w:lang w:val="en-GB"/>
        </w:rPr>
        <w:t>pp. 15-44</w:t>
      </w:r>
      <w:r w:rsidR="00DA38DE">
        <w:rPr>
          <w:iCs/>
          <w:lang w:val="en-GB"/>
        </w:rPr>
        <w:t>.</w:t>
      </w:r>
    </w:p>
    <w:p w14:paraId="70DE1F27" w14:textId="23109C17" w:rsidR="00AB4E69" w:rsidRPr="00AF39E7" w:rsidRDefault="00AB4E69" w:rsidP="00AB4E69">
      <w:pPr>
        <w:keepNext w:val="0"/>
        <w:rPr>
          <w:iCs/>
          <w:lang w:val="en-GB"/>
        </w:rPr>
      </w:pPr>
      <w:r w:rsidRPr="00AF39E7">
        <w:rPr>
          <w:iCs/>
          <w:lang w:val="en-GB"/>
        </w:rPr>
        <w:t xml:space="preserve">Allerton, D. J. (1984). Three (or four) levels of word cooccurrence restriction. </w:t>
      </w:r>
      <w:r w:rsidRPr="00AF39E7">
        <w:rPr>
          <w:i/>
          <w:lang w:val="en-GB"/>
        </w:rPr>
        <w:t>Lingua,</w:t>
      </w:r>
      <w:r w:rsidRPr="00AF39E7">
        <w:rPr>
          <w:iCs/>
          <w:lang w:val="en-GB"/>
        </w:rPr>
        <w:t xml:space="preserve"> 63(1):17–40.</w:t>
      </w:r>
    </w:p>
    <w:p w14:paraId="1B779CC2" w14:textId="57538DA3" w:rsidR="00E375EB" w:rsidRDefault="00E375EB" w:rsidP="00E375EB">
      <w:pPr>
        <w:keepNext w:val="0"/>
        <w:rPr>
          <w:iCs/>
          <w:lang w:val="en-GB"/>
        </w:rPr>
      </w:pPr>
      <w:proofErr w:type="spellStart"/>
      <w:r w:rsidRPr="00AF39E7">
        <w:rPr>
          <w:iCs/>
          <w:lang w:val="en-GB"/>
        </w:rPr>
        <w:lastRenderedPageBreak/>
        <w:t>Biber</w:t>
      </w:r>
      <w:proofErr w:type="spellEnd"/>
      <w:r w:rsidRPr="00AF39E7">
        <w:rPr>
          <w:iCs/>
          <w:lang w:val="en-GB"/>
        </w:rPr>
        <w:t xml:space="preserve">, D., Johansson, S., Leech, G., Conrad, S., and </w:t>
      </w:r>
      <w:proofErr w:type="spellStart"/>
      <w:r w:rsidRPr="00AF39E7">
        <w:rPr>
          <w:iCs/>
          <w:lang w:val="en-GB"/>
        </w:rPr>
        <w:t>Finegan</w:t>
      </w:r>
      <w:proofErr w:type="spellEnd"/>
      <w:r w:rsidRPr="00AF39E7">
        <w:rPr>
          <w:iCs/>
          <w:lang w:val="en-GB"/>
        </w:rPr>
        <w:t>, E. (1999).</w:t>
      </w:r>
      <w:r w:rsidRPr="00AF39E7">
        <w:rPr>
          <w:i/>
          <w:lang w:val="en-GB"/>
        </w:rPr>
        <w:t xml:space="preserve"> Longman grammar of spoken and written English. </w:t>
      </w:r>
      <w:r w:rsidR="00283D22">
        <w:rPr>
          <w:iCs/>
          <w:lang w:val="en-GB"/>
        </w:rPr>
        <w:t xml:space="preserve">Harlow: </w:t>
      </w:r>
      <w:r w:rsidRPr="00AF39E7">
        <w:rPr>
          <w:iCs/>
          <w:lang w:val="en-GB"/>
        </w:rPr>
        <w:t>Pearson Education.</w:t>
      </w:r>
    </w:p>
    <w:p w14:paraId="3B6D96D5" w14:textId="1617309D" w:rsidR="0024769B" w:rsidRPr="00AF39E7" w:rsidRDefault="0024769B" w:rsidP="00E375EB">
      <w:pPr>
        <w:keepNext w:val="0"/>
        <w:rPr>
          <w:iCs/>
          <w:lang w:val="en-GB"/>
        </w:rPr>
      </w:pPr>
      <w:proofErr w:type="spellStart"/>
      <w:r w:rsidRPr="0024769B">
        <w:rPr>
          <w:iCs/>
          <w:lang w:val="en-GB"/>
        </w:rPr>
        <w:t>Biber</w:t>
      </w:r>
      <w:proofErr w:type="spellEnd"/>
      <w:r w:rsidRPr="0024769B">
        <w:rPr>
          <w:iCs/>
          <w:lang w:val="en-GB"/>
        </w:rPr>
        <w:t xml:space="preserve">, D. (2006). Stance in spoken and written university registers. </w:t>
      </w:r>
      <w:r w:rsidRPr="0024769B">
        <w:rPr>
          <w:i/>
          <w:lang w:val="en-GB"/>
        </w:rPr>
        <w:t>Journal of English for Academic Purposes</w:t>
      </w:r>
      <w:r w:rsidRPr="0024769B">
        <w:rPr>
          <w:iCs/>
          <w:lang w:val="en-GB"/>
        </w:rPr>
        <w:t>, 5(2):97–116.</w:t>
      </w:r>
    </w:p>
    <w:p w14:paraId="3150C53F" w14:textId="246F4F10" w:rsidR="002952FE" w:rsidRPr="00AF39E7" w:rsidRDefault="002952FE" w:rsidP="00E375EB">
      <w:pPr>
        <w:keepNext w:val="0"/>
        <w:rPr>
          <w:iCs/>
          <w:lang w:val="en-GB"/>
        </w:rPr>
      </w:pPr>
      <w:r w:rsidRPr="00AF39E7">
        <w:rPr>
          <w:iCs/>
          <w:lang w:val="en-GB"/>
        </w:rPr>
        <w:t>Bourdieu, P. (1977).</w:t>
      </w:r>
      <w:r w:rsidRPr="00AF39E7">
        <w:rPr>
          <w:i/>
          <w:lang w:val="en-GB"/>
        </w:rPr>
        <w:t xml:space="preserve"> Outline of a theory of practice</w:t>
      </w:r>
      <w:r w:rsidRPr="00AF39E7">
        <w:rPr>
          <w:iCs/>
          <w:lang w:val="en-GB"/>
        </w:rPr>
        <w:t>. Cambridge: Cambridge University Press.</w:t>
      </w:r>
    </w:p>
    <w:p w14:paraId="56C5849C" w14:textId="2A91AAC3" w:rsidR="00E375EB" w:rsidRPr="00AF39E7" w:rsidRDefault="00E375EB" w:rsidP="00E375EB">
      <w:pPr>
        <w:keepNext w:val="0"/>
        <w:rPr>
          <w:iCs/>
          <w:lang w:val="en-GB"/>
        </w:rPr>
      </w:pPr>
      <w:proofErr w:type="spellStart"/>
      <w:r w:rsidRPr="00AF39E7">
        <w:rPr>
          <w:iCs/>
          <w:lang w:val="en-GB"/>
        </w:rPr>
        <w:t>Buckledee</w:t>
      </w:r>
      <w:proofErr w:type="spellEnd"/>
      <w:r w:rsidRPr="00AF39E7">
        <w:rPr>
          <w:iCs/>
          <w:lang w:val="en-GB"/>
        </w:rPr>
        <w:t>, Steve. 2018.</w:t>
      </w:r>
      <w:r w:rsidRPr="00AF39E7">
        <w:rPr>
          <w:i/>
          <w:lang w:val="en-GB"/>
        </w:rPr>
        <w:t xml:space="preserve"> The Language of Brexit: How Britain Talked Its Way Out of the European Union</w:t>
      </w:r>
      <w:r w:rsidRPr="00AF39E7">
        <w:rPr>
          <w:iCs/>
          <w:lang w:val="en-GB"/>
        </w:rPr>
        <w:t>. London: Bloomsbury.</w:t>
      </w:r>
    </w:p>
    <w:p w14:paraId="727D2F1C" w14:textId="2E003DB5" w:rsidR="00E375EB" w:rsidRPr="00AF39E7" w:rsidRDefault="00E375EB" w:rsidP="00E375EB">
      <w:pPr>
        <w:keepNext w:val="0"/>
        <w:rPr>
          <w:i/>
          <w:lang w:val="en-GB"/>
        </w:rPr>
      </w:pPr>
      <w:r w:rsidRPr="00AF39E7">
        <w:rPr>
          <w:iCs/>
          <w:lang w:val="en-GB"/>
        </w:rPr>
        <w:t>Buerki, A. (2014).</w:t>
      </w:r>
      <w:r w:rsidRPr="00AF39E7">
        <w:rPr>
          <w:i/>
          <w:lang w:val="en-GB"/>
        </w:rPr>
        <w:t xml:space="preserve"> N-gram processor 0.4.</w:t>
      </w:r>
      <w:r w:rsidR="003233ED" w:rsidRPr="00AF39E7">
        <w:rPr>
          <w:iCs/>
          <w:lang w:val="en-GB"/>
        </w:rPr>
        <w:t xml:space="preserve"> [computer software]</w:t>
      </w:r>
      <w:r w:rsidR="00257112">
        <w:rPr>
          <w:iCs/>
          <w:lang w:val="en-GB"/>
        </w:rPr>
        <w:t xml:space="preserve">. </w:t>
      </w:r>
      <w:r w:rsidR="000E296E">
        <w:rPr>
          <w:iCs/>
          <w:lang w:val="en-GB"/>
        </w:rPr>
        <w:t>(</w:t>
      </w:r>
      <w:hyperlink r:id="rId11" w:history="1">
        <w:r w:rsidR="000E296E" w:rsidRPr="006F3EC6">
          <w:rPr>
            <w:rStyle w:val="Hipercze"/>
            <w:iCs/>
            <w:lang w:val="en-GB"/>
          </w:rPr>
          <w:t>http://buerki.github.io/ngramprocessor/</w:t>
        </w:r>
      </w:hyperlink>
      <w:r w:rsidR="000E296E">
        <w:rPr>
          <w:iCs/>
          <w:lang w:val="en-GB"/>
        </w:rPr>
        <w:t>) (Accessed 13/11/2014)</w:t>
      </w:r>
      <w:r w:rsidR="00257112">
        <w:rPr>
          <w:iCs/>
          <w:lang w:val="en-GB"/>
        </w:rPr>
        <w:t>.</w:t>
      </w:r>
    </w:p>
    <w:p w14:paraId="5B4888CC" w14:textId="189DA40E" w:rsidR="003233ED" w:rsidRPr="00AF39E7" w:rsidRDefault="00E375EB" w:rsidP="003233ED">
      <w:pPr>
        <w:keepNext w:val="0"/>
        <w:rPr>
          <w:lang w:val="en-GB"/>
        </w:rPr>
      </w:pPr>
      <w:r w:rsidRPr="00AF39E7">
        <w:rPr>
          <w:iCs/>
          <w:lang w:val="en-GB"/>
        </w:rPr>
        <w:t>Buerki, A. (2016).</w:t>
      </w:r>
      <w:r w:rsidRPr="00AF39E7">
        <w:rPr>
          <w:i/>
          <w:iCs/>
          <w:lang w:val="en-GB"/>
        </w:rPr>
        <w:t xml:space="preserve"> </w:t>
      </w:r>
      <w:r w:rsidRPr="00AF39E7">
        <w:rPr>
          <w:lang w:val="en-GB"/>
        </w:rPr>
        <w:t>Formulaic sequences: a drop in the ocean of constructions or something more significant?</w:t>
      </w:r>
      <w:r w:rsidRPr="00AF39E7">
        <w:rPr>
          <w:i/>
          <w:iCs/>
          <w:lang w:val="en-GB"/>
        </w:rPr>
        <w:t xml:space="preserve"> European Journal of English Studies</w:t>
      </w:r>
      <w:r w:rsidRPr="00AF39E7">
        <w:rPr>
          <w:lang w:val="en-GB"/>
        </w:rPr>
        <w:t>, 20(1):15–34.</w:t>
      </w:r>
    </w:p>
    <w:p w14:paraId="62D33B4A" w14:textId="503B538B" w:rsidR="003233ED" w:rsidRPr="00AF39E7" w:rsidRDefault="003233ED" w:rsidP="003233ED">
      <w:pPr>
        <w:keepNext w:val="0"/>
        <w:rPr>
          <w:iCs/>
          <w:lang w:val="en-GB"/>
        </w:rPr>
      </w:pPr>
      <w:r w:rsidRPr="00AF39E7">
        <w:rPr>
          <w:iCs/>
          <w:lang w:val="en-GB"/>
        </w:rPr>
        <w:t xml:space="preserve">Buerki, A. (2017). Frequency consolidation among word n-grams : A practical procedure. In </w:t>
      </w:r>
      <w:proofErr w:type="spellStart"/>
      <w:r w:rsidRPr="00AF39E7">
        <w:rPr>
          <w:iCs/>
          <w:lang w:val="en-GB"/>
        </w:rPr>
        <w:t>Mitkov</w:t>
      </w:r>
      <w:proofErr w:type="spellEnd"/>
      <w:r w:rsidRPr="00AF39E7">
        <w:rPr>
          <w:iCs/>
          <w:lang w:val="en-GB"/>
        </w:rPr>
        <w:t xml:space="preserve">, R. (ed), </w:t>
      </w:r>
      <w:r w:rsidRPr="00AF39E7">
        <w:rPr>
          <w:i/>
          <w:lang w:val="en-GB"/>
        </w:rPr>
        <w:t>Computational and Corpus-based Phraseology, Lectures in Computer Science</w:t>
      </w:r>
      <w:r w:rsidRPr="00AF39E7">
        <w:rPr>
          <w:iCs/>
          <w:lang w:val="en-GB"/>
        </w:rPr>
        <w:t xml:space="preserve">. </w:t>
      </w:r>
      <w:r w:rsidR="0034594E">
        <w:rPr>
          <w:iCs/>
          <w:lang w:val="en-GB"/>
        </w:rPr>
        <w:t xml:space="preserve">Cham: </w:t>
      </w:r>
      <w:r w:rsidRPr="00AF39E7">
        <w:rPr>
          <w:iCs/>
          <w:lang w:val="en-GB"/>
        </w:rPr>
        <w:t>Springe</w:t>
      </w:r>
      <w:r w:rsidR="0034594E">
        <w:rPr>
          <w:iCs/>
          <w:lang w:val="en-GB"/>
        </w:rPr>
        <w:t>r</w:t>
      </w:r>
      <w:r w:rsidRPr="00AF39E7">
        <w:rPr>
          <w:iCs/>
          <w:lang w:val="en-GB"/>
        </w:rPr>
        <w:t>. pp. 432–446.</w:t>
      </w:r>
    </w:p>
    <w:p w14:paraId="6D39E4D2" w14:textId="57D6B464" w:rsidR="003233ED" w:rsidRPr="00AF39E7" w:rsidRDefault="003233ED" w:rsidP="003233ED">
      <w:pPr>
        <w:keepNext w:val="0"/>
        <w:rPr>
          <w:i/>
          <w:lang w:val="en-GB"/>
        </w:rPr>
      </w:pPr>
      <w:r w:rsidRPr="00AF39E7">
        <w:rPr>
          <w:iCs/>
          <w:lang w:val="en-GB"/>
        </w:rPr>
        <w:t xml:space="preserve">Buerki, A. (2019). Furiously Fast. On the speed of change in Formulaic Language. </w:t>
      </w:r>
      <w:r w:rsidRPr="00AF39E7">
        <w:rPr>
          <w:i/>
          <w:lang w:val="en-GB"/>
        </w:rPr>
        <w:t>Yearbook of Phraseology,</w:t>
      </w:r>
      <w:r w:rsidRPr="00AF39E7">
        <w:rPr>
          <w:iCs/>
          <w:lang w:val="en-GB"/>
        </w:rPr>
        <w:t xml:space="preserve"> 10.</w:t>
      </w:r>
      <w:r w:rsidRPr="00AF39E7">
        <w:rPr>
          <w:i/>
          <w:lang w:val="en-GB"/>
        </w:rPr>
        <w:t xml:space="preserve"> </w:t>
      </w:r>
      <w:r w:rsidRPr="00AF39E7">
        <w:rPr>
          <w:iCs/>
          <w:lang w:val="en-GB"/>
        </w:rPr>
        <w:t>pp. 5-38</w:t>
      </w:r>
    </w:p>
    <w:p w14:paraId="61B18B61" w14:textId="07355FA2" w:rsidR="00E375EB" w:rsidRPr="00AF39E7" w:rsidRDefault="00E375EB" w:rsidP="00E375EB">
      <w:pPr>
        <w:keepNext w:val="0"/>
        <w:rPr>
          <w:i/>
          <w:lang w:val="en-GB"/>
        </w:rPr>
      </w:pPr>
      <w:r w:rsidRPr="00AF39E7">
        <w:rPr>
          <w:iCs/>
          <w:lang w:val="en-GB"/>
        </w:rPr>
        <w:t>Buerki, A. (</w:t>
      </w:r>
      <w:r w:rsidR="00B957C7" w:rsidRPr="00AF39E7">
        <w:rPr>
          <w:iCs/>
          <w:lang w:val="en-GB"/>
        </w:rPr>
        <w:t>2020</w:t>
      </w:r>
      <w:r w:rsidRPr="00AF39E7">
        <w:rPr>
          <w:iCs/>
          <w:lang w:val="en-GB"/>
        </w:rPr>
        <w:t>).</w:t>
      </w:r>
      <w:r w:rsidRPr="00AF39E7">
        <w:rPr>
          <w:i/>
          <w:lang w:val="en-GB"/>
        </w:rPr>
        <w:t xml:space="preserve"> </w:t>
      </w:r>
      <w:r w:rsidRPr="00AF39E7">
        <w:rPr>
          <w:i/>
          <w:iCs/>
          <w:lang w:val="en-GB"/>
        </w:rPr>
        <w:t xml:space="preserve">Formulaic Language and Linguistic Change. </w:t>
      </w:r>
      <w:r w:rsidRPr="00AF39E7">
        <w:rPr>
          <w:iCs/>
          <w:lang w:val="en-GB"/>
        </w:rPr>
        <w:t>Cambridge</w:t>
      </w:r>
      <w:r w:rsidR="00EF6618" w:rsidRPr="00AF39E7">
        <w:rPr>
          <w:iCs/>
          <w:lang w:val="en-GB"/>
        </w:rPr>
        <w:t>: Cambridge</w:t>
      </w:r>
      <w:r w:rsidRPr="00AF39E7">
        <w:rPr>
          <w:iCs/>
          <w:lang w:val="en-GB"/>
        </w:rPr>
        <w:t xml:space="preserve"> University Press</w:t>
      </w:r>
      <w:r w:rsidR="00EF6618" w:rsidRPr="00AF39E7">
        <w:rPr>
          <w:iCs/>
          <w:lang w:val="en-GB"/>
        </w:rPr>
        <w:t>.</w:t>
      </w:r>
    </w:p>
    <w:p w14:paraId="733CF003" w14:textId="31ED0061" w:rsidR="00E375EB" w:rsidRPr="006562AD" w:rsidRDefault="00E375EB" w:rsidP="00E375EB">
      <w:pPr>
        <w:keepNext w:val="0"/>
        <w:rPr>
          <w:i/>
          <w:lang w:val="de-CH"/>
        </w:rPr>
      </w:pPr>
      <w:r w:rsidRPr="00AF39E7">
        <w:rPr>
          <w:iCs/>
          <w:lang w:val="en-GB"/>
        </w:rPr>
        <w:t xml:space="preserve">Burger, H., </w:t>
      </w:r>
      <w:proofErr w:type="spellStart"/>
      <w:r w:rsidRPr="00AF39E7">
        <w:rPr>
          <w:iCs/>
          <w:lang w:val="en-GB"/>
        </w:rPr>
        <w:t>Häcki</w:t>
      </w:r>
      <w:proofErr w:type="spellEnd"/>
      <w:r w:rsidRPr="00AF39E7">
        <w:rPr>
          <w:iCs/>
          <w:lang w:val="en-GB"/>
        </w:rPr>
        <w:t xml:space="preserve"> </w:t>
      </w:r>
      <w:proofErr w:type="spellStart"/>
      <w:r w:rsidRPr="00AF39E7">
        <w:rPr>
          <w:iCs/>
          <w:lang w:val="en-GB"/>
        </w:rPr>
        <w:t>Buhofer</w:t>
      </w:r>
      <w:proofErr w:type="spellEnd"/>
      <w:r w:rsidRPr="00AF39E7">
        <w:rPr>
          <w:iCs/>
          <w:lang w:val="en-GB"/>
        </w:rPr>
        <w:t xml:space="preserve">, A., and </w:t>
      </w:r>
      <w:proofErr w:type="spellStart"/>
      <w:r w:rsidRPr="00AF39E7">
        <w:rPr>
          <w:iCs/>
          <w:lang w:val="en-GB"/>
        </w:rPr>
        <w:t>Sialm</w:t>
      </w:r>
      <w:proofErr w:type="spellEnd"/>
      <w:r w:rsidRPr="00AF39E7">
        <w:rPr>
          <w:iCs/>
          <w:lang w:val="en-GB"/>
        </w:rPr>
        <w:t>, A. (1982</w:t>
      </w:r>
      <w:r w:rsidRPr="00AF39E7">
        <w:rPr>
          <w:i/>
          <w:lang w:val="en-GB"/>
        </w:rPr>
        <w:t xml:space="preserve">). </w:t>
      </w:r>
      <w:r w:rsidRPr="006562AD">
        <w:rPr>
          <w:i/>
          <w:lang w:val="de-CH"/>
        </w:rPr>
        <w:t xml:space="preserve">Handbuch der Phraseologie. </w:t>
      </w:r>
      <w:r w:rsidR="006B17B1">
        <w:rPr>
          <w:iCs/>
          <w:lang w:val="de-CH"/>
        </w:rPr>
        <w:t xml:space="preserve">Berlin: </w:t>
      </w:r>
      <w:r w:rsidRPr="006562AD">
        <w:rPr>
          <w:iCs/>
          <w:lang w:val="de-CH"/>
        </w:rPr>
        <w:t xml:space="preserve">de </w:t>
      </w:r>
      <w:proofErr w:type="spellStart"/>
      <w:r w:rsidRPr="006562AD">
        <w:rPr>
          <w:iCs/>
          <w:lang w:val="de-CH"/>
        </w:rPr>
        <w:t>Gruyter</w:t>
      </w:r>
      <w:proofErr w:type="spellEnd"/>
      <w:r w:rsidRPr="006562AD">
        <w:rPr>
          <w:iCs/>
          <w:lang w:val="de-CH"/>
        </w:rPr>
        <w:t>.</w:t>
      </w:r>
    </w:p>
    <w:p w14:paraId="03D092E3" w14:textId="487710C1" w:rsidR="00E375EB" w:rsidRPr="00AF39E7" w:rsidRDefault="00E375EB" w:rsidP="00E375EB">
      <w:pPr>
        <w:keepNext w:val="0"/>
        <w:rPr>
          <w:i/>
          <w:lang w:val="en-GB"/>
        </w:rPr>
      </w:pPr>
      <w:r w:rsidRPr="00AF39E7">
        <w:rPr>
          <w:iCs/>
          <w:lang w:val="en-GB"/>
        </w:rPr>
        <w:t xml:space="preserve">Burger, H., </w:t>
      </w:r>
      <w:proofErr w:type="spellStart"/>
      <w:r w:rsidRPr="00AF39E7">
        <w:rPr>
          <w:iCs/>
          <w:lang w:val="en-GB"/>
        </w:rPr>
        <w:t>Dobrovol’skij</w:t>
      </w:r>
      <w:proofErr w:type="spellEnd"/>
      <w:r w:rsidRPr="00AF39E7">
        <w:rPr>
          <w:iCs/>
          <w:lang w:val="en-GB"/>
        </w:rPr>
        <w:t xml:space="preserve">, D., </w:t>
      </w:r>
      <w:proofErr w:type="spellStart"/>
      <w:r w:rsidRPr="00AF39E7">
        <w:rPr>
          <w:iCs/>
          <w:lang w:val="en-GB"/>
        </w:rPr>
        <w:t>Kühn</w:t>
      </w:r>
      <w:proofErr w:type="spellEnd"/>
      <w:r w:rsidRPr="00AF39E7">
        <w:rPr>
          <w:iCs/>
          <w:lang w:val="en-GB"/>
        </w:rPr>
        <w:t xml:space="preserve">, P., and </w:t>
      </w:r>
      <w:proofErr w:type="spellStart"/>
      <w:r w:rsidRPr="00AF39E7">
        <w:rPr>
          <w:iCs/>
          <w:lang w:val="en-GB"/>
        </w:rPr>
        <w:t>Norrick</w:t>
      </w:r>
      <w:proofErr w:type="spellEnd"/>
      <w:r w:rsidRPr="00AF39E7">
        <w:rPr>
          <w:iCs/>
          <w:lang w:val="en-GB"/>
        </w:rPr>
        <w:t xml:space="preserve">, N. R. (2007). Phraseology: Subject area, terminology and research topics. In Burger, H., </w:t>
      </w:r>
      <w:proofErr w:type="spellStart"/>
      <w:r w:rsidRPr="00AF39E7">
        <w:rPr>
          <w:iCs/>
          <w:lang w:val="en-GB"/>
        </w:rPr>
        <w:t>Dobrovol’skij</w:t>
      </w:r>
      <w:proofErr w:type="spellEnd"/>
      <w:r w:rsidRPr="00AF39E7">
        <w:rPr>
          <w:iCs/>
          <w:lang w:val="en-GB"/>
        </w:rPr>
        <w:t xml:space="preserve">, D., </w:t>
      </w:r>
      <w:proofErr w:type="spellStart"/>
      <w:r w:rsidRPr="00AF39E7">
        <w:rPr>
          <w:iCs/>
          <w:lang w:val="en-GB"/>
        </w:rPr>
        <w:t>Kühn</w:t>
      </w:r>
      <w:proofErr w:type="spellEnd"/>
      <w:r w:rsidRPr="00AF39E7">
        <w:rPr>
          <w:iCs/>
          <w:lang w:val="en-GB"/>
        </w:rPr>
        <w:t xml:space="preserve">, P., and </w:t>
      </w:r>
      <w:proofErr w:type="spellStart"/>
      <w:r w:rsidRPr="00AF39E7">
        <w:rPr>
          <w:iCs/>
          <w:lang w:val="en-GB"/>
        </w:rPr>
        <w:t>Norrick</w:t>
      </w:r>
      <w:proofErr w:type="spellEnd"/>
      <w:r w:rsidRPr="00AF39E7">
        <w:rPr>
          <w:iCs/>
          <w:lang w:val="en-GB"/>
        </w:rPr>
        <w:t>, N. R.</w:t>
      </w:r>
      <w:r w:rsidR="003233ED" w:rsidRPr="00AF39E7">
        <w:rPr>
          <w:iCs/>
          <w:lang w:val="en-GB"/>
        </w:rPr>
        <w:t xml:space="preserve"> (eds)</w:t>
      </w:r>
      <w:r w:rsidRPr="00AF39E7">
        <w:rPr>
          <w:iCs/>
          <w:lang w:val="en-GB"/>
        </w:rPr>
        <w:t>,</w:t>
      </w:r>
      <w:r w:rsidRPr="00AF39E7">
        <w:rPr>
          <w:i/>
          <w:lang w:val="en-GB"/>
        </w:rPr>
        <w:t xml:space="preserve"> Phraseology: an international handbook of contemporary research</w:t>
      </w:r>
      <w:r w:rsidR="003233ED" w:rsidRPr="00AF39E7">
        <w:rPr>
          <w:i/>
          <w:lang w:val="en-GB"/>
        </w:rPr>
        <w:t xml:space="preserve">. </w:t>
      </w:r>
      <w:r w:rsidR="006B17B1">
        <w:rPr>
          <w:iCs/>
          <w:lang w:val="en-GB"/>
        </w:rPr>
        <w:t xml:space="preserve">Berlin: </w:t>
      </w:r>
      <w:r w:rsidRPr="00AF39E7">
        <w:rPr>
          <w:iCs/>
          <w:lang w:val="en-GB"/>
        </w:rPr>
        <w:t>de Gruyter.</w:t>
      </w:r>
      <w:r w:rsidR="003233ED" w:rsidRPr="00AF39E7">
        <w:rPr>
          <w:iCs/>
          <w:lang w:val="en-GB"/>
        </w:rPr>
        <w:t xml:space="preserve"> 11-19.</w:t>
      </w:r>
    </w:p>
    <w:p w14:paraId="739FC23D" w14:textId="13B5979D" w:rsidR="00E375EB" w:rsidRPr="00AF39E7" w:rsidRDefault="00E375EB" w:rsidP="00E375EB">
      <w:pPr>
        <w:keepNext w:val="0"/>
        <w:rPr>
          <w:i/>
          <w:lang w:val="en-GB"/>
        </w:rPr>
      </w:pPr>
      <w:r w:rsidRPr="00AF39E7">
        <w:rPr>
          <w:iCs/>
          <w:lang w:val="en-GB"/>
        </w:rPr>
        <w:t>Bybee, J. L. (2010).</w:t>
      </w:r>
      <w:r w:rsidRPr="00AF39E7">
        <w:rPr>
          <w:i/>
          <w:lang w:val="en-GB"/>
        </w:rPr>
        <w:t xml:space="preserve"> Language, usage and cognition.</w:t>
      </w:r>
      <w:r w:rsidRPr="00AF39E7">
        <w:rPr>
          <w:iCs/>
          <w:lang w:val="en-GB"/>
        </w:rPr>
        <w:t xml:space="preserve"> Cambridge</w:t>
      </w:r>
      <w:r w:rsidR="006B17B1">
        <w:rPr>
          <w:iCs/>
          <w:lang w:val="en-GB"/>
        </w:rPr>
        <w:t>: Cambridge</w:t>
      </w:r>
      <w:r w:rsidRPr="00AF39E7">
        <w:rPr>
          <w:iCs/>
          <w:lang w:val="en-GB"/>
        </w:rPr>
        <w:t xml:space="preserve"> University Press.</w:t>
      </w:r>
    </w:p>
    <w:p w14:paraId="315B67CF" w14:textId="54CCC4BC" w:rsidR="00E375EB" w:rsidRPr="00AF39E7" w:rsidRDefault="00E375EB" w:rsidP="00E375EB">
      <w:pPr>
        <w:keepNext w:val="0"/>
        <w:rPr>
          <w:i/>
          <w:lang w:val="en-GB"/>
        </w:rPr>
      </w:pPr>
      <w:r w:rsidRPr="00AF39E7">
        <w:rPr>
          <w:iCs/>
          <w:lang w:val="en-GB"/>
        </w:rPr>
        <w:t xml:space="preserve">Celli, F., </w:t>
      </w:r>
      <w:proofErr w:type="spellStart"/>
      <w:r w:rsidRPr="00AF39E7">
        <w:rPr>
          <w:iCs/>
          <w:lang w:val="en-GB"/>
        </w:rPr>
        <w:t>Stepanov</w:t>
      </w:r>
      <w:proofErr w:type="spellEnd"/>
      <w:r w:rsidRPr="00AF39E7">
        <w:rPr>
          <w:iCs/>
          <w:lang w:val="en-GB"/>
        </w:rPr>
        <w:t xml:space="preserve">, E. A., </w:t>
      </w:r>
      <w:proofErr w:type="spellStart"/>
      <w:r w:rsidRPr="00AF39E7">
        <w:rPr>
          <w:iCs/>
          <w:lang w:val="en-GB"/>
        </w:rPr>
        <w:t>Poesio</w:t>
      </w:r>
      <w:proofErr w:type="spellEnd"/>
      <w:r w:rsidRPr="00AF39E7">
        <w:rPr>
          <w:iCs/>
          <w:lang w:val="en-GB"/>
        </w:rPr>
        <w:t xml:space="preserve">, M., &amp; </w:t>
      </w:r>
      <w:proofErr w:type="spellStart"/>
      <w:r w:rsidRPr="00AF39E7">
        <w:rPr>
          <w:iCs/>
          <w:lang w:val="en-GB"/>
        </w:rPr>
        <w:t>Riccardi</w:t>
      </w:r>
      <w:proofErr w:type="spellEnd"/>
      <w:r w:rsidRPr="00AF39E7">
        <w:rPr>
          <w:iCs/>
          <w:lang w:val="en-GB"/>
        </w:rPr>
        <w:t>, G. (2016). Predicting Brexit: Classifying agreement is better than sentiment and pollsters.</w:t>
      </w:r>
      <w:r w:rsidRPr="00AF39E7">
        <w:rPr>
          <w:i/>
          <w:lang w:val="en-GB"/>
        </w:rPr>
        <w:t xml:space="preserve"> PEOPLES </w:t>
      </w:r>
      <w:r w:rsidRPr="00AF39E7">
        <w:rPr>
          <w:iCs/>
          <w:lang w:val="en-GB"/>
        </w:rPr>
        <w:t>2016, 110.</w:t>
      </w:r>
    </w:p>
    <w:p w14:paraId="1AAA4DDD" w14:textId="66995A95" w:rsidR="00E375EB" w:rsidRPr="00AF39E7" w:rsidRDefault="00E375EB" w:rsidP="00E375EB">
      <w:pPr>
        <w:keepNext w:val="0"/>
        <w:rPr>
          <w:i/>
          <w:lang w:val="en-GB"/>
        </w:rPr>
      </w:pPr>
      <w:r w:rsidRPr="00AF39E7">
        <w:rPr>
          <w:iCs/>
          <w:lang w:val="en-GB"/>
        </w:rPr>
        <w:lastRenderedPageBreak/>
        <w:t>Charteris-Black, J. (2019).</w:t>
      </w:r>
      <w:r w:rsidRPr="00AF39E7">
        <w:rPr>
          <w:i/>
          <w:lang w:val="en-GB"/>
        </w:rPr>
        <w:t xml:space="preserve"> Metaphors of Brexit: No Cherries on the Cake? </w:t>
      </w:r>
      <w:r w:rsidR="00AD03E0">
        <w:rPr>
          <w:iCs/>
          <w:lang w:val="en-GB"/>
        </w:rPr>
        <w:t xml:space="preserve">Cham: </w:t>
      </w:r>
      <w:r w:rsidRPr="00AF39E7">
        <w:rPr>
          <w:iCs/>
          <w:lang w:val="en-GB"/>
        </w:rPr>
        <w:t>Palgrave Macmillan.</w:t>
      </w:r>
    </w:p>
    <w:p w14:paraId="711EECFB" w14:textId="379550A1" w:rsidR="00E45A47" w:rsidRPr="00E45A47" w:rsidRDefault="00E45A47" w:rsidP="00E375EB">
      <w:pPr>
        <w:keepNext w:val="0"/>
        <w:rPr>
          <w:lang w:val="en-GB"/>
        </w:rPr>
      </w:pPr>
      <w:r w:rsidRPr="00AF39E7">
        <w:rPr>
          <w:lang w:val="en-GB"/>
        </w:rPr>
        <w:t>de Saussure, F. (1974[1916]).</w:t>
      </w:r>
      <w:r w:rsidRPr="00AF39E7">
        <w:rPr>
          <w:i/>
          <w:iCs/>
          <w:lang w:val="en-GB"/>
        </w:rPr>
        <w:t xml:space="preserve"> Course in general linguistics</w:t>
      </w:r>
      <w:r w:rsidRPr="00AF39E7">
        <w:rPr>
          <w:lang w:val="en-GB"/>
        </w:rPr>
        <w:t>. London: Peter Owen.</w:t>
      </w:r>
    </w:p>
    <w:p w14:paraId="7704B3E1" w14:textId="1ACA9A74" w:rsidR="001162CC" w:rsidRPr="00AF39E7" w:rsidRDefault="003233ED" w:rsidP="00E375EB">
      <w:pPr>
        <w:keepNext w:val="0"/>
        <w:rPr>
          <w:iCs/>
          <w:lang w:val="en-GB"/>
        </w:rPr>
      </w:pPr>
      <w:proofErr w:type="spellStart"/>
      <w:r w:rsidRPr="00AF39E7">
        <w:rPr>
          <w:iCs/>
          <w:lang w:val="en-GB"/>
        </w:rPr>
        <w:t>Dominey</w:t>
      </w:r>
      <w:proofErr w:type="spellEnd"/>
      <w:r w:rsidRPr="00AF39E7">
        <w:rPr>
          <w:iCs/>
          <w:lang w:val="en-GB"/>
        </w:rPr>
        <w:t>, P. (2006). From holophrases to abstract grammatical constructions: insights from simulation studies. In Clark, E. V. and Kelly, B. P. (eds),</w:t>
      </w:r>
      <w:r w:rsidRPr="00AF39E7">
        <w:rPr>
          <w:i/>
          <w:lang w:val="en-GB"/>
        </w:rPr>
        <w:t xml:space="preserve"> Constructions in acquisition, </w:t>
      </w:r>
      <w:r w:rsidRPr="00AF39E7">
        <w:rPr>
          <w:iCs/>
          <w:lang w:val="en-GB"/>
        </w:rPr>
        <w:t xml:space="preserve">number 174, </w:t>
      </w:r>
      <w:r w:rsidR="00CC5B65">
        <w:rPr>
          <w:iCs/>
          <w:lang w:val="en-GB"/>
        </w:rPr>
        <w:t xml:space="preserve">Stanford: </w:t>
      </w:r>
      <w:r w:rsidRPr="00AF39E7">
        <w:rPr>
          <w:iCs/>
          <w:lang w:val="en-GB"/>
        </w:rPr>
        <w:t>CSLI Publications.</w:t>
      </w:r>
      <w:r w:rsidR="001162CC" w:rsidRPr="00AF39E7">
        <w:rPr>
          <w:iCs/>
          <w:lang w:val="en-GB"/>
        </w:rPr>
        <w:t xml:space="preserve"> 137-162.</w:t>
      </w:r>
    </w:p>
    <w:p w14:paraId="65AF2926" w14:textId="152D6F76" w:rsidR="00E375EB" w:rsidRPr="00AF39E7" w:rsidRDefault="00E375EB" w:rsidP="00E375EB">
      <w:pPr>
        <w:keepNext w:val="0"/>
        <w:rPr>
          <w:i/>
          <w:lang w:val="en-GB"/>
        </w:rPr>
      </w:pPr>
      <w:r w:rsidRPr="00AF39E7">
        <w:rPr>
          <w:iCs/>
          <w:lang w:val="en-GB"/>
        </w:rPr>
        <w:t>Electoral Commission, the (2019)</w:t>
      </w:r>
      <w:r w:rsidRPr="00AF39E7">
        <w:rPr>
          <w:i/>
          <w:lang w:val="en-GB"/>
        </w:rPr>
        <w:t xml:space="preserve"> </w:t>
      </w:r>
      <w:hyperlink r:id="rId12" w:history="1">
        <w:r w:rsidRPr="00AF39E7">
          <w:rPr>
            <w:rStyle w:val="Hipercze"/>
            <w:i/>
            <w:iCs/>
            <w:lang w:val="en-GB"/>
          </w:rPr>
          <w:t>https://www.electoralcommission.org.uk/who-we-are-and-what-we-do/elections-and-referendums/past-elections-and-referendums/eu-referendum/results-and-turnout-eu-referendum</w:t>
        </w:r>
      </w:hyperlink>
      <w:r w:rsidRPr="00AF39E7">
        <w:rPr>
          <w:i/>
          <w:lang w:val="en-GB"/>
        </w:rPr>
        <w:t xml:space="preserve"> </w:t>
      </w:r>
      <w:r w:rsidRPr="00AF39E7">
        <w:rPr>
          <w:iCs/>
          <w:lang w:val="en-GB"/>
        </w:rPr>
        <w:t>(</w:t>
      </w:r>
      <w:r w:rsidR="00477CF7">
        <w:rPr>
          <w:iCs/>
          <w:lang w:val="en-GB"/>
        </w:rPr>
        <w:t>A</w:t>
      </w:r>
      <w:r w:rsidRPr="00AF39E7">
        <w:rPr>
          <w:iCs/>
          <w:lang w:val="en-GB"/>
        </w:rPr>
        <w:t>ccessed 24 November 2019)</w:t>
      </w:r>
    </w:p>
    <w:p w14:paraId="0BCA7824" w14:textId="77777777" w:rsidR="00E375EB" w:rsidRPr="00AF39E7" w:rsidRDefault="00E375EB" w:rsidP="00E375EB">
      <w:pPr>
        <w:keepNext w:val="0"/>
        <w:rPr>
          <w:i/>
          <w:iCs/>
          <w:lang w:val="en-GB"/>
        </w:rPr>
      </w:pPr>
      <w:r w:rsidRPr="00AF39E7">
        <w:rPr>
          <w:lang w:val="en-GB"/>
        </w:rPr>
        <w:t xml:space="preserve">Ellis, N. C. (2012). Formulaic language and second language acquisition: </w:t>
      </w:r>
      <w:proofErr w:type="spellStart"/>
      <w:r w:rsidRPr="00AF39E7">
        <w:rPr>
          <w:lang w:val="en-GB"/>
        </w:rPr>
        <w:t>Zipf</w:t>
      </w:r>
      <w:proofErr w:type="spellEnd"/>
      <w:r w:rsidRPr="00AF39E7">
        <w:rPr>
          <w:lang w:val="en-GB"/>
        </w:rPr>
        <w:t xml:space="preserve"> and the phrasal teddy bear</w:t>
      </w:r>
      <w:r w:rsidRPr="00AF39E7">
        <w:rPr>
          <w:i/>
          <w:iCs/>
          <w:lang w:val="en-GB"/>
        </w:rPr>
        <w:t>. Annual Review of Applied Linguistics</w:t>
      </w:r>
      <w:r w:rsidRPr="00AF39E7">
        <w:rPr>
          <w:lang w:val="en-GB"/>
        </w:rPr>
        <w:t>, 32:17–44.</w:t>
      </w:r>
    </w:p>
    <w:p w14:paraId="4D381D84" w14:textId="173267CA" w:rsidR="00992C51" w:rsidRPr="00286CC7" w:rsidRDefault="003007D1" w:rsidP="00E375EB">
      <w:pPr>
        <w:keepNext w:val="0"/>
        <w:rPr>
          <w:lang w:val="de-CH"/>
        </w:rPr>
      </w:pPr>
      <w:proofErr w:type="spellStart"/>
      <w:r w:rsidRPr="00AF39E7">
        <w:rPr>
          <w:lang w:val="en-GB"/>
        </w:rPr>
        <w:t>Erman</w:t>
      </w:r>
      <w:proofErr w:type="spellEnd"/>
      <w:r w:rsidRPr="00AF39E7">
        <w:rPr>
          <w:lang w:val="en-GB"/>
        </w:rPr>
        <w:t xml:space="preserve">, B. and Warren, B. (2000). The idiom principle and the open choice principle. </w:t>
      </w:r>
      <w:r w:rsidRPr="00286CC7">
        <w:rPr>
          <w:i/>
          <w:iCs/>
          <w:lang w:val="de-CH"/>
        </w:rPr>
        <w:t>Text</w:t>
      </w:r>
      <w:r w:rsidRPr="00286CC7">
        <w:rPr>
          <w:lang w:val="de-CH"/>
        </w:rPr>
        <w:t>, 20(1), 29–62.</w:t>
      </w:r>
    </w:p>
    <w:p w14:paraId="716FAEAE" w14:textId="31F69E39" w:rsidR="00E375EB" w:rsidRPr="00AF39E7" w:rsidRDefault="00E375EB" w:rsidP="00E375EB">
      <w:pPr>
        <w:keepNext w:val="0"/>
        <w:rPr>
          <w:i/>
          <w:iCs/>
          <w:lang w:val="en-GB"/>
        </w:rPr>
      </w:pPr>
      <w:proofErr w:type="spellStart"/>
      <w:r w:rsidRPr="006562AD">
        <w:rPr>
          <w:lang w:val="de-CH"/>
        </w:rPr>
        <w:t>Feilke</w:t>
      </w:r>
      <w:proofErr w:type="spellEnd"/>
      <w:r w:rsidRPr="006562AD">
        <w:rPr>
          <w:lang w:val="de-CH"/>
        </w:rPr>
        <w:t>, H. (1994).</w:t>
      </w:r>
      <w:r w:rsidRPr="006562AD">
        <w:rPr>
          <w:i/>
          <w:iCs/>
          <w:lang w:val="de-CH"/>
        </w:rPr>
        <w:t xml:space="preserve"> Common sense-Kompetenz: </w:t>
      </w:r>
      <w:r w:rsidR="001162CC" w:rsidRPr="006562AD">
        <w:rPr>
          <w:i/>
          <w:iCs/>
          <w:lang w:val="de-CH"/>
        </w:rPr>
        <w:t>Ü</w:t>
      </w:r>
      <w:r w:rsidRPr="006562AD">
        <w:rPr>
          <w:i/>
          <w:iCs/>
          <w:lang w:val="de-CH"/>
        </w:rPr>
        <w:t>berlegungen zu einer Theorie des ”sympathischen” und ”nat</w:t>
      </w:r>
      <w:r w:rsidR="001162CC" w:rsidRPr="006562AD">
        <w:rPr>
          <w:i/>
          <w:iCs/>
          <w:lang w:val="de-CH"/>
        </w:rPr>
        <w:t>ü</w:t>
      </w:r>
      <w:r w:rsidRPr="006562AD">
        <w:rPr>
          <w:i/>
          <w:iCs/>
          <w:lang w:val="de-CH"/>
        </w:rPr>
        <w:t xml:space="preserve">rlichen” Meinens und Verstehens. </w:t>
      </w:r>
      <w:r w:rsidR="006C0C90" w:rsidRPr="00AF39E7">
        <w:rPr>
          <w:lang w:val="en-GB"/>
        </w:rPr>
        <w:t>Frankfurt am Main</w:t>
      </w:r>
      <w:r w:rsidR="006C0C90">
        <w:rPr>
          <w:lang w:val="en-GB"/>
        </w:rPr>
        <w:t xml:space="preserve">: </w:t>
      </w:r>
      <w:proofErr w:type="spellStart"/>
      <w:r w:rsidRPr="00AF39E7">
        <w:rPr>
          <w:lang w:val="en-GB"/>
        </w:rPr>
        <w:t>Suhrkamp</w:t>
      </w:r>
      <w:proofErr w:type="spellEnd"/>
      <w:r w:rsidRPr="00AF39E7">
        <w:rPr>
          <w:lang w:val="en-GB"/>
        </w:rPr>
        <w:t>.</w:t>
      </w:r>
    </w:p>
    <w:p w14:paraId="16F0AB2D" w14:textId="4A578602" w:rsidR="00E375EB" w:rsidRPr="00AF39E7" w:rsidRDefault="00E375EB" w:rsidP="00E375EB">
      <w:pPr>
        <w:keepNext w:val="0"/>
        <w:rPr>
          <w:i/>
          <w:iCs/>
          <w:lang w:val="en-GB"/>
        </w:rPr>
      </w:pPr>
      <w:r w:rsidRPr="00AF39E7">
        <w:rPr>
          <w:lang w:val="en-GB"/>
        </w:rPr>
        <w:t xml:space="preserve">Fontaine, L. (2017). The early semantics of the neologism BREXIT: A </w:t>
      </w:r>
      <w:proofErr w:type="spellStart"/>
      <w:r w:rsidRPr="00AF39E7">
        <w:rPr>
          <w:lang w:val="en-GB"/>
        </w:rPr>
        <w:t>lexicogrammatical</w:t>
      </w:r>
      <w:proofErr w:type="spellEnd"/>
      <w:r w:rsidRPr="00AF39E7">
        <w:rPr>
          <w:lang w:val="en-GB"/>
        </w:rPr>
        <w:t xml:space="preserve"> approach.</w:t>
      </w:r>
      <w:r w:rsidRPr="00AF39E7">
        <w:rPr>
          <w:i/>
          <w:iCs/>
          <w:lang w:val="en-GB"/>
        </w:rPr>
        <w:t xml:space="preserve"> Functional Linguistics, </w:t>
      </w:r>
      <w:r w:rsidRPr="00AF39E7">
        <w:rPr>
          <w:lang w:val="en-GB"/>
        </w:rPr>
        <w:t>4(1), 6.</w:t>
      </w:r>
    </w:p>
    <w:p w14:paraId="29E3A92D" w14:textId="73464E89" w:rsidR="00E375EB" w:rsidRPr="00AF39E7" w:rsidRDefault="00E375EB" w:rsidP="00E375EB">
      <w:pPr>
        <w:keepNext w:val="0"/>
        <w:rPr>
          <w:i/>
          <w:lang w:val="en-GB"/>
        </w:rPr>
      </w:pPr>
      <w:r w:rsidRPr="00AF39E7">
        <w:rPr>
          <w:lang w:val="en-GB"/>
        </w:rPr>
        <w:t>fullfact.org (2019a)</w:t>
      </w:r>
      <w:r w:rsidRPr="00AF39E7">
        <w:rPr>
          <w:i/>
          <w:lang w:val="en-GB"/>
        </w:rPr>
        <w:t xml:space="preserve"> </w:t>
      </w:r>
      <w:hyperlink r:id="rId13" w:history="1">
        <w:r w:rsidRPr="00AF39E7">
          <w:rPr>
            <w:rStyle w:val="Hipercze"/>
            <w:i/>
            <w:lang w:val="en-GB"/>
          </w:rPr>
          <w:t>https://fullfact.org/economy/pound-fallen-since-brexit/</w:t>
        </w:r>
      </w:hyperlink>
      <w:r w:rsidRPr="00AF39E7">
        <w:rPr>
          <w:i/>
          <w:lang w:val="en-GB"/>
        </w:rPr>
        <w:t xml:space="preserve"> </w:t>
      </w:r>
      <w:r w:rsidRPr="00AF39E7">
        <w:rPr>
          <w:iCs/>
          <w:lang w:val="en-GB"/>
        </w:rPr>
        <w:t>(</w:t>
      </w:r>
      <w:r w:rsidR="00477CF7">
        <w:rPr>
          <w:iCs/>
          <w:lang w:val="en-GB"/>
        </w:rPr>
        <w:t>A</w:t>
      </w:r>
      <w:r w:rsidRPr="00AF39E7">
        <w:rPr>
          <w:iCs/>
          <w:lang w:val="en-GB"/>
        </w:rPr>
        <w:t>ccessed 24 November 2019)</w:t>
      </w:r>
    </w:p>
    <w:p w14:paraId="08BFF2DA" w14:textId="3C406CAD" w:rsidR="000D2C61" w:rsidRPr="000D2C61" w:rsidRDefault="00E375EB" w:rsidP="000D2C61">
      <w:pPr>
        <w:keepNext w:val="0"/>
        <w:rPr>
          <w:i/>
          <w:iCs/>
          <w:lang w:val="en-GB"/>
        </w:rPr>
      </w:pPr>
      <w:r w:rsidRPr="00AF39E7">
        <w:rPr>
          <w:lang w:val="en-GB"/>
        </w:rPr>
        <w:t>fullfact.org (2019b</w:t>
      </w:r>
      <w:r w:rsidRPr="00AF39E7">
        <w:rPr>
          <w:i/>
          <w:iCs/>
          <w:lang w:val="en-GB"/>
        </w:rPr>
        <w:t xml:space="preserve">) </w:t>
      </w:r>
      <w:hyperlink r:id="rId14" w:history="1">
        <w:r w:rsidRPr="00AF39E7">
          <w:rPr>
            <w:rStyle w:val="Hipercze"/>
            <w:i/>
            <w:iCs/>
            <w:lang w:val="en-GB"/>
          </w:rPr>
          <w:t>https://fullfact.org/crime/hate-crime-and-eu-referendum/</w:t>
        </w:r>
      </w:hyperlink>
      <w:r w:rsidRPr="00AF39E7">
        <w:rPr>
          <w:i/>
          <w:iCs/>
          <w:lang w:val="en-GB"/>
        </w:rPr>
        <w:t xml:space="preserve"> </w:t>
      </w:r>
      <w:r w:rsidR="00477CF7">
        <w:rPr>
          <w:lang w:val="en-GB"/>
        </w:rPr>
        <w:t>(A</w:t>
      </w:r>
      <w:r w:rsidRPr="00AF39E7">
        <w:rPr>
          <w:lang w:val="en-GB"/>
        </w:rPr>
        <w:t>ccessed 24 November 2019)</w:t>
      </w:r>
    </w:p>
    <w:p w14:paraId="3E433E29" w14:textId="65499985" w:rsidR="000D2C61" w:rsidRDefault="000D2C61" w:rsidP="000D2C61">
      <w:pPr>
        <w:keepNext w:val="0"/>
        <w:rPr>
          <w:lang w:val="en-GB"/>
        </w:rPr>
      </w:pPr>
      <w:r w:rsidRPr="000D2C61">
        <w:rPr>
          <w:lang w:val="en-GB"/>
        </w:rPr>
        <w:t xml:space="preserve">Thompson, G. and </w:t>
      </w:r>
      <w:proofErr w:type="spellStart"/>
      <w:r w:rsidRPr="000D2C61">
        <w:rPr>
          <w:lang w:val="en-GB"/>
        </w:rPr>
        <w:t>Hunston</w:t>
      </w:r>
      <w:proofErr w:type="spellEnd"/>
      <w:r w:rsidRPr="000D2C61">
        <w:rPr>
          <w:lang w:val="en-GB"/>
        </w:rPr>
        <w:t xml:space="preserve">, S. (2000). </w:t>
      </w:r>
      <w:r w:rsidRPr="00426065">
        <w:rPr>
          <w:lang w:val="en-GB"/>
        </w:rPr>
        <w:t>Evaluation: An Introduction</w:t>
      </w:r>
      <w:r w:rsidR="00647D22">
        <w:rPr>
          <w:lang w:val="en-GB"/>
        </w:rPr>
        <w:t>.</w:t>
      </w:r>
      <w:r>
        <w:rPr>
          <w:lang w:val="en-GB"/>
        </w:rPr>
        <w:t xml:space="preserve"> </w:t>
      </w:r>
      <w:r w:rsidR="00647D22">
        <w:rPr>
          <w:lang w:val="en-GB"/>
        </w:rPr>
        <w:t>I</w:t>
      </w:r>
      <w:r>
        <w:rPr>
          <w:lang w:val="en-GB"/>
        </w:rPr>
        <w:t>n Thompson</w:t>
      </w:r>
      <w:r w:rsidR="00647D22">
        <w:rPr>
          <w:lang w:val="en-GB"/>
        </w:rPr>
        <w:t>, G.</w:t>
      </w:r>
      <w:r>
        <w:rPr>
          <w:lang w:val="en-GB"/>
        </w:rPr>
        <w:t xml:space="preserve"> and </w:t>
      </w:r>
      <w:proofErr w:type="spellStart"/>
      <w:r>
        <w:rPr>
          <w:lang w:val="en-GB"/>
        </w:rPr>
        <w:t>Hunston</w:t>
      </w:r>
      <w:proofErr w:type="spellEnd"/>
      <w:r w:rsidR="00647D22">
        <w:rPr>
          <w:lang w:val="en-GB"/>
        </w:rPr>
        <w:t>, S.</w:t>
      </w:r>
      <w:r>
        <w:rPr>
          <w:lang w:val="en-GB"/>
        </w:rPr>
        <w:t xml:space="preserve"> (eds)</w:t>
      </w:r>
      <w:r w:rsidR="00647D22">
        <w:rPr>
          <w:lang w:val="en-GB"/>
        </w:rPr>
        <w:t>,</w:t>
      </w:r>
      <w:r>
        <w:rPr>
          <w:lang w:val="en-GB"/>
        </w:rPr>
        <w:t xml:space="preserve"> </w:t>
      </w:r>
      <w:r w:rsidRPr="00647D22">
        <w:rPr>
          <w:i/>
          <w:iCs/>
          <w:lang w:val="en-GB"/>
        </w:rPr>
        <w:t>Evaluation in Text</w:t>
      </w:r>
      <w:r>
        <w:rPr>
          <w:lang w:val="en-GB"/>
        </w:rPr>
        <w:t xml:space="preserve">, </w:t>
      </w:r>
      <w:r w:rsidRPr="000D2C61">
        <w:rPr>
          <w:lang w:val="en-GB"/>
        </w:rPr>
        <w:t>Oxford University Press, Oxford</w:t>
      </w:r>
      <w:r>
        <w:rPr>
          <w:lang w:val="en-GB"/>
        </w:rPr>
        <w:t>. 1-27.</w:t>
      </w:r>
    </w:p>
    <w:p w14:paraId="6301650B" w14:textId="561D5498" w:rsidR="00066A90" w:rsidRDefault="00066A90" w:rsidP="00E375EB">
      <w:pPr>
        <w:keepNext w:val="0"/>
        <w:rPr>
          <w:lang w:val="en-GB"/>
        </w:rPr>
      </w:pPr>
      <w:proofErr w:type="spellStart"/>
      <w:r w:rsidRPr="00066A90">
        <w:rPr>
          <w:lang w:val="en-GB"/>
        </w:rPr>
        <w:t>Handford</w:t>
      </w:r>
      <w:proofErr w:type="spellEnd"/>
      <w:r w:rsidRPr="00066A90">
        <w:rPr>
          <w:lang w:val="en-GB"/>
        </w:rPr>
        <w:t xml:space="preserve">, M. (2010). </w:t>
      </w:r>
      <w:r w:rsidRPr="00066A90">
        <w:rPr>
          <w:i/>
          <w:iCs/>
          <w:lang w:val="en-GB"/>
        </w:rPr>
        <w:t>The language of Business Meetings.</w:t>
      </w:r>
      <w:r w:rsidRPr="00066A90">
        <w:rPr>
          <w:lang w:val="en-GB"/>
        </w:rPr>
        <w:t xml:space="preserve"> Cambridge University Press.</w:t>
      </w:r>
    </w:p>
    <w:p w14:paraId="628EB99E" w14:textId="57C2B0B1" w:rsidR="00E375EB" w:rsidRPr="00AF39E7" w:rsidRDefault="00E375EB" w:rsidP="00E375EB">
      <w:pPr>
        <w:keepNext w:val="0"/>
        <w:rPr>
          <w:i/>
          <w:iCs/>
          <w:lang w:val="en-GB"/>
        </w:rPr>
      </w:pPr>
      <w:r w:rsidRPr="00AF39E7">
        <w:rPr>
          <w:lang w:val="en-GB"/>
        </w:rPr>
        <w:t>Hart, C. (2017). “riots engulfed the city”: An experimental study investigating the legitimating effects of fire metaphors in discourses of disorder.</w:t>
      </w:r>
      <w:r w:rsidRPr="00AF39E7">
        <w:rPr>
          <w:i/>
          <w:iCs/>
          <w:lang w:val="en-GB"/>
        </w:rPr>
        <w:t xml:space="preserve"> Discourse &amp; Society</w:t>
      </w:r>
      <w:r w:rsidRPr="00AF39E7">
        <w:rPr>
          <w:lang w:val="en-GB"/>
        </w:rPr>
        <w:t>, 29(3):279–298.</w:t>
      </w:r>
    </w:p>
    <w:p w14:paraId="2038C8D2" w14:textId="5F10DEA0" w:rsidR="00AE44B7" w:rsidRDefault="00AE44B7" w:rsidP="00E375EB">
      <w:pPr>
        <w:keepNext w:val="0"/>
        <w:rPr>
          <w:lang w:val="en-GB"/>
        </w:rPr>
      </w:pPr>
      <w:proofErr w:type="spellStart"/>
      <w:r w:rsidRPr="00AE44B7">
        <w:rPr>
          <w:lang w:val="en-GB"/>
        </w:rPr>
        <w:lastRenderedPageBreak/>
        <w:t>Hunston</w:t>
      </w:r>
      <w:proofErr w:type="spellEnd"/>
      <w:r w:rsidRPr="00AE44B7">
        <w:rPr>
          <w:lang w:val="en-GB"/>
        </w:rPr>
        <w:t>, S. (2011). Corpus approaches to evaluation: Phraseology and evaluative language. Abingdon</w:t>
      </w:r>
      <w:r>
        <w:rPr>
          <w:lang w:val="en-GB"/>
        </w:rPr>
        <w:t>: Routledge.</w:t>
      </w:r>
    </w:p>
    <w:p w14:paraId="1873DAE3" w14:textId="5319CF76" w:rsidR="00E375EB" w:rsidRPr="00AF39E7" w:rsidRDefault="00E375EB" w:rsidP="00E375EB">
      <w:pPr>
        <w:keepNext w:val="0"/>
        <w:rPr>
          <w:i/>
          <w:iCs/>
          <w:lang w:val="en-GB"/>
        </w:rPr>
      </w:pPr>
      <w:proofErr w:type="spellStart"/>
      <w:r w:rsidRPr="00AF39E7">
        <w:rPr>
          <w:lang w:val="en-GB"/>
        </w:rPr>
        <w:t>Islentyeva</w:t>
      </w:r>
      <w:proofErr w:type="spellEnd"/>
      <w:r w:rsidRPr="00AF39E7">
        <w:rPr>
          <w:lang w:val="en-GB"/>
        </w:rPr>
        <w:t xml:space="preserve">, A. (2019). The </w:t>
      </w:r>
      <w:r w:rsidR="001162CC" w:rsidRPr="00AF39E7">
        <w:rPr>
          <w:lang w:val="en-GB"/>
        </w:rPr>
        <w:t>E</w:t>
      </w:r>
      <w:r w:rsidRPr="00AF39E7">
        <w:rPr>
          <w:lang w:val="en-GB"/>
        </w:rPr>
        <w:t xml:space="preserve">urope of scary metaphors: The voices of the </w:t>
      </w:r>
      <w:r w:rsidR="001162CC" w:rsidRPr="00AF39E7">
        <w:rPr>
          <w:lang w:val="en-GB"/>
        </w:rPr>
        <w:t>B</w:t>
      </w:r>
      <w:r w:rsidRPr="00AF39E7">
        <w:rPr>
          <w:lang w:val="en-GB"/>
        </w:rPr>
        <w:t>ritish right-wing press</w:t>
      </w:r>
      <w:r w:rsidRPr="00AF39E7">
        <w:rPr>
          <w:i/>
          <w:iCs/>
          <w:lang w:val="en-GB"/>
        </w:rPr>
        <w:t xml:space="preserve">. </w:t>
      </w:r>
      <w:proofErr w:type="spellStart"/>
      <w:r w:rsidRPr="00AF39E7">
        <w:rPr>
          <w:i/>
          <w:iCs/>
          <w:lang w:val="en-GB"/>
        </w:rPr>
        <w:t>Zeitschrift</w:t>
      </w:r>
      <w:proofErr w:type="spellEnd"/>
      <w:r w:rsidRPr="00AF39E7">
        <w:rPr>
          <w:i/>
          <w:iCs/>
          <w:lang w:val="en-GB"/>
        </w:rPr>
        <w:t xml:space="preserve"> </w:t>
      </w:r>
      <w:proofErr w:type="spellStart"/>
      <w:r w:rsidRPr="00AF39E7">
        <w:rPr>
          <w:i/>
          <w:iCs/>
          <w:lang w:val="en-GB"/>
        </w:rPr>
        <w:t>f</w:t>
      </w:r>
      <w:r w:rsidR="001162CC" w:rsidRPr="00AF39E7">
        <w:rPr>
          <w:i/>
          <w:iCs/>
          <w:lang w:val="en-GB"/>
        </w:rPr>
        <w:t>ü</w:t>
      </w:r>
      <w:r w:rsidRPr="00AF39E7">
        <w:rPr>
          <w:i/>
          <w:iCs/>
          <w:lang w:val="en-GB"/>
        </w:rPr>
        <w:t>r</w:t>
      </w:r>
      <w:proofErr w:type="spellEnd"/>
      <w:r w:rsidRPr="00AF39E7">
        <w:rPr>
          <w:i/>
          <w:iCs/>
          <w:lang w:val="en-GB"/>
        </w:rPr>
        <w:t xml:space="preserve"> </w:t>
      </w:r>
      <w:proofErr w:type="spellStart"/>
      <w:r w:rsidRPr="00AF39E7">
        <w:rPr>
          <w:i/>
          <w:iCs/>
          <w:lang w:val="en-GB"/>
        </w:rPr>
        <w:t>Anglistik</w:t>
      </w:r>
      <w:proofErr w:type="spellEnd"/>
      <w:r w:rsidRPr="00AF39E7">
        <w:rPr>
          <w:i/>
          <w:iCs/>
          <w:lang w:val="en-GB"/>
        </w:rPr>
        <w:t xml:space="preserve"> und </w:t>
      </w:r>
      <w:proofErr w:type="spellStart"/>
      <w:r w:rsidRPr="00AF39E7">
        <w:rPr>
          <w:i/>
          <w:iCs/>
          <w:lang w:val="en-GB"/>
        </w:rPr>
        <w:t>Amerikanistik</w:t>
      </w:r>
      <w:proofErr w:type="spellEnd"/>
      <w:r w:rsidRPr="00AF39E7">
        <w:rPr>
          <w:lang w:val="en-GB"/>
        </w:rPr>
        <w:t>, 67(3):209–229.</w:t>
      </w:r>
    </w:p>
    <w:p w14:paraId="4BAE8F0D" w14:textId="0AB53ED8" w:rsidR="00E375EB" w:rsidRPr="00AF39E7" w:rsidRDefault="00E375EB" w:rsidP="00E375EB">
      <w:pPr>
        <w:keepNext w:val="0"/>
        <w:rPr>
          <w:i/>
          <w:iCs/>
          <w:lang w:val="en-GB"/>
        </w:rPr>
      </w:pPr>
      <w:r w:rsidRPr="00AF39E7">
        <w:rPr>
          <w:lang w:val="en-GB"/>
        </w:rPr>
        <w:t>Jacobsen, U. C. (2017). English in the European Union after Brexit: Inclusion effects of a language without an owner.</w:t>
      </w:r>
      <w:r w:rsidRPr="00AF39E7">
        <w:rPr>
          <w:i/>
          <w:iCs/>
          <w:lang w:val="en-GB"/>
        </w:rPr>
        <w:t xml:space="preserve"> Culture, 2(1),</w:t>
      </w:r>
      <w:r w:rsidRPr="00AF39E7">
        <w:rPr>
          <w:lang w:val="en-GB"/>
        </w:rPr>
        <w:t xml:space="preserve"> 9-11.</w:t>
      </w:r>
    </w:p>
    <w:p w14:paraId="02B2B3BA" w14:textId="77777777" w:rsidR="00E375EB" w:rsidRPr="00AF39E7" w:rsidRDefault="00E375EB" w:rsidP="00E375EB">
      <w:pPr>
        <w:keepNext w:val="0"/>
        <w:rPr>
          <w:i/>
          <w:iCs/>
          <w:lang w:val="en-GB"/>
        </w:rPr>
      </w:pPr>
      <w:proofErr w:type="spellStart"/>
      <w:r w:rsidRPr="00AF39E7">
        <w:rPr>
          <w:lang w:val="en-GB"/>
        </w:rPr>
        <w:t>Kilgarriff</w:t>
      </w:r>
      <w:proofErr w:type="spellEnd"/>
      <w:r w:rsidRPr="00AF39E7">
        <w:rPr>
          <w:lang w:val="en-GB"/>
        </w:rPr>
        <w:t>, A. (2009). Simple maths for keywords</w:t>
      </w:r>
      <w:r w:rsidRPr="00AF39E7">
        <w:rPr>
          <w:i/>
          <w:iCs/>
          <w:lang w:val="en-GB"/>
        </w:rPr>
        <w:t>. In Proceedings of Corpus Linguistics 2009.</w:t>
      </w:r>
    </w:p>
    <w:p w14:paraId="1CA59D6C" w14:textId="77777777" w:rsidR="00E375EB" w:rsidRPr="006562AD" w:rsidRDefault="00E375EB" w:rsidP="00E375EB">
      <w:pPr>
        <w:keepNext w:val="0"/>
        <w:rPr>
          <w:i/>
          <w:iCs/>
          <w:lang w:val="de-CH"/>
        </w:rPr>
      </w:pPr>
      <w:r w:rsidRPr="00AF39E7">
        <w:rPr>
          <w:lang w:val="en-GB"/>
        </w:rPr>
        <w:t>Kelly, M. (ed.) (2018).</w:t>
      </w:r>
      <w:r w:rsidRPr="00AF39E7">
        <w:rPr>
          <w:i/>
          <w:iCs/>
          <w:lang w:val="en-GB"/>
        </w:rPr>
        <w:t xml:space="preserve"> Languages after Brexit. </w:t>
      </w:r>
      <w:r w:rsidRPr="006562AD">
        <w:rPr>
          <w:lang w:val="de-CH"/>
        </w:rPr>
        <w:t>Cham: Palgrave Macmillan.</w:t>
      </w:r>
    </w:p>
    <w:p w14:paraId="23EA1061" w14:textId="227A1C14" w:rsidR="00E375EB" w:rsidRDefault="00E375EB" w:rsidP="00E375EB">
      <w:pPr>
        <w:keepNext w:val="0"/>
        <w:rPr>
          <w:lang w:val="en-GB"/>
        </w:rPr>
      </w:pPr>
      <w:r w:rsidRPr="006562AD">
        <w:rPr>
          <w:lang w:val="de-CH"/>
        </w:rPr>
        <w:t>Koller, V</w:t>
      </w:r>
      <w:r w:rsidR="001162CC" w:rsidRPr="006562AD">
        <w:rPr>
          <w:lang w:val="de-CH"/>
        </w:rPr>
        <w:t xml:space="preserve">., S. </w:t>
      </w:r>
      <w:r w:rsidRPr="006562AD">
        <w:rPr>
          <w:lang w:val="de-CH"/>
        </w:rPr>
        <w:t xml:space="preserve">Kopf </w:t>
      </w:r>
      <w:proofErr w:type="spellStart"/>
      <w:r w:rsidRPr="006562AD">
        <w:rPr>
          <w:lang w:val="de-CH"/>
        </w:rPr>
        <w:t>and</w:t>
      </w:r>
      <w:proofErr w:type="spellEnd"/>
      <w:r w:rsidRPr="006562AD">
        <w:rPr>
          <w:lang w:val="de-CH"/>
        </w:rPr>
        <w:t xml:space="preserve"> </w:t>
      </w:r>
      <w:r w:rsidR="001162CC" w:rsidRPr="006562AD">
        <w:rPr>
          <w:lang w:val="de-CH"/>
        </w:rPr>
        <w:t xml:space="preserve">M. </w:t>
      </w:r>
      <w:proofErr w:type="spellStart"/>
      <w:r w:rsidRPr="006562AD">
        <w:rPr>
          <w:lang w:val="de-CH"/>
        </w:rPr>
        <w:t>Miglbauer</w:t>
      </w:r>
      <w:proofErr w:type="spellEnd"/>
      <w:r w:rsidR="001162CC" w:rsidRPr="006562AD">
        <w:rPr>
          <w:lang w:val="de-CH"/>
        </w:rPr>
        <w:t xml:space="preserve"> (</w:t>
      </w:r>
      <w:proofErr w:type="spellStart"/>
      <w:r w:rsidRPr="006562AD">
        <w:rPr>
          <w:lang w:val="de-CH"/>
        </w:rPr>
        <w:t>eds</w:t>
      </w:r>
      <w:proofErr w:type="spellEnd"/>
      <w:r w:rsidR="001162CC" w:rsidRPr="006562AD">
        <w:rPr>
          <w:lang w:val="de-CH"/>
        </w:rPr>
        <w:t>)</w:t>
      </w:r>
      <w:r w:rsidRPr="006562AD">
        <w:rPr>
          <w:lang w:val="de-CH"/>
        </w:rPr>
        <w:t xml:space="preserve"> </w:t>
      </w:r>
      <w:r w:rsidR="001162CC" w:rsidRPr="006562AD">
        <w:rPr>
          <w:lang w:val="de-CH"/>
        </w:rPr>
        <w:t>(</w:t>
      </w:r>
      <w:r w:rsidRPr="006562AD">
        <w:rPr>
          <w:lang w:val="de-CH"/>
        </w:rPr>
        <w:t>2019</w:t>
      </w:r>
      <w:r w:rsidR="001162CC" w:rsidRPr="006562AD">
        <w:rPr>
          <w:lang w:val="de-CH"/>
        </w:rPr>
        <w:t>).</w:t>
      </w:r>
      <w:r w:rsidRPr="006562AD">
        <w:rPr>
          <w:i/>
          <w:iCs/>
          <w:lang w:val="de-CH"/>
        </w:rPr>
        <w:t xml:space="preserve"> </w:t>
      </w:r>
      <w:r w:rsidRPr="00AF39E7">
        <w:rPr>
          <w:i/>
          <w:iCs/>
          <w:lang w:val="en-GB"/>
        </w:rPr>
        <w:t xml:space="preserve">Discourses of Brexit. </w:t>
      </w:r>
      <w:r w:rsidRPr="00AF39E7">
        <w:rPr>
          <w:lang w:val="en-GB"/>
        </w:rPr>
        <w:t>London: Routledge.</w:t>
      </w:r>
    </w:p>
    <w:p w14:paraId="4193FB24" w14:textId="0450F9CF" w:rsidR="0019206D" w:rsidRPr="00E0505C" w:rsidRDefault="0019206D" w:rsidP="00E375EB">
      <w:pPr>
        <w:keepNext w:val="0"/>
        <w:rPr>
          <w:lang w:val="en-GB"/>
        </w:rPr>
      </w:pPr>
      <w:r w:rsidRPr="0019206D">
        <w:rPr>
          <w:lang w:val="en-GB"/>
        </w:rPr>
        <w:t xml:space="preserve">Lakoff, G. and Johnson, M. (1980). </w:t>
      </w:r>
      <w:r w:rsidRPr="0019206D">
        <w:rPr>
          <w:i/>
          <w:iCs/>
          <w:lang w:val="en-GB"/>
        </w:rPr>
        <w:t>Metaphors we live by</w:t>
      </w:r>
      <w:r w:rsidRPr="0019206D">
        <w:rPr>
          <w:lang w:val="en-GB"/>
        </w:rPr>
        <w:t xml:space="preserve">. </w:t>
      </w:r>
      <w:r>
        <w:rPr>
          <w:lang w:val="en-GB"/>
        </w:rPr>
        <w:t xml:space="preserve">Chicago: </w:t>
      </w:r>
      <w:r w:rsidRPr="0019206D">
        <w:rPr>
          <w:lang w:val="en-GB"/>
        </w:rPr>
        <w:t>University of Chicago Press</w:t>
      </w:r>
      <w:r w:rsidRPr="00E0505C">
        <w:rPr>
          <w:lang w:val="en-GB"/>
        </w:rPr>
        <w:t>.</w:t>
      </w:r>
    </w:p>
    <w:p w14:paraId="318C2E80" w14:textId="22886004" w:rsidR="00E0505C" w:rsidRPr="00E0505C" w:rsidRDefault="00E0505C" w:rsidP="00E375EB">
      <w:pPr>
        <w:keepNext w:val="0"/>
        <w:rPr>
          <w:lang w:val="en-GB"/>
        </w:rPr>
      </w:pPr>
      <w:r w:rsidRPr="00E0505C">
        <w:rPr>
          <w:lang w:val="en-GB"/>
        </w:rPr>
        <w:t xml:space="preserve">Lakoff, G. (2010). </w:t>
      </w:r>
      <w:r w:rsidRPr="00E0505C">
        <w:rPr>
          <w:i/>
          <w:iCs/>
          <w:lang w:val="en-GB"/>
        </w:rPr>
        <w:t>Moral Politics: How Liberals and Conservatives Think</w:t>
      </w:r>
      <w:r w:rsidRPr="00E0505C">
        <w:rPr>
          <w:lang w:val="en-GB"/>
        </w:rPr>
        <w:t>, Second Edition.</w:t>
      </w:r>
      <w:r>
        <w:rPr>
          <w:lang w:val="en-GB"/>
        </w:rPr>
        <w:t xml:space="preserve"> Chicago:</w:t>
      </w:r>
      <w:r w:rsidRPr="00E0505C">
        <w:rPr>
          <w:lang w:val="en-GB"/>
        </w:rPr>
        <w:t xml:space="preserve"> University of Chicago Press.</w:t>
      </w:r>
    </w:p>
    <w:p w14:paraId="74B8BE88" w14:textId="0B1B43A1" w:rsidR="00E375EB" w:rsidRPr="006562AD" w:rsidRDefault="00E375EB" w:rsidP="00E375EB">
      <w:pPr>
        <w:keepNext w:val="0"/>
        <w:rPr>
          <w:i/>
          <w:iCs/>
          <w:lang w:val="de-CH"/>
        </w:rPr>
      </w:pPr>
      <w:proofErr w:type="spellStart"/>
      <w:r w:rsidRPr="006F549A">
        <w:rPr>
          <w:lang w:val="en-GB"/>
        </w:rPr>
        <w:t>Lalić-Krstin</w:t>
      </w:r>
      <w:proofErr w:type="spellEnd"/>
      <w:r w:rsidRPr="006F549A">
        <w:rPr>
          <w:lang w:val="en-GB"/>
        </w:rPr>
        <w:t xml:space="preserve">, G., &amp; </w:t>
      </w:r>
      <w:proofErr w:type="spellStart"/>
      <w:r w:rsidRPr="006F549A">
        <w:rPr>
          <w:lang w:val="en-GB"/>
        </w:rPr>
        <w:t>Silaški</w:t>
      </w:r>
      <w:proofErr w:type="spellEnd"/>
      <w:r w:rsidRPr="006F549A">
        <w:rPr>
          <w:lang w:val="en-GB"/>
        </w:rPr>
        <w:t>, N. (2018).</w:t>
      </w:r>
      <w:r w:rsidRPr="006F549A">
        <w:rPr>
          <w:i/>
          <w:iCs/>
          <w:lang w:val="en-GB"/>
        </w:rPr>
        <w:t xml:space="preserve"> </w:t>
      </w:r>
      <w:r w:rsidRPr="00AF39E7">
        <w:rPr>
          <w:lang w:val="en-GB"/>
        </w:rPr>
        <w:t xml:space="preserve">From Brexit to </w:t>
      </w:r>
      <w:proofErr w:type="spellStart"/>
      <w:r w:rsidRPr="00AF39E7">
        <w:rPr>
          <w:lang w:val="en-GB"/>
        </w:rPr>
        <w:t>Bregret</w:t>
      </w:r>
      <w:proofErr w:type="spellEnd"/>
      <w:r w:rsidRPr="00AF39E7">
        <w:rPr>
          <w:lang w:val="en-GB"/>
        </w:rPr>
        <w:t>: An account of some Brexit-induced neologisms in English</w:t>
      </w:r>
      <w:r w:rsidRPr="00AF39E7">
        <w:rPr>
          <w:i/>
          <w:iCs/>
          <w:lang w:val="en-GB"/>
        </w:rPr>
        <w:t xml:space="preserve">. </w:t>
      </w:r>
      <w:r w:rsidRPr="006562AD">
        <w:rPr>
          <w:i/>
          <w:iCs/>
          <w:lang w:val="de-CH"/>
        </w:rPr>
        <w:t>English Today, 34(2), 3-8.</w:t>
      </w:r>
    </w:p>
    <w:p w14:paraId="6E725327" w14:textId="44983373" w:rsidR="00E375EB" w:rsidRPr="00AF39E7" w:rsidRDefault="00E375EB" w:rsidP="00E375EB">
      <w:pPr>
        <w:keepNext w:val="0"/>
        <w:rPr>
          <w:i/>
          <w:iCs/>
          <w:lang w:val="en-GB"/>
        </w:rPr>
      </w:pPr>
      <w:r w:rsidRPr="006562AD">
        <w:rPr>
          <w:lang w:val="de-CH"/>
        </w:rPr>
        <w:t xml:space="preserve">Linke, A. (2001). Trauer, Öffentlichkeit und Intimität. Zum Wandel der Textsorte Todesanzeige in der zweiten Hälfte des 20. Jahrhunderts. In U. Fix, S. </w:t>
      </w:r>
      <w:proofErr w:type="spellStart"/>
      <w:r w:rsidRPr="006562AD">
        <w:rPr>
          <w:lang w:val="de-CH"/>
        </w:rPr>
        <w:t>Habscheid</w:t>
      </w:r>
      <w:proofErr w:type="spellEnd"/>
      <w:r w:rsidRPr="006562AD">
        <w:rPr>
          <w:lang w:val="de-CH"/>
        </w:rPr>
        <w:t xml:space="preserve"> </w:t>
      </w:r>
      <w:proofErr w:type="spellStart"/>
      <w:r w:rsidRPr="006562AD">
        <w:rPr>
          <w:lang w:val="de-CH"/>
        </w:rPr>
        <w:t>and</w:t>
      </w:r>
      <w:proofErr w:type="spellEnd"/>
      <w:r w:rsidRPr="006562AD">
        <w:rPr>
          <w:lang w:val="de-CH"/>
        </w:rPr>
        <w:t xml:space="preserve"> J. Klein.</w:t>
      </w:r>
      <w:r w:rsidRPr="006562AD">
        <w:rPr>
          <w:i/>
          <w:iCs/>
          <w:lang w:val="de-CH"/>
        </w:rPr>
        <w:t xml:space="preserve"> </w:t>
      </w:r>
      <w:r w:rsidRPr="006562AD">
        <w:rPr>
          <w:i/>
          <w:lang w:val="de-CH"/>
        </w:rPr>
        <w:t>Zur Kulturspezifik von Textsorten.</w:t>
      </w:r>
      <w:r w:rsidRPr="006562AD">
        <w:rPr>
          <w:i/>
          <w:iCs/>
          <w:lang w:val="de-CH"/>
        </w:rPr>
        <w:t xml:space="preserve"> </w:t>
      </w:r>
      <w:proofErr w:type="spellStart"/>
      <w:r w:rsidR="00B07F27" w:rsidRPr="00D5047B">
        <w:rPr>
          <w:lang w:val="en-GB"/>
        </w:rPr>
        <w:t>Tübingen</w:t>
      </w:r>
      <w:proofErr w:type="spellEnd"/>
      <w:r w:rsidR="00B07F27" w:rsidRPr="00D5047B">
        <w:rPr>
          <w:lang w:val="en-GB"/>
        </w:rPr>
        <w:t xml:space="preserve">: </w:t>
      </w:r>
      <w:proofErr w:type="spellStart"/>
      <w:r w:rsidRPr="00AF39E7">
        <w:rPr>
          <w:lang w:val="en-GB"/>
        </w:rPr>
        <w:t>Stauffenburg</w:t>
      </w:r>
      <w:proofErr w:type="spellEnd"/>
      <w:r w:rsidR="00B07F27">
        <w:rPr>
          <w:lang w:val="en-GB"/>
        </w:rPr>
        <w:t>.</w:t>
      </w:r>
    </w:p>
    <w:p w14:paraId="4478E606" w14:textId="699409F0" w:rsidR="00E375EB" w:rsidRPr="00AF39E7" w:rsidRDefault="00E375EB" w:rsidP="00E375EB">
      <w:pPr>
        <w:keepNext w:val="0"/>
        <w:rPr>
          <w:lang w:val="en-GB"/>
        </w:rPr>
      </w:pPr>
      <w:r w:rsidRPr="00AF39E7">
        <w:rPr>
          <w:lang w:val="en-GB"/>
        </w:rPr>
        <w:t>Mair, C. (2007). Varieties of English around the world: collocational and cultural profiles. In Skandera, P.</w:t>
      </w:r>
      <w:r w:rsidR="001162CC" w:rsidRPr="00AF39E7">
        <w:rPr>
          <w:lang w:val="en-GB"/>
        </w:rPr>
        <w:t xml:space="preserve"> (ed.)</w:t>
      </w:r>
      <w:r w:rsidRPr="00AF39E7">
        <w:rPr>
          <w:lang w:val="en-GB"/>
        </w:rPr>
        <w:t>,</w:t>
      </w:r>
      <w:r w:rsidRPr="00AF39E7">
        <w:rPr>
          <w:i/>
          <w:iCs/>
          <w:lang w:val="en-GB"/>
        </w:rPr>
        <w:t xml:space="preserve"> Phraseology and culture in English</w:t>
      </w:r>
      <w:r w:rsidR="001162CC" w:rsidRPr="00AF39E7">
        <w:rPr>
          <w:i/>
          <w:iCs/>
          <w:lang w:val="en-GB"/>
        </w:rPr>
        <w:t>.</w:t>
      </w:r>
      <w:r w:rsidRPr="00AF39E7">
        <w:rPr>
          <w:i/>
          <w:iCs/>
          <w:lang w:val="en-GB"/>
        </w:rPr>
        <w:t xml:space="preserve"> </w:t>
      </w:r>
      <w:r w:rsidR="002C2FD6">
        <w:rPr>
          <w:lang w:val="en-GB"/>
        </w:rPr>
        <w:t xml:space="preserve">Berlin: </w:t>
      </w:r>
      <w:r w:rsidRPr="00AF39E7">
        <w:rPr>
          <w:lang w:val="en-GB"/>
        </w:rPr>
        <w:t>de Gruyter.</w:t>
      </w:r>
      <w:r w:rsidR="001162CC" w:rsidRPr="00AF39E7">
        <w:rPr>
          <w:lang w:val="en-GB"/>
        </w:rPr>
        <w:t xml:space="preserve"> 437–468.</w:t>
      </w:r>
    </w:p>
    <w:p w14:paraId="4CCF1BDD" w14:textId="71C52930" w:rsidR="0073569A" w:rsidRPr="00AF39E7" w:rsidRDefault="0073569A" w:rsidP="00E375EB">
      <w:pPr>
        <w:keepNext w:val="0"/>
        <w:rPr>
          <w:i/>
          <w:iCs/>
          <w:lang w:val="en-GB"/>
        </w:rPr>
      </w:pPr>
      <w:r w:rsidRPr="00AF39E7">
        <w:rPr>
          <w:lang w:val="en-GB"/>
        </w:rPr>
        <w:t xml:space="preserve">Mair, C. (2019). </w:t>
      </w:r>
      <w:proofErr w:type="spellStart"/>
      <w:r w:rsidRPr="00AF39E7">
        <w:rPr>
          <w:lang w:val="en-GB"/>
        </w:rPr>
        <w:t>Brexitiness</w:t>
      </w:r>
      <w:proofErr w:type="spellEnd"/>
      <w:r w:rsidRPr="00AF39E7">
        <w:rPr>
          <w:lang w:val="en-GB"/>
        </w:rPr>
        <w:t xml:space="preserve">: the ebbs and flows of British </w:t>
      </w:r>
      <w:proofErr w:type="spellStart"/>
      <w:r w:rsidRPr="00AF39E7">
        <w:rPr>
          <w:lang w:val="en-GB"/>
        </w:rPr>
        <w:t>eurosceptic</w:t>
      </w:r>
      <w:proofErr w:type="spellEnd"/>
      <w:r w:rsidRPr="00AF39E7">
        <w:rPr>
          <w:lang w:val="en-GB"/>
        </w:rPr>
        <w:t xml:space="preserve"> rhetoric since 1945</w:t>
      </w:r>
      <w:r w:rsidRPr="00AF39E7">
        <w:rPr>
          <w:i/>
          <w:iCs/>
          <w:lang w:val="en-GB"/>
        </w:rPr>
        <w:t>. Open Library of Humanities,</w:t>
      </w:r>
      <w:r w:rsidRPr="00AF39E7">
        <w:rPr>
          <w:lang w:val="en-GB"/>
        </w:rPr>
        <w:t xml:space="preserve"> 5(1), 1-26.</w:t>
      </w:r>
    </w:p>
    <w:p w14:paraId="6D1D4DF1" w14:textId="25CDFBA4" w:rsidR="00E375EB" w:rsidRPr="00AF39E7" w:rsidRDefault="00E375EB" w:rsidP="00E375EB">
      <w:pPr>
        <w:keepNext w:val="0"/>
        <w:rPr>
          <w:i/>
          <w:iCs/>
          <w:lang w:val="en-GB"/>
        </w:rPr>
      </w:pPr>
      <w:r w:rsidRPr="00AF39E7">
        <w:rPr>
          <w:lang w:val="en-GB"/>
        </w:rPr>
        <w:t xml:space="preserve">McCarthy, M. and Carter, R. (2002). This that and the other: multi-word clusters in spoken </w:t>
      </w:r>
      <w:r w:rsidR="001162CC" w:rsidRPr="00AF39E7">
        <w:rPr>
          <w:lang w:val="en-GB"/>
        </w:rPr>
        <w:t>E</w:t>
      </w:r>
      <w:r w:rsidRPr="00AF39E7">
        <w:rPr>
          <w:lang w:val="en-GB"/>
        </w:rPr>
        <w:t>nglish as visible patterns of interaction.</w:t>
      </w:r>
      <w:r w:rsidRPr="00AF39E7">
        <w:rPr>
          <w:i/>
          <w:iCs/>
          <w:lang w:val="en-GB"/>
        </w:rPr>
        <w:t xml:space="preserve"> </w:t>
      </w:r>
      <w:proofErr w:type="spellStart"/>
      <w:r w:rsidRPr="00AF39E7">
        <w:rPr>
          <w:i/>
          <w:iCs/>
          <w:lang w:val="en-GB"/>
        </w:rPr>
        <w:t>Teanga</w:t>
      </w:r>
      <w:proofErr w:type="spellEnd"/>
      <w:r w:rsidRPr="00AF39E7">
        <w:rPr>
          <w:i/>
          <w:iCs/>
          <w:lang w:val="en-GB"/>
        </w:rPr>
        <w:t xml:space="preserve"> (Yearbook of the Irish Association for Applied Linguistics), </w:t>
      </w:r>
      <w:r w:rsidRPr="00AF39E7">
        <w:rPr>
          <w:lang w:val="en-GB"/>
        </w:rPr>
        <w:t>21:30–52.</w:t>
      </w:r>
    </w:p>
    <w:p w14:paraId="04E515FD" w14:textId="6A3B93B9" w:rsidR="00E375EB" w:rsidRPr="00AF39E7" w:rsidRDefault="00E375EB" w:rsidP="00E375EB">
      <w:pPr>
        <w:keepNext w:val="0"/>
        <w:rPr>
          <w:i/>
          <w:iCs/>
          <w:lang w:val="en-GB"/>
        </w:rPr>
      </w:pPr>
      <w:r w:rsidRPr="00AF39E7">
        <w:rPr>
          <w:lang w:val="en-GB"/>
        </w:rPr>
        <w:t>Modiano, M. (2017). English in a post‐Brexit European Union</w:t>
      </w:r>
      <w:r w:rsidRPr="00AF39E7">
        <w:rPr>
          <w:i/>
          <w:iCs/>
          <w:lang w:val="en-GB"/>
        </w:rPr>
        <w:t xml:space="preserve">. World </w:t>
      </w:r>
      <w:proofErr w:type="spellStart"/>
      <w:r w:rsidRPr="00AF39E7">
        <w:rPr>
          <w:i/>
          <w:iCs/>
          <w:lang w:val="en-GB"/>
        </w:rPr>
        <w:lastRenderedPageBreak/>
        <w:t>Englishes</w:t>
      </w:r>
      <w:proofErr w:type="spellEnd"/>
      <w:r w:rsidRPr="00AF39E7">
        <w:rPr>
          <w:i/>
          <w:iCs/>
          <w:lang w:val="en-GB"/>
        </w:rPr>
        <w:t xml:space="preserve">, </w:t>
      </w:r>
      <w:r w:rsidRPr="00AF39E7">
        <w:rPr>
          <w:lang w:val="en-GB"/>
        </w:rPr>
        <w:t>36(3), 313-327.</w:t>
      </w:r>
    </w:p>
    <w:p w14:paraId="6389395D" w14:textId="1A118D27" w:rsidR="00E375EB" w:rsidRPr="00AF39E7" w:rsidRDefault="00E375EB" w:rsidP="00E375EB">
      <w:pPr>
        <w:keepNext w:val="0"/>
        <w:rPr>
          <w:i/>
          <w:iCs/>
          <w:lang w:val="en-GB"/>
        </w:rPr>
      </w:pPr>
      <w:r w:rsidRPr="00AF39E7">
        <w:rPr>
          <w:lang w:val="en-GB"/>
        </w:rPr>
        <w:t>Moon, R. (1998).</w:t>
      </w:r>
      <w:r w:rsidRPr="00AF39E7">
        <w:rPr>
          <w:i/>
          <w:iCs/>
          <w:lang w:val="en-GB"/>
        </w:rPr>
        <w:t xml:space="preserve"> Fixed expressions and idioms in English : a corpus-based approach. </w:t>
      </w:r>
      <w:r w:rsidR="002C2FD6">
        <w:rPr>
          <w:lang w:val="en-GB"/>
        </w:rPr>
        <w:t xml:space="preserve">Oxford: </w:t>
      </w:r>
      <w:r w:rsidRPr="00AF39E7">
        <w:rPr>
          <w:lang w:val="en-GB"/>
        </w:rPr>
        <w:t>Oxford University Press.</w:t>
      </w:r>
    </w:p>
    <w:p w14:paraId="6E14E8ED" w14:textId="3120DDEC" w:rsidR="00E375EB" w:rsidRPr="00AF39E7" w:rsidRDefault="00E375EB" w:rsidP="00E375EB">
      <w:pPr>
        <w:keepNext w:val="0"/>
        <w:rPr>
          <w:lang w:val="en-GB"/>
        </w:rPr>
      </w:pPr>
      <w:proofErr w:type="spellStart"/>
      <w:r w:rsidRPr="00AF39E7">
        <w:rPr>
          <w:lang w:val="en-GB"/>
        </w:rPr>
        <w:t>Musolff</w:t>
      </w:r>
      <w:proofErr w:type="spellEnd"/>
      <w:r w:rsidRPr="00AF39E7">
        <w:rPr>
          <w:lang w:val="en-GB"/>
        </w:rPr>
        <w:t xml:space="preserve">, A. (2019) ‘Brexit as ‘having your cake and eating it’ In Koller, Veronika, Susanne Kopf, and Marlene </w:t>
      </w:r>
      <w:proofErr w:type="spellStart"/>
      <w:r w:rsidRPr="00AF39E7">
        <w:rPr>
          <w:lang w:val="en-GB"/>
        </w:rPr>
        <w:t>Miglbauer</w:t>
      </w:r>
      <w:proofErr w:type="spellEnd"/>
      <w:r w:rsidRPr="00AF39E7">
        <w:rPr>
          <w:lang w:val="en-GB"/>
        </w:rPr>
        <w:t xml:space="preserve">, </w:t>
      </w:r>
      <w:r w:rsidR="001162CC" w:rsidRPr="00AF39E7">
        <w:rPr>
          <w:lang w:val="en-GB"/>
        </w:rPr>
        <w:t>(</w:t>
      </w:r>
      <w:proofErr w:type="spellStart"/>
      <w:r w:rsidRPr="00AF39E7">
        <w:rPr>
          <w:lang w:val="en-GB"/>
        </w:rPr>
        <w:t>eds</w:t>
      </w:r>
      <w:proofErr w:type="spellEnd"/>
      <w:r w:rsidR="001162CC" w:rsidRPr="00AF39E7">
        <w:rPr>
          <w:lang w:val="en-GB"/>
        </w:rPr>
        <w:t>).</w:t>
      </w:r>
      <w:r w:rsidRPr="00AF39E7">
        <w:rPr>
          <w:lang w:val="en-GB"/>
        </w:rPr>
        <w:t xml:space="preserve"> 2019.</w:t>
      </w:r>
      <w:r w:rsidRPr="00AF39E7">
        <w:rPr>
          <w:i/>
          <w:iCs/>
          <w:lang w:val="en-GB"/>
        </w:rPr>
        <w:t xml:space="preserve"> Discourses of Brexit.</w:t>
      </w:r>
      <w:r w:rsidRPr="00AF39E7">
        <w:rPr>
          <w:lang w:val="en-GB"/>
        </w:rPr>
        <w:t xml:space="preserve"> London: Routledge.</w:t>
      </w:r>
    </w:p>
    <w:p w14:paraId="3338CDF3" w14:textId="26877728" w:rsidR="00E375EB" w:rsidRPr="00AF39E7" w:rsidRDefault="00E375EB" w:rsidP="00E375EB">
      <w:pPr>
        <w:keepNext w:val="0"/>
        <w:rPr>
          <w:i/>
          <w:iCs/>
          <w:lang w:val="en-GB"/>
        </w:rPr>
      </w:pPr>
      <w:proofErr w:type="spellStart"/>
      <w:r w:rsidRPr="00AF39E7">
        <w:rPr>
          <w:lang w:val="en-GB"/>
        </w:rPr>
        <w:t>Seidlhofer</w:t>
      </w:r>
      <w:proofErr w:type="spellEnd"/>
      <w:r w:rsidRPr="00AF39E7">
        <w:rPr>
          <w:lang w:val="en-GB"/>
        </w:rPr>
        <w:t xml:space="preserve">, B. (2009). Accommodation and the idiom principle in </w:t>
      </w:r>
      <w:r w:rsidR="001162CC" w:rsidRPr="00AF39E7">
        <w:rPr>
          <w:lang w:val="en-GB"/>
        </w:rPr>
        <w:t>E</w:t>
      </w:r>
      <w:r w:rsidRPr="00AF39E7">
        <w:rPr>
          <w:lang w:val="en-GB"/>
        </w:rPr>
        <w:t>nglish as a lingua franca.</w:t>
      </w:r>
      <w:r w:rsidRPr="00AF39E7">
        <w:rPr>
          <w:i/>
          <w:iCs/>
          <w:lang w:val="en-GB"/>
        </w:rPr>
        <w:t xml:space="preserve"> Intercultural Pragmatics</w:t>
      </w:r>
      <w:r w:rsidRPr="00AF39E7">
        <w:rPr>
          <w:lang w:val="en-GB"/>
        </w:rPr>
        <w:t>, 6(2):195</w:t>
      </w:r>
      <w:r w:rsidR="00C32DF6">
        <w:rPr>
          <w:lang w:val="en-GB"/>
        </w:rPr>
        <w:t>-</w:t>
      </w:r>
      <w:r w:rsidRPr="00AF39E7">
        <w:rPr>
          <w:lang w:val="en-GB"/>
        </w:rPr>
        <w:t>215.</w:t>
      </w:r>
    </w:p>
    <w:p w14:paraId="2541B4E0" w14:textId="77777777" w:rsidR="00E375EB" w:rsidRPr="00AF39E7" w:rsidRDefault="00E375EB" w:rsidP="00E375EB">
      <w:pPr>
        <w:keepNext w:val="0"/>
        <w:rPr>
          <w:i/>
          <w:iCs/>
          <w:lang w:val="en-GB"/>
        </w:rPr>
      </w:pPr>
      <w:proofErr w:type="spellStart"/>
      <w:r w:rsidRPr="00AF39E7">
        <w:rPr>
          <w:lang w:val="en-GB"/>
        </w:rPr>
        <w:t>Simaki</w:t>
      </w:r>
      <w:proofErr w:type="spellEnd"/>
      <w:r w:rsidRPr="00AF39E7">
        <w:rPr>
          <w:lang w:val="en-GB"/>
        </w:rPr>
        <w:t xml:space="preserve">, V., </w:t>
      </w:r>
      <w:proofErr w:type="spellStart"/>
      <w:r w:rsidRPr="00AF39E7">
        <w:rPr>
          <w:lang w:val="en-GB"/>
        </w:rPr>
        <w:t>Aravantinou</w:t>
      </w:r>
      <w:proofErr w:type="spellEnd"/>
      <w:r w:rsidRPr="00AF39E7">
        <w:rPr>
          <w:lang w:val="en-GB"/>
        </w:rPr>
        <w:t xml:space="preserve">, C., </w:t>
      </w:r>
      <w:proofErr w:type="spellStart"/>
      <w:r w:rsidRPr="00AF39E7">
        <w:rPr>
          <w:lang w:val="en-GB"/>
        </w:rPr>
        <w:t>Mporas</w:t>
      </w:r>
      <w:proofErr w:type="spellEnd"/>
      <w:r w:rsidRPr="00AF39E7">
        <w:rPr>
          <w:lang w:val="en-GB"/>
        </w:rPr>
        <w:t xml:space="preserve">, I., </w:t>
      </w:r>
      <w:proofErr w:type="spellStart"/>
      <w:r w:rsidRPr="00AF39E7">
        <w:rPr>
          <w:lang w:val="en-GB"/>
        </w:rPr>
        <w:t>Kondyli</w:t>
      </w:r>
      <w:proofErr w:type="spellEnd"/>
      <w:r w:rsidRPr="00AF39E7">
        <w:rPr>
          <w:lang w:val="en-GB"/>
        </w:rPr>
        <w:t xml:space="preserve">, M., and </w:t>
      </w:r>
      <w:proofErr w:type="spellStart"/>
      <w:r w:rsidRPr="00AF39E7">
        <w:rPr>
          <w:lang w:val="en-GB"/>
        </w:rPr>
        <w:t>Megalooikonomou</w:t>
      </w:r>
      <w:proofErr w:type="spellEnd"/>
      <w:r w:rsidRPr="00AF39E7">
        <w:rPr>
          <w:lang w:val="en-GB"/>
        </w:rPr>
        <w:t>, V. (2017). Sociolinguistic features for author gender identification: From qualitative evidence to quantitative analysis.</w:t>
      </w:r>
      <w:r w:rsidRPr="00AF39E7">
        <w:rPr>
          <w:i/>
          <w:iCs/>
          <w:lang w:val="en-GB"/>
        </w:rPr>
        <w:t xml:space="preserve"> Journal of Quantitative Linguistics</w:t>
      </w:r>
      <w:r w:rsidRPr="00AF39E7">
        <w:rPr>
          <w:lang w:val="en-GB"/>
        </w:rPr>
        <w:t>, 24(1):65–84.</w:t>
      </w:r>
    </w:p>
    <w:p w14:paraId="64C4C7CB" w14:textId="51C94D69" w:rsidR="00E375EB" w:rsidRDefault="00E375EB" w:rsidP="00E375EB">
      <w:pPr>
        <w:keepNext w:val="0"/>
        <w:rPr>
          <w:lang w:val="en-GB"/>
        </w:rPr>
      </w:pPr>
      <w:r w:rsidRPr="00AF39E7">
        <w:rPr>
          <w:lang w:val="en-GB"/>
        </w:rPr>
        <w:t>Sinclair, J. (1991).</w:t>
      </w:r>
      <w:r w:rsidRPr="00AF39E7">
        <w:rPr>
          <w:i/>
          <w:iCs/>
          <w:lang w:val="en-GB"/>
        </w:rPr>
        <w:t xml:space="preserve"> Corpus, Concordance, Collocation.</w:t>
      </w:r>
      <w:r w:rsidRPr="00AF39E7">
        <w:rPr>
          <w:lang w:val="en-GB"/>
        </w:rPr>
        <w:t xml:space="preserve"> </w:t>
      </w:r>
      <w:r w:rsidR="00766869">
        <w:rPr>
          <w:lang w:val="en-GB"/>
        </w:rPr>
        <w:t xml:space="preserve">Oxford: </w:t>
      </w:r>
      <w:r w:rsidRPr="00AF39E7">
        <w:rPr>
          <w:lang w:val="en-GB"/>
        </w:rPr>
        <w:t>Oxford University Press</w:t>
      </w:r>
      <w:r w:rsidR="00766869">
        <w:rPr>
          <w:lang w:val="en-GB"/>
        </w:rPr>
        <w:t>.</w:t>
      </w:r>
    </w:p>
    <w:p w14:paraId="18A413CA" w14:textId="51261046" w:rsidR="00AE7682" w:rsidRPr="00AF39E7" w:rsidRDefault="00AE7682" w:rsidP="00E375EB">
      <w:pPr>
        <w:keepNext w:val="0"/>
        <w:rPr>
          <w:lang w:val="en-GB"/>
        </w:rPr>
      </w:pPr>
      <w:proofErr w:type="spellStart"/>
      <w:r w:rsidRPr="00AE7682">
        <w:rPr>
          <w:lang w:val="en-GB"/>
        </w:rPr>
        <w:t>Sobolewska</w:t>
      </w:r>
      <w:proofErr w:type="spellEnd"/>
      <w:r w:rsidRPr="00AE7682">
        <w:rPr>
          <w:lang w:val="en-GB"/>
        </w:rPr>
        <w:t xml:space="preserve">, M. and Ford, R. (2020). Brexit and </w:t>
      </w:r>
      <w:r>
        <w:rPr>
          <w:lang w:val="en-GB"/>
        </w:rPr>
        <w:t>B</w:t>
      </w:r>
      <w:r w:rsidRPr="00AE7682">
        <w:rPr>
          <w:lang w:val="en-GB"/>
        </w:rPr>
        <w:t xml:space="preserve">ritain’s culture wars. </w:t>
      </w:r>
      <w:r w:rsidRPr="00AE7682">
        <w:rPr>
          <w:i/>
          <w:iCs/>
          <w:lang w:val="en-GB"/>
        </w:rPr>
        <w:t>Political Insight</w:t>
      </w:r>
      <w:r w:rsidRPr="00AE7682">
        <w:rPr>
          <w:lang w:val="en-GB"/>
        </w:rPr>
        <w:t>, 11(1):</w:t>
      </w:r>
      <w:r>
        <w:rPr>
          <w:lang w:val="en-GB"/>
        </w:rPr>
        <w:t xml:space="preserve"> </w:t>
      </w:r>
      <w:r w:rsidRPr="00AE7682">
        <w:rPr>
          <w:lang w:val="en-GB"/>
        </w:rPr>
        <w:t>4–7.</w:t>
      </w:r>
    </w:p>
    <w:p w14:paraId="283779C2" w14:textId="42874BEE" w:rsidR="00E51E23" w:rsidRPr="00AF39E7" w:rsidRDefault="00E51E23" w:rsidP="00E51E23">
      <w:pPr>
        <w:keepNext w:val="0"/>
        <w:rPr>
          <w:lang w:val="en-GB"/>
        </w:rPr>
      </w:pPr>
      <w:r w:rsidRPr="00AF39E7">
        <w:rPr>
          <w:lang w:val="en-GB"/>
        </w:rPr>
        <w:t xml:space="preserve">Stubbs, M. (2002). </w:t>
      </w:r>
      <w:r w:rsidRPr="00AF39E7">
        <w:rPr>
          <w:i/>
          <w:iCs/>
          <w:lang w:val="en-GB"/>
        </w:rPr>
        <w:t>Words and phrases: corpus studies of lexical semantics.</w:t>
      </w:r>
      <w:r w:rsidRPr="00AF39E7">
        <w:rPr>
          <w:lang w:val="en-GB"/>
        </w:rPr>
        <w:t xml:space="preserve"> Oxford: Blackwell.</w:t>
      </w:r>
    </w:p>
    <w:p w14:paraId="0E6E4DFE" w14:textId="78E94636" w:rsidR="00F00932" w:rsidRPr="00AF39E7" w:rsidRDefault="00F00932" w:rsidP="00E375EB">
      <w:pPr>
        <w:keepNext w:val="0"/>
        <w:rPr>
          <w:lang w:val="en-GB"/>
        </w:rPr>
      </w:pPr>
      <w:proofErr w:type="spellStart"/>
      <w:r w:rsidRPr="00AF39E7">
        <w:rPr>
          <w:lang w:val="en-GB"/>
        </w:rPr>
        <w:t>Szerszunowicz</w:t>
      </w:r>
      <w:proofErr w:type="spellEnd"/>
      <w:r w:rsidRPr="00AF39E7">
        <w:rPr>
          <w:lang w:val="en-GB"/>
        </w:rPr>
        <w:t>, J. (2015). Periodic growth of phrasemes from a cross-linguistic perspective: Polish phraseology after the political transformation of 1989</w:t>
      </w:r>
      <w:r w:rsidRPr="00AF39E7">
        <w:rPr>
          <w:i/>
          <w:iCs/>
          <w:lang w:val="en-GB"/>
        </w:rPr>
        <w:t>. Yearbook of Phraseology</w:t>
      </w:r>
      <w:r w:rsidRPr="00AF39E7">
        <w:rPr>
          <w:lang w:val="en-GB"/>
        </w:rPr>
        <w:t>, 6(1):103–124.</w:t>
      </w:r>
    </w:p>
    <w:p w14:paraId="4B47F840" w14:textId="00689DB6" w:rsidR="001162CC" w:rsidRDefault="001162CC" w:rsidP="001162CC">
      <w:pPr>
        <w:keepNext w:val="0"/>
        <w:rPr>
          <w:lang w:val="en-GB"/>
        </w:rPr>
      </w:pPr>
      <w:proofErr w:type="spellStart"/>
      <w:r w:rsidRPr="00AF39E7">
        <w:rPr>
          <w:lang w:val="en-GB"/>
        </w:rPr>
        <w:t>Wierzbicka</w:t>
      </w:r>
      <w:proofErr w:type="spellEnd"/>
      <w:r w:rsidRPr="00AF39E7">
        <w:rPr>
          <w:lang w:val="en-GB"/>
        </w:rPr>
        <w:t>, A. (2007). Reasonably well: Natural semantic metalanguage as a tool for the study of phraseology and its cultural underpinnings. In Skandera, P. (ed.),</w:t>
      </w:r>
      <w:r w:rsidRPr="00AF39E7">
        <w:rPr>
          <w:i/>
          <w:iCs/>
          <w:lang w:val="en-GB"/>
        </w:rPr>
        <w:t xml:space="preserve"> Phraseology and culture in English. </w:t>
      </w:r>
      <w:r w:rsidR="009C352A">
        <w:rPr>
          <w:lang w:val="en-GB"/>
        </w:rPr>
        <w:t xml:space="preserve">Berlin: </w:t>
      </w:r>
      <w:r w:rsidRPr="00AF39E7">
        <w:rPr>
          <w:lang w:val="en-GB"/>
        </w:rPr>
        <w:t>de Gruyter. 323–49.</w:t>
      </w:r>
    </w:p>
    <w:p w14:paraId="343288B3" w14:textId="498241D4" w:rsidR="00C1720E" w:rsidRPr="00AF39E7" w:rsidRDefault="00C1720E" w:rsidP="001162CC">
      <w:pPr>
        <w:keepNext w:val="0"/>
        <w:rPr>
          <w:i/>
          <w:iCs/>
          <w:lang w:val="en-GB"/>
        </w:rPr>
      </w:pPr>
      <w:r w:rsidRPr="00C1720E">
        <w:rPr>
          <w:lang w:val="en-GB"/>
        </w:rPr>
        <w:t>Wintour, P. (2020, 4 Feb).</w:t>
      </w:r>
      <w:r w:rsidRPr="00C1720E">
        <w:rPr>
          <w:i/>
          <w:iCs/>
          <w:lang w:val="en-GB"/>
        </w:rPr>
        <w:t xml:space="preserve"> </w:t>
      </w:r>
      <w:r>
        <w:rPr>
          <w:i/>
          <w:iCs/>
          <w:lang w:val="en-GB"/>
        </w:rPr>
        <w:t>‘N</w:t>
      </w:r>
      <w:r w:rsidRPr="00C1720E">
        <w:rPr>
          <w:i/>
          <w:iCs/>
          <w:lang w:val="en-GB"/>
        </w:rPr>
        <w:t xml:space="preserve">o more deal or no deal’: No 10’s </w:t>
      </w:r>
      <w:r>
        <w:rPr>
          <w:i/>
          <w:iCs/>
          <w:lang w:val="en-GB"/>
        </w:rPr>
        <w:t>B</w:t>
      </w:r>
      <w:r w:rsidRPr="00C1720E">
        <w:rPr>
          <w:i/>
          <w:iCs/>
          <w:lang w:val="en-GB"/>
        </w:rPr>
        <w:t xml:space="preserve">rexit diktat to </w:t>
      </w:r>
      <w:r>
        <w:rPr>
          <w:i/>
          <w:iCs/>
          <w:lang w:val="en-GB"/>
        </w:rPr>
        <w:t>F</w:t>
      </w:r>
      <w:r w:rsidRPr="00C1720E">
        <w:rPr>
          <w:i/>
          <w:iCs/>
          <w:lang w:val="en-GB"/>
        </w:rPr>
        <w:t xml:space="preserve">oreign </w:t>
      </w:r>
      <w:r>
        <w:rPr>
          <w:i/>
          <w:iCs/>
          <w:lang w:val="en-GB"/>
        </w:rPr>
        <w:t>O</w:t>
      </w:r>
      <w:r w:rsidRPr="00C1720E">
        <w:rPr>
          <w:i/>
          <w:iCs/>
          <w:lang w:val="en-GB"/>
        </w:rPr>
        <w:t>ffice.</w:t>
      </w:r>
      <w:r w:rsidRPr="00C1720E">
        <w:rPr>
          <w:lang w:val="en-GB"/>
        </w:rPr>
        <w:t xml:space="preserve"> The Guardian.</w:t>
      </w:r>
      <w:r>
        <w:rPr>
          <w:lang w:val="en-GB"/>
        </w:rPr>
        <w:t xml:space="preserve"> </w:t>
      </w:r>
      <w:r w:rsidR="00736A07">
        <w:rPr>
          <w:lang w:val="en-GB"/>
        </w:rPr>
        <w:t>(</w:t>
      </w:r>
      <w:hyperlink r:id="rId15" w:history="1">
        <w:r w:rsidR="00736A07" w:rsidRPr="006F3EC6">
          <w:rPr>
            <w:rStyle w:val="Hipercze"/>
            <w:lang w:val="en-GB"/>
          </w:rPr>
          <w:t>https://www.theguardian.com/politics/2020/feb/04/no-more-deal-or-no-deal-no-10s-brexit-diktat-to-foreign-office</w:t>
        </w:r>
      </w:hyperlink>
      <w:r w:rsidR="00736A07">
        <w:rPr>
          <w:lang w:val="en-GB"/>
        </w:rPr>
        <w:t>)</w:t>
      </w:r>
      <w:r>
        <w:rPr>
          <w:lang w:val="en-GB"/>
        </w:rPr>
        <w:t xml:space="preserve"> </w:t>
      </w:r>
      <w:r w:rsidR="009146A3">
        <w:rPr>
          <w:lang w:val="en-GB"/>
        </w:rPr>
        <w:t>(</w:t>
      </w:r>
      <w:r w:rsidR="00736A07">
        <w:rPr>
          <w:lang w:val="en-GB"/>
        </w:rPr>
        <w:t>A</w:t>
      </w:r>
      <w:r>
        <w:rPr>
          <w:lang w:val="en-GB"/>
        </w:rPr>
        <w:t>ccessed 4/02/2020</w:t>
      </w:r>
      <w:r w:rsidR="009146A3">
        <w:rPr>
          <w:lang w:val="en-GB"/>
        </w:rPr>
        <w:t>)</w:t>
      </w:r>
    </w:p>
    <w:p w14:paraId="7AABAF53" w14:textId="21943145" w:rsidR="00BD4911" w:rsidRPr="00AF39E7" w:rsidRDefault="00E375EB" w:rsidP="001A199E">
      <w:pPr>
        <w:keepNext w:val="0"/>
        <w:rPr>
          <w:i/>
          <w:iCs/>
          <w:lang w:val="en-GB"/>
        </w:rPr>
      </w:pPr>
      <w:r w:rsidRPr="00AF39E7">
        <w:rPr>
          <w:lang w:val="en-GB"/>
        </w:rPr>
        <w:t>Wray, A. (2002).</w:t>
      </w:r>
      <w:r w:rsidRPr="00AF39E7">
        <w:rPr>
          <w:i/>
          <w:iCs/>
          <w:lang w:val="en-GB"/>
        </w:rPr>
        <w:t xml:space="preserve"> Formulaic language and the lexicon.</w:t>
      </w:r>
      <w:r w:rsidRPr="00AF39E7">
        <w:rPr>
          <w:lang w:val="en-GB"/>
        </w:rPr>
        <w:t xml:space="preserve"> </w:t>
      </w:r>
      <w:r w:rsidR="006A6CEC">
        <w:rPr>
          <w:lang w:val="en-GB"/>
        </w:rPr>
        <w:t xml:space="preserve">Cambridge: </w:t>
      </w:r>
      <w:r w:rsidRPr="00AF39E7">
        <w:rPr>
          <w:lang w:val="en-GB"/>
        </w:rPr>
        <w:t>Cambridge University Press.</w:t>
      </w:r>
    </w:p>
    <w:sectPr w:rsidR="00BD4911" w:rsidRPr="00AF39E7"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E56F9" w14:textId="77777777" w:rsidR="007219EA" w:rsidRDefault="007219EA">
      <w:pPr>
        <w:spacing w:after="0" w:line="240" w:lineRule="auto"/>
      </w:pPr>
      <w:r>
        <w:separator/>
      </w:r>
    </w:p>
  </w:endnote>
  <w:endnote w:type="continuationSeparator" w:id="0">
    <w:p w14:paraId="7DBE6803" w14:textId="77777777" w:rsidR="007219EA" w:rsidRDefault="0072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EE"/>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BE9CD" w14:textId="77777777" w:rsidR="007219EA" w:rsidRDefault="007219EA">
      <w:r>
        <w:separator/>
      </w:r>
    </w:p>
  </w:footnote>
  <w:footnote w:type="continuationSeparator" w:id="0">
    <w:p w14:paraId="06C7FFA7" w14:textId="77777777" w:rsidR="007219EA" w:rsidRDefault="007219EA">
      <w:r>
        <w:continuationSeparator/>
      </w:r>
    </w:p>
  </w:footnote>
  <w:footnote w:id="1">
    <w:p w14:paraId="68142417" w14:textId="175EB548" w:rsidR="00F477EF" w:rsidRPr="00F477EF" w:rsidRDefault="0082382C">
      <w:pPr>
        <w:pStyle w:val="Tekstprzypisudolnego"/>
      </w:pPr>
      <w:r>
        <w:footnoteRef/>
      </w:r>
      <w:r>
        <w:tab/>
      </w:r>
      <w:r w:rsidR="00F477EF">
        <w:t>The discourse on Brexit (or Brexit discourse) is here used variously in the singular or plural; the singular encompasses all sub-discourses (plural) that might exist within the total societal discourse on Brexit.</w:t>
      </w:r>
    </w:p>
  </w:footnote>
  <w:footnote w:id="2">
    <w:p w14:paraId="7B75772D" w14:textId="26CDD6A6" w:rsidR="007755D8" w:rsidRPr="007755D8" w:rsidRDefault="00115919">
      <w:pPr>
        <w:pStyle w:val="Tekstprzypisudolnego"/>
      </w:pPr>
      <w:r>
        <w:footnoteRef/>
      </w:r>
      <w:r>
        <w:tab/>
      </w:r>
      <w:r w:rsidR="007755D8">
        <w:t>It does not, of course, sample discussion in semi-private and private discourse which will be influenced by, but could differ from public discourse.</w:t>
      </w:r>
    </w:p>
  </w:footnote>
  <w:footnote w:id="3">
    <w:p w14:paraId="66A51D01" w14:textId="2724723F" w:rsidR="00A14180" w:rsidRPr="00992566" w:rsidRDefault="00B35452">
      <w:pPr>
        <w:pStyle w:val="Tekstprzypisudolnego"/>
        <w:rPr>
          <w:lang w:val="cy-GB"/>
        </w:rPr>
      </w:pPr>
      <w:r>
        <w:footnoteRef/>
      </w:r>
      <w:r>
        <w:tab/>
      </w:r>
      <w:r w:rsidR="00A14180">
        <w:rPr>
          <w:lang w:val="cy-GB"/>
        </w:rPr>
        <w:t xml:space="preserve">Some of the exclusive expressions do occur in the non-Brexit </w:t>
      </w:r>
      <w:r w:rsidR="00866789">
        <w:rPr>
          <w:lang w:val="cy-GB"/>
        </w:rPr>
        <w:t>sub-</w:t>
      </w:r>
      <w:r w:rsidR="00A14180">
        <w:rPr>
          <w:lang w:val="cy-GB"/>
        </w:rPr>
        <w:t>corp</w:t>
      </w:r>
      <w:r w:rsidR="00866789">
        <w:rPr>
          <w:lang w:val="cy-GB"/>
        </w:rPr>
        <w:t>ora</w:t>
      </w:r>
      <w:r w:rsidR="00A14180">
        <w:rPr>
          <w:lang w:val="cy-GB"/>
        </w:rPr>
        <w:t>, but below the frequency at which they are here considered phraseological expressions.</w:t>
      </w:r>
    </w:p>
  </w:footnote>
  <w:footnote w:id="4">
    <w:p w14:paraId="18C49F9C" w14:textId="32EEE260" w:rsidR="0007731D" w:rsidRPr="0007731D" w:rsidRDefault="003B1D45">
      <w:pPr>
        <w:pStyle w:val="Tekstprzypisudolnego"/>
      </w:pPr>
      <w:r>
        <w:footnoteRef/>
      </w:r>
      <w:r>
        <w:tab/>
      </w:r>
      <w:r w:rsidR="0007731D">
        <w:t xml:space="preserve">The top 8,000 Brexit expressions, together with their frequencies across all four periods, are searchable at </w:t>
      </w:r>
      <w:hyperlink r:id="rId1" w:history="1">
        <w:r w:rsidR="0007731D" w:rsidRPr="0007731D">
          <w:rPr>
            <w:rStyle w:val="Hipercze"/>
          </w:rPr>
          <w:t>brexitphrases.herokuapp.com</w:t>
        </w:r>
      </w:hyperlink>
      <w:r w:rsidR="0007731D">
        <w:t>.</w:t>
      </w:r>
    </w:p>
  </w:footnote>
  <w:footnote w:id="5">
    <w:p w14:paraId="296823B6" w14:textId="6D6729F4" w:rsidR="00E61BA7" w:rsidRPr="00E61BA7" w:rsidRDefault="008128C3">
      <w:pPr>
        <w:pStyle w:val="Tekstprzypisudolnego"/>
      </w:pPr>
      <w:r>
        <w:footnoteRef/>
      </w:r>
      <w:r>
        <w:tab/>
      </w:r>
      <w:r w:rsidR="00E61BA7">
        <w:t>Square brackets, [], indicate optional variable</w:t>
      </w:r>
      <w:r w:rsidR="0093055A">
        <w:t xml:space="preserve"> elements</w:t>
      </w:r>
      <w:r w:rsidR="00E61BA7">
        <w:t xml:space="preserve"> of an expression</w:t>
      </w:r>
      <w:r w:rsidR="00E60A56">
        <w:t>, a slash indicates alternatives.</w:t>
      </w:r>
    </w:p>
  </w:footnote>
  <w:footnote w:id="6">
    <w:p w14:paraId="6E23692E" w14:textId="51506207" w:rsidR="00A14180" w:rsidRPr="00A60955" w:rsidRDefault="00684EF4">
      <w:pPr>
        <w:pStyle w:val="Tekstprzypisudolnego"/>
        <w:rPr>
          <w:lang w:val="en-GB"/>
        </w:rPr>
      </w:pPr>
      <w:r>
        <w:footnoteRef/>
      </w:r>
      <w:r>
        <w:tab/>
      </w:r>
      <w:r w:rsidR="00A14180">
        <w:rPr>
          <w:i/>
          <w:iCs/>
        </w:rPr>
        <w:t xml:space="preserve">disorderly exit </w:t>
      </w:r>
      <w:r w:rsidR="00A14180">
        <w:t>itself only just makes the cut for being a phraseological expression in its own right in period 4, but in no other period.</w:t>
      </w:r>
    </w:p>
  </w:footnote>
  <w:footnote w:id="7">
    <w:p w14:paraId="0EBBF132" w14:textId="363BF2DB" w:rsidR="00FB4C01" w:rsidRPr="00FB4C01" w:rsidRDefault="00684EF4" w:rsidP="00684EF4">
      <w:pPr>
        <w:pStyle w:val="Tekstprzypisudolnego"/>
        <w:ind w:left="284" w:hanging="284"/>
      </w:pPr>
      <w:r>
        <w:footnoteRef/>
      </w:r>
      <w:r>
        <w:tab/>
      </w:r>
      <w:r w:rsidR="00FB4C01">
        <w:rPr>
          <w:lang w:val="en-GB"/>
        </w:rPr>
        <w:t>T</w:t>
      </w:r>
      <w:r w:rsidR="00FB4C01" w:rsidRPr="00AF39E7">
        <w:rPr>
          <w:lang w:val="en-GB"/>
        </w:rPr>
        <w:t xml:space="preserve">he more neutral </w:t>
      </w:r>
      <w:r w:rsidR="00FB4C01" w:rsidRPr="00AF39E7">
        <w:rPr>
          <w:i/>
          <w:iCs/>
          <w:lang w:val="en-GB"/>
        </w:rPr>
        <w:t>withdrawal agreement</w:t>
      </w:r>
      <w:r w:rsidR="00FB4C01" w:rsidRPr="00AF39E7">
        <w:rPr>
          <w:lang w:val="en-GB"/>
        </w:rPr>
        <w:t xml:space="preserve"> only becomes a phraseological expression in period 4</w:t>
      </w:r>
      <w:r w:rsidR="00FB4C01">
        <w:rPr>
          <w:lang w:val="en-GB"/>
        </w:rPr>
        <w:t>.</w:t>
      </w:r>
    </w:p>
  </w:footnote>
  <w:footnote w:id="8">
    <w:p w14:paraId="57B8F567" w14:textId="5C85DEED" w:rsidR="00E32E07" w:rsidRPr="00E32E07" w:rsidRDefault="00F13716">
      <w:pPr>
        <w:pStyle w:val="Tekstprzypisudolnego"/>
      </w:pPr>
      <w:r>
        <w:footnoteRef/>
      </w:r>
      <w:r>
        <w:tab/>
      </w:r>
      <w:r w:rsidR="008817B0">
        <w:t>In these examples as</w:t>
      </w:r>
      <w:r w:rsidR="00E32E07">
        <w:t xml:space="preserve"> elsewhere, </w:t>
      </w:r>
      <w:r w:rsidR="00E32E07">
        <w:rPr>
          <w:i/>
          <w:iCs/>
        </w:rPr>
        <w:t>X</w:t>
      </w:r>
      <w:r w:rsidR="00E32E07">
        <w:t xml:space="preserve"> stands for a non-optional variable element.</w:t>
      </w:r>
    </w:p>
  </w:footnote>
  <w:footnote w:id="9">
    <w:p w14:paraId="0212D342" w14:textId="1DF02E3A" w:rsidR="00283770" w:rsidRPr="00283770" w:rsidRDefault="00C8091D">
      <w:pPr>
        <w:pStyle w:val="Tekstprzypisudolnego"/>
      </w:pPr>
      <w:r>
        <w:footnoteRef/>
      </w:r>
      <w:r>
        <w:tab/>
      </w:r>
      <w:r w:rsidR="00283770">
        <w:t>It is likely also that many of these expressions will remain part of the language for the long term – (39), for example, might well become a staple phrase similar to (40).</w:t>
      </w:r>
    </w:p>
  </w:footnote>
  <w:footnote w:id="10">
    <w:p w14:paraId="559C0B11" w14:textId="272079B1" w:rsidR="00187E2E" w:rsidRPr="00187E2E" w:rsidRDefault="00C8091D">
      <w:pPr>
        <w:pStyle w:val="Tekstprzypisudolnego"/>
        <w:rPr>
          <w:lang w:val="en-GB"/>
        </w:rPr>
      </w:pPr>
      <w:r>
        <w:footnoteRef/>
      </w:r>
      <w:r>
        <w:tab/>
      </w:r>
      <w:r w:rsidR="00187E2E">
        <w:rPr>
          <w:lang w:val="en-GB"/>
        </w:rPr>
        <w:t>Wintour (2020) reports that ‘Foreign Office staff have been banned from using certain words and phrases in discussing Brexit – including “implementation period”, “no deal”, “special partnership” and even Brexit itself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38A6A5E"/>
    <w:multiLevelType w:val="hybridMultilevel"/>
    <w:tmpl w:val="F398D672"/>
    <w:lvl w:ilvl="0" w:tplc="D49C1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3B55A59"/>
    <w:multiLevelType w:val="hybridMultilevel"/>
    <w:tmpl w:val="E1C6FB08"/>
    <w:lvl w:ilvl="0" w:tplc="D49C1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C5755"/>
    <w:multiLevelType w:val="multilevel"/>
    <w:tmpl w:val="D0A614CA"/>
    <w:lvl w:ilvl="0">
      <w:start w:val="1"/>
      <w:numFmt w:val="none"/>
      <w:pStyle w:val="Nagwek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pStyle w:val="Nagwek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4">
    <w:nsid w:val="11325E82"/>
    <w:multiLevelType w:val="hybridMultilevel"/>
    <w:tmpl w:val="F62474FE"/>
    <w:lvl w:ilvl="0" w:tplc="5EAA26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15931FF"/>
    <w:multiLevelType w:val="hybridMultilevel"/>
    <w:tmpl w:val="0F6290DE"/>
    <w:lvl w:ilvl="0" w:tplc="D49C1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AF67D22"/>
    <w:multiLevelType w:val="hybridMultilevel"/>
    <w:tmpl w:val="C5B8C60C"/>
    <w:lvl w:ilvl="0" w:tplc="D49C1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8">
    <w:nsid w:val="27506B40"/>
    <w:multiLevelType w:val="hybridMultilevel"/>
    <w:tmpl w:val="762E62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6E05C8B"/>
    <w:multiLevelType w:val="hybridMultilevel"/>
    <w:tmpl w:val="895E83A0"/>
    <w:lvl w:ilvl="0" w:tplc="D49C1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DF51E6E"/>
    <w:multiLevelType w:val="multilevel"/>
    <w:tmpl w:val="3970086A"/>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40DA337F"/>
    <w:multiLevelType w:val="hybridMultilevel"/>
    <w:tmpl w:val="14E28106"/>
    <w:lvl w:ilvl="0" w:tplc="D49C1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957604E"/>
    <w:multiLevelType w:val="hybridMultilevel"/>
    <w:tmpl w:val="C36ED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B025957"/>
    <w:multiLevelType w:val="hybridMultilevel"/>
    <w:tmpl w:val="29282A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DFD3B6A"/>
    <w:multiLevelType w:val="hybridMultilevel"/>
    <w:tmpl w:val="C35ADE54"/>
    <w:lvl w:ilvl="0" w:tplc="D49C1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00B69E7"/>
    <w:multiLevelType w:val="hybridMultilevel"/>
    <w:tmpl w:val="EC0C376E"/>
    <w:lvl w:ilvl="0" w:tplc="D49C1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213E73"/>
    <w:multiLevelType w:val="hybridMultilevel"/>
    <w:tmpl w:val="F9582F9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7E86A36"/>
    <w:multiLevelType w:val="hybridMultilevel"/>
    <w:tmpl w:val="F2F651D6"/>
    <w:lvl w:ilvl="0" w:tplc="D49C1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83912F0"/>
    <w:multiLevelType w:val="hybridMultilevel"/>
    <w:tmpl w:val="F398D672"/>
    <w:lvl w:ilvl="0" w:tplc="D49C1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6">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1808C8"/>
    <w:multiLevelType w:val="hybridMultilevel"/>
    <w:tmpl w:val="38848A00"/>
    <w:lvl w:ilvl="0" w:tplc="D49C1F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35"/>
  </w:num>
  <w:num w:numId="3">
    <w:abstractNumId w:val="34"/>
  </w:num>
  <w:num w:numId="4">
    <w:abstractNumId w:val="17"/>
  </w:num>
  <w:num w:numId="5">
    <w:abstractNumId w:val="33"/>
  </w:num>
  <w:num w:numId="6">
    <w:abstractNumId w:val="19"/>
  </w:num>
  <w:num w:numId="7">
    <w:abstractNumId w:val="23"/>
  </w:num>
  <w:num w:numId="8">
    <w:abstractNumId w:val="29"/>
  </w:num>
  <w:num w:numId="9">
    <w:abstractNumId w:val="32"/>
  </w:num>
  <w:num w:numId="10">
    <w:abstractNumId w:val="36"/>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21"/>
  </w:num>
  <w:num w:numId="23">
    <w:abstractNumId w:val="18"/>
  </w:num>
  <w:num w:numId="24">
    <w:abstractNumId w:val="16"/>
  </w:num>
  <w:num w:numId="25">
    <w:abstractNumId w:val="14"/>
  </w:num>
  <w:num w:numId="26">
    <w:abstractNumId w:val="27"/>
  </w:num>
  <w:num w:numId="27">
    <w:abstractNumId w:val="37"/>
  </w:num>
  <w:num w:numId="28">
    <w:abstractNumId w:val="22"/>
  </w:num>
  <w:num w:numId="29">
    <w:abstractNumId w:val="20"/>
  </w:num>
  <w:num w:numId="30">
    <w:abstractNumId w:val="30"/>
  </w:num>
  <w:num w:numId="31">
    <w:abstractNumId w:val="25"/>
  </w:num>
  <w:num w:numId="32">
    <w:abstractNumId w:val="31"/>
  </w:num>
  <w:num w:numId="33">
    <w:abstractNumId w:val="10"/>
  </w:num>
  <w:num w:numId="34">
    <w:abstractNumId w:val="24"/>
  </w:num>
  <w:num w:numId="35">
    <w:abstractNumId w:val="28"/>
  </w:num>
  <w:num w:numId="36">
    <w:abstractNumId w:val="26"/>
  </w:num>
  <w:num w:numId="37">
    <w:abstractNumId w:val="1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E8"/>
    <w:rsid w:val="000032D8"/>
    <w:rsid w:val="00004652"/>
    <w:rsid w:val="00005D61"/>
    <w:rsid w:val="000060C3"/>
    <w:rsid w:val="00007C06"/>
    <w:rsid w:val="000121CA"/>
    <w:rsid w:val="000131A6"/>
    <w:rsid w:val="000145A8"/>
    <w:rsid w:val="00016763"/>
    <w:rsid w:val="00020F3F"/>
    <w:rsid w:val="00021945"/>
    <w:rsid w:val="00024D68"/>
    <w:rsid w:val="00025317"/>
    <w:rsid w:val="00025875"/>
    <w:rsid w:val="00027492"/>
    <w:rsid w:val="00043AE0"/>
    <w:rsid w:val="00043B76"/>
    <w:rsid w:val="0004776C"/>
    <w:rsid w:val="00051CC8"/>
    <w:rsid w:val="000526DD"/>
    <w:rsid w:val="00052980"/>
    <w:rsid w:val="00055402"/>
    <w:rsid w:val="000575D5"/>
    <w:rsid w:val="00057687"/>
    <w:rsid w:val="00063B01"/>
    <w:rsid w:val="00066A90"/>
    <w:rsid w:val="00071D01"/>
    <w:rsid w:val="00071ECC"/>
    <w:rsid w:val="00075AF7"/>
    <w:rsid w:val="0007731D"/>
    <w:rsid w:val="0008087F"/>
    <w:rsid w:val="00081027"/>
    <w:rsid w:val="00083AD2"/>
    <w:rsid w:val="00086A0F"/>
    <w:rsid w:val="00087F8E"/>
    <w:rsid w:val="00092600"/>
    <w:rsid w:val="0009549F"/>
    <w:rsid w:val="00096E14"/>
    <w:rsid w:val="000A3046"/>
    <w:rsid w:val="000A4BA1"/>
    <w:rsid w:val="000B5281"/>
    <w:rsid w:val="000B6028"/>
    <w:rsid w:val="000B6083"/>
    <w:rsid w:val="000C0079"/>
    <w:rsid w:val="000C2F77"/>
    <w:rsid w:val="000C54A5"/>
    <w:rsid w:val="000D11D2"/>
    <w:rsid w:val="000D2C61"/>
    <w:rsid w:val="000D2E2E"/>
    <w:rsid w:val="000D2F84"/>
    <w:rsid w:val="000D31AB"/>
    <w:rsid w:val="000E296E"/>
    <w:rsid w:val="000E382F"/>
    <w:rsid w:val="000E65E3"/>
    <w:rsid w:val="000E6702"/>
    <w:rsid w:val="000F36E9"/>
    <w:rsid w:val="000F49C4"/>
    <w:rsid w:val="000F5A13"/>
    <w:rsid w:val="000F7233"/>
    <w:rsid w:val="000F7F81"/>
    <w:rsid w:val="00102F94"/>
    <w:rsid w:val="00105414"/>
    <w:rsid w:val="00105D17"/>
    <w:rsid w:val="00107168"/>
    <w:rsid w:val="00107EC8"/>
    <w:rsid w:val="0011044C"/>
    <w:rsid w:val="00110EA5"/>
    <w:rsid w:val="00113B91"/>
    <w:rsid w:val="001141DF"/>
    <w:rsid w:val="00115919"/>
    <w:rsid w:val="001160B6"/>
    <w:rsid w:val="001162CC"/>
    <w:rsid w:val="00116CFD"/>
    <w:rsid w:val="00123015"/>
    <w:rsid w:val="00124C28"/>
    <w:rsid w:val="00125778"/>
    <w:rsid w:val="0012696D"/>
    <w:rsid w:val="00130FAD"/>
    <w:rsid w:val="00133618"/>
    <w:rsid w:val="00135EAD"/>
    <w:rsid w:val="00136E02"/>
    <w:rsid w:val="00140B50"/>
    <w:rsid w:val="001419D2"/>
    <w:rsid w:val="00143124"/>
    <w:rsid w:val="00143F4C"/>
    <w:rsid w:val="00145ECF"/>
    <w:rsid w:val="00151DB8"/>
    <w:rsid w:val="00153140"/>
    <w:rsid w:val="0015659A"/>
    <w:rsid w:val="001571ED"/>
    <w:rsid w:val="00162BF2"/>
    <w:rsid w:val="0016600F"/>
    <w:rsid w:val="001660B5"/>
    <w:rsid w:val="00166DCE"/>
    <w:rsid w:val="00171C3F"/>
    <w:rsid w:val="00173F69"/>
    <w:rsid w:val="001741D7"/>
    <w:rsid w:val="00183EE9"/>
    <w:rsid w:val="001871F0"/>
    <w:rsid w:val="00187E2E"/>
    <w:rsid w:val="00190415"/>
    <w:rsid w:val="0019206D"/>
    <w:rsid w:val="00193839"/>
    <w:rsid w:val="00196FCA"/>
    <w:rsid w:val="00197282"/>
    <w:rsid w:val="001A047B"/>
    <w:rsid w:val="001A164A"/>
    <w:rsid w:val="001A199E"/>
    <w:rsid w:val="001A7057"/>
    <w:rsid w:val="001B3851"/>
    <w:rsid w:val="001B56F2"/>
    <w:rsid w:val="001B58E6"/>
    <w:rsid w:val="001C3096"/>
    <w:rsid w:val="001C3241"/>
    <w:rsid w:val="001C393B"/>
    <w:rsid w:val="001C65FB"/>
    <w:rsid w:val="001D00CD"/>
    <w:rsid w:val="001D147F"/>
    <w:rsid w:val="001D276A"/>
    <w:rsid w:val="001D456F"/>
    <w:rsid w:val="001D6B9A"/>
    <w:rsid w:val="001D6C55"/>
    <w:rsid w:val="001D79EC"/>
    <w:rsid w:val="001E112B"/>
    <w:rsid w:val="001E144E"/>
    <w:rsid w:val="001E2FED"/>
    <w:rsid w:val="001E43C9"/>
    <w:rsid w:val="001E5326"/>
    <w:rsid w:val="001E5C3B"/>
    <w:rsid w:val="001E633C"/>
    <w:rsid w:val="001E7E2B"/>
    <w:rsid w:val="001F2C53"/>
    <w:rsid w:val="001F311C"/>
    <w:rsid w:val="00201FC5"/>
    <w:rsid w:val="00203FC7"/>
    <w:rsid w:val="00205012"/>
    <w:rsid w:val="0021303A"/>
    <w:rsid w:val="00213D90"/>
    <w:rsid w:val="002168C8"/>
    <w:rsid w:val="00222C46"/>
    <w:rsid w:val="00231A31"/>
    <w:rsid w:val="00234705"/>
    <w:rsid w:val="00244B6C"/>
    <w:rsid w:val="002463E6"/>
    <w:rsid w:val="00246748"/>
    <w:rsid w:val="002470D9"/>
    <w:rsid w:val="0024769B"/>
    <w:rsid w:val="00247CA1"/>
    <w:rsid w:val="00250A79"/>
    <w:rsid w:val="00251564"/>
    <w:rsid w:val="00251BD2"/>
    <w:rsid w:val="00252E2A"/>
    <w:rsid w:val="00255C87"/>
    <w:rsid w:val="00257112"/>
    <w:rsid w:val="00263484"/>
    <w:rsid w:val="00264317"/>
    <w:rsid w:val="002701CF"/>
    <w:rsid w:val="00270FF6"/>
    <w:rsid w:val="0027339D"/>
    <w:rsid w:val="00283770"/>
    <w:rsid w:val="00283D22"/>
    <w:rsid w:val="00286CC7"/>
    <w:rsid w:val="00290E8D"/>
    <w:rsid w:val="00294097"/>
    <w:rsid w:val="002952FE"/>
    <w:rsid w:val="00295C04"/>
    <w:rsid w:val="002A0AF1"/>
    <w:rsid w:val="002A2084"/>
    <w:rsid w:val="002A2132"/>
    <w:rsid w:val="002A21BB"/>
    <w:rsid w:val="002A3705"/>
    <w:rsid w:val="002A7C42"/>
    <w:rsid w:val="002B2B5D"/>
    <w:rsid w:val="002B550D"/>
    <w:rsid w:val="002C08B0"/>
    <w:rsid w:val="002C1641"/>
    <w:rsid w:val="002C1CAB"/>
    <w:rsid w:val="002C2255"/>
    <w:rsid w:val="002C2FD6"/>
    <w:rsid w:val="002C4F14"/>
    <w:rsid w:val="002C5835"/>
    <w:rsid w:val="002D0C0B"/>
    <w:rsid w:val="002D1860"/>
    <w:rsid w:val="002D4F1C"/>
    <w:rsid w:val="002D711E"/>
    <w:rsid w:val="002D73DB"/>
    <w:rsid w:val="002D7762"/>
    <w:rsid w:val="002E0674"/>
    <w:rsid w:val="002E270A"/>
    <w:rsid w:val="002E521F"/>
    <w:rsid w:val="002E5434"/>
    <w:rsid w:val="002E59EE"/>
    <w:rsid w:val="002E5C70"/>
    <w:rsid w:val="002F2EE9"/>
    <w:rsid w:val="002F40CE"/>
    <w:rsid w:val="003007D1"/>
    <w:rsid w:val="00302122"/>
    <w:rsid w:val="00305232"/>
    <w:rsid w:val="00311665"/>
    <w:rsid w:val="00317845"/>
    <w:rsid w:val="003202F9"/>
    <w:rsid w:val="00321598"/>
    <w:rsid w:val="003233ED"/>
    <w:rsid w:val="003251A8"/>
    <w:rsid w:val="00325331"/>
    <w:rsid w:val="00325D7B"/>
    <w:rsid w:val="00326972"/>
    <w:rsid w:val="00327BD6"/>
    <w:rsid w:val="00330AA3"/>
    <w:rsid w:val="00332B06"/>
    <w:rsid w:val="003403F1"/>
    <w:rsid w:val="0034337F"/>
    <w:rsid w:val="0034594E"/>
    <w:rsid w:val="00347C65"/>
    <w:rsid w:val="00351822"/>
    <w:rsid w:val="00352730"/>
    <w:rsid w:val="003557BB"/>
    <w:rsid w:val="00357B7E"/>
    <w:rsid w:val="00361496"/>
    <w:rsid w:val="003615BA"/>
    <w:rsid w:val="00362890"/>
    <w:rsid w:val="00363AC7"/>
    <w:rsid w:val="00363E75"/>
    <w:rsid w:val="0036585B"/>
    <w:rsid w:val="00367521"/>
    <w:rsid w:val="00374BB8"/>
    <w:rsid w:val="00377098"/>
    <w:rsid w:val="00380993"/>
    <w:rsid w:val="00382A49"/>
    <w:rsid w:val="00384E3F"/>
    <w:rsid w:val="00386DDD"/>
    <w:rsid w:val="003951B6"/>
    <w:rsid w:val="003A1690"/>
    <w:rsid w:val="003A5791"/>
    <w:rsid w:val="003A6749"/>
    <w:rsid w:val="003A6BA2"/>
    <w:rsid w:val="003B1509"/>
    <w:rsid w:val="003B1D45"/>
    <w:rsid w:val="003B39B8"/>
    <w:rsid w:val="003C1C36"/>
    <w:rsid w:val="003C266A"/>
    <w:rsid w:val="003C2FA8"/>
    <w:rsid w:val="003C3BEB"/>
    <w:rsid w:val="003C5433"/>
    <w:rsid w:val="003C61BB"/>
    <w:rsid w:val="003C6C7A"/>
    <w:rsid w:val="003C7E7F"/>
    <w:rsid w:val="003D016B"/>
    <w:rsid w:val="003D0A61"/>
    <w:rsid w:val="003D12DA"/>
    <w:rsid w:val="003D15BB"/>
    <w:rsid w:val="003D20B8"/>
    <w:rsid w:val="003D3773"/>
    <w:rsid w:val="003E361E"/>
    <w:rsid w:val="003E3699"/>
    <w:rsid w:val="003E75D0"/>
    <w:rsid w:val="003E7CD8"/>
    <w:rsid w:val="003F2DF3"/>
    <w:rsid w:val="003F3020"/>
    <w:rsid w:val="003F5408"/>
    <w:rsid w:val="003F56F8"/>
    <w:rsid w:val="003F5C70"/>
    <w:rsid w:val="003F71AC"/>
    <w:rsid w:val="00405EAC"/>
    <w:rsid w:val="00407DD0"/>
    <w:rsid w:val="00412EB4"/>
    <w:rsid w:val="00413896"/>
    <w:rsid w:val="00413BB5"/>
    <w:rsid w:val="004176A6"/>
    <w:rsid w:val="00420C89"/>
    <w:rsid w:val="00424871"/>
    <w:rsid w:val="00426065"/>
    <w:rsid w:val="00432BC4"/>
    <w:rsid w:val="00435115"/>
    <w:rsid w:val="0043531D"/>
    <w:rsid w:val="004355BD"/>
    <w:rsid w:val="00435ED3"/>
    <w:rsid w:val="00436561"/>
    <w:rsid w:val="0043785C"/>
    <w:rsid w:val="00441C75"/>
    <w:rsid w:val="0044369D"/>
    <w:rsid w:val="00446970"/>
    <w:rsid w:val="00452EC4"/>
    <w:rsid w:val="00455095"/>
    <w:rsid w:val="00460C56"/>
    <w:rsid w:val="00462B0F"/>
    <w:rsid w:val="00464BC6"/>
    <w:rsid w:val="00467159"/>
    <w:rsid w:val="00467B6E"/>
    <w:rsid w:val="00470841"/>
    <w:rsid w:val="004744F7"/>
    <w:rsid w:val="00474E94"/>
    <w:rsid w:val="00477CF7"/>
    <w:rsid w:val="0048168E"/>
    <w:rsid w:val="00485431"/>
    <w:rsid w:val="0049020C"/>
    <w:rsid w:val="00490A31"/>
    <w:rsid w:val="00490D67"/>
    <w:rsid w:val="00490DFC"/>
    <w:rsid w:val="004943B9"/>
    <w:rsid w:val="0049763A"/>
    <w:rsid w:val="004A03F1"/>
    <w:rsid w:val="004A0ACD"/>
    <w:rsid w:val="004A4CD7"/>
    <w:rsid w:val="004A59E5"/>
    <w:rsid w:val="004A5A3E"/>
    <w:rsid w:val="004A5DE9"/>
    <w:rsid w:val="004A6B2B"/>
    <w:rsid w:val="004B246D"/>
    <w:rsid w:val="004B24C0"/>
    <w:rsid w:val="004B2CFD"/>
    <w:rsid w:val="004B3D77"/>
    <w:rsid w:val="004B44ED"/>
    <w:rsid w:val="004B5625"/>
    <w:rsid w:val="004B7D11"/>
    <w:rsid w:val="004C2165"/>
    <w:rsid w:val="004C2852"/>
    <w:rsid w:val="004C3EC7"/>
    <w:rsid w:val="004C3FDA"/>
    <w:rsid w:val="004C56AF"/>
    <w:rsid w:val="004C5E23"/>
    <w:rsid w:val="004C7C32"/>
    <w:rsid w:val="004C7C70"/>
    <w:rsid w:val="004D3E2D"/>
    <w:rsid w:val="004E1C7F"/>
    <w:rsid w:val="004E3C2A"/>
    <w:rsid w:val="004E4359"/>
    <w:rsid w:val="004E554A"/>
    <w:rsid w:val="004E7884"/>
    <w:rsid w:val="004F29B9"/>
    <w:rsid w:val="004F4146"/>
    <w:rsid w:val="004F57A0"/>
    <w:rsid w:val="004F78DF"/>
    <w:rsid w:val="00502A69"/>
    <w:rsid w:val="00503154"/>
    <w:rsid w:val="005056D0"/>
    <w:rsid w:val="00507B88"/>
    <w:rsid w:val="00510068"/>
    <w:rsid w:val="0051706D"/>
    <w:rsid w:val="00517EB3"/>
    <w:rsid w:val="00520EAB"/>
    <w:rsid w:val="005249B4"/>
    <w:rsid w:val="0053246C"/>
    <w:rsid w:val="00532E84"/>
    <w:rsid w:val="005341B3"/>
    <w:rsid w:val="00534BF1"/>
    <w:rsid w:val="0054339E"/>
    <w:rsid w:val="00544CC3"/>
    <w:rsid w:val="00544EC2"/>
    <w:rsid w:val="00547094"/>
    <w:rsid w:val="00555BF3"/>
    <w:rsid w:val="0055625E"/>
    <w:rsid w:val="0056247F"/>
    <w:rsid w:val="00565069"/>
    <w:rsid w:val="00565356"/>
    <w:rsid w:val="005669C1"/>
    <w:rsid w:val="00567338"/>
    <w:rsid w:val="00570F19"/>
    <w:rsid w:val="005726A4"/>
    <w:rsid w:val="005726C7"/>
    <w:rsid w:val="00573917"/>
    <w:rsid w:val="00573AE0"/>
    <w:rsid w:val="00576F66"/>
    <w:rsid w:val="00585968"/>
    <w:rsid w:val="005870D7"/>
    <w:rsid w:val="005871E8"/>
    <w:rsid w:val="005876F5"/>
    <w:rsid w:val="00590806"/>
    <w:rsid w:val="005914CE"/>
    <w:rsid w:val="0059451A"/>
    <w:rsid w:val="00595F78"/>
    <w:rsid w:val="00596686"/>
    <w:rsid w:val="005978B1"/>
    <w:rsid w:val="005A1DAC"/>
    <w:rsid w:val="005A4B01"/>
    <w:rsid w:val="005B0503"/>
    <w:rsid w:val="005B2D23"/>
    <w:rsid w:val="005B590B"/>
    <w:rsid w:val="005B64A2"/>
    <w:rsid w:val="005C023C"/>
    <w:rsid w:val="005C3FB3"/>
    <w:rsid w:val="005C6B75"/>
    <w:rsid w:val="005C79DC"/>
    <w:rsid w:val="005C7B5C"/>
    <w:rsid w:val="005C7CA8"/>
    <w:rsid w:val="005C7E83"/>
    <w:rsid w:val="005D1746"/>
    <w:rsid w:val="005D4AE7"/>
    <w:rsid w:val="005E1DE8"/>
    <w:rsid w:val="005E1F91"/>
    <w:rsid w:val="005E27F7"/>
    <w:rsid w:val="005E40FC"/>
    <w:rsid w:val="005E45C3"/>
    <w:rsid w:val="005E6AEB"/>
    <w:rsid w:val="005E7D4D"/>
    <w:rsid w:val="005F1F60"/>
    <w:rsid w:val="005F3532"/>
    <w:rsid w:val="005F4097"/>
    <w:rsid w:val="005F4C4A"/>
    <w:rsid w:val="005F7F63"/>
    <w:rsid w:val="00604116"/>
    <w:rsid w:val="006114A4"/>
    <w:rsid w:val="006116B3"/>
    <w:rsid w:val="00612325"/>
    <w:rsid w:val="006125ED"/>
    <w:rsid w:val="0061427B"/>
    <w:rsid w:val="00615453"/>
    <w:rsid w:val="00615C4E"/>
    <w:rsid w:val="006200B1"/>
    <w:rsid w:val="00620CAE"/>
    <w:rsid w:val="00621819"/>
    <w:rsid w:val="006247AE"/>
    <w:rsid w:val="006276DA"/>
    <w:rsid w:val="00632AEA"/>
    <w:rsid w:val="00633E01"/>
    <w:rsid w:val="00635E22"/>
    <w:rsid w:val="00636874"/>
    <w:rsid w:val="00637522"/>
    <w:rsid w:val="00637C12"/>
    <w:rsid w:val="00645491"/>
    <w:rsid w:val="0064621C"/>
    <w:rsid w:val="00646A68"/>
    <w:rsid w:val="00646F5E"/>
    <w:rsid w:val="006474C7"/>
    <w:rsid w:val="00647D22"/>
    <w:rsid w:val="00650B50"/>
    <w:rsid w:val="006517CC"/>
    <w:rsid w:val="006562AD"/>
    <w:rsid w:val="00657AE6"/>
    <w:rsid w:val="00660497"/>
    <w:rsid w:val="0066453D"/>
    <w:rsid w:val="00664634"/>
    <w:rsid w:val="00670FC9"/>
    <w:rsid w:val="0067290D"/>
    <w:rsid w:val="00673419"/>
    <w:rsid w:val="00674689"/>
    <w:rsid w:val="00676A74"/>
    <w:rsid w:val="00680FB7"/>
    <w:rsid w:val="00681674"/>
    <w:rsid w:val="00681F56"/>
    <w:rsid w:val="00684EF4"/>
    <w:rsid w:val="00685CDE"/>
    <w:rsid w:val="00686C70"/>
    <w:rsid w:val="00687A8E"/>
    <w:rsid w:val="00692817"/>
    <w:rsid w:val="00692974"/>
    <w:rsid w:val="00693C8F"/>
    <w:rsid w:val="00693F9A"/>
    <w:rsid w:val="006949F3"/>
    <w:rsid w:val="006957BB"/>
    <w:rsid w:val="006960C2"/>
    <w:rsid w:val="006A1753"/>
    <w:rsid w:val="006A4A29"/>
    <w:rsid w:val="006A5224"/>
    <w:rsid w:val="006A5247"/>
    <w:rsid w:val="006A6CEC"/>
    <w:rsid w:val="006B17B1"/>
    <w:rsid w:val="006C0C90"/>
    <w:rsid w:val="006C1D38"/>
    <w:rsid w:val="006C1EBA"/>
    <w:rsid w:val="006C1F15"/>
    <w:rsid w:val="006C542A"/>
    <w:rsid w:val="006C633A"/>
    <w:rsid w:val="006D041E"/>
    <w:rsid w:val="006D0925"/>
    <w:rsid w:val="006D0CC6"/>
    <w:rsid w:val="006D2A49"/>
    <w:rsid w:val="006D7719"/>
    <w:rsid w:val="006E1AAE"/>
    <w:rsid w:val="006E3607"/>
    <w:rsid w:val="006E4195"/>
    <w:rsid w:val="006F149B"/>
    <w:rsid w:val="006F549A"/>
    <w:rsid w:val="006F7779"/>
    <w:rsid w:val="007004BF"/>
    <w:rsid w:val="00702E50"/>
    <w:rsid w:val="00706D36"/>
    <w:rsid w:val="0070715E"/>
    <w:rsid w:val="00707C0A"/>
    <w:rsid w:val="00710E52"/>
    <w:rsid w:val="00710F4E"/>
    <w:rsid w:val="00711BD0"/>
    <w:rsid w:val="007130F7"/>
    <w:rsid w:val="007131A5"/>
    <w:rsid w:val="007159C4"/>
    <w:rsid w:val="00715A38"/>
    <w:rsid w:val="00716AC5"/>
    <w:rsid w:val="0071730E"/>
    <w:rsid w:val="0071753A"/>
    <w:rsid w:val="007213CC"/>
    <w:rsid w:val="007219EA"/>
    <w:rsid w:val="00722385"/>
    <w:rsid w:val="00722E41"/>
    <w:rsid w:val="00727D75"/>
    <w:rsid w:val="00731DF7"/>
    <w:rsid w:val="007327AC"/>
    <w:rsid w:val="00733BA5"/>
    <w:rsid w:val="00735066"/>
    <w:rsid w:val="0073542C"/>
    <w:rsid w:val="0073569A"/>
    <w:rsid w:val="00736A07"/>
    <w:rsid w:val="00736CAE"/>
    <w:rsid w:val="00741705"/>
    <w:rsid w:val="007520FF"/>
    <w:rsid w:val="0075342F"/>
    <w:rsid w:val="00754B4F"/>
    <w:rsid w:val="007566CC"/>
    <w:rsid w:val="0076010E"/>
    <w:rsid w:val="00761212"/>
    <w:rsid w:val="00762FF8"/>
    <w:rsid w:val="00763364"/>
    <w:rsid w:val="00764E4F"/>
    <w:rsid w:val="00766497"/>
    <w:rsid w:val="00766869"/>
    <w:rsid w:val="007755D8"/>
    <w:rsid w:val="007760BD"/>
    <w:rsid w:val="0077795D"/>
    <w:rsid w:val="00781280"/>
    <w:rsid w:val="00782301"/>
    <w:rsid w:val="00783802"/>
    <w:rsid w:val="00785E6F"/>
    <w:rsid w:val="00787080"/>
    <w:rsid w:val="007876E5"/>
    <w:rsid w:val="007900CF"/>
    <w:rsid w:val="007924D8"/>
    <w:rsid w:val="007931F6"/>
    <w:rsid w:val="00794B5D"/>
    <w:rsid w:val="007A032E"/>
    <w:rsid w:val="007A0C1C"/>
    <w:rsid w:val="007A106B"/>
    <w:rsid w:val="007A1672"/>
    <w:rsid w:val="007A2333"/>
    <w:rsid w:val="007A2E5C"/>
    <w:rsid w:val="007A3421"/>
    <w:rsid w:val="007A4A2D"/>
    <w:rsid w:val="007B4B1E"/>
    <w:rsid w:val="007B72E6"/>
    <w:rsid w:val="007C3EE8"/>
    <w:rsid w:val="007C4695"/>
    <w:rsid w:val="007C5527"/>
    <w:rsid w:val="007D0378"/>
    <w:rsid w:val="007D1B46"/>
    <w:rsid w:val="007D5DD1"/>
    <w:rsid w:val="007D6C79"/>
    <w:rsid w:val="007D7385"/>
    <w:rsid w:val="007E3C34"/>
    <w:rsid w:val="007E4AB0"/>
    <w:rsid w:val="007F0A66"/>
    <w:rsid w:val="007F2A79"/>
    <w:rsid w:val="007F310B"/>
    <w:rsid w:val="007F61E3"/>
    <w:rsid w:val="00802F33"/>
    <w:rsid w:val="008038D1"/>
    <w:rsid w:val="00804BEB"/>
    <w:rsid w:val="008054E6"/>
    <w:rsid w:val="008117B9"/>
    <w:rsid w:val="008128C3"/>
    <w:rsid w:val="00812F75"/>
    <w:rsid w:val="008142FB"/>
    <w:rsid w:val="008152DE"/>
    <w:rsid w:val="008203BA"/>
    <w:rsid w:val="00820FD1"/>
    <w:rsid w:val="008211CF"/>
    <w:rsid w:val="00822A8A"/>
    <w:rsid w:val="0082382C"/>
    <w:rsid w:val="00824F81"/>
    <w:rsid w:val="00826D78"/>
    <w:rsid w:val="00832926"/>
    <w:rsid w:val="0083349D"/>
    <w:rsid w:val="008339EB"/>
    <w:rsid w:val="0083401C"/>
    <w:rsid w:val="008358AB"/>
    <w:rsid w:val="00836376"/>
    <w:rsid w:val="00837C58"/>
    <w:rsid w:val="00845387"/>
    <w:rsid w:val="00845899"/>
    <w:rsid w:val="008518EA"/>
    <w:rsid w:val="008519CC"/>
    <w:rsid w:val="0085450E"/>
    <w:rsid w:val="008555C3"/>
    <w:rsid w:val="00855C25"/>
    <w:rsid w:val="008600B1"/>
    <w:rsid w:val="008601B5"/>
    <w:rsid w:val="00860CE3"/>
    <w:rsid w:val="008623D9"/>
    <w:rsid w:val="00863AB1"/>
    <w:rsid w:val="0086408D"/>
    <w:rsid w:val="0086520E"/>
    <w:rsid w:val="00866789"/>
    <w:rsid w:val="0086745F"/>
    <w:rsid w:val="0087095D"/>
    <w:rsid w:val="00870D79"/>
    <w:rsid w:val="00873500"/>
    <w:rsid w:val="008749B3"/>
    <w:rsid w:val="00874F98"/>
    <w:rsid w:val="00880970"/>
    <w:rsid w:val="0088137C"/>
    <w:rsid w:val="008817B0"/>
    <w:rsid w:val="00881E1C"/>
    <w:rsid w:val="00881E3B"/>
    <w:rsid w:val="00883729"/>
    <w:rsid w:val="00885C61"/>
    <w:rsid w:val="00886166"/>
    <w:rsid w:val="008904AF"/>
    <w:rsid w:val="00892432"/>
    <w:rsid w:val="00892DA5"/>
    <w:rsid w:val="00893C99"/>
    <w:rsid w:val="00893CAD"/>
    <w:rsid w:val="0089481B"/>
    <w:rsid w:val="00895857"/>
    <w:rsid w:val="008959DD"/>
    <w:rsid w:val="008A633D"/>
    <w:rsid w:val="008A6B94"/>
    <w:rsid w:val="008B176F"/>
    <w:rsid w:val="008B4CF4"/>
    <w:rsid w:val="008B51B6"/>
    <w:rsid w:val="008B77EC"/>
    <w:rsid w:val="008C5579"/>
    <w:rsid w:val="008D04FE"/>
    <w:rsid w:val="008D085B"/>
    <w:rsid w:val="008D349B"/>
    <w:rsid w:val="008E5223"/>
    <w:rsid w:val="008E5674"/>
    <w:rsid w:val="008E59C4"/>
    <w:rsid w:val="008E5E27"/>
    <w:rsid w:val="008F0294"/>
    <w:rsid w:val="008F3860"/>
    <w:rsid w:val="008F3DED"/>
    <w:rsid w:val="008F4E14"/>
    <w:rsid w:val="008F5181"/>
    <w:rsid w:val="008F66D5"/>
    <w:rsid w:val="00901FBA"/>
    <w:rsid w:val="009035BB"/>
    <w:rsid w:val="009042DB"/>
    <w:rsid w:val="0090623F"/>
    <w:rsid w:val="009068D2"/>
    <w:rsid w:val="00906C91"/>
    <w:rsid w:val="009079B2"/>
    <w:rsid w:val="00913B11"/>
    <w:rsid w:val="009146A3"/>
    <w:rsid w:val="00917203"/>
    <w:rsid w:val="00921E31"/>
    <w:rsid w:val="009221E1"/>
    <w:rsid w:val="0092577A"/>
    <w:rsid w:val="0093055A"/>
    <w:rsid w:val="00934E88"/>
    <w:rsid w:val="0093530A"/>
    <w:rsid w:val="0094114B"/>
    <w:rsid w:val="0094181C"/>
    <w:rsid w:val="00941F97"/>
    <w:rsid w:val="009431D3"/>
    <w:rsid w:val="009455AF"/>
    <w:rsid w:val="00945AE0"/>
    <w:rsid w:val="00946D5E"/>
    <w:rsid w:val="00952428"/>
    <w:rsid w:val="00957144"/>
    <w:rsid w:val="00957296"/>
    <w:rsid w:val="00957E49"/>
    <w:rsid w:val="009634C3"/>
    <w:rsid w:val="00963CCB"/>
    <w:rsid w:val="009669F1"/>
    <w:rsid w:val="00972EE0"/>
    <w:rsid w:val="00975142"/>
    <w:rsid w:val="00981FA3"/>
    <w:rsid w:val="0098204A"/>
    <w:rsid w:val="00983FCE"/>
    <w:rsid w:val="00984939"/>
    <w:rsid w:val="00984CA7"/>
    <w:rsid w:val="00984DDF"/>
    <w:rsid w:val="00985B1F"/>
    <w:rsid w:val="00985BF9"/>
    <w:rsid w:val="0098675A"/>
    <w:rsid w:val="009921CF"/>
    <w:rsid w:val="00992566"/>
    <w:rsid w:val="00992C51"/>
    <w:rsid w:val="0099337B"/>
    <w:rsid w:val="00994248"/>
    <w:rsid w:val="00996A04"/>
    <w:rsid w:val="00997124"/>
    <w:rsid w:val="0099797B"/>
    <w:rsid w:val="009A0227"/>
    <w:rsid w:val="009A03DD"/>
    <w:rsid w:val="009A4714"/>
    <w:rsid w:val="009A5B63"/>
    <w:rsid w:val="009A5DA3"/>
    <w:rsid w:val="009B21BF"/>
    <w:rsid w:val="009B2941"/>
    <w:rsid w:val="009B3D85"/>
    <w:rsid w:val="009B4A67"/>
    <w:rsid w:val="009B62CC"/>
    <w:rsid w:val="009B66EF"/>
    <w:rsid w:val="009C0B6C"/>
    <w:rsid w:val="009C0C7C"/>
    <w:rsid w:val="009C21D1"/>
    <w:rsid w:val="009C352A"/>
    <w:rsid w:val="009C37A7"/>
    <w:rsid w:val="009C3CF9"/>
    <w:rsid w:val="009C6AF3"/>
    <w:rsid w:val="009D1E08"/>
    <w:rsid w:val="009D2AB4"/>
    <w:rsid w:val="009D3684"/>
    <w:rsid w:val="009D63D5"/>
    <w:rsid w:val="009D6BE0"/>
    <w:rsid w:val="009E0F6E"/>
    <w:rsid w:val="009E1493"/>
    <w:rsid w:val="009E35D0"/>
    <w:rsid w:val="009E3861"/>
    <w:rsid w:val="009F0AB5"/>
    <w:rsid w:val="009F1F64"/>
    <w:rsid w:val="00A03A4C"/>
    <w:rsid w:val="00A10E54"/>
    <w:rsid w:val="00A12CFD"/>
    <w:rsid w:val="00A13FC6"/>
    <w:rsid w:val="00A14180"/>
    <w:rsid w:val="00A157CE"/>
    <w:rsid w:val="00A166EB"/>
    <w:rsid w:val="00A16760"/>
    <w:rsid w:val="00A20229"/>
    <w:rsid w:val="00A21410"/>
    <w:rsid w:val="00A21EB9"/>
    <w:rsid w:val="00A22B64"/>
    <w:rsid w:val="00A23995"/>
    <w:rsid w:val="00A2768C"/>
    <w:rsid w:val="00A317F1"/>
    <w:rsid w:val="00A31868"/>
    <w:rsid w:val="00A32427"/>
    <w:rsid w:val="00A33C12"/>
    <w:rsid w:val="00A3499F"/>
    <w:rsid w:val="00A34AAD"/>
    <w:rsid w:val="00A366E2"/>
    <w:rsid w:val="00A36E38"/>
    <w:rsid w:val="00A37193"/>
    <w:rsid w:val="00A44111"/>
    <w:rsid w:val="00A47225"/>
    <w:rsid w:val="00A472C5"/>
    <w:rsid w:val="00A47F88"/>
    <w:rsid w:val="00A5100F"/>
    <w:rsid w:val="00A51EB9"/>
    <w:rsid w:val="00A54453"/>
    <w:rsid w:val="00A54A77"/>
    <w:rsid w:val="00A60955"/>
    <w:rsid w:val="00A610C8"/>
    <w:rsid w:val="00A619A4"/>
    <w:rsid w:val="00A61C92"/>
    <w:rsid w:val="00A62367"/>
    <w:rsid w:val="00A62AE1"/>
    <w:rsid w:val="00A63241"/>
    <w:rsid w:val="00A65C92"/>
    <w:rsid w:val="00A65F49"/>
    <w:rsid w:val="00A662BD"/>
    <w:rsid w:val="00A6692B"/>
    <w:rsid w:val="00A66B35"/>
    <w:rsid w:val="00A71AD8"/>
    <w:rsid w:val="00A71B8A"/>
    <w:rsid w:val="00A72A93"/>
    <w:rsid w:val="00A75712"/>
    <w:rsid w:val="00A77C7E"/>
    <w:rsid w:val="00A80556"/>
    <w:rsid w:val="00A86FA6"/>
    <w:rsid w:val="00A934EF"/>
    <w:rsid w:val="00A95C41"/>
    <w:rsid w:val="00A95EEF"/>
    <w:rsid w:val="00AA07D9"/>
    <w:rsid w:val="00AA0BC2"/>
    <w:rsid w:val="00AA3B0F"/>
    <w:rsid w:val="00AA567D"/>
    <w:rsid w:val="00AB4808"/>
    <w:rsid w:val="00AB4E69"/>
    <w:rsid w:val="00AB5BFA"/>
    <w:rsid w:val="00AB6AD6"/>
    <w:rsid w:val="00AC08F1"/>
    <w:rsid w:val="00AC2AD3"/>
    <w:rsid w:val="00AC4464"/>
    <w:rsid w:val="00AC5522"/>
    <w:rsid w:val="00AD03E0"/>
    <w:rsid w:val="00AD06AF"/>
    <w:rsid w:val="00AD3756"/>
    <w:rsid w:val="00AD4716"/>
    <w:rsid w:val="00AD518E"/>
    <w:rsid w:val="00AD5B61"/>
    <w:rsid w:val="00AD6BA8"/>
    <w:rsid w:val="00AD74AD"/>
    <w:rsid w:val="00AD7F4A"/>
    <w:rsid w:val="00AE0331"/>
    <w:rsid w:val="00AE08C5"/>
    <w:rsid w:val="00AE2C87"/>
    <w:rsid w:val="00AE34F0"/>
    <w:rsid w:val="00AE44B7"/>
    <w:rsid w:val="00AE4917"/>
    <w:rsid w:val="00AE6147"/>
    <w:rsid w:val="00AE7682"/>
    <w:rsid w:val="00AF1BBF"/>
    <w:rsid w:val="00AF2AA7"/>
    <w:rsid w:val="00AF2BC7"/>
    <w:rsid w:val="00AF2C34"/>
    <w:rsid w:val="00AF2D6A"/>
    <w:rsid w:val="00AF39E7"/>
    <w:rsid w:val="00AF3C78"/>
    <w:rsid w:val="00AF749D"/>
    <w:rsid w:val="00B016E1"/>
    <w:rsid w:val="00B0364F"/>
    <w:rsid w:val="00B05968"/>
    <w:rsid w:val="00B07F27"/>
    <w:rsid w:val="00B11D90"/>
    <w:rsid w:val="00B12940"/>
    <w:rsid w:val="00B21BA6"/>
    <w:rsid w:val="00B27D41"/>
    <w:rsid w:val="00B27E9B"/>
    <w:rsid w:val="00B35452"/>
    <w:rsid w:val="00B3561A"/>
    <w:rsid w:val="00B3703D"/>
    <w:rsid w:val="00B4079A"/>
    <w:rsid w:val="00B40B88"/>
    <w:rsid w:val="00B45AF3"/>
    <w:rsid w:val="00B45D23"/>
    <w:rsid w:val="00B51BE5"/>
    <w:rsid w:val="00B57E3A"/>
    <w:rsid w:val="00B630F6"/>
    <w:rsid w:val="00B638FD"/>
    <w:rsid w:val="00B646BD"/>
    <w:rsid w:val="00B649BF"/>
    <w:rsid w:val="00B70D6D"/>
    <w:rsid w:val="00B71210"/>
    <w:rsid w:val="00B726C8"/>
    <w:rsid w:val="00B7314E"/>
    <w:rsid w:val="00B732A2"/>
    <w:rsid w:val="00B73938"/>
    <w:rsid w:val="00B74A2A"/>
    <w:rsid w:val="00B77446"/>
    <w:rsid w:val="00B82372"/>
    <w:rsid w:val="00B825D3"/>
    <w:rsid w:val="00B82C8A"/>
    <w:rsid w:val="00B85147"/>
    <w:rsid w:val="00B92E64"/>
    <w:rsid w:val="00B93FE7"/>
    <w:rsid w:val="00B957C7"/>
    <w:rsid w:val="00B97095"/>
    <w:rsid w:val="00BA032C"/>
    <w:rsid w:val="00BA14F8"/>
    <w:rsid w:val="00BA493C"/>
    <w:rsid w:val="00BA6264"/>
    <w:rsid w:val="00BA7D07"/>
    <w:rsid w:val="00BB018F"/>
    <w:rsid w:val="00BB06D9"/>
    <w:rsid w:val="00BB1422"/>
    <w:rsid w:val="00BB49BC"/>
    <w:rsid w:val="00BB643D"/>
    <w:rsid w:val="00BB6B9B"/>
    <w:rsid w:val="00BB6F2D"/>
    <w:rsid w:val="00BD2618"/>
    <w:rsid w:val="00BD4911"/>
    <w:rsid w:val="00BE1F85"/>
    <w:rsid w:val="00BE47EB"/>
    <w:rsid w:val="00BE4B36"/>
    <w:rsid w:val="00BF2017"/>
    <w:rsid w:val="00BF3A52"/>
    <w:rsid w:val="00BF3D1D"/>
    <w:rsid w:val="00BF57B4"/>
    <w:rsid w:val="00BF7EC3"/>
    <w:rsid w:val="00C017E9"/>
    <w:rsid w:val="00C02954"/>
    <w:rsid w:val="00C02B8F"/>
    <w:rsid w:val="00C02D07"/>
    <w:rsid w:val="00C056BE"/>
    <w:rsid w:val="00C07A4B"/>
    <w:rsid w:val="00C07BAC"/>
    <w:rsid w:val="00C10290"/>
    <w:rsid w:val="00C1101C"/>
    <w:rsid w:val="00C144A0"/>
    <w:rsid w:val="00C1720E"/>
    <w:rsid w:val="00C175AC"/>
    <w:rsid w:val="00C2047A"/>
    <w:rsid w:val="00C24FC3"/>
    <w:rsid w:val="00C25243"/>
    <w:rsid w:val="00C2567A"/>
    <w:rsid w:val="00C30C83"/>
    <w:rsid w:val="00C312AA"/>
    <w:rsid w:val="00C31A0C"/>
    <w:rsid w:val="00C32DF6"/>
    <w:rsid w:val="00C442D8"/>
    <w:rsid w:val="00C44D6A"/>
    <w:rsid w:val="00C454F9"/>
    <w:rsid w:val="00C473FE"/>
    <w:rsid w:val="00C50540"/>
    <w:rsid w:val="00C51B31"/>
    <w:rsid w:val="00C52B83"/>
    <w:rsid w:val="00C536D7"/>
    <w:rsid w:val="00C54502"/>
    <w:rsid w:val="00C610A7"/>
    <w:rsid w:val="00C62209"/>
    <w:rsid w:val="00C63779"/>
    <w:rsid w:val="00C63952"/>
    <w:rsid w:val="00C657E4"/>
    <w:rsid w:val="00C706E5"/>
    <w:rsid w:val="00C71151"/>
    <w:rsid w:val="00C71698"/>
    <w:rsid w:val="00C750BA"/>
    <w:rsid w:val="00C75A13"/>
    <w:rsid w:val="00C77A8C"/>
    <w:rsid w:val="00C805F7"/>
    <w:rsid w:val="00C8091D"/>
    <w:rsid w:val="00C811EC"/>
    <w:rsid w:val="00C83EFC"/>
    <w:rsid w:val="00C93065"/>
    <w:rsid w:val="00C94381"/>
    <w:rsid w:val="00C97088"/>
    <w:rsid w:val="00C976A3"/>
    <w:rsid w:val="00CA1BBC"/>
    <w:rsid w:val="00CA2845"/>
    <w:rsid w:val="00CA4999"/>
    <w:rsid w:val="00CA67D3"/>
    <w:rsid w:val="00CA68BA"/>
    <w:rsid w:val="00CB2877"/>
    <w:rsid w:val="00CB600B"/>
    <w:rsid w:val="00CC0F80"/>
    <w:rsid w:val="00CC2FFE"/>
    <w:rsid w:val="00CC5B65"/>
    <w:rsid w:val="00CC7B78"/>
    <w:rsid w:val="00CD04E5"/>
    <w:rsid w:val="00CD525A"/>
    <w:rsid w:val="00CD5468"/>
    <w:rsid w:val="00CD6FB9"/>
    <w:rsid w:val="00CD715F"/>
    <w:rsid w:val="00CE0B67"/>
    <w:rsid w:val="00CE36B0"/>
    <w:rsid w:val="00CE48BD"/>
    <w:rsid w:val="00CE54A4"/>
    <w:rsid w:val="00CE7FD1"/>
    <w:rsid w:val="00CF27C6"/>
    <w:rsid w:val="00CF2880"/>
    <w:rsid w:val="00CF4828"/>
    <w:rsid w:val="00CF4BF3"/>
    <w:rsid w:val="00CF7A57"/>
    <w:rsid w:val="00D00950"/>
    <w:rsid w:val="00D026F6"/>
    <w:rsid w:val="00D02CB9"/>
    <w:rsid w:val="00D07049"/>
    <w:rsid w:val="00D0727B"/>
    <w:rsid w:val="00D10786"/>
    <w:rsid w:val="00D11038"/>
    <w:rsid w:val="00D12405"/>
    <w:rsid w:val="00D145A0"/>
    <w:rsid w:val="00D15C1B"/>
    <w:rsid w:val="00D16172"/>
    <w:rsid w:val="00D17264"/>
    <w:rsid w:val="00D21D6B"/>
    <w:rsid w:val="00D23E5F"/>
    <w:rsid w:val="00D30D52"/>
    <w:rsid w:val="00D30DE4"/>
    <w:rsid w:val="00D31625"/>
    <w:rsid w:val="00D32BA9"/>
    <w:rsid w:val="00D35225"/>
    <w:rsid w:val="00D35966"/>
    <w:rsid w:val="00D3670C"/>
    <w:rsid w:val="00D36A3C"/>
    <w:rsid w:val="00D440AC"/>
    <w:rsid w:val="00D4431E"/>
    <w:rsid w:val="00D451D8"/>
    <w:rsid w:val="00D5047B"/>
    <w:rsid w:val="00D539D1"/>
    <w:rsid w:val="00D54E01"/>
    <w:rsid w:val="00D54F65"/>
    <w:rsid w:val="00D5566B"/>
    <w:rsid w:val="00D57022"/>
    <w:rsid w:val="00D612A3"/>
    <w:rsid w:val="00D633C0"/>
    <w:rsid w:val="00D64C86"/>
    <w:rsid w:val="00D71586"/>
    <w:rsid w:val="00D720D4"/>
    <w:rsid w:val="00D74D99"/>
    <w:rsid w:val="00D75F0B"/>
    <w:rsid w:val="00D7605A"/>
    <w:rsid w:val="00D83178"/>
    <w:rsid w:val="00D87BCE"/>
    <w:rsid w:val="00D906EE"/>
    <w:rsid w:val="00D90FBD"/>
    <w:rsid w:val="00D917B8"/>
    <w:rsid w:val="00D94592"/>
    <w:rsid w:val="00D969E9"/>
    <w:rsid w:val="00D96A1D"/>
    <w:rsid w:val="00DA051A"/>
    <w:rsid w:val="00DA2CB6"/>
    <w:rsid w:val="00DA38DE"/>
    <w:rsid w:val="00DA493A"/>
    <w:rsid w:val="00DA5324"/>
    <w:rsid w:val="00DB0B74"/>
    <w:rsid w:val="00DB17CB"/>
    <w:rsid w:val="00DB3A87"/>
    <w:rsid w:val="00DB3A8D"/>
    <w:rsid w:val="00DC0B02"/>
    <w:rsid w:val="00DC1E0B"/>
    <w:rsid w:val="00DC3F4A"/>
    <w:rsid w:val="00DC51B0"/>
    <w:rsid w:val="00DC7773"/>
    <w:rsid w:val="00DD1868"/>
    <w:rsid w:val="00DD461D"/>
    <w:rsid w:val="00DE222B"/>
    <w:rsid w:val="00DE4F15"/>
    <w:rsid w:val="00DE516B"/>
    <w:rsid w:val="00DE5729"/>
    <w:rsid w:val="00DE5E78"/>
    <w:rsid w:val="00DE6D98"/>
    <w:rsid w:val="00DF02D3"/>
    <w:rsid w:val="00DF0B6C"/>
    <w:rsid w:val="00DF177B"/>
    <w:rsid w:val="00DF2137"/>
    <w:rsid w:val="00DF22ED"/>
    <w:rsid w:val="00DF2B6A"/>
    <w:rsid w:val="00DF5F1C"/>
    <w:rsid w:val="00DF6082"/>
    <w:rsid w:val="00DF67B7"/>
    <w:rsid w:val="00DF6B78"/>
    <w:rsid w:val="00DF7676"/>
    <w:rsid w:val="00DF7EB3"/>
    <w:rsid w:val="00E006A8"/>
    <w:rsid w:val="00E01197"/>
    <w:rsid w:val="00E017D5"/>
    <w:rsid w:val="00E01802"/>
    <w:rsid w:val="00E021A3"/>
    <w:rsid w:val="00E0505C"/>
    <w:rsid w:val="00E05F96"/>
    <w:rsid w:val="00E10163"/>
    <w:rsid w:val="00E1215D"/>
    <w:rsid w:val="00E13425"/>
    <w:rsid w:val="00E1400D"/>
    <w:rsid w:val="00E1511F"/>
    <w:rsid w:val="00E15259"/>
    <w:rsid w:val="00E16413"/>
    <w:rsid w:val="00E1713D"/>
    <w:rsid w:val="00E2024A"/>
    <w:rsid w:val="00E20E4C"/>
    <w:rsid w:val="00E23DDA"/>
    <w:rsid w:val="00E255A3"/>
    <w:rsid w:val="00E25C4A"/>
    <w:rsid w:val="00E307A0"/>
    <w:rsid w:val="00E32E07"/>
    <w:rsid w:val="00E350B9"/>
    <w:rsid w:val="00E358A1"/>
    <w:rsid w:val="00E375EB"/>
    <w:rsid w:val="00E37ABE"/>
    <w:rsid w:val="00E37CEF"/>
    <w:rsid w:val="00E42B2C"/>
    <w:rsid w:val="00E44F71"/>
    <w:rsid w:val="00E4574D"/>
    <w:rsid w:val="00E45A47"/>
    <w:rsid w:val="00E50955"/>
    <w:rsid w:val="00E51E23"/>
    <w:rsid w:val="00E52E4F"/>
    <w:rsid w:val="00E549E0"/>
    <w:rsid w:val="00E60287"/>
    <w:rsid w:val="00E60625"/>
    <w:rsid w:val="00E6082A"/>
    <w:rsid w:val="00E60A56"/>
    <w:rsid w:val="00E61BA7"/>
    <w:rsid w:val="00E61CC6"/>
    <w:rsid w:val="00E65CE7"/>
    <w:rsid w:val="00E76381"/>
    <w:rsid w:val="00E7693C"/>
    <w:rsid w:val="00E77DC1"/>
    <w:rsid w:val="00E80028"/>
    <w:rsid w:val="00E816AF"/>
    <w:rsid w:val="00E83529"/>
    <w:rsid w:val="00E847D8"/>
    <w:rsid w:val="00E85668"/>
    <w:rsid w:val="00E87E6C"/>
    <w:rsid w:val="00E91229"/>
    <w:rsid w:val="00E913B5"/>
    <w:rsid w:val="00E91D34"/>
    <w:rsid w:val="00E94A5B"/>
    <w:rsid w:val="00E95A08"/>
    <w:rsid w:val="00E9781D"/>
    <w:rsid w:val="00EA1C45"/>
    <w:rsid w:val="00EA471B"/>
    <w:rsid w:val="00EA4E7D"/>
    <w:rsid w:val="00EA6034"/>
    <w:rsid w:val="00EB2366"/>
    <w:rsid w:val="00EB4A1D"/>
    <w:rsid w:val="00EB4AA9"/>
    <w:rsid w:val="00EB5E48"/>
    <w:rsid w:val="00EB7362"/>
    <w:rsid w:val="00EC0E78"/>
    <w:rsid w:val="00EC13B2"/>
    <w:rsid w:val="00EC6908"/>
    <w:rsid w:val="00EC6BCF"/>
    <w:rsid w:val="00EC7AD1"/>
    <w:rsid w:val="00ED18C5"/>
    <w:rsid w:val="00ED1C48"/>
    <w:rsid w:val="00ED22C6"/>
    <w:rsid w:val="00ED58CF"/>
    <w:rsid w:val="00EE346B"/>
    <w:rsid w:val="00EE4272"/>
    <w:rsid w:val="00EE439C"/>
    <w:rsid w:val="00EE4617"/>
    <w:rsid w:val="00EE5D8D"/>
    <w:rsid w:val="00EE7F0A"/>
    <w:rsid w:val="00EF1019"/>
    <w:rsid w:val="00EF1523"/>
    <w:rsid w:val="00EF3643"/>
    <w:rsid w:val="00EF4775"/>
    <w:rsid w:val="00EF4879"/>
    <w:rsid w:val="00EF6618"/>
    <w:rsid w:val="00F00932"/>
    <w:rsid w:val="00F00C5E"/>
    <w:rsid w:val="00F02E10"/>
    <w:rsid w:val="00F04942"/>
    <w:rsid w:val="00F057A3"/>
    <w:rsid w:val="00F105BE"/>
    <w:rsid w:val="00F13716"/>
    <w:rsid w:val="00F20FD5"/>
    <w:rsid w:val="00F2144D"/>
    <w:rsid w:val="00F22A6A"/>
    <w:rsid w:val="00F235A9"/>
    <w:rsid w:val="00F27CAC"/>
    <w:rsid w:val="00F30A7C"/>
    <w:rsid w:val="00F30F32"/>
    <w:rsid w:val="00F3124D"/>
    <w:rsid w:val="00F32BA0"/>
    <w:rsid w:val="00F32CCB"/>
    <w:rsid w:val="00F346A9"/>
    <w:rsid w:val="00F3471F"/>
    <w:rsid w:val="00F40BCE"/>
    <w:rsid w:val="00F4196E"/>
    <w:rsid w:val="00F44743"/>
    <w:rsid w:val="00F477EF"/>
    <w:rsid w:val="00F523AC"/>
    <w:rsid w:val="00F5729E"/>
    <w:rsid w:val="00F578F8"/>
    <w:rsid w:val="00F6147F"/>
    <w:rsid w:val="00F6299A"/>
    <w:rsid w:val="00F6367A"/>
    <w:rsid w:val="00F665A8"/>
    <w:rsid w:val="00F71AC7"/>
    <w:rsid w:val="00F73B4A"/>
    <w:rsid w:val="00F76616"/>
    <w:rsid w:val="00F770F4"/>
    <w:rsid w:val="00F820E6"/>
    <w:rsid w:val="00F82C20"/>
    <w:rsid w:val="00F87047"/>
    <w:rsid w:val="00F8794B"/>
    <w:rsid w:val="00F940F5"/>
    <w:rsid w:val="00F9680B"/>
    <w:rsid w:val="00FA11F7"/>
    <w:rsid w:val="00FA1E7D"/>
    <w:rsid w:val="00FA45F7"/>
    <w:rsid w:val="00FA5A3F"/>
    <w:rsid w:val="00FB0321"/>
    <w:rsid w:val="00FB3825"/>
    <w:rsid w:val="00FB4C01"/>
    <w:rsid w:val="00FB59F3"/>
    <w:rsid w:val="00FB5B11"/>
    <w:rsid w:val="00FB5C58"/>
    <w:rsid w:val="00FC0B63"/>
    <w:rsid w:val="00FC3B72"/>
    <w:rsid w:val="00FC42C4"/>
    <w:rsid w:val="00FC73F4"/>
    <w:rsid w:val="00FC7CB7"/>
    <w:rsid w:val="00FD246B"/>
    <w:rsid w:val="00FD312F"/>
    <w:rsid w:val="00FD537B"/>
    <w:rsid w:val="00FD7E46"/>
    <w:rsid w:val="00FE102E"/>
    <w:rsid w:val="00FE105A"/>
    <w:rsid w:val="00FE7FC3"/>
    <w:rsid w:val="00FF04AF"/>
    <w:rsid w:val="00FF1A48"/>
    <w:rsid w:val="00FF307F"/>
    <w:rsid w:val="00FF4D56"/>
    <w:rsid w:val="00FF5172"/>
    <w:rsid w:val="00FF6BF1"/>
    <w:rsid w:val="00FF7978"/>
    <w:rsid w:val="00FF7E26"/>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Nagwek1">
    <w:name w:val="heading 1"/>
    <w:basedOn w:val="Normalny"/>
    <w:next w:val="Normalny"/>
    <w:rsid w:val="005D4AE7"/>
    <w:pPr>
      <w:numPr>
        <w:numId w:val="1"/>
      </w:numPr>
      <w:spacing w:before="240" w:after="120"/>
      <w:outlineLvl w:val="0"/>
    </w:pPr>
    <w:rPr>
      <w:rFonts w:ascii="Arial" w:hAnsi="Arial"/>
      <w:b/>
      <w:bCs/>
      <w:sz w:val="36"/>
      <w:szCs w:val="36"/>
    </w:rPr>
  </w:style>
  <w:style w:type="paragraph" w:styleId="Nagwek2">
    <w:name w:val="heading 2"/>
    <w:basedOn w:val="Normalny"/>
    <w:next w:val="Normalny"/>
    <w:rsid w:val="005D4AE7"/>
    <w:pPr>
      <w:spacing w:before="320" w:after="120"/>
      <w:outlineLvl w:val="1"/>
    </w:pPr>
    <w:rPr>
      <w:rFonts w:ascii="Arial" w:hAnsi="Arial"/>
      <w:b/>
      <w:bCs/>
      <w:sz w:val="32"/>
      <w:szCs w:val="32"/>
    </w:rPr>
  </w:style>
  <w:style w:type="paragraph" w:styleId="Nagwek3">
    <w:name w:val="heading 3"/>
    <w:basedOn w:val="Normalny"/>
    <w:next w:val="Normalny"/>
    <w:rsid w:val="005D4AE7"/>
    <w:pPr>
      <w:numPr>
        <w:ilvl w:val="2"/>
        <w:numId w:val="1"/>
      </w:numPr>
      <w:spacing w:before="140" w:after="0"/>
      <w:outlineLvl w:val="2"/>
    </w:pPr>
    <w:rPr>
      <w:rFonts w:ascii="Arial" w:hAnsi="Arial"/>
      <w:b/>
      <w:sz w:val="28"/>
      <w:szCs w:val="28"/>
    </w:rPr>
  </w:style>
  <w:style w:type="paragraph" w:styleId="Nagwek4">
    <w:name w:val="heading 4"/>
    <w:basedOn w:val="Normalny"/>
    <w:next w:val="Normalny"/>
    <w:link w:val="Nagwek4Znak"/>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Nagwek6">
    <w:name w:val="heading 6"/>
    <w:basedOn w:val="Normalny"/>
    <w:next w:val="Normalny"/>
    <w:rsid w:val="005D4AE7"/>
    <w:pPr>
      <w:numPr>
        <w:ilvl w:val="5"/>
        <w:numId w:val="1"/>
      </w:numPr>
      <w:spacing w:before="60" w:after="60"/>
      <w:outlineLvl w:val="5"/>
    </w:pPr>
    <w:rPr>
      <w:rFonts w:ascii="Arial" w:hAnsi="Arial"/>
      <w:b/>
      <w:bCs/>
      <w:i/>
      <w:iCs/>
    </w:rPr>
  </w:style>
  <w:style w:type="paragraph" w:styleId="Nagwek7">
    <w:name w:val="heading 7"/>
    <w:basedOn w:val="Normalny"/>
    <w:next w:val="Normalny"/>
    <w:rsid w:val="005D4AE7"/>
    <w:pPr>
      <w:numPr>
        <w:ilvl w:val="6"/>
        <w:numId w:val="1"/>
      </w:numPr>
      <w:spacing w:before="60" w:after="60"/>
      <w:outlineLvl w:val="6"/>
    </w:pPr>
    <w:rPr>
      <w:rFonts w:ascii="Arial" w:hAnsi="Arial"/>
      <w:b/>
      <w:bCs/>
      <w:sz w:val="22"/>
      <w:szCs w:val="22"/>
    </w:rPr>
  </w:style>
  <w:style w:type="paragraph" w:styleId="Nagwek8">
    <w:name w:val="heading 8"/>
    <w:basedOn w:val="Normalny"/>
    <w:next w:val="Normalny"/>
    <w:rsid w:val="005D4AE7"/>
    <w:pPr>
      <w:numPr>
        <w:ilvl w:val="7"/>
        <w:numId w:val="1"/>
      </w:numPr>
      <w:spacing w:before="60" w:after="60"/>
      <w:outlineLvl w:val="7"/>
    </w:pPr>
    <w:rPr>
      <w:rFonts w:ascii="Arial" w:hAnsi="Arial"/>
      <w:b/>
      <w:bCs/>
      <w:i/>
      <w:iCs/>
      <w:sz w:val="22"/>
      <w:szCs w:val="22"/>
    </w:rPr>
  </w:style>
  <w:style w:type="paragraph" w:styleId="Nagwek9">
    <w:name w:val="heading 9"/>
    <w:basedOn w:val="Normalny"/>
    <w:next w:val="Normalny"/>
    <w:rsid w:val="005D4AE7"/>
    <w:pPr>
      <w:spacing w:before="60" w:after="60"/>
      <w:outlineLvl w:val="8"/>
    </w:pPr>
    <w:rPr>
      <w:rFonts w:ascii="Arial" w:hAnsi="Arial"/>
      <w:b/>
      <w:b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przypisudolnego">
    <w:name w:val="footnote reference"/>
    <w:rPr>
      <w:position w:val="20"/>
      <w:sz w:val="13"/>
    </w:rPr>
  </w:style>
  <w:style w:type="character" w:styleId="Hipercze">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ny"/>
    <w:qFormat/>
    <w:rsid w:val="003951B6"/>
    <w:pPr>
      <w:keepNext w:val="0"/>
      <w:numPr>
        <w:numId w:val="10"/>
      </w:numPr>
      <w:spacing w:after="140" w:line="288" w:lineRule="auto"/>
    </w:pPr>
  </w:style>
  <w:style w:type="paragraph" w:styleId="Cytat">
    <w:name w:val="Quote"/>
    <w:aliases w:val="ls_Quote"/>
    <w:basedOn w:val="Normalny"/>
    <w:qFormat/>
    <w:pPr>
      <w:spacing w:after="283"/>
      <w:ind w:left="567" w:right="567"/>
    </w:pPr>
  </w:style>
  <w:style w:type="paragraph" w:styleId="Tytu">
    <w:name w:val="Title"/>
    <w:aliases w:val="ls_Title"/>
    <w:basedOn w:val="Normalny"/>
    <w:next w:val="Normalny"/>
    <w:qFormat/>
    <w:rsid w:val="005D4AE7"/>
    <w:pPr>
      <w:spacing w:before="240" w:after="120"/>
      <w:jc w:val="center"/>
    </w:pPr>
    <w:rPr>
      <w:rFonts w:ascii="Arial" w:hAnsi="Arial"/>
      <w:b/>
      <w:bCs/>
      <w:sz w:val="56"/>
      <w:szCs w:val="56"/>
    </w:rPr>
  </w:style>
  <w:style w:type="paragraph" w:styleId="Stopka">
    <w:name w:val="footer"/>
    <w:basedOn w:val="Normalny"/>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ny"/>
    <w:qFormat/>
    <w:rsid w:val="002463E6"/>
    <w:pPr>
      <w:keepNext w:val="0"/>
      <w:spacing w:line="276" w:lineRule="auto"/>
    </w:pPr>
    <w:rPr>
      <w:b/>
    </w:rPr>
  </w:style>
  <w:style w:type="paragraph" w:styleId="Legenda">
    <w:name w:val="caption"/>
    <w:basedOn w:val="Normalny"/>
    <w:qFormat/>
    <w:pPr>
      <w:suppressLineNumbers/>
      <w:spacing w:before="120" w:after="120"/>
    </w:pPr>
    <w:rPr>
      <w:i/>
      <w:iCs/>
      <w:sz w:val="20"/>
      <w:szCs w:val="20"/>
    </w:rPr>
  </w:style>
  <w:style w:type="paragraph" w:styleId="Tekstprzypisudolnego">
    <w:name w:val="footnote text"/>
    <w:basedOn w:val="Normalny"/>
    <w:pPr>
      <w:suppressLineNumbers/>
      <w:ind w:left="339" w:hanging="339"/>
    </w:pPr>
    <w:rPr>
      <w:sz w:val="20"/>
      <w:szCs w:val="20"/>
    </w:rPr>
  </w:style>
  <w:style w:type="paragraph" w:customStyle="1" w:styleId="lsAbstract">
    <w:name w:val="ls_Abstract"/>
    <w:basedOn w:val="Normalny"/>
    <w:qFormat/>
    <w:pPr>
      <w:ind w:left="720" w:right="720"/>
      <w:jc w:val="both"/>
    </w:pPr>
    <w:rPr>
      <w:i/>
    </w:rPr>
  </w:style>
  <w:style w:type="paragraph" w:customStyle="1" w:styleId="lsConversationTranscript">
    <w:name w:val="ls_ConversationTranscript"/>
    <w:basedOn w:val="Normalny"/>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Nagwek4Znak">
    <w:name w:val="Nagłówek 4 Znak"/>
    <w:basedOn w:val="Domylnaczcionkaakapitu"/>
    <w:link w:val="Nagwek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Nagwek1"/>
    <w:next w:val="Normalny"/>
    <w:autoRedefine/>
    <w:qFormat/>
    <w:rsid w:val="001B58E6"/>
    <w:pPr>
      <w:keepNext w:val="0"/>
      <w:numPr>
        <w:numId w:val="22"/>
      </w:numPr>
      <w:ind w:left="360"/>
    </w:pPr>
  </w:style>
  <w:style w:type="paragraph" w:customStyle="1" w:styleId="lsSection2">
    <w:name w:val="ls_Section2"/>
    <w:basedOn w:val="Nagwek2"/>
    <w:next w:val="Normalny"/>
    <w:autoRedefine/>
    <w:qFormat/>
    <w:rsid w:val="00D0727B"/>
    <w:pPr>
      <w:numPr>
        <w:ilvl w:val="1"/>
        <w:numId w:val="22"/>
      </w:numPr>
      <w:ind w:left="360"/>
    </w:pPr>
  </w:style>
  <w:style w:type="paragraph" w:customStyle="1" w:styleId="lsSection3">
    <w:name w:val="ls_Section3"/>
    <w:basedOn w:val="Nagwek3"/>
    <w:next w:val="Normalny"/>
    <w:autoRedefine/>
    <w:qFormat/>
    <w:rsid w:val="00D0727B"/>
    <w:pPr>
      <w:numPr>
        <w:numId w:val="22"/>
      </w:numPr>
      <w:ind w:left="823"/>
    </w:pPr>
  </w:style>
  <w:style w:type="paragraph" w:customStyle="1" w:styleId="lsSection4">
    <w:name w:val="ls_Section4"/>
    <w:basedOn w:val="lsSection3"/>
    <w:next w:val="Normalny"/>
    <w:autoRedefine/>
    <w:qFormat/>
    <w:rsid w:val="00D0727B"/>
    <w:pPr>
      <w:numPr>
        <w:ilvl w:val="3"/>
      </w:numPr>
      <w:ind w:left="360"/>
    </w:pPr>
    <w:rPr>
      <w:sz w:val="24"/>
    </w:rPr>
  </w:style>
  <w:style w:type="paragraph" w:styleId="Tekstdymka">
    <w:name w:val="Balloon Text"/>
    <w:basedOn w:val="Normalny"/>
    <w:link w:val="TekstdymkaZnak"/>
    <w:uiPriority w:val="99"/>
    <w:semiHidden/>
    <w:unhideWhenUsed/>
    <w:rsid w:val="001B58E6"/>
    <w:pPr>
      <w:spacing w:after="0" w:line="240" w:lineRule="auto"/>
    </w:pPr>
    <w:rPr>
      <w:rFonts w:ascii="Tahoma" w:hAnsi="Tahoma" w:cs="Mangal"/>
      <w:sz w:val="16"/>
      <w:szCs w:val="14"/>
    </w:rPr>
  </w:style>
  <w:style w:type="character" w:customStyle="1" w:styleId="TekstdymkaZnak">
    <w:name w:val="Tekst dymka Znak"/>
    <w:basedOn w:val="Domylnaczcionkaakapitu"/>
    <w:link w:val="Tekstdymka"/>
    <w:uiPriority w:val="99"/>
    <w:semiHidden/>
    <w:rsid w:val="001B58E6"/>
    <w:rPr>
      <w:rFonts w:ascii="Tahoma" w:eastAsia="Droid Sans Fallback" w:hAnsi="Tahoma" w:cs="Mangal"/>
      <w:sz w:val="16"/>
      <w:szCs w:val="14"/>
      <w:lang w:val="en-US" w:eastAsia="hi-IN" w:bidi="hi-IN"/>
    </w:rPr>
  </w:style>
  <w:style w:type="character" w:customStyle="1" w:styleId="UnresolvedMention">
    <w:name w:val="Unresolved Mention"/>
    <w:basedOn w:val="Domylnaczcionkaakapitu"/>
    <w:uiPriority w:val="99"/>
    <w:semiHidden/>
    <w:unhideWhenUsed/>
    <w:rsid w:val="00384E3F"/>
    <w:rPr>
      <w:color w:val="605E5C"/>
      <w:shd w:val="clear" w:color="auto" w:fill="E1DFDD"/>
    </w:rPr>
  </w:style>
  <w:style w:type="table" w:styleId="Tabela-Siatka">
    <w:name w:val="Table Grid"/>
    <w:basedOn w:val="Standardowy"/>
    <w:uiPriority w:val="39"/>
    <w:unhideWhenUsed/>
    <w:rsid w:val="00F3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Standardowy"/>
    <w:uiPriority w:val="42"/>
    <w:rsid w:val="00BF7E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kapitzlist">
    <w:name w:val="List Paragraph"/>
    <w:basedOn w:val="Normalny"/>
    <w:uiPriority w:val="34"/>
    <w:rsid w:val="00CF2880"/>
    <w:pPr>
      <w:ind w:left="720"/>
      <w:contextualSpacing/>
    </w:pPr>
    <w:rPr>
      <w:rFonts w:cs="Mangal"/>
      <w:szCs w:val="21"/>
    </w:rPr>
  </w:style>
  <w:style w:type="character" w:styleId="UyteHipercze">
    <w:name w:val="FollowedHyperlink"/>
    <w:basedOn w:val="Domylnaczcionkaakapitu"/>
    <w:uiPriority w:val="99"/>
    <w:semiHidden/>
    <w:unhideWhenUsed/>
    <w:rsid w:val="00B93FE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Nagwek1">
    <w:name w:val="heading 1"/>
    <w:basedOn w:val="Normalny"/>
    <w:next w:val="Normalny"/>
    <w:rsid w:val="005D4AE7"/>
    <w:pPr>
      <w:numPr>
        <w:numId w:val="1"/>
      </w:numPr>
      <w:spacing w:before="240" w:after="120"/>
      <w:outlineLvl w:val="0"/>
    </w:pPr>
    <w:rPr>
      <w:rFonts w:ascii="Arial" w:hAnsi="Arial"/>
      <w:b/>
      <w:bCs/>
      <w:sz w:val="36"/>
      <w:szCs w:val="36"/>
    </w:rPr>
  </w:style>
  <w:style w:type="paragraph" w:styleId="Nagwek2">
    <w:name w:val="heading 2"/>
    <w:basedOn w:val="Normalny"/>
    <w:next w:val="Normalny"/>
    <w:rsid w:val="005D4AE7"/>
    <w:pPr>
      <w:spacing w:before="320" w:after="120"/>
      <w:outlineLvl w:val="1"/>
    </w:pPr>
    <w:rPr>
      <w:rFonts w:ascii="Arial" w:hAnsi="Arial"/>
      <w:b/>
      <w:bCs/>
      <w:sz w:val="32"/>
      <w:szCs w:val="32"/>
    </w:rPr>
  </w:style>
  <w:style w:type="paragraph" w:styleId="Nagwek3">
    <w:name w:val="heading 3"/>
    <w:basedOn w:val="Normalny"/>
    <w:next w:val="Normalny"/>
    <w:rsid w:val="005D4AE7"/>
    <w:pPr>
      <w:numPr>
        <w:ilvl w:val="2"/>
        <w:numId w:val="1"/>
      </w:numPr>
      <w:spacing w:before="140" w:after="0"/>
      <w:outlineLvl w:val="2"/>
    </w:pPr>
    <w:rPr>
      <w:rFonts w:ascii="Arial" w:hAnsi="Arial"/>
      <w:b/>
      <w:sz w:val="28"/>
      <w:szCs w:val="28"/>
    </w:rPr>
  </w:style>
  <w:style w:type="paragraph" w:styleId="Nagwek4">
    <w:name w:val="heading 4"/>
    <w:basedOn w:val="Normalny"/>
    <w:next w:val="Normalny"/>
    <w:link w:val="Nagwek4Znak"/>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Nagwek6">
    <w:name w:val="heading 6"/>
    <w:basedOn w:val="Normalny"/>
    <w:next w:val="Normalny"/>
    <w:rsid w:val="005D4AE7"/>
    <w:pPr>
      <w:numPr>
        <w:ilvl w:val="5"/>
        <w:numId w:val="1"/>
      </w:numPr>
      <w:spacing w:before="60" w:after="60"/>
      <w:outlineLvl w:val="5"/>
    </w:pPr>
    <w:rPr>
      <w:rFonts w:ascii="Arial" w:hAnsi="Arial"/>
      <w:b/>
      <w:bCs/>
      <w:i/>
      <w:iCs/>
    </w:rPr>
  </w:style>
  <w:style w:type="paragraph" w:styleId="Nagwek7">
    <w:name w:val="heading 7"/>
    <w:basedOn w:val="Normalny"/>
    <w:next w:val="Normalny"/>
    <w:rsid w:val="005D4AE7"/>
    <w:pPr>
      <w:numPr>
        <w:ilvl w:val="6"/>
        <w:numId w:val="1"/>
      </w:numPr>
      <w:spacing w:before="60" w:after="60"/>
      <w:outlineLvl w:val="6"/>
    </w:pPr>
    <w:rPr>
      <w:rFonts w:ascii="Arial" w:hAnsi="Arial"/>
      <w:b/>
      <w:bCs/>
      <w:sz w:val="22"/>
      <w:szCs w:val="22"/>
    </w:rPr>
  </w:style>
  <w:style w:type="paragraph" w:styleId="Nagwek8">
    <w:name w:val="heading 8"/>
    <w:basedOn w:val="Normalny"/>
    <w:next w:val="Normalny"/>
    <w:rsid w:val="005D4AE7"/>
    <w:pPr>
      <w:numPr>
        <w:ilvl w:val="7"/>
        <w:numId w:val="1"/>
      </w:numPr>
      <w:spacing w:before="60" w:after="60"/>
      <w:outlineLvl w:val="7"/>
    </w:pPr>
    <w:rPr>
      <w:rFonts w:ascii="Arial" w:hAnsi="Arial"/>
      <w:b/>
      <w:bCs/>
      <w:i/>
      <w:iCs/>
      <w:sz w:val="22"/>
      <w:szCs w:val="22"/>
    </w:rPr>
  </w:style>
  <w:style w:type="paragraph" w:styleId="Nagwek9">
    <w:name w:val="heading 9"/>
    <w:basedOn w:val="Normalny"/>
    <w:next w:val="Normalny"/>
    <w:rsid w:val="005D4AE7"/>
    <w:pPr>
      <w:spacing w:before="60" w:after="60"/>
      <w:outlineLvl w:val="8"/>
    </w:pPr>
    <w:rPr>
      <w:rFonts w:ascii="Arial" w:hAnsi="Arial"/>
      <w:b/>
      <w:b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przypisudolnego">
    <w:name w:val="footnote reference"/>
    <w:rPr>
      <w:position w:val="20"/>
      <w:sz w:val="13"/>
    </w:rPr>
  </w:style>
  <w:style w:type="character" w:styleId="Hipercze">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ny"/>
    <w:qFormat/>
    <w:rsid w:val="003951B6"/>
    <w:pPr>
      <w:keepNext w:val="0"/>
      <w:numPr>
        <w:numId w:val="10"/>
      </w:numPr>
      <w:spacing w:after="140" w:line="288" w:lineRule="auto"/>
    </w:pPr>
  </w:style>
  <w:style w:type="paragraph" w:styleId="Cytat">
    <w:name w:val="Quote"/>
    <w:aliases w:val="ls_Quote"/>
    <w:basedOn w:val="Normalny"/>
    <w:qFormat/>
    <w:pPr>
      <w:spacing w:after="283"/>
      <w:ind w:left="567" w:right="567"/>
    </w:pPr>
  </w:style>
  <w:style w:type="paragraph" w:styleId="Tytu">
    <w:name w:val="Title"/>
    <w:aliases w:val="ls_Title"/>
    <w:basedOn w:val="Normalny"/>
    <w:next w:val="Normalny"/>
    <w:qFormat/>
    <w:rsid w:val="005D4AE7"/>
    <w:pPr>
      <w:spacing w:before="240" w:after="120"/>
      <w:jc w:val="center"/>
    </w:pPr>
    <w:rPr>
      <w:rFonts w:ascii="Arial" w:hAnsi="Arial"/>
      <w:b/>
      <w:bCs/>
      <w:sz w:val="56"/>
      <w:szCs w:val="56"/>
    </w:rPr>
  </w:style>
  <w:style w:type="paragraph" w:styleId="Stopka">
    <w:name w:val="footer"/>
    <w:basedOn w:val="Normalny"/>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ny"/>
    <w:qFormat/>
    <w:rsid w:val="002463E6"/>
    <w:pPr>
      <w:keepNext w:val="0"/>
      <w:spacing w:line="276" w:lineRule="auto"/>
    </w:pPr>
    <w:rPr>
      <w:b/>
    </w:rPr>
  </w:style>
  <w:style w:type="paragraph" w:styleId="Legenda">
    <w:name w:val="caption"/>
    <w:basedOn w:val="Normalny"/>
    <w:qFormat/>
    <w:pPr>
      <w:suppressLineNumbers/>
      <w:spacing w:before="120" w:after="120"/>
    </w:pPr>
    <w:rPr>
      <w:i/>
      <w:iCs/>
      <w:sz w:val="20"/>
      <w:szCs w:val="20"/>
    </w:rPr>
  </w:style>
  <w:style w:type="paragraph" w:styleId="Tekstprzypisudolnego">
    <w:name w:val="footnote text"/>
    <w:basedOn w:val="Normalny"/>
    <w:pPr>
      <w:suppressLineNumbers/>
      <w:ind w:left="339" w:hanging="339"/>
    </w:pPr>
    <w:rPr>
      <w:sz w:val="20"/>
      <w:szCs w:val="20"/>
    </w:rPr>
  </w:style>
  <w:style w:type="paragraph" w:customStyle="1" w:styleId="lsAbstract">
    <w:name w:val="ls_Abstract"/>
    <w:basedOn w:val="Normalny"/>
    <w:qFormat/>
    <w:pPr>
      <w:ind w:left="720" w:right="720"/>
      <w:jc w:val="both"/>
    </w:pPr>
    <w:rPr>
      <w:i/>
    </w:rPr>
  </w:style>
  <w:style w:type="paragraph" w:customStyle="1" w:styleId="lsConversationTranscript">
    <w:name w:val="ls_ConversationTranscript"/>
    <w:basedOn w:val="Normalny"/>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Nagwek4Znak">
    <w:name w:val="Nagłówek 4 Znak"/>
    <w:basedOn w:val="Domylnaczcionkaakapitu"/>
    <w:link w:val="Nagwek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Nagwek1"/>
    <w:next w:val="Normalny"/>
    <w:autoRedefine/>
    <w:qFormat/>
    <w:rsid w:val="001B58E6"/>
    <w:pPr>
      <w:keepNext w:val="0"/>
      <w:numPr>
        <w:numId w:val="22"/>
      </w:numPr>
      <w:ind w:left="360"/>
    </w:pPr>
  </w:style>
  <w:style w:type="paragraph" w:customStyle="1" w:styleId="lsSection2">
    <w:name w:val="ls_Section2"/>
    <w:basedOn w:val="Nagwek2"/>
    <w:next w:val="Normalny"/>
    <w:autoRedefine/>
    <w:qFormat/>
    <w:rsid w:val="00D0727B"/>
    <w:pPr>
      <w:numPr>
        <w:ilvl w:val="1"/>
        <w:numId w:val="22"/>
      </w:numPr>
      <w:ind w:left="360"/>
    </w:pPr>
  </w:style>
  <w:style w:type="paragraph" w:customStyle="1" w:styleId="lsSection3">
    <w:name w:val="ls_Section3"/>
    <w:basedOn w:val="Nagwek3"/>
    <w:next w:val="Normalny"/>
    <w:autoRedefine/>
    <w:qFormat/>
    <w:rsid w:val="00D0727B"/>
    <w:pPr>
      <w:numPr>
        <w:numId w:val="22"/>
      </w:numPr>
      <w:ind w:left="823"/>
    </w:pPr>
  </w:style>
  <w:style w:type="paragraph" w:customStyle="1" w:styleId="lsSection4">
    <w:name w:val="ls_Section4"/>
    <w:basedOn w:val="lsSection3"/>
    <w:next w:val="Normalny"/>
    <w:autoRedefine/>
    <w:qFormat/>
    <w:rsid w:val="00D0727B"/>
    <w:pPr>
      <w:numPr>
        <w:ilvl w:val="3"/>
      </w:numPr>
      <w:ind w:left="360"/>
    </w:pPr>
    <w:rPr>
      <w:sz w:val="24"/>
    </w:rPr>
  </w:style>
  <w:style w:type="paragraph" w:styleId="Tekstdymka">
    <w:name w:val="Balloon Text"/>
    <w:basedOn w:val="Normalny"/>
    <w:link w:val="TekstdymkaZnak"/>
    <w:uiPriority w:val="99"/>
    <w:semiHidden/>
    <w:unhideWhenUsed/>
    <w:rsid w:val="001B58E6"/>
    <w:pPr>
      <w:spacing w:after="0" w:line="240" w:lineRule="auto"/>
    </w:pPr>
    <w:rPr>
      <w:rFonts w:ascii="Tahoma" w:hAnsi="Tahoma" w:cs="Mangal"/>
      <w:sz w:val="16"/>
      <w:szCs w:val="14"/>
    </w:rPr>
  </w:style>
  <w:style w:type="character" w:customStyle="1" w:styleId="TekstdymkaZnak">
    <w:name w:val="Tekst dymka Znak"/>
    <w:basedOn w:val="Domylnaczcionkaakapitu"/>
    <w:link w:val="Tekstdymka"/>
    <w:uiPriority w:val="99"/>
    <w:semiHidden/>
    <w:rsid w:val="001B58E6"/>
    <w:rPr>
      <w:rFonts w:ascii="Tahoma" w:eastAsia="Droid Sans Fallback" w:hAnsi="Tahoma" w:cs="Mangal"/>
      <w:sz w:val="16"/>
      <w:szCs w:val="14"/>
      <w:lang w:val="en-US" w:eastAsia="hi-IN" w:bidi="hi-IN"/>
    </w:rPr>
  </w:style>
  <w:style w:type="character" w:customStyle="1" w:styleId="UnresolvedMention">
    <w:name w:val="Unresolved Mention"/>
    <w:basedOn w:val="Domylnaczcionkaakapitu"/>
    <w:uiPriority w:val="99"/>
    <w:semiHidden/>
    <w:unhideWhenUsed/>
    <w:rsid w:val="00384E3F"/>
    <w:rPr>
      <w:color w:val="605E5C"/>
      <w:shd w:val="clear" w:color="auto" w:fill="E1DFDD"/>
    </w:rPr>
  </w:style>
  <w:style w:type="table" w:styleId="Tabela-Siatka">
    <w:name w:val="Table Grid"/>
    <w:basedOn w:val="Standardowy"/>
    <w:uiPriority w:val="39"/>
    <w:unhideWhenUsed/>
    <w:rsid w:val="00F3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Standardowy"/>
    <w:uiPriority w:val="42"/>
    <w:rsid w:val="00BF7E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kapitzlist">
    <w:name w:val="List Paragraph"/>
    <w:basedOn w:val="Normalny"/>
    <w:uiPriority w:val="34"/>
    <w:rsid w:val="00CF2880"/>
    <w:pPr>
      <w:ind w:left="720"/>
      <w:contextualSpacing/>
    </w:pPr>
    <w:rPr>
      <w:rFonts w:cs="Mangal"/>
      <w:szCs w:val="21"/>
    </w:rPr>
  </w:style>
  <w:style w:type="character" w:styleId="UyteHipercze">
    <w:name w:val="FollowedHyperlink"/>
    <w:basedOn w:val="Domylnaczcionkaakapitu"/>
    <w:uiPriority w:val="99"/>
    <w:semiHidden/>
    <w:unhideWhenUsed/>
    <w:rsid w:val="00B93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48535">
      <w:bodyDiv w:val="1"/>
      <w:marLeft w:val="0"/>
      <w:marRight w:val="0"/>
      <w:marTop w:val="0"/>
      <w:marBottom w:val="0"/>
      <w:divBdr>
        <w:top w:val="none" w:sz="0" w:space="0" w:color="auto"/>
        <w:left w:val="none" w:sz="0" w:space="0" w:color="auto"/>
        <w:bottom w:val="none" w:sz="0" w:space="0" w:color="auto"/>
        <w:right w:val="none" w:sz="0" w:space="0" w:color="auto"/>
      </w:divBdr>
      <w:divsChild>
        <w:div w:id="6237309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7663073">
              <w:marLeft w:val="0"/>
              <w:marRight w:val="0"/>
              <w:marTop w:val="0"/>
              <w:marBottom w:val="0"/>
              <w:divBdr>
                <w:top w:val="none" w:sz="0" w:space="0" w:color="auto"/>
                <w:left w:val="none" w:sz="0" w:space="0" w:color="auto"/>
                <w:bottom w:val="none" w:sz="0" w:space="0" w:color="auto"/>
                <w:right w:val="none" w:sz="0" w:space="0" w:color="auto"/>
              </w:divBdr>
              <w:divsChild>
                <w:div w:id="1486584660">
                  <w:marLeft w:val="0"/>
                  <w:marRight w:val="0"/>
                  <w:marTop w:val="0"/>
                  <w:marBottom w:val="0"/>
                  <w:divBdr>
                    <w:top w:val="none" w:sz="0" w:space="0" w:color="auto"/>
                    <w:left w:val="none" w:sz="0" w:space="0" w:color="auto"/>
                    <w:bottom w:val="none" w:sz="0" w:space="0" w:color="auto"/>
                    <w:right w:val="none" w:sz="0" w:space="0" w:color="auto"/>
                  </w:divBdr>
                  <w:divsChild>
                    <w:div w:id="65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67960">
      <w:bodyDiv w:val="1"/>
      <w:marLeft w:val="0"/>
      <w:marRight w:val="0"/>
      <w:marTop w:val="0"/>
      <w:marBottom w:val="0"/>
      <w:divBdr>
        <w:top w:val="none" w:sz="0" w:space="0" w:color="auto"/>
        <w:left w:val="none" w:sz="0" w:space="0" w:color="auto"/>
        <w:bottom w:val="none" w:sz="0" w:space="0" w:color="auto"/>
        <w:right w:val="none" w:sz="0" w:space="0" w:color="auto"/>
      </w:divBdr>
      <w:divsChild>
        <w:div w:id="5436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8708197">
              <w:marLeft w:val="0"/>
              <w:marRight w:val="0"/>
              <w:marTop w:val="0"/>
              <w:marBottom w:val="0"/>
              <w:divBdr>
                <w:top w:val="none" w:sz="0" w:space="0" w:color="auto"/>
                <w:left w:val="none" w:sz="0" w:space="0" w:color="auto"/>
                <w:bottom w:val="none" w:sz="0" w:space="0" w:color="auto"/>
                <w:right w:val="none" w:sz="0" w:space="0" w:color="auto"/>
              </w:divBdr>
              <w:divsChild>
                <w:div w:id="1153646596">
                  <w:marLeft w:val="0"/>
                  <w:marRight w:val="0"/>
                  <w:marTop w:val="0"/>
                  <w:marBottom w:val="0"/>
                  <w:divBdr>
                    <w:top w:val="none" w:sz="0" w:space="0" w:color="auto"/>
                    <w:left w:val="none" w:sz="0" w:space="0" w:color="auto"/>
                    <w:bottom w:val="none" w:sz="0" w:space="0" w:color="auto"/>
                    <w:right w:val="none" w:sz="0" w:space="0" w:color="auto"/>
                  </w:divBdr>
                  <w:divsChild>
                    <w:div w:id="19335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21419">
      <w:bodyDiv w:val="1"/>
      <w:marLeft w:val="0"/>
      <w:marRight w:val="0"/>
      <w:marTop w:val="0"/>
      <w:marBottom w:val="0"/>
      <w:divBdr>
        <w:top w:val="none" w:sz="0" w:space="0" w:color="auto"/>
        <w:left w:val="none" w:sz="0" w:space="0" w:color="auto"/>
        <w:bottom w:val="none" w:sz="0" w:space="0" w:color="auto"/>
        <w:right w:val="none" w:sz="0" w:space="0" w:color="auto"/>
      </w:divBdr>
      <w:divsChild>
        <w:div w:id="173151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7030931">
              <w:marLeft w:val="0"/>
              <w:marRight w:val="0"/>
              <w:marTop w:val="0"/>
              <w:marBottom w:val="0"/>
              <w:divBdr>
                <w:top w:val="none" w:sz="0" w:space="0" w:color="auto"/>
                <w:left w:val="none" w:sz="0" w:space="0" w:color="auto"/>
                <w:bottom w:val="none" w:sz="0" w:space="0" w:color="auto"/>
                <w:right w:val="none" w:sz="0" w:space="0" w:color="auto"/>
              </w:divBdr>
              <w:divsChild>
                <w:div w:id="72317728">
                  <w:marLeft w:val="0"/>
                  <w:marRight w:val="0"/>
                  <w:marTop w:val="0"/>
                  <w:marBottom w:val="0"/>
                  <w:divBdr>
                    <w:top w:val="none" w:sz="0" w:space="0" w:color="auto"/>
                    <w:left w:val="none" w:sz="0" w:space="0" w:color="auto"/>
                    <w:bottom w:val="none" w:sz="0" w:space="0" w:color="auto"/>
                    <w:right w:val="none" w:sz="0" w:space="0" w:color="auto"/>
                  </w:divBdr>
                  <w:divsChild>
                    <w:div w:id="349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60466">
      <w:bodyDiv w:val="1"/>
      <w:marLeft w:val="0"/>
      <w:marRight w:val="0"/>
      <w:marTop w:val="0"/>
      <w:marBottom w:val="0"/>
      <w:divBdr>
        <w:top w:val="none" w:sz="0" w:space="0" w:color="auto"/>
        <w:left w:val="none" w:sz="0" w:space="0" w:color="auto"/>
        <w:bottom w:val="none" w:sz="0" w:space="0" w:color="auto"/>
        <w:right w:val="none" w:sz="0" w:space="0" w:color="auto"/>
      </w:divBdr>
      <w:divsChild>
        <w:div w:id="245383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714010">
              <w:marLeft w:val="0"/>
              <w:marRight w:val="0"/>
              <w:marTop w:val="0"/>
              <w:marBottom w:val="0"/>
              <w:divBdr>
                <w:top w:val="none" w:sz="0" w:space="0" w:color="auto"/>
                <w:left w:val="none" w:sz="0" w:space="0" w:color="auto"/>
                <w:bottom w:val="none" w:sz="0" w:space="0" w:color="auto"/>
                <w:right w:val="none" w:sz="0" w:space="0" w:color="auto"/>
              </w:divBdr>
              <w:divsChild>
                <w:div w:id="947853803">
                  <w:marLeft w:val="0"/>
                  <w:marRight w:val="0"/>
                  <w:marTop w:val="0"/>
                  <w:marBottom w:val="0"/>
                  <w:divBdr>
                    <w:top w:val="none" w:sz="0" w:space="0" w:color="auto"/>
                    <w:left w:val="none" w:sz="0" w:space="0" w:color="auto"/>
                    <w:bottom w:val="none" w:sz="0" w:space="0" w:color="auto"/>
                    <w:right w:val="none" w:sz="0" w:space="0" w:color="auto"/>
                  </w:divBdr>
                  <w:divsChild>
                    <w:div w:id="10010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fullfact.org/economy/pound-fallen-since-brex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lectoralcommission.org.uk/who-we-are-and-what-we-do/elections-and-referendums/past-elections-and-referendums/eu-referendum/results-and-turnout-eu-referendu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uerki.github.io/ngramprocessor/" TargetMode="External"/><Relationship Id="rId5" Type="http://schemas.openxmlformats.org/officeDocument/2006/relationships/webSettings" Target="webSettings.xml"/><Relationship Id="rId15" Type="http://schemas.openxmlformats.org/officeDocument/2006/relationships/hyperlink" Target="https://www.theguardian.com/politics/2020/feb/04/no-more-deal-or-no-deal-no-10s-brexit-diktat-to-foreign-office"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ullfact.org/crime/hate-crime-and-eu-referendu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rexitphrases.herokuap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ASUSE52_Nauka\Book%20proposal%20-%20Alex%20and%20Lukasz\Guidelines%20and%20templates\langsci-template-M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 (1)</Template>
  <TotalTime>1</TotalTime>
  <Pages>32</Pages>
  <Words>10016</Words>
  <Characters>60102</Characters>
  <Application>Microsoft Office Word</Application>
  <DocSecurity>0</DocSecurity>
  <Lines>500</Lines>
  <Paragraphs>139</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69979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 Grabowski</dc:creator>
  <cp:lastModifiedBy>dyskobol2 dyskobol2</cp:lastModifiedBy>
  <cp:revision>3</cp:revision>
  <cp:lastPrinted>2020-10-24T11:48:00Z</cp:lastPrinted>
  <dcterms:created xsi:type="dcterms:W3CDTF">2020-11-16T11:20:00Z</dcterms:created>
  <dcterms:modified xsi:type="dcterms:W3CDTF">2020-11-16T11:21:00Z</dcterms:modified>
</cp:coreProperties>
</file>