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C0" w:rsidRDefault="00A1325E">
      <w:r>
        <w:rPr>
          <w:rStyle w:val="a4"/>
        </w:rPr>
        <w:commentReference w:id="0"/>
      </w:r>
    </w:p>
    <w:p w:rsidR="00F330E2" w:rsidRDefault="00F330E2"/>
    <w:p w:rsidR="00F330E2" w:rsidRDefault="00F330E2" w:rsidP="00F330E2">
      <w:pPr>
        <w:jc w:val="center"/>
      </w:pPr>
      <w:r>
        <w:rPr>
          <w:rFonts w:hint="eastAsia"/>
        </w:rPr>
        <w:t>投保须知</w:t>
      </w:r>
    </w:p>
    <w:p w:rsidR="00F330E2" w:rsidRDefault="00F330E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1、保险期间：本产品保险期间为1年，生效日以保单载明起保日期为准。</w:t>
      </w:r>
    </w:p>
    <w:p w:rsidR="0065621B" w:rsidRDefault="00F330E2" w:rsidP="0065621B">
      <w:pPr>
        <w:jc w:val="left"/>
      </w:pPr>
      <w:r>
        <w:rPr>
          <w:rFonts w:hint="eastAsia"/>
        </w:rPr>
        <w:t>2</w:t>
      </w:r>
      <w:r>
        <w:rPr>
          <w:rFonts w:hint="eastAsia"/>
        </w:rPr>
        <w:t>、产品责任：</w:t>
      </w:r>
    </w:p>
    <w:p w:rsidR="0065621B" w:rsidRPr="0065621B" w:rsidRDefault="0065621B" w:rsidP="0065621B">
      <w:pPr>
        <w:jc w:val="left"/>
        <w:rPr>
          <w:rFonts w:ascii="微软雅黑" w:eastAsia="微软雅黑" w:hAnsi="微软雅黑"/>
          <w:color w:val="333333"/>
          <w:sz w:val="20"/>
          <w:szCs w:val="20"/>
          <w:shd w:val="clear" w:color="auto" w:fill="FFFFFF"/>
        </w:rPr>
      </w:pPr>
      <w:r w:rsidRPr="0065621B">
        <w:rPr>
          <w:rFonts w:ascii="微软雅黑" w:eastAsia="微软雅黑" w:hAnsi="微软雅黑" w:hint="eastAsia"/>
          <w:color w:val="333333"/>
          <w:sz w:val="20"/>
          <w:szCs w:val="20"/>
          <w:shd w:val="clear" w:color="auto" w:fill="FFFFFF"/>
        </w:rPr>
        <w:t>1）身故保险责任</w:t>
      </w:r>
    </w:p>
    <w:p w:rsidR="0065621B" w:rsidRPr="0065621B" w:rsidRDefault="0065621B" w:rsidP="0065621B">
      <w:pPr>
        <w:ind w:firstLineChars="200" w:firstLine="400"/>
        <w:jc w:val="left"/>
        <w:rPr>
          <w:rFonts w:ascii="微软雅黑" w:eastAsia="微软雅黑" w:hAnsi="微软雅黑"/>
          <w:color w:val="333333"/>
          <w:sz w:val="20"/>
          <w:szCs w:val="20"/>
          <w:shd w:val="clear" w:color="auto" w:fill="FFFFFF"/>
        </w:rPr>
      </w:pPr>
      <w:r w:rsidRPr="0065621B">
        <w:rPr>
          <w:rFonts w:ascii="微软雅黑" w:eastAsia="微软雅黑" w:hAnsi="微软雅黑" w:hint="eastAsia"/>
          <w:color w:val="333333"/>
          <w:sz w:val="20"/>
          <w:szCs w:val="20"/>
          <w:shd w:val="clear" w:color="auto" w:fill="FFFFFF"/>
        </w:rPr>
        <w:t>在保险期间内，且在约定的保险责任期间内，被保险人遭受意外伤害事故，并自该事故发生之日起一百八十日内因该意外伤害为直接原因身故的，保险人按意外伤害身故保险金额给付身故保险金，对该被保险人的保险责任终止。</w:t>
      </w:r>
    </w:p>
    <w:p w:rsidR="0065621B" w:rsidRPr="0065621B" w:rsidRDefault="0065621B" w:rsidP="0065621B">
      <w:pPr>
        <w:ind w:firstLineChars="200" w:firstLine="400"/>
        <w:jc w:val="left"/>
        <w:rPr>
          <w:rFonts w:ascii="微软雅黑" w:eastAsia="微软雅黑" w:hAnsi="微软雅黑"/>
          <w:color w:val="333333"/>
          <w:sz w:val="20"/>
          <w:szCs w:val="20"/>
          <w:shd w:val="clear" w:color="auto" w:fill="FFFFFF"/>
        </w:rPr>
      </w:pPr>
      <w:r w:rsidRPr="0065621B">
        <w:rPr>
          <w:rFonts w:ascii="微软雅黑" w:eastAsia="微软雅黑" w:hAnsi="微软雅黑" w:hint="eastAsia"/>
          <w:color w:val="333333"/>
          <w:sz w:val="20"/>
          <w:szCs w:val="20"/>
          <w:shd w:val="clear" w:color="auto" w:fill="FFFFFF"/>
        </w:rPr>
        <w:t>被保险人因遭受意外伤害事故且自该事故发生日起下落不明，后经人民法院宣告死亡的，保险人按意外伤害身故保险金额给付身故保险金。但若被保险人被宣告死亡后生还的，保险金受领人应于知道或应当知道被保险人生还后三十日内退还保险人给付的身故保险金。</w:t>
      </w:r>
    </w:p>
    <w:p w:rsidR="0065621B" w:rsidRPr="0065621B" w:rsidRDefault="0065621B" w:rsidP="0065621B">
      <w:pPr>
        <w:jc w:val="left"/>
        <w:rPr>
          <w:rFonts w:ascii="微软雅黑" w:eastAsia="微软雅黑" w:hAnsi="微软雅黑"/>
          <w:color w:val="333333"/>
          <w:sz w:val="20"/>
          <w:szCs w:val="20"/>
          <w:shd w:val="clear" w:color="auto" w:fill="FFFFFF"/>
        </w:rPr>
      </w:pPr>
      <w:r w:rsidRPr="0065621B">
        <w:rPr>
          <w:rFonts w:ascii="微软雅黑" w:eastAsia="微软雅黑" w:hAnsi="微软雅黑"/>
          <w:color w:val="333333"/>
          <w:sz w:val="20"/>
          <w:szCs w:val="20"/>
          <w:shd w:val="clear" w:color="auto" w:fill="FFFFFF"/>
        </w:rPr>
        <w:t>2</w:t>
      </w:r>
      <w:r w:rsidRPr="0065621B">
        <w:rPr>
          <w:rFonts w:ascii="微软雅黑" w:eastAsia="微软雅黑" w:hAnsi="微软雅黑" w:hint="eastAsia"/>
          <w:color w:val="333333"/>
          <w:sz w:val="20"/>
          <w:szCs w:val="20"/>
          <w:shd w:val="clear" w:color="auto" w:fill="FFFFFF"/>
        </w:rPr>
        <w:t>）残疾保险责任</w:t>
      </w:r>
    </w:p>
    <w:p w:rsidR="0065621B" w:rsidRPr="0065621B" w:rsidRDefault="0065621B" w:rsidP="0065621B">
      <w:pPr>
        <w:ind w:firstLineChars="200" w:firstLine="400"/>
        <w:jc w:val="left"/>
        <w:rPr>
          <w:rFonts w:ascii="微软雅黑" w:eastAsia="微软雅黑" w:hAnsi="微软雅黑"/>
          <w:color w:val="333333"/>
          <w:sz w:val="20"/>
          <w:szCs w:val="20"/>
          <w:shd w:val="clear" w:color="auto" w:fill="FFFFFF"/>
        </w:rPr>
      </w:pPr>
      <w:r w:rsidRPr="0065621B">
        <w:rPr>
          <w:rFonts w:ascii="微软雅黑" w:eastAsia="微软雅黑" w:hAnsi="微软雅黑" w:hint="eastAsia"/>
          <w:color w:val="333333"/>
          <w:sz w:val="20"/>
          <w:szCs w:val="20"/>
          <w:shd w:val="clear" w:color="auto" w:fill="FFFFFF"/>
        </w:rPr>
        <w:t>在保险期间内，且在约定的保险责任期间内，被保险人遭受意外伤害事故，并自该事故发生之日起一百八十日内因该意外伤害为直接原因造成《人身保险伤残评定标准及代码》（由中国保险监督管理委员会发布，保监发[2014]6号，标准编号为JR/T0083-2013，简称《伤残评定标准》）中列明的伤残程度之一的，保险人按《伤残评定标准》中所对应的保险金给付比例乘以意外伤害残疾保险金额给付残疾保险金。如第一百八十日治疗仍未结束的，按当日的身体情况进行伤残鉴定，并据此给付残疾保险金。</w:t>
      </w:r>
    </w:p>
    <w:p w:rsidR="0065621B" w:rsidRPr="0065621B" w:rsidRDefault="00F330E2" w:rsidP="0065621B">
      <w:pPr>
        <w:jc w:val="left"/>
        <w:rPr>
          <w:rFonts w:ascii="微软雅黑" w:eastAsia="微软雅黑" w:hAnsi="微软雅黑"/>
          <w:color w:val="333333"/>
          <w:sz w:val="20"/>
          <w:szCs w:val="20"/>
          <w:shd w:val="clear" w:color="auto" w:fill="FFFFFF"/>
        </w:rPr>
      </w:pPr>
      <w:r w:rsidRPr="0065621B">
        <w:rPr>
          <w:rFonts w:ascii="微软雅黑" w:eastAsia="微软雅黑" w:hAnsi="微软雅黑" w:hint="eastAsia"/>
          <w:color w:val="333333"/>
          <w:sz w:val="20"/>
          <w:szCs w:val="20"/>
          <w:shd w:val="clear" w:color="auto" w:fill="FFFFFF"/>
        </w:rPr>
        <w:t>3、保险金额：</w:t>
      </w:r>
      <w:r w:rsidR="0065621B" w:rsidRPr="0065621B">
        <w:rPr>
          <w:rFonts w:ascii="微软雅黑" w:eastAsia="微软雅黑" w:hAnsi="微软雅黑" w:hint="eastAsia"/>
          <w:color w:val="333333"/>
          <w:sz w:val="20"/>
          <w:szCs w:val="20"/>
          <w:shd w:val="clear" w:color="auto" w:fill="FFFFFF"/>
        </w:rPr>
        <w:t>保险金额最高可达60万元（3</w:t>
      </w:r>
      <w:r w:rsidR="0065621B" w:rsidRPr="0065621B">
        <w:rPr>
          <w:rFonts w:ascii="微软雅黑" w:eastAsia="微软雅黑" w:hAnsi="微软雅黑"/>
          <w:color w:val="333333"/>
          <w:sz w:val="20"/>
          <w:szCs w:val="20"/>
          <w:shd w:val="clear" w:color="auto" w:fill="FFFFFF"/>
        </w:rPr>
        <w:t>0</w:t>
      </w:r>
      <w:r w:rsidR="0065621B" w:rsidRPr="0065621B">
        <w:rPr>
          <w:rFonts w:ascii="微软雅黑" w:eastAsia="微软雅黑" w:hAnsi="微软雅黑" w:hint="eastAsia"/>
          <w:color w:val="333333"/>
          <w:sz w:val="20"/>
          <w:szCs w:val="20"/>
          <w:shd w:val="clear" w:color="auto" w:fill="FFFFFF"/>
        </w:rPr>
        <w:t>万元的团体意外伤害身故保额+3</w:t>
      </w:r>
      <w:r w:rsidR="0065621B" w:rsidRPr="0065621B">
        <w:rPr>
          <w:rFonts w:ascii="微软雅黑" w:eastAsia="微软雅黑" w:hAnsi="微软雅黑"/>
          <w:color w:val="333333"/>
          <w:sz w:val="20"/>
          <w:szCs w:val="20"/>
          <w:shd w:val="clear" w:color="auto" w:fill="FFFFFF"/>
        </w:rPr>
        <w:t>0</w:t>
      </w:r>
      <w:r w:rsidR="0065621B" w:rsidRPr="0065621B">
        <w:rPr>
          <w:rFonts w:ascii="微软雅黑" w:eastAsia="微软雅黑" w:hAnsi="微软雅黑" w:hint="eastAsia"/>
          <w:color w:val="333333"/>
          <w:sz w:val="20"/>
          <w:szCs w:val="20"/>
          <w:shd w:val="clear" w:color="auto" w:fill="FFFFFF"/>
        </w:rPr>
        <w:t>万元的团体意外伤害残疾保额）</w:t>
      </w:r>
    </w:p>
    <w:p w:rsidR="0065621B" w:rsidRDefault="0065621B" w:rsidP="0065621B">
      <w:pPr>
        <w:jc w:val="left"/>
        <w:rPr>
          <w:rFonts w:asciiTheme="majorEastAsia" w:eastAsiaTheme="majorEastAsia" w:hAnsiTheme="majorEastAsia"/>
          <w:sz w:val="22"/>
        </w:rPr>
      </w:pPr>
    </w:p>
    <w:p w:rsidR="0065621B" w:rsidRPr="0065621B" w:rsidRDefault="0065621B" w:rsidP="0065621B">
      <w:pPr>
        <w:jc w:val="left"/>
        <w:rPr>
          <w:rFonts w:asciiTheme="majorEastAsia" w:eastAsiaTheme="majorEastAsia" w:hAnsiTheme="majorEastAsia"/>
          <w:sz w:val="22"/>
        </w:rPr>
      </w:pPr>
    </w:p>
    <w:tbl>
      <w:tblPr>
        <w:tblW w:w="4305" w:type="pct"/>
        <w:tblLayout w:type="fixed"/>
        <w:tblLook w:val="00A0"/>
      </w:tblPr>
      <w:tblGrid>
        <w:gridCol w:w="2234"/>
        <w:gridCol w:w="2269"/>
        <w:gridCol w:w="2834"/>
      </w:tblGrid>
      <w:tr w:rsidR="0065621B" w:rsidRPr="00CF62E6" w:rsidTr="0075704D">
        <w:trPr>
          <w:trHeight w:val="899"/>
        </w:trPr>
        <w:tc>
          <w:tcPr>
            <w:tcW w:w="1522"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lastRenderedPageBreak/>
              <w:t>方案</w:t>
            </w:r>
          </w:p>
        </w:tc>
        <w:tc>
          <w:tcPr>
            <w:tcW w:w="1546"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t>意外身故给付限额</w:t>
            </w:r>
          </w:p>
        </w:tc>
        <w:tc>
          <w:tcPr>
            <w:tcW w:w="1931"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t>意外残疾给付限额</w:t>
            </w:r>
          </w:p>
        </w:tc>
      </w:tr>
      <w:tr w:rsidR="0075704D" w:rsidRPr="00CF62E6" w:rsidTr="0075704D">
        <w:trPr>
          <w:trHeight w:val="899"/>
        </w:trPr>
        <w:tc>
          <w:tcPr>
            <w:tcW w:w="1522" w:type="pct"/>
            <w:tcBorders>
              <w:top w:val="single" w:sz="6" w:space="0" w:color="000000"/>
              <w:left w:val="single" w:sz="6" w:space="0" w:color="000000"/>
              <w:bottom w:val="single" w:sz="6" w:space="0" w:color="000000"/>
              <w:right w:val="single" w:sz="6" w:space="0" w:color="000000"/>
            </w:tcBorders>
            <w:vAlign w:val="center"/>
          </w:tcPr>
          <w:p w:rsidR="0075704D" w:rsidRPr="00CF62E6" w:rsidRDefault="0075704D"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t>方案</w:t>
            </w:r>
            <w:r>
              <w:rPr>
                <w:rFonts w:asciiTheme="majorEastAsia" w:eastAsiaTheme="majorEastAsia" w:hAnsiTheme="majorEastAsia" w:cs="宋体" w:hint="eastAsia"/>
                <w:b/>
                <w:bCs/>
                <w:color w:val="000000"/>
                <w:kern w:val="0"/>
                <w:sz w:val="22"/>
              </w:rPr>
              <w:t>一</w:t>
            </w:r>
          </w:p>
        </w:tc>
        <w:tc>
          <w:tcPr>
            <w:tcW w:w="1546" w:type="pct"/>
            <w:tcBorders>
              <w:top w:val="single" w:sz="6" w:space="0" w:color="000000"/>
              <w:left w:val="single" w:sz="6" w:space="0" w:color="000000"/>
              <w:bottom w:val="single" w:sz="6" w:space="0" w:color="000000"/>
              <w:right w:val="single" w:sz="6" w:space="0" w:color="000000"/>
            </w:tcBorders>
            <w:vAlign w:val="center"/>
          </w:tcPr>
          <w:p w:rsidR="0075704D" w:rsidRPr="00CF62E6" w:rsidRDefault="0075704D" w:rsidP="00615987">
            <w:pPr>
              <w:autoSpaceDE w:val="0"/>
              <w:autoSpaceDN w:val="0"/>
              <w:adjustRightInd w:val="0"/>
              <w:jc w:val="center"/>
              <w:rPr>
                <w:rFonts w:asciiTheme="majorEastAsia" w:eastAsiaTheme="majorEastAsia" w:hAnsiTheme="majorEastAsia" w:cs="宋体"/>
                <w:color w:val="000000"/>
                <w:kern w:val="0"/>
                <w:sz w:val="22"/>
              </w:rPr>
            </w:pPr>
            <w:r w:rsidRPr="00CF62E6">
              <w:rPr>
                <w:rFonts w:asciiTheme="majorEastAsia" w:eastAsiaTheme="majorEastAsia" w:hAnsiTheme="majorEastAsia" w:cs="宋体"/>
                <w:color w:val="000000"/>
                <w:kern w:val="0"/>
                <w:sz w:val="22"/>
              </w:rPr>
              <w:t>30</w:t>
            </w:r>
            <w:r w:rsidRPr="00CF62E6">
              <w:rPr>
                <w:rFonts w:asciiTheme="majorEastAsia" w:eastAsiaTheme="majorEastAsia" w:hAnsiTheme="majorEastAsia" w:cs="宋体" w:hint="eastAsia"/>
                <w:color w:val="000000"/>
                <w:kern w:val="0"/>
                <w:sz w:val="22"/>
              </w:rPr>
              <w:t>万元</w:t>
            </w:r>
          </w:p>
        </w:tc>
        <w:tc>
          <w:tcPr>
            <w:tcW w:w="1931" w:type="pct"/>
            <w:tcBorders>
              <w:top w:val="single" w:sz="6" w:space="0" w:color="000000"/>
              <w:left w:val="single" w:sz="6" w:space="0" w:color="000000"/>
              <w:bottom w:val="single" w:sz="6" w:space="0" w:color="000000"/>
              <w:right w:val="single" w:sz="6" w:space="0" w:color="000000"/>
            </w:tcBorders>
            <w:vAlign w:val="center"/>
          </w:tcPr>
          <w:p w:rsidR="0075704D" w:rsidRPr="00CF62E6" w:rsidRDefault="0075704D" w:rsidP="00615987">
            <w:pPr>
              <w:autoSpaceDE w:val="0"/>
              <w:autoSpaceDN w:val="0"/>
              <w:adjustRightInd w:val="0"/>
              <w:jc w:val="center"/>
              <w:rPr>
                <w:rFonts w:asciiTheme="majorEastAsia" w:eastAsiaTheme="majorEastAsia" w:hAnsiTheme="majorEastAsia" w:cs="宋体"/>
                <w:color w:val="000000"/>
                <w:kern w:val="0"/>
                <w:sz w:val="22"/>
              </w:rPr>
            </w:pPr>
            <w:r w:rsidRPr="00CF62E6">
              <w:rPr>
                <w:rFonts w:asciiTheme="majorEastAsia" w:eastAsiaTheme="majorEastAsia" w:hAnsiTheme="majorEastAsia" w:cs="宋体"/>
                <w:color w:val="000000"/>
                <w:kern w:val="0"/>
                <w:sz w:val="22"/>
              </w:rPr>
              <w:t>30</w:t>
            </w:r>
            <w:r w:rsidRPr="00CF62E6">
              <w:rPr>
                <w:rFonts w:asciiTheme="majorEastAsia" w:eastAsiaTheme="majorEastAsia" w:hAnsiTheme="majorEastAsia" w:cs="宋体" w:hint="eastAsia"/>
                <w:color w:val="000000"/>
                <w:kern w:val="0"/>
                <w:sz w:val="22"/>
              </w:rPr>
              <w:t>万元</w:t>
            </w:r>
          </w:p>
        </w:tc>
      </w:tr>
      <w:tr w:rsidR="0065621B" w:rsidRPr="00CF62E6" w:rsidTr="0075704D">
        <w:trPr>
          <w:trHeight w:val="899"/>
        </w:trPr>
        <w:tc>
          <w:tcPr>
            <w:tcW w:w="1522"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t>方案</w:t>
            </w:r>
            <w:r>
              <w:rPr>
                <w:rFonts w:asciiTheme="majorEastAsia" w:eastAsiaTheme="majorEastAsia" w:hAnsiTheme="majorEastAsia" w:cs="宋体" w:hint="eastAsia"/>
                <w:b/>
                <w:bCs/>
                <w:color w:val="000000"/>
                <w:kern w:val="0"/>
                <w:sz w:val="22"/>
              </w:rPr>
              <w:t>二</w:t>
            </w:r>
          </w:p>
        </w:tc>
        <w:tc>
          <w:tcPr>
            <w:tcW w:w="1546"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color w:val="000000"/>
                <w:kern w:val="0"/>
                <w:sz w:val="22"/>
              </w:rPr>
            </w:pPr>
            <w:r w:rsidRPr="00CF62E6">
              <w:rPr>
                <w:rFonts w:asciiTheme="majorEastAsia" w:eastAsiaTheme="majorEastAsia" w:hAnsiTheme="majorEastAsia" w:cs="宋体"/>
                <w:color w:val="000000"/>
                <w:kern w:val="0"/>
                <w:sz w:val="22"/>
              </w:rPr>
              <w:t>15</w:t>
            </w:r>
            <w:r w:rsidRPr="00CF62E6">
              <w:rPr>
                <w:rFonts w:asciiTheme="majorEastAsia" w:eastAsiaTheme="majorEastAsia" w:hAnsiTheme="majorEastAsia" w:cs="宋体" w:hint="eastAsia"/>
                <w:color w:val="000000"/>
                <w:kern w:val="0"/>
                <w:sz w:val="22"/>
              </w:rPr>
              <w:t>万元</w:t>
            </w:r>
          </w:p>
        </w:tc>
        <w:tc>
          <w:tcPr>
            <w:tcW w:w="1931"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color w:val="000000"/>
                <w:kern w:val="0"/>
                <w:sz w:val="22"/>
              </w:rPr>
            </w:pPr>
            <w:r w:rsidRPr="00CF62E6">
              <w:rPr>
                <w:rFonts w:asciiTheme="majorEastAsia" w:eastAsiaTheme="majorEastAsia" w:hAnsiTheme="majorEastAsia" w:cs="宋体"/>
                <w:color w:val="000000"/>
                <w:kern w:val="0"/>
                <w:sz w:val="22"/>
              </w:rPr>
              <w:t>15</w:t>
            </w:r>
            <w:r w:rsidRPr="00CF62E6">
              <w:rPr>
                <w:rFonts w:asciiTheme="majorEastAsia" w:eastAsiaTheme="majorEastAsia" w:hAnsiTheme="majorEastAsia" w:cs="宋体" w:hint="eastAsia"/>
                <w:color w:val="000000"/>
                <w:kern w:val="0"/>
                <w:sz w:val="22"/>
              </w:rPr>
              <w:t>万元</w:t>
            </w:r>
          </w:p>
        </w:tc>
      </w:tr>
      <w:tr w:rsidR="0065621B" w:rsidRPr="00CF62E6" w:rsidTr="0075704D">
        <w:trPr>
          <w:trHeight w:val="899"/>
        </w:trPr>
        <w:tc>
          <w:tcPr>
            <w:tcW w:w="1522"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65621B" w:rsidP="00E9157D">
            <w:pPr>
              <w:autoSpaceDE w:val="0"/>
              <w:autoSpaceDN w:val="0"/>
              <w:adjustRightInd w:val="0"/>
              <w:jc w:val="center"/>
              <w:rPr>
                <w:rFonts w:asciiTheme="majorEastAsia" w:eastAsiaTheme="majorEastAsia" w:hAnsiTheme="majorEastAsia" w:cs="宋体"/>
                <w:b/>
                <w:bCs/>
                <w:color w:val="000000"/>
                <w:kern w:val="0"/>
                <w:sz w:val="22"/>
              </w:rPr>
            </w:pPr>
            <w:r w:rsidRPr="00CF62E6">
              <w:rPr>
                <w:rFonts w:asciiTheme="majorEastAsia" w:eastAsiaTheme="majorEastAsia" w:hAnsiTheme="majorEastAsia" w:cs="宋体" w:hint="eastAsia"/>
                <w:b/>
                <w:bCs/>
                <w:color w:val="000000"/>
                <w:kern w:val="0"/>
                <w:sz w:val="22"/>
              </w:rPr>
              <w:t>方案</w:t>
            </w:r>
            <w:r>
              <w:rPr>
                <w:rFonts w:asciiTheme="majorEastAsia" w:eastAsiaTheme="majorEastAsia" w:hAnsiTheme="majorEastAsia" w:cs="宋体" w:hint="eastAsia"/>
                <w:b/>
                <w:bCs/>
                <w:color w:val="000000"/>
                <w:kern w:val="0"/>
                <w:sz w:val="22"/>
              </w:rPr>
              <w:t>三</w:t>
            </w:r>
          </w:p>
        </w:tc>
        <w:tc>
          <w:tcPr>
            <w:tcW w:w="1546"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75704D" w:rsidP="00E9157D">
            <w:pPr>
              <w:autoSpaceDE w:val="0"/>
              <w:autoSpaceDN w:val="0"/>
              <w:adjustRightInd w:val="0"/>
              <w:jc w:val="center"/>
              <w:rPr>
                <w:rFonts w:asciiTheme="majorEastAsia" w:eastAsiaTheme="majorEastAsia" w:hAnsiTheme="majorEastAsia" w:cs="宋体"/>
                <w:color w:val="000000"/>
                <w:kern w:val="0"/>
                <w:sz w:val="22"/>
              </w:rPr>
            </w:pPr>
            <w:r>
              <w:rPr>
                <w:rFonts w:asciiTheme="majorEastAsia" w:eastAsiaTheme="majorEastAsia" w:hAnsiTheme="majorEastAsia" w:cs="宋体" w:hint="eastAsia"/>
                <w:color w:val="000000"/>
                <w:kern w:val="0"/>
                <w:sz w:val="22"/>
              </w:rPr>
              <w:t>1</w:t>
            </w:r>
            <w:r w:rsidR="0065621B" w:rsidRPr="00CF62E6">
              <w:rPr>
                <w:rFonts w:asciiTheme="majorEastAsia" w:eastAsiaTheme="majorEastAsia" w:hAnsiTheme="majorEastAsia" w:cs="宋体"/>
                <w:color w:val="000000"/>
                <w:kern w:val="0"/>
                <w:sz w:val="22"/>
              </w:rPr>
              <w:t>0</w:t>
            </w:r>
            <w:r w:rsidR="0065621B" w:rsidRPr="00CF62E6">
              <w:rPr>
                <w:rFonts w:asciiTheme="majorEastAsia" w:eastAsiaTheme="majorEastAsia" w:hAnsiTheme="majorEastAsia" w:cs="宋体" w:hint="eastAsia"/>
                <w:color w:val="000000"/>
                <w:kern w:val="0"/>
                <w:sz w:val="22"/>
              </w:rPr>
              <w:t>万元</w:t>
            </w:r>
          </w:p>
        </w:tc>
        <w:tc>
          <w:tcPr>
            <w:tcW w:w="1931" w:type="pct"/>
            <w:tcBorders>
              <w:top w:val="single" w:sz="6" w:space="0" w:color="000000"/>
              <w:left w:val="single" w:sz="6" w:space="0" w:color="000000"/>
              <w:bottom w:val="single" w:sz="6" w:space="0" w:color="000000"/>
              <w:right w:val="single" w:sz="6" w:space="0" w:color="000000"/>
            </w:tcBorders>
            <w:vAlign w:val="center"/>
          </w:tcPr>
          <w:p w:rsidR="0065621B" w:rsidRPr="00CF62E6" w:rsidRDefault="0075704D" w:rsidP="00E9157D">
            <w:pPr>
              <w:autoSpaceDE w:val="0"/>
              <w:autoSpaceDN w:val="0"/>
              <w:adjustRightInd w:val="0"/>
              <w:jc w:val="center"/>
              <w:rPr>
                <w:rFonts w:asciiTheme="majorEastAsia" w:eastAsiaTheme="majorEastAsia" w:hAnsiTheme="majorEastAsia" w:cs="宋体"/>
                <w:color w:val="000000"/>
                <w:kern w:val="0"/>
                <w:sz w:val="22"/>
              </w:rPr>
            </w:pPr>
            <w:r>
              <w:rPr>
                <w:rFonts w:asciiTheme="majorEastAsia" w:eastAsiaTheme="majorEastAsia" w:hAnsiTheme="majorEastAsia" w:cs="宋体" w:hint="eastAsia"/>
                <w:color w:val="000000"/>
                <w:kern w:val="0"/>
                <w:sz w:val="22"/>
              </w:rPr>
              <w:t>1</w:t>
            </w:r>
            <w:r w:rsidR="0065621B" w:rsidRPr="00CF62E6">
              <w:rPr>
                <w:rFonts w:asciiTheme="majorEastAsia" w:eastAsiaTheme="majorEastAsia" w:hAnsiTheme="majorEastAsia" w:cs="宋体"/>
                <w:color w:val="000000"/>
                <w:kern w:val="0"/>
                <w:sz w:val="22"/>
              </w:rPr>
              <w:t>0</w:t>
            </w:r>
            <w:r w:rsidR="0065621B" w:rsidRPr="00CF62E6">
              <w:rPr>
                <w:rFonts w:asciiTheme="majorEastAsia" w:eastAsiaTheme="majorEastAsia" w:hAnsiTheme="majorEastAsia" w:cs="宋体" w:hint="eastAsia"/>
                <w:color w:val="000000"/>
                <w:kern w:val="0"/>
                <w:sz w:val="22"/>
              </w:rPr>
              <w:t>万元</w:t>
            </w:r>
          </w:p>
        </w:tc>
      </w:tr>
    </w:tbl>
    <w:p w:rsidR="00F330E2" w:rsidRPr="0065621B" w:rsidRDefault="00F330E2" w:rsidP="0065621B">
      <w:pPr>
        <w:jc w:val="left"/>
      </w:pPr>
    </w:p>
    <w:p w:rsidR="00F330E2" w:rsidRDefault="00F330E2">
      <w:r>
        <w:rPr>
          <w:rFonts w:hint="eastAsia"/>
        </w:rPr>
        <w:t>4</w:t>
      </w:r>
      <w:r>
        <w:rPr>
          <w:rFonts w:hint="eastAsia"/>
        </w:rPr>
        <w:t>、责任免除</w:t>
      </w:r>
    </w:p>
    <w:p w:rsidR="0065621B" w:rsidRPr="0065621B" w:rsidRDefault="00F330E2"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（1</w:t>
      </w:r>
      <w:r w:rsidRPr="0065621B">
        <w:rPr>
          <w:rFonts w:ascii="微软雅黑" w:eastAsia="微软雅黑" w:hAnsi="微软雅黑"/>
          <w:color w:val="333333"/>
          <w:sz w:val="20"/>
          <w:shd w:val="clear" w:color="auto" w:fill="FFFFFF"/>
        </w:rPr>
        <w:t>）</w:t>
      </w:r>
      <w:r w:rsidR="0065621B" w:rsidRPr="0065621B">
        <w:rPr>
          <w:rFonts w:ascii="微软雅黑" w:eastAsia="微软雅黑" w:hAnsi="微软雅黑" w:hint="eastAsia"/>
          <w:color w:val="333333"/>
          <w:sz w:val="20"/>
          <w:shd w:val="clear" w:color="auto" w:fill="FFFFFF"/>
        </w:rPr>
        <w:t>被保险人因下列原因而导致身故或残疾的，保险人不承担给付保险金责任：</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1）投保人的故意行为；</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2）被保险人故意自伤或自杀，但被保险人自杀时为无民事行为能力人的除外；</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3）因被保险人挑衅或故意行为而导致的打斗、被袭击或被谋杀；</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4）被保险人妊娠（含宫外孕）、流产、分娩（含剖宫产）、药物过敏、食物中毒、高原反应、中暑、猝死；</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5）被保险人接受包括美容、整容、整形手术在内的任何医疗行为而造成的意外；</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6）被保险人未遵医嘱服用、涂用、注射药物；</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7）疾病；</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8）非因意外伤害导致的细菌或病毒感染；</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9）任何生物、化学、原子能武器，原子能或核能装置所造成的爆炸、灼伤、污染或辐射；</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10）被保险人因遭受意外伤害以外的原因失踪而被法院宣告死亡；</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11）恐怖袭击；</w:t>
      </w:r>
    </w:p>
    <w:p w:rsidR="0065621B" w:rsidRPr="0065621B" w:rsidRDefault="0065621B" w:rsidP="0065621B">
      <w:pPr>
        <w:pStyle w:val="aa"/>
        <w:ind w:firstLineChars="193" w:firstLine="386"/>
        <w:jc w:val="left"/>
        <w:rPr>
          <w:rFonts w:ascii="微软雅黑" w:eastAsia="微软雅黑" w:hAnsi="微软雅黑" w:cs="Times New Roman"/>
          <w:color w:val="333333"/>
          <w:sz w:val="20"/>
          <w:szCs w:val="20"/>
          <w:shd w:val="clear" w:color="auto" w:fill="FFFFFF"/>
        </w:rPr>
      </w:pPr>
      <w:r w:rsidRPr="0065621B">
        <w:rPr>
          <w:rFonts w:ascii="微软雅黑" w:eastAsia="微软雅黑" w:hAnsi="微软雅黑" w:cs="Times New Roman" w:hint="eastAsia"/>
          <w:color w:val="333333"/>
          <w:sz w:val="20"/>
          <w:szCs w:val="20"/>
          <w:shd w:val="clear" w:color="auto" w:fill="FFFFFF"/>
        </w:rPr>
        <w:t>12）被保险人从事高风险运动或参加职业或半职业体育运动。</w:t>
      </w:r>
    </w:p>
    <w:p w:rsidR="0065621B" w:rsidRPr="0065621B" w:rsidRDefault="00F330E2"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（2）</w:t>
      </w:r>
      <w:r w:rsidR="0065621B" w:rsidRPr="0065621B">
        <w:rPr>
          <w:rFonts w:ascii="微软雅黑" w:eastAsia="微软雅黑" w:hAnsi="微软雅黑" w:hint="eastAsia"/>
          <w:color w:val="333333"/>
          <w:sz w:val="20"/>
          <w:shd w:val="clear" w:color="auto" w:fill="FFFFFF"/>
        </w:rPr>
        <w:t>被保险人在下列期间遭受意外伤害事故导致身故或残疾的，保险人不承担给付保险金责任：</w:t>
      </w:r>
    </w:p>
    <w:p w:rsidR="0065621B" w:rsidRPr="0065621B" w:rsidRDefault="0065621B" w:rsidP="0075704D">
      <w:pPr>
        <w:pStyle w:val="ac"/>
        <w:spacing w:afterLines="50"/>
        <w:ind w:leftChars="0" w:left="0" w:firstLine="400"/>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1）战争、军事行动、武装叛乱或暴乱期间；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2）被保险人从事违法、犯罪活动期间或被依法拘留、服刑、在逃期间；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3）被保险人存在精神和行为障碍（以世界卫生组织颁布的《疾病和有关健康问题的国际统计分类（ICD-10）》为准）期间；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lastRenderedPageBreak/>
        <w:t>4）被保险人醉酒或受毒品、管制药物的影响期间；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5）被保险人酒后驾车、无有效驾驶证驾驶或驾驶无有效行驶证的机动交通工具期间；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6）被保险人驾驶或搭乘非商业航班期间；</w:t>
      </w:r>
    </w:p>
    <w:p w:rsidR="0065621B" w:rsidRPr="0065621B" w:rsidRDefault="0065621B" w:rsidP="0075704D">
      <w:pPr>
        <w:pStyle w:val="ac"/>
        <w:spacing w:afterLines="50"/>
        <w:ind w:leftChars="0" w:left="0" w:firstLineChars="196" w:firstLine="392"/>
        <w:rPr>
          <w:rFonts w:ascii="微软雅黑" w:eastAsia="微软雅黑" w:hAnsi="微软雅黑"/>
          <w:color w:val="333333"/>
          <w:sz w:val="20"/>
          <w:shd w:val="clear" w:color="auto" w:fill="FFFFFF"/>
        </w:rPr>
      </w:pPr>
      <w:r w:rsidRPr="0065621B">
        <w:rPr>
          <w:rFonts w:ascii="微软雅黑" w:eastAsia="微软雅黑" w:hAnsi="微软雅黑" w:hint="eastAsia"/>
          <w:color w:val="333333"/>
          <w:sz w:val="20"/>
          <w:shd w:val="clear" w:color="auto" w:fill="FFFFFF"/>
        </w:rPr>
        <w:t>7）非约定的保险责任期间内。</w:t>
      </w:r>
    </w:p>
    <w:p w:rsidR="00F330E2" w:rsidRDefault="00F330E2">
      <w:pPr>
        <w:rPr>
          <w:rFonts w:ascii="微软雅黑" w:eastAsia="微软雅黑" w:hAnsi="微软雅黑"/>
          <w:color w:val="333333"/>
          <w:sz w:val="20"/>
          <w:szCs w:val="20"/>
          <w:shd w:val="clear" w:color="auto" w:fill="FFFFFF"/>
        </w:rPr>
      </w:pPr>
      <w:r>
        <w:rPr>
          <w:rFonts w:hint="eastAsia"/>
        </w:rPr>
        <w:t>5</w:t>
      </w:r>
      <w:r>
        <w:rPr>
          <w:rFonts w:hint="eastAsia"/>
        </w:rPr>
        <w:t>、</w:t>
      </w:r>
      <w:r>
        <w:rPr>
          <w:rFonts w:ascii="微软雅黑" w:eastAsia="微软雅黑" w:hAnsi="微软雅黑" w:hint="eastAsia"/>
          <w:color w:val="333333"/>
          <w:sz w:val="20"/>
          <w:szCs w:val="20"/>
          <w:shd w:val="clear" w:color="auto" w:fill="FFFFFF"/>
        </w:rPr>
        <w:t>特别约定：</w:t>
      </w:r>
    </w:p>
    <w:p w:rsidR="0065621B" w:rsidRPr="0065621B" w:rsidRDefault="0065621B" w:rsidP="0065621B">
      <w:pPr>
        <w:pStyle w:val="HTML"/>
        <w:shd w:val="clear" w:color="auto" w:fill="FFFFFF"/>
        <w:ind w:firstLineChars="100" w:firstLine="200"/>
        <w:rPr>
          <w:rFonts w:ascii="微软雅黑" w:eastAsia="微软雅黑" w:hAnsi="微软雅黑"/>
          <w:color w:val="333333"/>
          <w:sz w:val="20"/>
          <w:szCs w:val="20"/>
        </w:rPr>
      </w:pPr>
      <w:r w:rsidRPr="0065621B">
        <w:rPr>
          <w:rFonts w:ascii="微软雅黑" w:eastAsia="微软雅黑" w:hAnsi="微软雅黑"/>
          <w:color w:val="333333"/>
          <w:sz w:val="20"/>
          <w:szCs w:val="20"/>
        </w:rPr>
        <w:t xml:space="preserve">经投保人和保险公司双方协商约定，本保单仅承保被保险人职业为1-3类人群，若投保人及被保险人未如实告知，实际从事职业超出3类的被保险人出险后保险公司不承担赔偿责任。 </w:t>
      </w:r>
    </w:p>
    <w:p w:rsidR="00F330E2" w:rsidRDefault="00F330E2" w:rsidP="00F330E2">
      <w:pPr>
        <w:pStyle w:val="ab"/>
        <w:shd w:val="clear" w:color="auto" w:fill="FFFFFF"/>
        <w:spacing w:before="0" w:beforeAutospacing="0" w:after="0" w:afterAutospacing="0" w:line="502" w:lineRule="atLeast"/>
        <w:rPr>
          <w:rFonts w:ascii="微软雅黑" w:eastAsia="微软雅黑" w:hAnsi="微软雅黑"/>
          <w:color w:val="333333"/>
          <w:sz w:val="20"/>
          <w:szCs w:val="20"/>
        </w:rPr>
      </w:pPr>
      <w:r>
        <w:rPr>
          <w:rFonts w:ascii="微软雅黑" w:eastAsia="微软雅黑" w:hAnsi="微软雅黑" w:hint="eastAsia"/>
          <w:color w:val="333333"/>
          <w:sz w:val="20"/>
          <w:szCs w:val="20"/>
        </w:rPr>
        <w:t>6、承保流程：投保成功后，我们将向您预留的手机/邮箱发送承保短信/电子保单，请注意查收。</w:t>
      </w:r>
    </w:p>
    <w:p w:rsidR="00F330E2" w:rsidRDefault="00F330E2" w:rsidP="00F330E2">
      <w:pPr>
        <w:pStyle w:val="ab"/>
        <w:shd w:val="clear" w:color="auto" w:fill="FFFFFF"/>
        <w:spacing w:before="0" w:beforeAutospacing="0" w:after="0" w:afterAutospacing="0" w:line="502" w:lineRule="atLeast"/>
        <w:rPr>
          <w:rFonts w:ascii="微软雅黑" w:eastAsia="微软雅黑" w:hAnsi="微软雅黑"/>
          <w:color w:val="333333"/>
          <w:sz w:val="20"/>
          <w:szCs w:val="20"/>
        </w:rPr>
      </w:pPr>
      <w:r>
        <w:rPr>
          <w:rFonts w:ascii="微软雅黑" w:eastAsia="微软雅黑" w:hAnsi="微软雅黑" w:hint="eastAsia"/>
          <w:color w:val="333333"/>
          <w:sz w:val="20"/>
          <w:szCs w:val="20"/>
        </w:rPr>
        <w:t>7、理赔流程：若不幸发生保险事故，您可通过客服热线</w:t>
      </w:r>
      <w:r w:rsidR="0065621B">
        <w:rPr>
          <w:rFonts w:ascii="微软雅黑" w:eastAsia="微软雅黑" w:hAnsi="微软雅黑" w:hint="eastAsia"/>
          <w:color w:val="333333"/>
          <w:sz w:val="20"/>
          <w:szCs w:val="20"/>
        </w:rPr>
        <w:t>4006995566</w:t>
      </w:r>
      <w:r>
        <w:rPr>
          <w:rFonts w:ascii="微软雅黑" w:eastAsia="微软雅黑" w:hAnsi="微软雅黑" w:hint="eastAsia"/>
          <w:color w:val="333333"/>
          <w:sz w:val="20"/>
          <w:szCs w:val="20"/>
        </w:rPr>
        <w:t>报案，并按照客服人员的告知进行理赔申请。</w:t>
      </w:r>
    </w:p>
    <w:p w:rsidR="00F330E2" w:rsidRPr="0065621B" w:rsidRDefault="00F330E2"/>
    <w:sectPr w:rsidR="00F330E2" w:rsidRPr="0065621B" w:rsidSect="00C5176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董雪梅" w:date="2021-05-28T23:08:00Z" w:initials="董雪梅">
    <w:p w:rsidR="00A1325E" w:rsidRDefault="00A1325E">
      <w:pPr>
        <w:pStyle w:val="a5"/>
      </w:pPr>
      <w:r>
        <w:rPr>
          <w:rStyle w:val="a4"/>
        </w:rPr>
        <w:annotationRef/>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0B1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6E0" w:rsidRDefault="006036E0" w:rsidP="00F330E2">
      <w:r>
        <w:separator/>
      </w:r>
    </w:p>
  </w:endnote>
  <w:endnote w:type="continuationSeparator" w:id="1">
    <w:p w:rsidR="006036E0" w:rsidRDefault="006036E0" w:rsidP="00F330E2">
      <w:r>
        <w:continuationSeparator/>
      </w:r>
    </w:p>
  </w:endnote>
</w:endnotes>
</file>

<file path=word/fontTable.xml><?xml version="1.0" encoding="utf-8"?>
<w:fonts xmlns:r="http://schemas.openxmlformats.org/officeDocument/2006/relationships" xmlns:w="http://schemas.openxmlformats.org/wordprocessingml/2006/main">
  <w:font w:name="等线 Light">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6E0" w:rsidRDefault="006036E0" w:rsidP="00F330E2">
      <w:r>
        <w:separator/>
      </w:r>
    </w:p>
  </w:footnote>
  <w:footnote w:type="continuationSeparator" w:id="1">
    <w:p w:rsidR="006036E0" w:rsidRDefault="006036E0" w:rsidP="00F330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4072E"/>
    <w:multiLevelType w:val="hybridMultilevel"/>
    <w:tmpl w:val="27765E08"/>
    <w:lvl w:ilvl="0" w:tplc="04090011">
      <w:start w:val="1"/>
      <w:numFmt w:val="decimal"/>
      <w:lvlText w:val="%1)"/>
      <w:lvlJc w:val="left"/>
      <w:pPr>
        <w:ind w:left="420" w:hanging="420"/>
      </w:pPr>
    </w:lvl>
    <w:lvl w:ilvl="1" w:tplc="BFDE2060">
      <w:start w:val="6"/>
      <w:numFmt w:val="japaneseCounting"/>
      <w:lvlText w:val="（%2）"/>
      <w:lvlJc w:val="left"/>
      <w:pPr>
        <w:ind w:left="1140" w:hanging="720"/>
      </w:pPr>
      <w:rPr>
        <w:rFonts w:asciiTheme="majorEastAsia" w:eastAsiaTheme="majorEastAsia" w:hAnsiTheme="majorEastAsia" w:cstheme="minorBidi" w:hint="default"/>
        <w:b w:val="0"/>
        <w:sz w:val="22"/>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C36A98"/>
    <w:multiLevelType w:val="hybridMultilevel"/>
    <w:tmpl w:val="C9EA9B4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B86F74"/>
    <w:multiLevelType w:val="hybridMultilevel"/>
    <w:tmpl w:val="6F56A508"/>
    <w:lvl w:ilvl="0" w:tplc="04090011">
      <w:start w:val="1"/>
      <w:numFmt w:val="decimal"/>
      <w:lvlText w:val="%1)"/>
      <w:lvlJc w:val="left"/>
      <w:pPr>
        <w:ind w:left="1700" w:hanging="420"/>
      </w:pPr>
    </w:lvl>
    <w:lvl w:ilvl="1" w:tplc="04090011">
      <w:start w:val="1"/>
      <w:numFmt w:val="decimal"/>
      <w:lvlText w:val="%2)"/>
      <w:lvlJc w:val="left"/>
      <w:pPr>
        <w:ind w:left="2120" w:hanging="420"/>
      </w:pPr>
    </w:lvl>
    <w:lvl w:ilvl="2" w:tplc="BF500090">
      <w:start w:val="1"/>
      <w:numFmt w:val="japaneseCounting"/>
      <w:lvlText w:val="（%3）"/>
      <w:lvlJc w:val="left"/>
      <w:pPr>
        <w:ind w:left="2840" w:hanging="720"/>
      </w:pPr>
      <w:rPr>
        <w:rFonts w:hint="default"/>
      </w:r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
    <w:nsid w:val="4E6E2A16"/>
    <w:multiLevelType w:val="hybridMultilevel"/>
    <w:tmpl w:val="C9E042B6"/>
    <w:lvl w:ilvl="0" w:tplc="04090017">
      <w:start w:val="1"/>
      <w:numFmt w:val="chineseCountingThousand"/>
      <w:lvlText w:val="(%1)"/>
      <w:lvlJc w:val="left"/>
      <w:pPr>
        <w:ind w:left="840" w:hanging="420"/>
      </w:pPr>
    </w:lvl>
    <w:lvl w:ilvl="1" w:tplc="D61A2F4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EC0695F"/>
    <w:multiLevelType w:val="hybridMultilevel"/>
    <w:tmpl w:val="5164BD7E"/>
    <w:lvl w:ilvl="0" w:tplc="04090011">
      <w:start w:val="1"/>
      <w:numFmt w:val="decimal"/>
      <w:lvlText w:val="%1)"/>
      <w:lvlJc w:val="left"/>
      <w:pPr>
        <w:ind w:left="1700" w:hanging="420"/>
      </w:pPr>
    </w:lvl>
    <w:lvl w:ilvl="1" w:tplc="04090011">
      <w:start w:val="1"/>
      <w:numFmt w:val="decimal"/>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董雪梅">
    <w15:presenceInfo w15:providerId="None" w15:userId="董雪梅"/>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FF6"/>
    <w:rsid w:val="00012041"/>
    <w:rsid w:val="0006240B"/>
    <w:rsid w:val="002F0521"/>
    <w:rsid w:val="00334B2A"/>
    <w:rsid w:val="00336C46"/>
    <w:rsid w:val="0042067B"/>
    <w:rsid w:val="006036E0"/>
    <w:rsid w:val="0065621B"/>
    <w:rsid w:val="00756B06"/>
    <w:rsid w:val="0075704D"/>
    <w:rsid w:val="00795BC0"/>
    <w:rsid w:val="009E2FF6"/>
    <w:rsid w:val="00A1325E"/>
    <w:rsid w:val="00B643B2"/>
    <w:rsid w:val="00C51768"/>
    <w:rsid w:val="00D01639"/>
    <w:rsid w:val="00F330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C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36C46"/>
  </w:style>
  <w:style w:type="character" w:styleId="a3">
    <w:name w:val="Hyperlink"/>
    <w:basedOn w:val="a0"/>
    <w:uiPriority w:val="99"/>
    <w:semiHidden/>
    <w:unhideWhenUsed/>
    <w:rsid w:val="00336C46"/>
    <w:rPr>
      <w:color w:val="0000FF"/>
      <w:u w:val="single"/>
    </w:rPr>
  </w:style>
  <w:style w:type="character" w:styleId="a4">
    <w:name w:val="annotation reference"/>
    <w:basedOn w:val="a0"/>
    <w:uiPriority w:val="99"/>
    <w:semiHidden/>
    <w:unhideWhenUsed/>
    <w:rsid w:val="00A1325E"/>
    <w:rPr>
      <w:sz w:val="21"/>
      <w:szCs w:val="21"/>
    </w:rPr>
  </w:style>
  <w:style w:type="paragraph" w:styleId="a5">
    <w:name w:val="annotation text"/>
    <w:basedOn w:val="a"/>
    <w:link w:val="Char"/>
    <w:uiPriority w:val="99"/>
    <w:semiHidden/>
    <w:unhideWhenUsed/>
    <w:rsid w:val="00A1325E"/>
    <w:pPr>
      <w:jc w:val="left"/>
    </w:pPr>
  </w:style>
  <w:style w:type="character" w:customStyle="1" w:styleId="Char">
    <w:name w:val="批注文字 Char"/>
    <w:basedOn w:val="a0"/>
    <w:link w:val="a5"/>
    <w:uiPriority w:val="99"/>
    <w:semiHidden/>
    <w:rsid w:val="00A1325E"/>
    <w:rPr>
      <w:rFonts w:ascii="Times New Roman" w:eastAsia="宋体" w:hAnsi="Times New Roman" w:cs="Times New Roman"/>
      <w:szCs w:val="24"/>
    </w:rPr>
  </w:style>
  <w:style w:type="paragraph" w:styleId="a6">
    <w:name w:val="annotation subject"/>
    <w:basedOn w:val="a5"/>
    <w:next w:val="a5"/>
    <w:link w:val="Char0"/>
    <w:uiPriority w:val="99"/>
    <w:semiHidden/>
    <w:unhideWhenUsed/>
    <w:rsid w:val="00A1325E"/>
    <w:rPr>
      <w:b/>
      <w:bCs/>
    </w:rPr>
  </w:style>
  <w:style w:type="character" w:customStyle="1" w:styleId="Char0">
    <w:name w:val="批注主题 Char"/>
    <w:basedOn w:val="Char"/>
    <w:link w:val="a6"/>
    <w:uiPriority w:val="99"/>
    <w:semiHidden/>
    <w:rsid w:val="00A1325E"/>
    <w:rPr>
      <w:rFonts w:ascii="Times New Roman" w:eastAsia="宋体" w:hAnsi="Times New Roman" w:cs="Times New Roman"/>
      <w:b/>
      <w:bCs/>
      <w:szCs w:val="24"/>
    </w:rPr>
  </w:style>
  <w:style w:type="paragraph" w:styleId="a7">
    <w:name w:val="Balloon Text"/>
    <w:basedOn w:val="a"/>
    <w:link w:val="Char1"/>
    <w:uiPriority w:val="99"/>
    <w:semiHidden/>
    <w:unhideWhenUsed/>
    <w:rsid w:val="00A1325E"/>
    <w:rPr>
      <w:sz w:val="18"/>
      <w:szCs w:val="18"/>
    </w:rPr>
  </w:style>
  <w:style w:type="character" w:customStyle="1" w:styleId="Char1">
    <w:name w:val="批注框文本 Char"/>
    <w:basedOn w:val="a0"/>
    <w:link w:val="a7"/>
    <w:uiPriority w:val="99"/>
    <w:semiHidden/>
    <w:rsid w:val="00A1325E"/>
    <w:rPr>
      <w:rFonts w:ascii="Times New Roman" w:eastAsia="宋体" w:hAnsi="Times New Roman" w:cs="Times New Roman"/>
      <w:sz w:val="18"/>
      <w:szCs w:val="18"/>
    </w:rPr>
  </w:style>
  <w:style w:type="paragraph" w:styleId="a8">
    <w:name w:val="header"/>
    <w:basedOn w:val="a"/>
    <w:link w:val="Char2"/>
    <w:uiPriority w:val="99"/>
    <w:semiHidden/>
    <w:unhideWhenUsed/>
    <w:rsid w:val="00F330E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F330E2"/>
    <w:rPr>
      <w:rFonts w:ascii="Times New Roman" w:eastAsia="宋体" w:hAnsi="Times New Roman" w:cs="Times New Roman"/>
      <w:sz w:val="18"/>
      <w:szCs w:val="18"/>
    </w:rPr>
  </w:style>
  <w:style w:type="paragraph" w:styleId="a9">
    <w:name w:val="footer"/>
    <w:basedOn w:val="a"/>
    <w:link w:val="Char3"/>
    <w:uiPriority w:val="99"/>
    <w:semiHidden/>
    <w:unhideWhenUsed/>
    <w:rsid w:val="00F330E2"/>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F330E2"/>
    <w:rPr>
      <w:rFonts w:ascii="Times New Roman" w:eastAsia="宋体" w:hAnsi="Times New Roman" w:cs="Times New Roman"/>
      <w:sz w:val="18"/>
      <w:szCs w:val="18"/>
    </w:rPr>
  </w:style>
  <w:style w:type="paragraph" w:styleId="aa">
    <w:name w:val="List Paragraph"/>
    <w:basedOn w:val="a"/>
    <w:uiPriority w:val="34"/>
    <w:qFormat/>
    <w:rsid w:val="00F330E2"/>
    <w:pPr>
      <w:ind w:firstLineChars="200" w:firstLine="420"/>
    </w:pPr>
    <w:rPr>
      <w:rFonts w:asciiTheme="minorHAnsi" w:eastAsiaTheme="minorEastAsia" w:hAnsiTheme="minorHAnsi" w:cstheme="minorBidi"/>
      <w:szCs w:val="22"/>
    </w:rPr>
  </w:style>
  <w:style w:type="paragraph" w:styleId="ab">
    <w:name w:val="Normal (Web)"/>
    <w:basedOn w:val="a"/>
    <w:uiPriority w:val="99"/>
    <w:semiHidden/>
    <w:unhideWhenUsed/>
    <w:rsid w:val="00F330E2"/>
    <w:pPr>
      <w:widowControl/>
      <w:spacing w:before="100" w:beforeAutospacing="1" w:after="100" w:afterAutospacing="1"/>
      <w:jc w:val="left"/>
    </w:pPr>
    <w:rPr>
      <w:rFonts w:ascii="宋体" w:hAnsi="宋体" w:cs="宋体"/>
      <w:kern w:val="0"/>
      <w:sz w:val="24"/>
    </w:rPr>
  </w:style>
  <w:style w:type="paragraph" w:customStyle="1" w:styleId="ac">
    <w:name w:val="条款正文"/>
    <w:basedOn w:val="a"/>
    <w:qFormat/>
    <w:rsid w:val="0065621B"/>
    <w:pPr>
      <w:adjustRightInd w:val="0"/>
      <w:snapToGrid w:val="0"/>
      <w:ind w:leftChars="400" w:left="840" w:firstLineChars="200" w:firstLine="420"/>
    </w:pPr>
    <w:rPr>
      <w:szCs w:val="20"/>
    </w:rPr>
  </w:style>
  <w:style w:type="paragraph" w:styleId="HTML">
    <w:name w:val="HTML Preformatted"/>
    <w:basedOn w:val="a"/>
    <w:link w:val="HTMLChar"/>
    <w:uiPriority w:val="99"/>
    <w:semiHidden/>
    <w:unhideWhenUsed/>
    <w:rsid w:val="00656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5621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9672700">
      <w:bodyDiv w:val="1"/>
      <w:marLeft w:val="0"/>
      <w:marRight w:val="0"/>
      <w:marTop w:val="0"/>
      <w:marBottom w:val="0"/>
      <w:divBdr>
        <w:top w:val="none" w:sz="0" w:space="0" w:color="auto"/>
        <w:left w:val="none" w:sz="0" w:space="0" w:color="auto"/>
        <w:bottom w:val="none" w:sz="0" w:space="0" w:color="auto"/>
        <w:right w:val="none" w:sz="0" w:space="0" w:color="auto"/>
      </w:divBdr>
    </w:div>
    <w:div w:id="70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Windows 用户</cp:lastModifiedBy>
  <cp:revision>17</cp:revision>
  <dcterms:created xsi:type="dcterms:W3CDTF">2021-05-28T05:40:00Z</dcterms:created>
  <dcterms:modified xsi:type="dcterms:W3CDTF">2021-05-28T16:11:00Z</dcterms:modified>
</cp:coreProperties>
</file>