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before="43"/>
        <w:ind w:right="569"/>
      </w:pPr>
      <w:r>
        <w:rPr>
          <w:w w:val="95"/>
        </w:rPr>
        <w:t>众诚汽车保险股份有限公司</w:t>
      </w:r>
    </w:p>
    <w:p>
      <w:pPr>
        <w:pStyle w:val="Title"/>
      </w:pPr>
      <w:r>
        <w:rPr>
          <w:w w:val="95"/>
        </w:rPr>
        <w:t>团体意外伤害保险条款（2014</w:t>
      </w:r>
      <w:r>
        <w:rPr>
          <w:spacing w:val="138"/>
        </w:rPr>
        <w:t> </w:t>
      </w:r>
      <w:r>
        <w:rPr>
          <w:w w:val="95"/>
        </w:rPr>
        <w:t>版）</w:t>
      </w:r>
    </w:p>
    <w:p>
      <w:pPr>
        <w:spacing w:before="6"/>
        <w:ind w:left="4441" w:right="0" w:firstLine="0"/>
        <w:jc w:val="left"/>
        <w:rPr>
          <w:b/>
          <w:sz w:val="21"/>
        </w:rPr>
      </w:pPr>
      <w:r>
        <w:rPr>
          <w:b/>
          <w:sz w:val="21"/>
        </w:rPr>
        <w:t>总则</w:t>
      </w:r>
    </w:p>
    <w:p>
      <w:pPr>
        <w:pStyle w:val="BodyText"/>
        <w:spacing w:line="244" w:lineRule="auto" w:before="3"/>
        <w:ind w:right="209" w:firstLine="422"/>
      </w:pPr>
      <w:r>
        <w:rPr>
          <w:b/>
          <w:spacing w:val="-8"/>
        </w:rPr>
        <w:t>第一条 </w:t>
      </w:r>
      <w:r>
        <w:rPr>
          <w:spacing w:val="-2"/>
        </w:rPr>
        <w:t>本保险合同由保险条款、投保单、保险单、保险凭证以及批单等组成。凡涉及本保险合</w:t>
      </w:r>
      <w:r>
        <w:rPr/>
        <w:t>同的约定，均应采用书面形式。</w:t>
      </w:r>
    </w:p>
    <w:p>
      <w:pPr>
        <w:pStyle w:val="BodyText"/>
        <w:spacing w:line="265" w:lineRule="exact" w:before="0"/>
        <w:ind w:left="541"/>
      </w:pPr>
      <w:r>
        <w:rPr>
          <w:b/>
          <w:spacing w:val="-1"/>
        </w:rPr>
        <w:t>第二条 </w:t>
      </w:r>
      <w:r>
        <w:rPr/>
        <w:t>本保险合同的被保险人应为身体健康、能正常工作或正常生活的自然人。</w:t>
      </w:r>
    </w:p>
    <w:p>
      <w:pPr>
        <w:pStyle w:val="BodyText"/>
        <w:spacing w:line="242" w:lineRule="auto" w:before="4"/>
        <w:ind w:right="209" w:firstLine="422"/>
      </w:pPr>
      <w:r>
        <w:rPr>
          <w:b/>
          <w:spacing w:val="-8"/>
        </w:rPr>
        <w:t>第三条 </w:t>
      </w:r>
      <w:r>
        <w:rPr>
          <w:spacing w:val="-2"/>
        </w:rPr>
        <w:t>本保险合同的投保人应为在本保险合同订立时对被保险人有保险利益的机关、企业、事</w:t>
      </w:r>
      <w:r>
        <w:rPr/>
        <w:t>业单位和社会团体。</w:t>
      </w:r>
    </w:p>
    <w:p>
      <w:pPr>
        <w:spacing w:before="1"/>
        <w:ind w:left="541" w:right="0" w:firstLine="0"/>
        <w:jc w:val="left"/>
        <w:rPr>
          <w:sz w:val="21"/>
        </w:rPr>
      </w:pPr>
      <w:r>
        <w:rPr>
          <w:b/>
          <w:spacing w:val="-1"/>
          <w:sz w:val="21"/>
        </w:rPr>
        <w:t>第四条 </w:t>
      </w:r>
      <w:r>
        <w:rPr>
          <w:sz w:val="21"/>
        </w:rPr>
        <w:t>本保险合同的受益人包括：</w:t>
      </w:r>
    </w:p>
    <w:p>
      <w:pPr>
        <w:pStyle w:val="BodyText"/>
        <w:spacing w:before="3"/>
        <w:ind w:left="538"/>
      </w:pPr>
      <w:r>
        <w:rPr/>
        <w:t>（一）身故保险金受益人</w:t>
      </w:r>
    </w:p>
    <w:p>
      <w:pPr>
        <w:pStyle w:val="BodyText"/>
        <w:spacing w:line="242" w:lineRule="auto" w:before="4"/>
        <w:ind w:left="543" w:right="210" w:firstLine="422"/>
        <w:jc w:val="both"/>
      </w:pPr>
      <w:r>
        <w:rPr/>
        <w:t>订立本保险合同时，被保险人或投保人可指定一人或数人为身故保险金受益人。身故保险金受益人为数人时，可以确定其受益顺序和受益份额；未确定受益份额的，各身故保险金受益人按照相等份额享有受益权。投保人指定受益人时须经被保险人同意。</w:t>
      </w:r>
    </w:p>
    <w:p>
      <w:pPr>
        <w:spacing w:line="242" w:lineRule="auto" w:before="1"/>
        <w:ind w:left="543" w:right="213" w:firstLine="424"/>
        <w:jc w:val="left"/>
        <w:rPr>
          <w:b/>
          <w:sz w:val="21"/>
        </w:rPr>
      </w:pPr>
      <w:r>
        <w:rPr>
          <w:b/>
          <w:sz w:val="21"/>
        </w:rPr>
        <w:t>投保人为与其有劳动关系的劳动者投保人身保险，不得指定被保险人及其近亲属以外的人为受益人。</w:t>
      </w:r>
    </w:p>
    <w:p>
      <w:pPr>
        <w:spacing w:line="242" w:lineRule="auto" w:before="2"/>
        <w:ind w:left="543" w:right="215" w:firstLine="422"/>
        <w:jc w:val="left"/>
        <w:rPr>
          <w:sz w:val="21"/>
        </w:rPr>
      </w:pPr>
      <w:r>
        <w:rPr>
          <w:sz w:val="21"/>
        </w:rPr>
        <w:t>被保险人或投保人可以变更身故保险金受益人，但需书面通知保险人，由保险人在本保险合同上批注。</w:t>
      </w:r>
      <w:r>
        <w:rPr>
          <w:b/>
          <w:sz w:val="21"/>
        </w:rPr>
        <w:t>对因保险金受益人变更发生的法律纠纷，保险人不承担任何责任</w:t>
      </w:r>
      <w:r>
        <w:rPr>
          <w:sz w:val="21"/>
        </w:rPr>
        <w:t>。</w:t>
      </w:r>
    </w:p>
    <w:p>
      <w:pPr>
        <w:pStyle w:val="BodyText"/>
        <w:spacing w:before="1"/>
        <w:ind w:left="538"/>
      </w:pPr>
      <w:r>
        <w:rPr/>
        <w:t>（二）伤残保险金受益人</w:t>
      </w:r>
    </w:p>
    <w:p>
      <w:pPr>
        <w:pStyle w:val="BodyText"/>
        <w:ind w:left="966"/>
      </w:pPr>
      <w:r>
        <w:rPr>
          <w:spacing w:val="-1"/>
        </w:rPr>
        <w:t>除另有约定外，本保险合同的伤残保险金的受益人为被保险人本人。</w:t>
      </w:r>
    </w:p>
    <w:p>
      <w:pPr>
        <w:spacing w:before="5"/>
        <w:ind w:left="543" w:right="0" w:firstLine="0"/>
        <w:jc w:val="left"/>
        <w:rPr>
          <w:b/>
          <w:sz w:val="21"/>
        </w:rPr>
      </w:pPr>
      <w:r>
        <w:rPr>
          <w:b/>
          <w:spacing w:val="-8"/>
          <w:sz w:val="21"/>
        </w:rPr>
        <w:t>受益人故意造成被保险人身故、伤残的，或者故意杀害被保险人未遂的，该受益人丧失受益权。</w:t>
      </w:r>
    </w:p>
    <w:p>
      <w:pPr>
        <w:pStyle w:val="BodyText"/>
        <w:spacing w:before="1"/>
        <w:ind w:left="0"/>
        <w:rPr>
          <w:b/>
          <w:sz w:val="19"/>
        </w:rPr>
      </w:pPr>
    </w:p>
    <w:p>
      <w:pPr>
        <w:spacing w:line="242" w:lineRule="auto" w:before="0"/>
        <w:ind w:left="541" w:right="4129" w:firstLine="3691"/>
        <w:jc w:val="left"/>
        <w:rPr>
          <w:sz w:val="21"/>
        </w:rPr>
      </w:pPr>
      <w:r>
        <w:rPr>
          <w:b/>
          <w:sz w:val="21"/>
        </w:rPr>
        <w:t>保险责任</w:t>
      </w:r>
      <w:r>
        <w:rPr>
          <w:b/>
          <w:spacing w:val="-3"/>
          <w:sz w:val="21"/>
        </w:rPr>
        <w:t>第五条 </w:t>
      </w:r>
      <w:r>
        <w:rPr>
          <w:sz w:val="21"/>
        </w:rPr>
        <w:t>在保险期间内，保险人承担如下保险责任：</w:t>
      </w:r>
    </w:p>
    <w:p>
      <w:pPr>
        <w:spacing w:before="1"/>
        <w:ind w:left="541" w:right="0" w:firstLine="0"/>
        <w:jc w:val="left"/>
        <w:rPr>
          <w:b/>
          <w:sz w:val="21"/>
        </w:rPr>
      </w:pPr>
      <w:r>
        <w:rPr>
          <w:b/>
          <w:sz w:val="21"/>
        </w:rPr>
        <w:t>（一）身故保险责任</w:t>
      </w:r>
    </w:p>
    <w:p>
      <w:pPr>
        <w:pStyle w:val="BodyText"/>
        <w:ind w:left="958"/>
        <w:jc w:val="both"/>
      </w:pPr>
      <w:r>
        <w:rPr>
          <w:spacing w:val="-3"/>
        </w:rPr>
        <w:t>被保险人遭受意外伤害，并自该意外伤害发生之日起 </w:t>
      </w:r>
      <w:r>
        <w:rPr/>
        <w:t>180</w:t>
      </w:r>
      <w:r>
        <w:rPr>
          <w:spacing w:val="-6"/>
        </w:rPr>
        <w:t> 日内因该意外伤害身故的，或虽</w:t>
      </w:r>
    </w:p>
    <w:p>
      <w:pPr>
        <w:pStyle w:val="BodyText"/>
        <w:spacing w:line="242" w:lineRule="auto" w:before="5"/>
        <w:ind w:left="538" w:right="209"/>
        <w:jc w:val="both"/>
      </w:pPr>
      <w:r>
        <w:rPr>
          <w:spacing w:val="-10"/>
        </w:rPr>
        <w:t>然超过 </w:t>
      </w:r>
      <w:r>
        <w:rPr/>
        <w:t>180</w:t>
      </w:r>
      <w:r>
        <w:rPr>
          <w:spacing w:val="-6"/>
        </w:rPr>
        <w:t> 日，但有证据表明身故与该意外伤害有直接因果关系的，保险人按保险金额给付身</w:t>
      </w:r>
      <w:r>
        <w:rPr/>
        <w:t>故保险金，对该被保险人的保险责任终止。</w:t>
      </w:r>
    </w:p>
    <w:p>
      <w:pPr>
        <w:pStyle w:val="BodyText"/>
        <w:spacing w:line="242" w:lineRule="auto" w:before="1"/>
        <w:ind w:left="538" w:right="213" w:firstLine="419"/>
        <w:jc w:val="both"/>
      </w:pPr>
      <w:r>
        <w:rPr/>
        <w:t>被保险人因遭受意外伤害且自该意外伤害发生日起下落不明，后经人民法院宣告死亡的，</w:t>
      </w:r>
      <w:r>
        <w:rPr>
          <w:spacing w:val="-103"/>
        </w:rPr>
        <w:t> </w:t>
      </w:r>
      <w:r>
        <w:rPr/>
        <w:t>保险人按保险金额给付身故保险金。但若被保险人被宣告死亡后生还的，保险金受领人应于知</w:t>
      </w:r>
      <w:r>
        <w:rPr>
          <w:spacing w:val="-5"/>
        </w:rPr>
        <w:t>道或应当知道被保险人生还之日起 </w:t>
      </w:r>
      <w:r>
        <w:rPr/>
        <w:t>30</w:t>
      </w:r>
      <w:r>
        <w:rPr>
          <w:spacing w:val="-8"/>
        </w:rPr>
        <w:t> 日内退还保险人给付的身故保险金。</w:t>
      </w:r>
    </w:p>
    <w:p>
      <w:pPr>
        <w:spacing w:line="244" w:lineRule="auto" w:before="1"/>
        <w:ind w:left="961" w:right="213" w:hanging="3"/>
        <w:jc w:val="left"/>
        <w:rPr>
          <w:b/>
          <w:sz w:val="21"/>
        </w:rPr>
      </w:pPr>
      <w:r>
        <w:rPr>
          <w:sz w:val="21"/>
        </w:rPr>
        <w:t>被保险人身故前保险人已给付伤残保险金的，身故保险金应扣除已给付的伤残保险金。</w:t>
      </w:r>
      <w:r>
        <w:rPr>
          <w:spacing w:val="1"/>
          <w:sz w:val="21"/>
        </w:rPr>
        <w:t> </w:t>
      </w:r>
      <w:r>
        <w:rPr>
          <w:b/>
          <w:sz w:val="21"/>
        </w:rPr>
        <w:t>为未成年人投保的人身保险，在被保险人成年之前，因被保险人身故给付的保险金总和不</w:t>
      </w:r>
    </w:p>
    <w:p>
      <w:pPr>
        <w:spacing w:line="244" w:lineRule="auto" w:before="0"/>
        <w:ind w:left="538" w:right="213" w:firstLine="0"/>
        <w:jc w:val="left"/>
        <w:rPr>
          <w:b/>
          <w:sz w:val="21"/>
        </w:rPr>
      </w:pPr>
      <w:r>
        <w:rPr>
          <w:b/>
          <w:sz w:val="21"/>
        </w:rPr>
        <w:t>得超过国务院保险监督管理机构规定的限额，身故给付的保险金额总和约定也不得超过前述限额。</w:t>
      </w:r>
    </w:p>
    <w:p>
      <w:pPr>
        <w:spacing w:line="265" w:lineRule="exact" w:before="0"/>
        <w:ind w:left="541" w:right="0" w:firstLine="0"/>
        <w:jc w:val="left"/>
        <w:rPr>
          <w:b/>
          <w:sz w:val="21"/>
        </w:rPr>
      </w:pPr>
      <w:r>
        <w:rPr>
          <w:b/>
          <w:sz w:val="21"/>
        </w:rPr>
        <w:t>（二）伤残保险责任</w:t>
      </w:r>
    </w:p>
    <w:p>
      <w:pPr>
        <w:pStyle w:val="BodyText"/>
        <w:spacing w:line="242" w:lineRule="auto" w:before="1"/>
        <w:ind w:left="538" w:right="209" w:firstLine="419"/>
        <w:jc w:val="both"/>
      </w:pPr>
      <w:r>
        <w:rPr>
          <w:spacing w:val="-3"/>
        </w:rPr>
        <w:t>被保险人遭受意外伤害，并自该意外伤害发生之日起 </w:t>
      </w:r>
      <w:r>
        <w:rPr/>
        <w:t>180</w:t>
      </w:r>
      <w:r>
        <w:rPr>
          <w:spacing w:val="-6"/>
        </w:rPr>
        <w:t> 日内因该意外伤害造成本保险合</w:t>
      </w:r>
      <w:r>
        <w:rPr/>
        <w:t>同所附《人身保险伤残评定标准及代码》所列伤残类别，保险人按该标准规定的评定原则对伤残项目进行评定，并按评定结果所对应的给付比例乘以保险金额给付伤残保险金。如自意外伤</w:t>
      </w:r>
      <w:r>
        <w:rPr>
          <w:spacing w:val="-7"/>
        </w:rPr>
        <w:t>害发生之日起 </w:t>
      </w:r>
      <w:r>
        <w:rPr/>
        <w:t>180</w:t>
      </w:r>
      <w:r>
        <w:rPr>
          <w:spacing w:val="-9"/>
        </w:rPr>
        <w:t> 日内治疗仍未结束的，则按该意外伤害发生之日起第 </w:t>
      </w:r>
      <w:r>
        <w:rPr/>
        <w:t>180</w:t>
      </w:r>
      <w:r>
        <w:rPr>
          <w:spacing w:val="-7"/>
        </w:rPr>
        <w:t> 日的身体情况进行</w:t>
      </w:r>
      <w:r>
        <w:rPr/>
        <w:t>伤残评定，并据此给付伤残保险金。</w:t>
      </w:r>
    </w:p>
    <w:p>
      <w:pPr>
        <w:pStyle w:val="BodyText"/>
        <w:spacing w:line="242" w:lineRule="auto"/>
        <w:ind w:left="538" w:right="104" w:firstLine="419"/>
        <w:rPr>
          <w:b/>
        </w:rPr>
      </w:pPr>
      <w:r>
        <w:rPr/>
        <w:t>当同一保险事故造成两处或两处以上伤残时，首先对各处伤残程度分别进行评定，如果几</w:t>
      </w:r>
      <w:r>
        <w:rPr>
          <w:spacing w:val="-2"/>
        </w:rPr>
        <w:t>处伤残等级不同，以最重的伤残等级作为最终的评定结论；如果两处或两处以上伤残等级相同，</w:t>
      </w:r>
      <w:r>
        <w:rPr>
          <w:spacing w:val="-102"/>
        </w:rPr>
        <w:t> </w:t>
      </w:r>
      <w:r>
        <w:rPr/>
        <w:t>伤残等级在原评定基础上晋升一级，最高晋升至第一级。</w:t>
      </w:r>
      <w:r>
        <w:rPr>
          <w:b/>
        </w:rPr>
        <w:t>对于同一部位和性质的伤残，不适用以上晋级规则。</w:t>
      </w:r>
    </w:p>
    <w:p>
      <w:pPr>
        <w:spacing w:line="242" w:lineRule="auto" w:before="3"/>
        <w:ind w:left="538" w:right="213" w:firstLine="422"/>
        <w:jc w:val="left"/>
        <w:rPr>
          <w:b/>
          <w:sz w:val="21"/>
        </w:rPr>
      </w:pPr>
      <w:r>
        <w:rPr>
          <w:b/>
          <w:sz w:val="21"/>
        </w:rPr>
        <w:t>人身保险伤残程度等级相对应的保险金给付比例分为十档，伤残程度第一级对应的保险金</w:t>
      </w:r>
      <w:r>
        <w:rPr>
          <w:b/>
          <w:spacing w:val="-10"/>
          <w:sz w:val="21"/>
        </w:rPr>
        <w:t>给付比例为 </w:t>
      </w:r>
      <w:r>
        <w:rPr>
          <w:b/>
          <w:sz w:val="21"/>
        </w:rPr>
        <w:t>100%</w:t>
      </w:r>
      <w:r>
        <w:rPr>
          <w:b/>
          <w:spacing w:val="-3"/>
          <w:sz w:val="21"/>
        </w:rPr>
        <w:t>，伤残程度第十级对应的保险金给付比例为 </w:t>
      </w:r>
      <w:r>
        <w:rPr>
          <w:b/>
          <w:sz w:val="21"/>
        </w:rPr>
        <w:t>10%</w:t>
      </w:r>
      <w:r>
        <w:rPr>
          <w:b/>
          <w:spacing w:val="-9"/>
          <w:sz w:val="21"/>
        </w:rPr>
        <w:t>，每级相差 </w:t>
      </w:r>
      <w:r>
        <w:rPr>
          <w:b/>
          <w:sz w:val="21"/>
        </w:rPr>
        <w:t>10%。</w:t>
      </w:r>
    </w:p>
    <w:p>
      <w:pPr>
        <w:spacing w:line="242" w:lineRule="auto" w:before="1"/>
        <w:ind w:left="538" w:right="213" w:firstLine="422"/>
        <w:jc w:val="left"/>
        <w:rPr>
          <w:b/>
          <w:sz w:val="21"/>
        </w:rPr>
      </w:pPr>
      <w:r>
        <w:rPr>
          <w:b/>
          <w:sz w:val="21"/>
        </w:rPr>
        <w:t>意外伤残保险金以保险金额为限，累计给付的意外伤残保险金的总额达到保险金额时，本合同终止。</w:t>
      </w:r>
    </w:p>
    <w:p>
      <w:pPr>
        <w:spacing w:before="1"/>
        <w:ind w:left="471" w:right="564" w:firstLine="0"/>
        <w:jc w:val="center"/>
        <w:rPr>
          <w:b/>
          <w:sz w:val="21"/>
        </w:rPr>
      </w:pPr>
      <w:r>
        <w:rPr>
          <w:b/>
          <w:sz w:val="21"/>
        </w:rPr>
        <w:t>责任免除</w:t>
      </w:r>
    </w:p>
    <w:p>
      <w:pPr>
        <w:spacing w:before="2"/>
        <w:ind w:left="471" w:right="992" w:firstLine="0"/>
        <w:jc w:val="center"/>
        <w:rPr>
          <w:b/>
          <w:sz w:val="21"/>
        </w:rPr>
      </w:pPr>
      <w:r>
        <w:rPr>
          <w:b/>
          <w:sz w:val="21"/>
        </w:rPr>
        <w:t>第六条 因下列情形之一导致被保险人身故、伤残的，保险人不承担给付保险金责任：</w:t>
      </w:r>
    </w:p>
    <w:p>
      <w:pPr>
        <w:spacing w:before="5"/>
        <w:ind w:left="471" w:right="4148" w:firstLine="0"/>
        <w:jc w:val="center"/>
        <w:rPr>
          <w:b/>
          <w:sz w:val="21"/>
        </w:rPr>
      </w:pPr>
      <w:r>
        <w:rPr>
          <w:b/>
          <w:sz w:val="21"/>
        </w:rPr>
        <w:t>（一）投保人对被保险人的故意杀害、故意伤害；</w:t>
      </w:r>
    </w:p>
    <w:p>
      <w:pPr>
        <w:spacing w:after="0"/>
        <w:jc w:val="center"/>
        <w:rPr>
          <w:sz w:val="21"/>
        </w:rPr>
        <w:sectPr>
          <w:footerReference w:type="default" r:id="rId5"/>
          <w:type w:val="continuous"/>
          <w:pgSz w:w="11910" w:h="16840"/>
          <w:pgMar w:footer="1186" w:header="0" w:top="1300" w:bottom="1380" w:left="1300" w:right="1200"/>
          <w:pgNumType w:start="1"/>
        </w:sectPr>
      </w:pPr>
    </w:p>
    <w:p>
      <w:pPr>
        <w:spacing w:line="244" w:lineRule="auto" w:before="43"/>
        <w:ind w:left="118" w:right="208" w:firstLine="424"/>
        <w:jc w:val="left"/>
        <w:rPr>
          <w:b/>
          <w:sz w:val="21"/>
        </w:rPr>
      </w:pPr>
      <w:r>
        <w:rPr>
          <w:b/>
          <w:sz w:val="21"/>
        </w:rPr>
        <w:t>（二）被保险人故意自伤、故意犯罪、抗拒依法采取的刑事强制措施或自杀，但被保险人自杀时为无民事行为能力人的除外；</w:t>
      </w:r>
    </w:p>
    <w:p>
      <w:pPr>
        <w:spacing w:line="265" w:lineRule="exact" w:before="0"/>
        <w:ind w:left="543" w:right="0" w:firstLine="0"/>
        <w:jc w:val="left"/>
        <w:rPr>
          <w:b/>
          <w:sz w:val="21"/>
        </w:rPr>
      </w:pPr>
      <w:r>
        <w:rPr>
          <w:b/>
          <w:sz w:val="21"/>
        </w:rPr>
        <w:t>（三）因被保险人挑衅或故意造成打斗、被袭击；</w:t>
      </w:r>
    </w:p>
    <w:p>
      <w:pPr>
        <w:spacing w:line="242" w:lineRule="auto" w:before="5"/>
        <w:ind w:left="118" w:right="207" w:firstLine="424"/>
        <w:jc w:val="left"/>
        <w:rPr>
          <w:b/>
          <w:sz w:val="21"/>
        </w:rPr>
      </w:pPr>
      <w:r>
        <w:rPr>
          <w:b/>
          <w:sz w:val="21"/>
        </w:rPr>
        <w:t>（四）被保险人妊娠、流产、分娩、疾病、药物过敏、中暑、猝死或受酒精、毒品、管制药物影响；</w:t>
      </w:r>
    </w:p>
    <w:p>
      <w:pPr>
        <w:spacing w:line="268" w:lineRule="exact" w:before="0"/>
        <w:ind w:left="543" w:right="0" w:firstLine="0"/>
        <w:jc w:val="left"/>
        <w:rPr>
          <w:b/>
          <w:sz w:val="21"/>
        </w:rPr>
      </w:pPr>
      <w:r>
        <w:rPr>
          <w:b/>
          <w:sz w:val="21"/>
        </w:rPr>
        <w:t>（五）被保险人接受包括美容、整容、整形手术在内的任何医疗行为而造成的意外；</w:t>
      </w:r>
    </w:p>
    <w:p>
      <w:pPr>
        <w:spacing w:before="4"/>
        <w:ind w:left="543" w:right="0" w:firstLine="0"/>
        <w:jc w:val="left"/>
        <w:rPr>
          <w:b/>
          <w:sz w:val="21"/>
        </w:rPr>
      </w:pPr>
      <w:r>
        <w:rPr>
          <w:b/>
          <w:sz w:val="21"/>
        </w:rPr>
        <w:t>（六）被保险人未遵医嘱，私自服用、涂用、注射药物；</w:t>
      </w:r>
    </w:p>
    <w:p>
      <w:pPr>
        <w:spacing w:before="3"/>
        <w:ind w:left="543" w:right="0" w:firstLine="0"/>
        <w:jc w:val="left"/>
        <w:rPr>
          <w:b/>
          <w:sz w:val="21"/>
        </w:rPr>
      </w:pPr>
      <w:r>
        <w:rPr>
          <w:b/>
          <w:sz w:val="21"/>
        </w:rPr>
        <w:t>（七）被保险人酒后驾驶、无有效驾驶证驾驶或驾驶无有效行驶证的机动车；</w:t>
      </w:r>
    </w:p>
    <w:p>
      <w:pPr>
        <w:spacing w:before="4"/>
        <w:ind w:left="543" w:right="0" w:firstLine="0"/>
        <w:jc w:val="left"/>
        <w:rPr>
          <w:b/>
          <w:sz w:val="21"/>
        </w:rPr>
      </w:pPr>
      <w:r>
        <w:rPr>
          <w:b/>
          <w:sz w:val="21"/>
        </w:rPr>
        <w:t>（八）恐怖袭击、战争、军事行动、武装叛乱或暴乱；</w:t>
      </w:r>
    </w:p>
    <w:p>
      <w:pPr>
        <w:spacing w:line="244" w:lineRule="auto" w:before="2"/>
        <w:ind w:left="118" w:right="208" w:firstLine="424"/>
        <w:jc w:val="left"/>
        <w:rPr>
          <w:b/>
          <w:sz w:val="21"/>
        </w:rPr>
      </w:pPr>
      <w:r>
        <w:rPr>
          <w:b/>
          <w:sz w:val="21"/>
        </w:rPr>
        <w:t>（九）被保险人从事潜水、跳伞、热气球运动、攀岩运动、探险活动、武术比赛、摔跤比赛、特技表演、赛马、赛车等高风险运动或参加职业或半职业体育运动；</w:t>
      </w:r>
    </w:p>
    <w:p>
      <w:pPr>
        <w:spacing w:line="265" w:lineRule="exact" w:before="0"/>
        <w:ind w:left="543" w:right="0" w:firstLine="0"/>
        <w:jc w:val="left"/>
        <w:rPr>
          <w:b/>
          <w:sz w:val="21"/>
        </w:rPr>
      </w:pPr>
      <w:r>
        <w:rPr>
          <w:b/>
          <w:sz w:val="21"/>
        </w:rPr>
        <w:t>（十）非因意外伤害导致的细菌或病毒感染；</w:t>
      </w:r>
    </w:p>
    <w:p>
      <w:pPr>
        <w:spacing w:before="5"/>
        <w:ind w:left="543" w:right="0" w:firstLine="0"/>
        <w:jc w:val="left"/>
        <w:rPr>
          <w:b/>
          <w:sz w:val="21"/>
        </w:rPr>
      </w:pPr>
      <w:r>
        <w:rPr>
          <w:b/>
          <w:sz w:val="21"/>
        </w:rPr>
        <w:t>（十一）核爆炸、核辐射或核污染；</w:t>
      </w:r>
    </w:p>
    <w:p>
      <w:pPr>
        <w:spacing w:line="244" w:lineRule="auto" w:before="2"/>
        <w:ind w:left="118" w:right="210" w:firstLine="424"/>
        <w:jc w:val="left"/>
        <w:rPr>
          <w:b/>
          <w:sz w:val="21"/>
        </w:rPr>
      </w:pPr>
      <w:r>
        <w:rPr>
          <w:b/>
          <w:spacing w:val="-1"/>
          <w:w w:val="100"/>
          <w:sz w:val="21"/>
        </w:rPr>
        <w:t>（</w:t>
      </w:r>
      <w:r>
        <w:rPr>
          <w:b/>
          <w:w w:val="100"/>
          <w:sz w:val="21"/>
        </w:rPr>
        <w:t>十二）</w:t>
      </w:r>
      <w:r>
        <w:rPr>
          <w:b/>
          <w:spacing w:val="-2"/>
          <w:w w:val="100"/>
          <w:sz w:val="21"/>
        </w:rPr>
        <w:t>被保险人患有艾滋病</w:t>
      </w:r>
      <w:r>
        <w:rPr>
          <w:b/>
          <w:w w:val="100"/>
          <w:sz w:val="21"/>
        </w:rPr>
        <w:t>（</w:t>
      </w:r>
      <w:r>
        <w:rPr>
          <w:b/>
          <w:w w:val="99"/>
          <w:sz w:val="21"/>
        </w:rPr>
        <w:t>AIDS</w:t>
      </w:r>
      <w:r>
        <w:rPr>
          <w:b/>
          <w:spacing w:val="-106"/>
          <w:w w:val="100"/>
          <w:sz w:val="21"/>
        </w:rPr>
        <w:t>）</w:t>
      </w:r>
      <w:r>
        <w:rPr>
          <w:b/>
          <w:spacing w:val="-1"/>
          <w:w w:val="100"/>
          <w:sz w:val="21"/>
        </w:rPr>
        <w:t>、感染艾滋病病毒</w:t>
      </w:r>
      <w:r>
        <w:rPr>
          <w:b/>
          <w:w w:val="100"/>
          <w:sz w:val="21"/>
        </w:rPr>
        <w:t>（</w:t>
      </w:r>
      <w:r>
        <w:rPr>
          <w:b/>
          <w:w w:val="99"/>
          <w:sz w:val="21"/>
        </w:rPr>
        <w:t>HIV</w:t>
      </w:r>
      <w:r>
        <w:rPr>
          <w:b/>
          <w:w w:val="100"/>
          <w:sz w:val="21"/>
        </w:rPr>
        <w:t>）</w:t>
      </w:r>
      <w:r>
        <w:rPr>
          <w:b/>
          <w:spacing w:val="-1"/>
          <w:w w:val="100"/>
          <w:sz w:val="21"/>
        </w:rPr>
        <w:t>或存在精神和行为障碍</w:t>
      </w:r>
      <w:r>
        <w:rPr>
          <w:b/>
          <w:w w:val="100"/>
          <w:sz w:val="21"/>
        </w:rPr>
        <w:t>（</w:t>
      </w:r>
      <w:r>
        <w:rPr>
          <w:b/>
          <w:spacing w:val="-6"/>
          <w:w w:val="100"/>
          <w:sz w:val="21"/>
        </w:rPr>
        <w:t>以世</w:t>
      </w:r>
      <w:r>
        <w:rPr>
          <w:b/>
          <w:spacing w:val="-3"/>
          <w:w w:val="100"/>
          <w:sz w:val="21"/>
        </w:rPr>
        <w:t>界卫生组织颁布的《疾病和有关健康问题的国际统计分类</w:t>
      </w:r>
      <w:r>
        <w:rPr>
          <w:b/>
          <w:w w:val="100"/>
          <w:sz w:val="21"/>
        </w:rPr>
        <w:t>（</w:t>
      </w:r>
      <w:r>
        <w:rPr>
          <w:b/>
          <w:w w:val="99"/>
          <w:sz w:val="21"/>
        </w:rPr>
        <w:t>ICD-10</w:t>
      </w:r>
      <w:r>
        <w:rPr>
          <w:b/>
          <w:spacing w:val="-106"/>
          <w:w w:val="100"/>
          <w:sz w:val="21"/>
        </w:rPr>
        <w:t>）</w:t>
      </w:r>
      <w:r>
        <w:rPr>
          <w:b/>
          <w:w w:val="100"/>
          <w:sz w:val="21"/>
        </w:rPr>
        <w:t>》为准</w:t>
      </w:r>
      <w:r>
        <w:rPr>
          <w:b/>
          <w:spacing w:val="-108"/>
          <w:w w:val="100"/>
          <w:sz w:val="21"/>
        </w:rPr>
        <w:t>）</w:t>
      </w:r>
      <w:r>
        <w:rPr>
          <w:b/>
          <w:w w:val="100"/>
          <w:sz w:val="21"/>
        </w:rPr>
        <w:t>。</w:t>
      </w:r>
    </w:p>
    <w:p>
      <w:pPr>
        <w:spacing w:line="242" w:lineRule="auto" w:before="0"/>
        <w:ind w:left="118" w:right="208" w:firstLine="424"/>
        <w:jc w:val="both"/>
        <w:rPr>
          <w:sz w:val="21"/>
        </w:rPr>
      </w:pPr>
      <w:r>
        <w:rPr>
          <w:b/>
          <w:sz w:val="21"/>
        </w:rPr>
        <w:t>发生上述第（一）项情形导致被保险人身故的，本合同终止，保险人向受益人退还本合同的未满期净保险费。</w:t>
      </w:r>
      <w:r>
        <w:rPr>
          <w:sz w:val="21"/>
        </w:rPr>
        <w:t>若投保人与受益人为同一人且无其他受益人的情况下，则向被保险人的继承人退还本合同的未满期净保险费。</w:t>
      </w:r>
    </w:p>
    <w:p>
      <w:pPr>
        <w:spacing w:line="242" w:lineRule="auto" w:before="0"/>
        <w:ind w:left="118" w:right="208" w:firstLine="424"/>
        <w:jc w:val="left"/>
        <w:rPr>
          <w:b/>
          <w:sz w:val="21"/>
        </w:rPr>
      </w:pPr>
      <w:r>
        <w:rPr>
          <w:b/>
          <w:sz w:val="21"/>
        </w:rPr>
        <w:t>发生上述其他情形导致被保险人身故的，本合同终止，保险人向投保人退还本合同的未满期净保险费。</w:t>
      </w:r>
    </w:p>
    <w:p>
      <w:pPr>
        <w:spacing w:before="1"/>
        <w:ind w:left="4021" w:right="0" w:firstLine="0"/>
        <w:jc w:val="left"/>
        <w:rPr>
          <w:b/>
          <w:sz w:val="21"/>
        </w:rPr>
      </w:pPr>
      <w:r>
        <w:rPr>
          <w:b/>
          <w:sz w:val="21"/>
        </w:rPr>
        <w:t>保险金额和保险费</w:t>
      </w:r>
    </w:p>
    <w:p>
      <w:pPr>
        <w:pStyle w:val="BodyText"/>
        <w:ind w:left="541"/>
      </w:pPr>
      <w:r>
        <w:rPr>
          <w:b/>
          <w:spacing w:val="-1"/>
        </w:rPr>
        <w:t>第七条 </w:t>
      </w:r>
      <w:r>
        <w:rPr/>
        <w:t>保险金额是保险人承担给付保险金责任的最高限额。</w:t>
      </w:r>
    </w:p>
    <w:p>
      <w:pPr>
        <w:pStyle w:val="BodyText"/>
        <w:spacing w:line="242" w:lineRule="auto" w:before="4"/>
        <w:ind w:left="538" w:right="1297"/>
      </w:pPr>
      <w:r>
        <w:rPr/>
        <w:t>本保险合同的意外伤害保险金额由投保人、保险人双方约定，并在保险单中载明。投保人应该按照合同约定向保险人交纳保险费。</w:t>
      </w:r>
    </w:p>
    <w:p>
      <w:pPr>
        <w:spacing w:before="2"/>
        <w:ind w:left="4232" w:right="0" w:firstLine="0"/>
        <w:jc w:val="left"/>
        <w:rPr>
          <w:b/>
          <w:sz w:val="21"/>
        </w:rPr>
      </w:pPr>
      <w:r>
        <w:rPr>
          <w:b/>
          <w:sz w:val="21"/>
        </w:rPr>
        <w:t>保险期间</w:t>
      </w:r>
    </w:p>
    <w:p>
      <w:pPr>
        <w:pStyle w:val="BodyText"/>
        <w:ind w:left="529"/>
      </w:pPr>
      <w:r>
        <w:rPr>
          <w:b/>
          <w:spacing w:val="-1"/>
        </w:rPr>
        <w:t>第八条 </w:t>
      </w:r>
      <w:r>
        <w:rPr>
          <w:spacing w:val="-4"/>
        </w:rPr>
        <w:t>除另有约定外，保险期间为 </w:t>
      </w:r>
      <w:r>
        <w:rPr/>
        <w:t>1</w:t>
      </w:r>
      <w:r>
        <w:rPr>
          <w:spacing w:val="-8"/>
        </w:rPr>
        <w:t> 年，以保险单载明的起讫时间为准。</w:t>
      </w:r>
    </w:p>
    <w:p>
      <w:pPr>
        <w:spacing w:before="2"/>
        <w:ind w:left="4127" w:right="0" w:firstLine="0"/>
        <w:jc w:val="left"/>
        <w:rPr>
          <w:b/>
          <w:sz w:val="21"/>
        </w:rPr>
      </w:pPr>
      <w:r>
        <w:rPr>
          <w:b/>
          <w:sz w:val="21"/>
        </w:rPr>
        <w:t>保险人义务</w:t>
      </w:r>
    </w:p>
    <w:p>
      <w:pPr>
        <w:pStyle w:val="BodyText"/>
        <w:spacing w:before="5"/>
        <w:ind w:left="531"/>
        <w:jc w:val="both"/>
      </w:pPr>
      <w:r>
        <w:rPr>
          <w:b/>
          <w:spacing w:val="-1"/>
        </w:rPr>
        <w:t>第九条 </w:t>
      </w:r>
      <w:r>
        <w:rPr/>
        <w:t>本保险合同成立后，保险人应当及时向投保人签发保险单或其他保险凭证。</w:t>
      </w:r>
    </w:p>
    <w:p>
      <w:pPr>
        <w:pStyle w:val="BodyText"/>
        <w:spacing w:line="244" w:lineRule="auto"/>
        <w:ind w:right="214" w:firstLine="412"/>
        <w:jc w:val="both"/>
      </w:pPr>
      <w:r>
        <w:rPr>
          <w:b/>
          <w:spacing w:val="3"/>
        </w:rPr>
        <w:t>第十条 </w:t>
      </w:r>
      <w:r>
        <w:rPr/>
        <w:t>保险人按照第十八条的约定，认为保险金申请人提供的有关索赔的证明和资料不完整的，应当及时一次性通知保险金申请人补充提供。</w:t>
      </w:r>
    </w:p>
    <w:p>
      <w:pPr>
        <w:pStyle w:val="BodyText"/>
        <w:spacing w:line="244" w:lineRule="auto" w:before="0"/>
        <w:ind w:right="209" w:firstLine="412"/>
        <w:jc w:val="both"/>
      </w:pPr>
      <w:r>
        <w:rPr>
          <w:b/>
          <w:spacing w:val="-2"/>
        </w:rPr>
        <w:t>第十一条 </w:t>
      </w:r>
      <w:r>
        <w:rPr>
          <w:spacing w:val="-3"/>
        </w:rPr>
        <w:t>保险人收到保险金申请人的给付保险金的请求后，应当及时作出是否属于保险责任的</w:t>
      </w:r>
      <w:r>
        <w:rPr/>
        <w:t>核定；情形复杂的，保险人将在确定是否属于保险责任的基本材料收集齐全后，尽快做出核定。</w:t>
      </w:r>
    </w:p>
    <w:p>
      <w:pPr>
        <w:pStyle w:val="BodyText"/>
        <w:spacing w:line="242" w:lineRule="auto" w:before="0"/>
        <w:ind w:right="210" w:firstLine="420"/>
        <w:jc w:val="both"/>
      </w:pPr>
      <w:r>
        <w:rPr/>
        <w:t>保险人应当将核定结果通知保险金申请人；对属于保险责任的，在与保险金申请人达成给付保险金的协议后十日内，履行给付保险金义务。保险合同对给付保险金的期限有约定的，保险人应当按照约定履行给付保险金的义务。保险人依照前款约定作出核定后，对不属于保险责任的，应当自作出核定之日起三日内向保险金申请人发出拒绝给付保险金通知书，并说明理由。</w:t>
      </w:r>
    </w:p>
    <w:p>
      <w:pPr>
        <w:pStyle w:val="BodyText"/>
        <w:spacing w:line="242" w:lineRule="auto" w:before="0"/>
        <w:ind w:right="209" w:firstLine="422"/>
        <w:jc w:val="both"/>
      </w:pPr>
      <w:r>
        <w:rPr>
          <w:b/>
          <w:spacing w:val="-7"/>
        </w:rPr>
        <w:t>第十二条 </w:t>
      </w:r>
      <w:r>
        <w:rPr>
          <w:spacing w:val="-2"/>
        </w:rPr>
        <w:t>保险人自收到给付保险金的请求和有关证明、资料之日起六十日内，对其给付的数额</w:t>
      </w:r>
      <w:r>
        <w:rPr/>
        <w:t>不能确定的，应当根据已有证明和资料可以确定的数额先予支付；保险人最终确定给付的数额后，</w:t>
      </w:r>
      <w:r>
        <w:rPr>
          <w:spacing w:val="-103"/>
        </w:rPr>
        <w:t> </w:t>
      </w:r>
      <w:r>
        <w:rPr/>
        <w:t>应当支付相应的差额。</w:t>
      </w:r>
    </w:p>
    <w:p>
      <w:pPr>
        <w:spacing w:line="267" w:lineRule="exact" w:before="0"/>
        <w:ind w:left="3810" w:right="0" w:firstLine="0"/>
        <w:jc w:val="left"/>
        <w:rPr>
          <w:b/>
          <w:sz w:val="21"/>
        </w:rPr>
      </w:pPr>
      <w:r>
        <w:rPr>
          <w:b/>
          <w:sz w:val="21"/>
        </w:rPr>
        <w:t>投保人、被保险人义务</w:t>
      </w:r>
    </w:p>
    <w:p>
      <w:pPr>
        <w:spacing w:line="244" w:lineRule="auto" w:before="2"/>
        <w:ind w:left="118" w:right="210" w:firstLine="422"/>
        <w:jc w:val="left"/>
        <w:rPr>
          <w:b/>
          <w:sz w:val="21"/>
        </w:rPr>
      </w:pPr>
      <w:r>
        <w:rPr>
          <w:b/>
          <w:spacing w:val="-7"/>
          <w:sz w:val="21"/>
        </w:rPr>
        <w:t>第十三条 </w:t>
      </w:r>
      <w:r>
        <w:rPr>
          <w:spacing w:val="-2"/>
          <w:sz w:val="21"/>
        </w:rPr>
        <w:t>除另有约定外，投保人应当在保险合同成立时交清保险费。</w:t>
      </w:r>
      <w:r>
        <w:rPr>
          <w:b/>
          <w:spacing w:val="-1"/>
          <w:sz w:val="21"/>
        </w:rPr>
        <w:t>保险费交清前发生的保险</w:t>
      </w:r>
      <w:r>
        <w:rPr>
          <w:b/>
          <w:sz w:val="21"/>
        </w:rPr>
        <w:t>事故，保险人不承担保险责任。</w:t>
      </w:r>
    </w:p>
    <w:p>
      <w:pPr>
        <w:spacing w:line="244" w:lineRule="auto" w:before="0"/>
        <w:ind w:left="541" w:right="210" w:firstLine="0"/>
        <w:jc w:val="left"/>
        <w:rPr>
          <w:b/>
          <w:sz w:val="21"/>
        </w:rPr>
      </w:pPr>
      <w:r>
        <w:rPr>
          <w:b/>
          <w:spacing w:val="-1"/>
          <w:sz w:val="21"/>
        </w:rPr>
        <w:t>第十四条 </w:t>
      </w:r>
      <w:r>
        <w:rPr>
          <w:sz w:val="21"/>
        </w:rPr>
        <w:t>订立保险合同，保险人就被保险人的有关情况提出询问的，投保人应当如实告知。</w:t>
      </w:r>
      <w:r>
        <w:rPr>
          <w:b/>
          <w:sz w:val="21"/>
        </w:rPr>
        <w:t>投保人故意或者因重大过失未履行前款规定的义务，足以影响保险人决定是否同意承保或者提</w:t>
      </w:r>
    </w:p>
    <w:p>
      <w:pPr>
        <w:spacing w:line="266" w:lineRule="exact" w:before="0"/>
        <w:ind w:left="118" w:right="0" w:firstLine="0"/>
        <w:jc w:val="left"/>
        <w:rPr>
          <w:b/>
          <w:sz w:val="21"/>
        </w:rPr>
      </w:pPr>
      <w:r>
        <w:rPr>
          <w:b/>
          <w:sz w:val="21"/>
        </w:rPr>
        <w:t>高保险费率的，保险人有权解除本保险合同。</w:t>
      </w:r>
    </w:p>
    <w:p>
      <w:pPr>
        <w:pStyle w:val="BodyText"/>
        <w:spacing w:line="242" w:lineRule="auto" w:before="0"/>
        <w:ind w:right="106" w:firstLine="420"/>
      </w:pPr>
      <w:r>
        <w:rPr/>
        <w:t>前款规定的合同解除权，自保险人知道有解除事由之日起，超过三十日不行使而消灭。自合同</w:t>
      </w:r>
      <w:r>
        <w:rPr>
          <w:spacing w:val="-2"/>
        </w:rPr>
        <w:t>成立之日起超过二年的，保险人不得解除合同；发生保险事故的，保险人应当承担给付保险金责任。</w:t>
      </w:r>
    </w:p>
    <w:p>
      <w:pPr>
        <w:spacing w:line="244" w:lineRule="auto" w:before="0"/>
        <w:ind w:left="118" w:right="210" w:firstLine="422"/>
        <w:jc w:val="left"/>
        <w:rPr>
          <w:b/>
          <w:sz w:val="21"/>
        </w:rPr>
      </w:pPr>
      <w:r>
        <w:rPr>
          <w:b/>
          <w:sz w:val="21"/>
        </w:rPr>
        <w:t>投保人故意不履行如实告知义务的，保险人对于合同解除前发生的保险事故，不承担给付保险金责任，并不退还保险费。</w:t>
      </w:r>
    </w:p>
    <w:p>
      <w:pPr>
        <w:spacing w:line="244" w:lineRule="auto" w:before="0"/>
        <w:ind w:left="118" w:right="210" w:firstLine="422"/>
        <w:jc w:val="left"/>
        <w:rPr>
          <w:b/>
          <w:sz w:val="21"/>
        </w:rPr>
      </w:pPr>
      <w:r>
        <w:rPr>
          <w:b/>
          <w:sz w:val="21"/>
        </w:rPr>
        <w:t>投保人因重大过失未履行如实告知义务，对保险事故的发生有严重影响的，保险人对于合同解除前发生的保险事故，不承担给付保险金责任，但应当退还保险费。</w:t>
      </w:r>
    </w:p>
    <w:p>
      <w:pPr>
        <w:spacing w:after="0" w:line="244" w:lineRule="auto"/>
        <w:jc w:val="left"/>
        <w:rPr>
          <w:sz w:val="21"/>
        </w:rPr>
        <w:sectPr>
          <w:pgSz w:w="11910" w:h="16840"/>
          <w:pgMar w:header="0" w:footer="1186" w:top="1300" w:bottom="1380" w:left="1300" w:right="1200"/>
        </w:sectPr>
      </w:pPr>
    </w:p>
    <w:p>
      <w:pPr>
        <w:pStyle w:val="BodyText"/>
        <w:spacing w:line="244" w:lineRule="auto" w:before="43"/>
        <w:ind w:right="213" w:firstLine="420"/>
      </w:pPr>
      <w:r>
        <w:rPr/>
        <w:t>保险人在合同订立时已经知道投保人未如实告知的情况的，保险人不得解除合同；发生保险事故的，保险人应当承担给付保险金责任。</w:t>
      </w:r>
    </w:p>
    <w:p>
      <w:pPr>
        <w:spacing w:line="242" w:lineRule="auto" w:before="0"/>
        <w:ind w:left="118" w:right="210" w:firstLine="422"/>
        <w:jc w:val="both"/>
        <w:rPr>
          <w:b/>
          <w:sz w:val="21"/>
        </w:rPr>
      </w:pPr>
      <w:r>
        <w:rPr>
          <w:b/>
          <w:spacing w:val="-7"/>
          <w:sz w:val="21"/>
        </w:rPr>
        <w:t>第十五条 在保险合同有效期内，因被保险人的工作场所、设备、业务种类等变更导致危险程度</w:t>
      </w:r>
      <w:r>
        <w:rPr>
          <w:b/>
          <w:sz w:val="21"/>
        </w:rPr>
        <w:t>显著增加的，被保险人应当及时通知保险人，保险人可以根据费率表的规定增加保险费或者解除合同。</w:t>
      </w:r>
    </w:p>
    <w:p>
      <w:pPr>
        <w:spacing w:line="244" w:lineRule="auto" w:before="0"/>
        <w:ind w:left="118" w:right="210" w:firstLine="422"/>
        <w:jc w:val="left"/>
        <w:rPr>
          <w:b/>
          <w:sz w:val="21"/>
        </w:rPr>
      </w:pPr>
      <w:r>
        <w:rPr>
          <w:b/>
          <w:sz w:val="21"/>
        </w:rPr>
        <w:t>被保险人未履行前款约定的通知义务的，因保险标的的危险程度显著增加而发生的保险事故，</w:t>
      </w:r>
      <w:r>
        <w:rPr>
          <w:b/>
          <w:spacing w:val="-103"/>
          <w:sz w:val="21"/>
        </w:rPr>
        <w:t> </w:t>
      </w:r>
      <w:r>
        <w:rPr>
          <w:b/>
          <w:sz w:val="21"/>
        </w:rPr>
        <w:t>保险人不承担赔偿保险金的责任。</w:t>
      </w:r>
    </w:p>
    <w:p>
      <w:pPr>
        <w:pStyle w:val="BodyText"/>
        <w:spacing w:line="244" w:lineRule="auto" w:before="0"/>
        <w:ind w:right="210" w:firstLine="422"/>
      </w:pPr>
      <w:r>
        <w:rPr>
          <w:b/>
          <w:spacing w:val="-7"/>
        </w:rPr>
        <w:t>第十六条 </w:t>
      </w:r>
      <w:r>
        <w:rPr>
          <w:spacing w:val="-2"/>
        </w:rPr>
        <w:t>投保人住所或通讯地址变更时，应及时以书面形式通知保险人。投保人未通知的，保</w:t>
      </w:r>
      <w:r>
        <w:rPr/>
        <w:t>险人按本保险合同所载的最后住所或通讯地址发送的有关通知，均视为已送达投保人。</w:t>
      </w:r>
    </w:p>
    <w:p>
      <w:pPr>
        <w:spacing w:line="242" w:lineRule="auto" w:before="0"/>
        <w:ind w:left="118" w:right="195" w:firstLine="422"/>
        <w:jc w:val="both"/>
        <w:rPr>
          <w:sz w:val="21"/>
        </w:rPr>
      </w:pPr>
      <w:r>
        <w:rPr>
          <w:b/>
          <w:spacing w:val="-6"/>
          <w:sz w:val="21"/>
        </w:rPr>
        <w:t>第十七条 </w:t>
      </w:r>
      <w:r>
        <w:rPr>
          <w:spacing w:val="-1"/>
          <w:sz w:val="21"/>
        </w:rPr>
        <w:t>投保人、被保险人或者保险金受益人知道保险事故发生后，应当及时通知保险人。</w:t>
      </w:r>
      <w:r>
        <w:rPr>
          <w:b/>
          <w:sz w:val="21"/>
        </w:rPr>
        <w:t>否</w:t>
      </w:r>
      <w:r>
        <w:rPr>
          <w:b/>
          <w:spacing w:val="-17"/>
          <w:sz w:val="21"/>
        </w:rPr>
        <w:t>则，投保人、被保险人或受益人应承担由于通知迟延致使保险人增加的勘查、检验等项费用。故意或者因</w:t>
      </w:r>
      <w:r>
        <w:rPr>
          <w:b/>
          <w:sz w:val="21"/>
        </w:rPr>
        <w:t>重大过失未及时通知，致使保险事故的性质、原因、损失程度等难以确定的，保险人对无法确定的部分，不承担给付保险金责任</w:t>
      </w:r>
      <w:r>
        <w:rPr>
          <w:sz w:val="21"/>
        </w:rPr>
        <w:t>，但保险人通过其他途径已经及时知道或者应当及时知道保险事故发生的除外。</w:t>
      </w:r>
    </w:p>
    <w:p>
      <w:pPr>
        <w:pStyle w:val="BodyText"/>
        <w:spacing w:before="0"/>
        <w:ind w:left="538"/>
      </w:pPr>
      <w:r>
        <w:rPr/>
        <w:t>上述约定，不包括因不可抗力而导致的迟延。</w:t>
      </w:r>
    </w:p>
    <w:p>
      <w:pPr>
        <w:spacing w:before="0"/>
        <w:ind w:left="471" w:right="145" w:firstLine="0"/>
        <w:jc w:val="center"/>
        <w:rPr>
          <w:b/>
          <w:sz w:val="21"/>
        </w:rPr>
      </w:pPr>
      <w:r>
        <w:rPr>
          <w:b/>
          <w:sz w:val="21"/>
        </w:rPr>
        <w:t>保险金申请与给付</w:t>
      </w:r>
    </w:p>
    <w:p>
      <w:pPr>
        <w:spacing w:line="242" w:lineRule="auto" w:before="1"/>
        <w:ind w:left="118" w:right="209" w:firstLine="422"/>
        <w:jc w:val="both"/>
        <w:rPr>
          <w:b/>
          <w:sz w:val="21"/>
        </w:rPr>
      </w:pPr>
      <w:r>
        <w:rPr>
          <w:b/>
          <w:spacing w:val="-7"/>
          <w:sz w:val="21"/>
        </w:rPr>
        <w:t>第十八条 </w:t>
      </w:r>
      <w:r>
        <w:rPr>
          <w:spacing w:val="-2"/>
          <w:sz w:val="21"/>
        </w:rPr>
        <w:t>保险金申请人向保险人申请给付保险金时，应提交以下材料。保险金申请人因特殊原</w:t>
      </w:r>
      <w:r>
        <w:rPr>
          <w:sz w:val="21"/>
        </w:rPr>
        <w:t>因不能提供以下材料的，应提供其他具有同等证明效力的合法有效的材料。若保险金申请人委托他人申请的，还应提供经公证的授权委托书原件、委托人和受托人的有效身份证件等相关证明文件。</w:t>
      </w:r>
      <w:r>
        <w:rPr>
          <w:b/>
          <w:sz w:val="21"/>
        </w:rPr>
        <w:t>保险金申请人未能提供有关材料，导致保险人无法核实该申请的真实性的，保险人对无法核实部分不承担给付保险金的责任。</w:t>
      </w:r>
    </w:p>
    <w:p>
      <w:pPr>
        <w:pStyle w:val="BodyText"/>
        <w:ind w:left="538"/>
      </w:pPr>
      <w:r>
        <w:rPr/>
        <w:t>（一）身故保险金申请</w:t>
      </w:r>
    </w:p>
    <w:p>
      <w:pPr>
        <w:pStyle w:val="ListParagraph"/>
        <w:numPr>
          <w:ilvl w:val="0"/>
          <w:numId w:val="1"/>
        </w:numPr>
        <w:tabs>
          <w:tab w:pos="1126" w:val="left" w:leader="none"/>
        </w:tabs>
        <w:spacing w:line="240" w:lineRule="auto" w:before="4" w:after="0"/>
        <w:ind w:left="1125" w:right="0" w:hanging="160"/>
        <w:jc w:val="left"/>
        <w:rPr>
          <w:sz w:val="21"/>
        </w:rPr>
      </w:pPr>
      <w:r>
        <w:rPr>
          <w:sz w:val="21"/>
        </w:rPr>
        <w:t>保险金给付申请书；</w:t>
      </w:r>
    </w:p>
    <w:p>
      <w:pPr>
        <w:pStyle w:val="ListParagraph"/>
        <w:numPr>
          <w:ilvl w:val="0"/>
          <w:numId w:val="1"/>
        </w:numPr>
        <w:tabs>
          <w:tab w:pos="1126" w:val="left" w:leader="none"/>
        </w:tabs>
        <w:spacing w:line="240" w:lineRule="auto" w:before="3" w:after="0"/>
        <w:ind w:left="1125" w:right="0" w:hanging="160"/>
        <w:jc w:val="left"/>
        <w:rPr>
          <w:sz w:val="21"/>
        </w:rPr>
      </w:pPr>
      <w:r>
        <w:rPr>
          <w:sz w:val="21"/>
        </w:rPr>
        <w:t>保险单原件；</w:t>
      </w:r>
    </w:p>
    <w:p>
      <w:pPr>
        <w:pStyle w:val="ListParagraph"/>
        <w:numPr>
          <w:ilvl w:val="0"/>
          <w:numId w:val="1"/>
        </w:numPr>
        <w:tabs>
          <w:tab w:pos="1126" w:val="left" w:leader="none"/>
        </w:tabs>
        <w:spacing w:line="240" w:lineRule="auto" w:before="4" w:after="0"/>
        <w:ind w:left="1125" w:right="0" w:hanging="160"/>
        <w:jc w:val="left"/>
        <w:rPr>
          <w:sz w:val="21"/>
        </w:rPr>
      </w:pPr>
      <w:r>
        <w:rPr>
          <w:sz w:val="21"/>
        </w:rPr>
        <w:t>保险金申请人的有效身份证件；</w:t>
      </w:r>
    </w:p>
    <w:p>
      <w:pPr>
        <w:pStyle w:val="ListParagraph"/>
        <w:numPr>
          <w:ilvl w:val="0"/>
          <w:numId w:val="1"/>
        </w:numPr>
        <w:tabs>
          <w:tab w:pos="1230" w:val="left" w:leader="none"/>
        </w:tabs>
        <w:spacing w:line="242" w:lineRule="auto" w:before="2" w:after="0"/>
        <w:ind w:left="543" w:right="211" w:firstLine="422"/>
        <w:jc w:val="left"/>
        <w:rPr>
          <w:sz w:val="21"/>
        </w:rPr>
      </w:pPr>
      <w:r>
        <w:rPr>
          <w:spacing w:val="-1"/>
          <w:sz w:val="21"/>
        </w:rPr>
        <w:t>国家卫生行政部门认定的医疗机构、公安部门或其他相关机构出具的被保险人的死亡证</w:t>
      </w:r>
      <w:r>
        <w:rPr>
          <w:sz w:val="21"/>
        </w:rPr>
        <w:t>明。若被保险人为宣告死亡，保险金申请人应提供人民法院出具的宣告死亡证明文件；</w:t>
      </w:r>
    </w:p>
    <w:p>
      <w:pPr>
        <w:pStyle w:val="ListParagraph"/>
        <w:numPr>
          <w:ilvl w:val="0"/>
          <w:numId w:val="1"/>
        </w:numPr>
        <w:tabs>
          <w:tab w:pos="1126" w:val="left" w:leader="none"/>
        </w:tabs>
        <w:spacing w:line="240" w:lineRule="auto" w:before="2" w:after="0"/>
        <w:ind w:left="1125" w:right="0" w:hanging="160"/>
        <w:jc w:val="left"/>
        <w:rPr>
          <w:sz w:val="21"/>
        </w:rPr>
      </w:pPr>
      <w:r>
        <w:rPr>
          <w:sz w:val="21"/>
        </w:rPr>
        <w:t>被保险人的户籍注销证明；</w:t>
      </w:r>
    </w:p>
    <w:p>
      <w:pPr>
        <w:pStyle w:val="ListParagraph"/>
        <w:numPr>
          <w:ilvl w:val="0"/>
          <w:numId w:val="1"/>
        </w:numPr>
        <w:tabs>
          <w:tab w:pos="1127" w:val="left" w:leader="none"/>
        </w:tabs>
        <w:spacing w:line="244" w:lineRule="auto" w:before="2" w:after="0"/>
        <w:ind w:left="543" w:right="213" w:firstLine="422"/>
        <w:jc w:val="left"/>
        <w:rPr>
          <w:sz w:val="21"/>
        </w:rPr>
      </w:pPr>
      <w:r>
        <w:rPr>
          <w:sz w:val="21"/>
        </w:rPr>
        <w:t>保险金申请人所能提供的与确认保险事故的性质、原因、损失程度等有关的其他证明和资料。</w:t>
      </w:r>
    </w:p>
    <w:p>
      <w:pPr>
        <w:pStyle w:val="BodyText"/>
        <w:spacing w:line="265" w:lineRule="exact" w:before="0"/>
        <w:ind w:left="966"/>
      </w:pPr>
      <w:r>
        <w:rPr>
          <w:spacing w:val="-1"/>
        </w:rPr>
        <w:t>保险金作为被保险人遗产时，必须提供可证明合法继承权的相关权利文件。</w:t>
      </w:r>
    </w:p>
    <w:p>
      <w:pPr>
        <w:pStyle w:val="BodyText"/>
        <w:spacing w:before="4"/>
        <w:ind w:left="538"/>
      </w:pPr>
      <w:r>
        <w:rPr/>
        <w:t>（二）伤残保险金申请</w:t>
      </w:r>
    </w:p>
    <w:p>
      <w:pPr>
        <w:pStyle w:val="ListParagraph"/>
        <w:numPr>
          <w:ilvl w:val="0"/>
          <w:numId w:val="2"/>
        </w:numPr>
        <w:tabs>
          <w:tab w:pos="1126" w:val="left" w:leader="none"/>
        </w:tabs>
        <w:spacing w:line="240" w:lineRule="auto" w:before="2" w:after="0"/>
        <w:ind w:left="1125" w:right="0" w:hanging="160"/>
        <w:jc w:val="left"/>
        <w:rPr>
          <w:sz w:val="21"/>
        </w:rPr>
      </w:pPr>
      <w:r>
        <w:rPr>
          <w:sz w:val="21"/>
        </w:rPr>
        <w:t>保险金给付申请书；</w:t>
      </w:r>
    </w:p>
    <w:p>
      <w:pPr>
        <w:pStyle w:val="ListParagraph"/>
        <w:numPr>
          <w:ilvl w:val="0"/>
          <w:numId w:val="2"/>
        </w:numPr>
        <w:tabs>
          <w:tab w:pos="1126" w:val="left" w:leader="none"/>
        </w:tabs>
        <w:spacing w:line="240" w:lineRule="auto" w:before="5" w:after="0"/>
        <w:ind w:left="1125" w:right="0" w:hanging="160"/>
        <w:jc w:val="left"/>
        <w:rPr>
          <w:sz w:val="21"/>
        </w:rPr>
      </w:pPr>
      <w:r>
        <w:rPr>
          <w:sz w:val="21"/>
        </w:rPr>
        <w:t>保险单原件；</w:t>
      </w:r>
    </w:p>
    <w:p>
      <w:pPr>
        <w:pStyle w:val="ListParagraph"/>
        <w:numPr>
          <w:ilvl w:val="0"/>
          <w:numId w:val="2"/>
        </w:numPr>
        <w:tabs>
          <w:tab w:pos="1126" w:val="left" w:leader="none"/>
        </w:tabs>
        <w:spacing w:line="240" w:lineRule="auto" w:before="2" w:after="0"/>
        <w:ind w:left="1125" w:right="0" w:hanging="160"/>
        <w:jc w:val="left"/>
        <w:rPr>
          <w:sz w:val="21"/>
        </w:rPr>
      </w:pPr>
      <w:r>
        <w:rPr>
          <w:sz w:val="21"/>
        </w:rPr>
        <w:t>被保险人及保险金申请人的有效身份证件；</w:t>
      </w:r>
    </w:p>
    <w:p>
      <w:pPr>
        <w:pStyle w:val="ListParagraph"/>
        <w:numPr>
          <w:ilvl w:val="0"/>
          <w:numId w:val="2"/>
        </w:numPr>
        <w:tabs>
          <w:tab w:pos="1230" w:val="left" w:leader="none"/>
        </w:tabs>
        <w:spacing w:line="242" w:lineRule="auto" w:before="5" w:after="0"/>
        <w:ind w:left="543" w:right="212" w:firstLine="422"/>
        <w:jc w:val="left"/>
        <w:rPr>
          <w:sz w:val="21"/>
        </w:rPr>
      </w:pPr>
      <w:r>
        <w:rPr>
          <w:spacing w:val="-1"/>
          <w:sz w:val="21"/>
        </w:rPr>
        <w:t>由双方认可的医疗机构或有资质的鉴定机构根据《人身保险伤残评定标准与代码》出具</w:t>
      </w:r>
      <w:r>
        <w:rPr>
          <w:sz w:val="21"/>
        </w:rPr>
        <w:t>的被保险人伤残程度的资料或身体伤残程度评定书；</w:t>
      </w:r>
    </w:p>
    <w:p>
      <w:pPr>
        <w:pStyle w:val="ListParagraph"/>
        <w:numPr>
          <w:ilvl w:val="0"/>
          <w:numId w:val="2"/>
        </w:numPr>
        <w:tabs>
          <w:tab w:pos="1127" w:val="left" w:leader="none"/>
        </w:tabs>
        <w:spacing w:line="242" w:lineRule="auto" w:before="1" w:after="0"/>
        <w:ind w:left="543" w:right="216" w:firstLine="422"/>
        <w:jc w:val="left"/>
        <w:rPr>
          <w:sz w:val="21"/>
        </w:rPr>
      </w:pPr>
      <w:r>
        <w:rPr>
          <w:sz w:val="21"/>
        </w:rPr>
        <w:t>保险金申请人所能提供的与确认保险事故的性质、原因、损失程度等有关的其他证明和资料。</w:t>
      </w:r>
    </w:p>
    <w:p>
      <w:pPr>
        <w:pStyle w:val="BodyText"/>
        <w:spacing w:line="242" w:lineRule="auto" w:before="1"/>
        <w:ind w:right="209" w:firstLine="424"/>
      </w:pPr>
      <w:r>
        <w:rPr>
          <w:b/>
          <w:spacing w:val="-2"/>
        </w:rPr>
        <w:t>第十九条 </w:t>
      </w:r>
      <w:r>
        <w:rPr>
          <w:spacing w:val="-3"/>
        </w:rPr>
        <w:t>保险金申请人向保险人请求给付保险金的诉讼时效期间为二年，自其知道或者应当知</w:t>
      </w:r>
      <w:r>
        <w:rPr/>
        <w:t>道保险事故发生之日起计算。</w:t>
      </w:r>
    </w:p>
    <w:p>
      <w:pPr>
        <w:spacing w:before="1"/>
        <w:ind w:left="471" w:right="145" w:firstLine="0"/>
        <w:jc w:val="center"/>
        <w:rPr>
          <w:b/>
          <w:sz w:val="21"/>
        </w:rPr>
      </w:pPr>
      <w:r>
        <w:rPr>
          <w:b/>
          <w:sz w:val="21"/>
        </w:rPr>
        <w:t>争议处理和法律适用</w:t>
      </w:r>
    </w:p>
    <w:p>
      <w:pPr>
        <w:pStyle w:val="BodyText"/>
        <w:spacing w:line="242" w:lineRule="auto" w:before="3"/>
        <w:ind w:right="210" w:firstLine="412"/>
        <w:jc w:val="right"/>
      </w:pPr>
      <w:r>
        <w:rPr>
          <w:b/>
          <w:spacing w:val="-6"/>
        </w:rPr>
        <w:t>第二十条 </w:t>
      </w:r>
      <w:r>
        <w:rPr>
          <w:spacing w:val="-1"/>
        </w:rPr>
        <w:t>因履行本保险合同发生的争议，由当事人协商解决。协商不成的，提交保险单载明的</w:t>
      </w:r>
      <w:r>
        <w:rPr/>
        <w:t>仲裁机构仲裁；保险单未载明仲裁机构或者争议发生后未达成仲裁协议的，依法向人民法院起诉。</w:t>
      </w:r>
      <w:r>
        <w:rPr>
          <w:b/>
          <w:spacing w:val="5"/>
        </w:rPr>
        <w:t>第二十一条 </w:t>
      </w:r>
      <w:r>
        <w:rPr/>
        <w:t>与本保险合同有关的以及履行本保险合同产生的一切争议处理适用中华人民共和</w:t>
      </w:r>
    </w:p>
    <w:p>
      <w:pPr>
        <w:pStyle w:val="BodyText"/>
        <w:spacing w:before="3"/>
      </w:pPr>
      <w:r>
        <w:rPr/>
        <w:t>国法律（不包括港澳台地区法律</w:t>
      </w:r>
      <w:r>
        <w:rPr>
          <w:spacing w:val="-106"/>
        </w:rPr>
        <w:t>）</w:t>
      </w:r>
      <w:r>
        <w:rPr/>
        <w:t>。</w:t>
      </w:r>
    </w:p>
    <w:p>
      <w:pPr>
        <w:spacing w:line="242" w:lineRule="auto" w:before="2"/>
        <w:ind w:left="541" w:right="3815" w:firstLine="3902"/>
        <w:jc w:val="left"/>
        <w:rPr>
          <w:sz w:val="21"/>
        </w:rPr>
      </w:pPr>
      <w:r>
        <w:rPr>
          <w:b/>
          <w:sz w:val="21"/>
        </w:rPr>
        <w:t>其他事项</w:t>
      </w:r>
      <w:r>
        <w:rPr>
          <w:b/>
          <w:spacing w:val="1"/>
          <w:sz w:val="21"/>
        </w:rPr>
        <w:t> </w:t>
      </w:r>
      <w:r>
        <w:rPr>
          <w:b/>
          <w:spacing w:val="15"/>
          <w:sz w:val="21"/>
        </w:rPr>
        <w:t>第二十二条 </w:t>
      </w:r>
      <w:r>
        <w:rPr>
          <w:sz w:val="21"/>
        </w:rPr>
        <w:t>投保人和保险人可以协商变更合同内容。</w:t>
      </w:r>
    </w:p>
    <w:p>
      <w:pPr>
        <w:pStyle w:val="BodyText"/>
        <w:spacing w:line="242" w:lineRule="auto"/>
        <w:ind w:right="213" w:firstLine="420"/>
      </w:pPr>
      <w:r>
        <w:rPr/>
        <w:t>变更保险合同的，应当由保险人在保险单或者其他保险凭证上批注或附贴批单，或者投保人和保险人订立变更的书面协议。</w:t>
      </w:r>
    </w:p>
    <w:p>
      <w:pPr>
        <w:pStyle w:val="BodyText"/>
        <w:spacing w:before="1"/>
        <w:ind w:left="541"/>
      </w:pPr>
      <w:r>
        <w:rPr>
          <w:b/>
          <w:spacing w:val="20"/>
        </w:rPr>
        <w:t>第二十三条 </w:t>
      </w:r>
      <w:r>
        <w:rPr/>
        <w:t>在本保险合同成立后，投保人可以书面形式通知保险人解除合同，但保险人已根</w:t>
      </w:r>
    </w:p>
    <w:p>
      <w:pPr>
        <w:spacing w:after="0"/>
        <w:sectPr>
          <w:pgSz w:w="11910" w:h="16840"/>
          <w:pgMar w:header="0" w:footer="1186" w:top="1300" w:bottom="1380" w:left="1300" w:right="1200"/>
        </w:sectPr>
      </w:pPr>
    </w:p>
    <w:p>
      <w:pPr>
        <w:pStyle w:val="BodyText"/>
        <w:spacing w:before="43"/>
      </w:pPr>
      <w:r>
        <w:rPr>
          <w:spacing w:val="-1"/>
        </w:rPr>
        <w:t>据本保险合同约定给付保险金的除外。</w:t>
      </w:r>
    </w:p>
    <w:p>
      <w:pPr>
        <w:pStyle w:val="BodyText"/>
        <w:spacing w:before="5"/>
        <w:ind w:left="538"/>
      </w:pPr>
      <w:r>
        <w:rPr/>
        <w:t>投保人解除本保险合同时，应提供下列证明文件和资料：</w:t>
      </w:r>
    </w:p>
    <w:p>
      <w:pPr>
        <w:pStyle w:val="BodyText"/>
        <w:ind w:left="538"/>
      </w:pPr>
      <w:r>
        <w:rPr/>
        <w:t>（一）保险合同解除申请书；</w:t>
      </w:r>
    </w:p>
    <w:p>
      <w:pPr>
        <w:pStyle w:val="BodyText"/>
        <w:spacing w:before="5"/>
        <w:ind w:left="538"/>
      </w:pPr>
      <w:r>
        <w:rPr/>
        <w:t>（二）保险单原件；</w:t>
      </w:r>
    </w:p>
    <w:p>
      <w:pPr>
        <w:pStyle w:val="BodyText"/>
        <w:ind w:left="538"/>
      </w:pPr>
      <w:r>
        <w:rPr/>
        <w:t>（三）保险费交付凭证；</w:t>
      </w:r>
    </w:p>
    <w:p>
      <w:pPr>
        <w:pStyle w:val="BodyText"/>
        <w:ind w:left="538"/>
      </w:pPr>
      <w:r>
        <w:rPr/>
        <w:t>（四）投保人有效身份证件。</w:t>
      </w:r>
    </w:p>
    <w:p>
      <w:pPr>
        <w:spacing w:line="242" w:lineRule="auto" w:before="5"/>
        <w:ind w:left="118" w:right="210" w:firstLine="422"/>
        <w:jc w:val="left"/>
        <w:rPr>
          <w:sz w:val="21"/>
        </w:rPr>
      </w:pPr>
      <w:r>
        <w:rPr>
          <w:b/>
          <w:sz w:val="21"/>
        </w:rPr>
        <w:t>投保人要求解除本保险合同，自保险人接到保险合同解除申请书之时起，本保险合同的效力终</w:t>
      </w:r>
      <w:r>
        <w:rPr>
          <w:b/>
          <w:spacing w:val="-1"/>
          <w:sz w:val="21"/>
        </w:rPr>
        <w:t>止。</w:t>
      </w:r>
      <w:r>
        <w:rPr>
          <w:spacing w:val="-4"/>
          <w:sz w:val="21"/>
        </w:rPr>
        <w:t>保险人收到上述证明文件和资料之日起 </w:t>
      </w:r>
      <w:r>
        <w:rPr>
          <w:rFonts w:ascii="Times New Roman" w:eastAsia="Times New Roman"/>
          <w:sz w:val="21"/>
        </w:rPr>
        <w:t>30 </w:t>
      </w:r>
      <w:r>
        <w:rPr>
          <w:sz w:val="21"/>
        </w:rPr>
        <w:t>日内退还保险单的未满期净保险费。</w:t>
      </w:r>
    </w:p>
    <w:p>
      <w:pPr>
        <w:spacing w:before="1"/>
        <w:ind w:left="4441" w:right="0" w:firstLine="0"/>
        <w:jc w:val="left"/>
        <w:rPr>
          <w:b/>
          <w:sz w:val="21"/>
        </w:rPr>
      </w:pPr>
      <w:r>
        <w:rPr>
          <w:b/>
          <w:sz w:val="21"/>
        </w:rPr>
        <w:t>释义</w:t>
      </w:r>
    </w:p>
    <w:p>
      <w:pPr>
        <w:spacing w:before="2"/>
        <w:ind w:left="541" w:right="0" w:firstLine="0"/>
        <w:jc w:val="left"/>
        <w:rPr>
          <w:b/>
          <w:sz w:val="21"/>
        </w:rPr>
      </w:pPr>
      <w:r>
        <w:rPr>
          <w:b/>
          <w:sz w:val="21"/>
        </w:rPr>
        <w:t>第二十四条</w:t>
      </w:r>
    </w:p>
    <w:p>
      <w:pPr>
        <w:pStyle w:val="BodyText"/>
        <w:spacing w:before="5"/>
        <w:ind w:left="538"/>
      </w:pPr>
      <w:r>
        <w:rPr/>
        <w:t>【</w:t>
      </w:r>
      <w:r>
        <w:rPr>
          <w:b/>
        </w:rPr>
        <w:t>保险人</w:t>
      </w:r>
      <w:r>
        <w:rPr/>
        <w:t>】指与投保人签订本保险合同的众诚汽车保险股份有限公司及其授权的分支机构。</w:t>
      </w:r>
    </w:p>
    <w:p>
      <w:pPr>
        <w:pStyle w:val="BodyText"/>
        <w:ind w:left="538"/>
      </w:pPr>
      <w:r>
        <w:rPr/>
        <w:t>【</w:t>
      </w:r>
      <w:r>
        <w:rPr>
          <w:b/>
        </w:rPr>
        <w:t>意外伤害</w:t>
      </w:r>
      <w:r>
        <w:rPr/>
        <w:t>】指遭受外来的、突发的、非本意的、非疾病的使身体受到伤害的客观事件。</w:t>
      </w:r>
    </w:p>
    <w:p>
      <w:pPr>
        <w:pStyle w:val="BodyText"/>
        <w:spacing w:line="242" w:lineRule="auto" w:before="4"/>
        <w:ind w:right="212" w:firstLine="420"/>
        <w:jc w:val="both"/>
      </w:pPr>
      <w:r>
        <w:rPr>
          <w:spacing w:val="-1"/>
        </w:rPr>
        <w:t>【</w:t>
      </w:r>
      <w:r>
        <w:rPr>
          <w:b/>
          <w:spacing w:val="-1"/>
        </w:rPr>
        <w:t>人身保险伤残评定标准与代码</w:t>
      </w:r>
      <w:r>
        <w:rPr>
          <w:spacing w:val="-19"/>
        </w:rPr>
        <w:t>】《人身保险伤残评定标准与代码》</w:t>
      </w:r>
      <w:r>
        <w:rPr/>
        <w:t>（JR/T</w:t>
      </w:r>
      <w:r>
        <w:rPr>
          <w:spacing w:val="-53"/>
        </w:rPr>
        <w:t> </w:t>
      </w:r>
      <w:r>
        <w:rPr/>
        <w:t>0083—2013）是由中国保险监督管理委员会发布(保监发[2014]6 号)并经国家标准化委员会备案的中华人民共和国金融行业标准。</w:t>
      </w:r>
    </w:p>
    <w:p>
      <w:pPr>
        <w:pStyle w:val="BodyText"/>
        <w:spacing w:line="244" w:lineRule="auto" w:before="1"/>
        <w:ind w:right="209" w:firstLine="420"/>
      </w:pPr>
      <w:r>
        <w:rPr/>
        <w:t>【</w:t>
      </w:r>
      <w:r>
        <w:rPr>
          <w:b/>
        </w:rPr>
        <w:t>猝死</w:t>
      </w:r>
      <w:r>
        <w:rPr/>
        <w:t>】指表面健康的人因潜在疾病、机能障碍或其他原因在出现症状后较短时间内发生的非暴力性突然死亡。猝死的认定以医院的诊断或公安部门的鉴定为准。</w:t>
      </w:r>
    </w:p>
    <w:p>
      <w:pPr>
        <w:pStyle w:val="BodyText"/>
        <w:spacing w:line="242" w:lineRule="auto" w:before="0"/>
        <w:ind w:right="142" w:firstLine="420"/>
      </w:pPr>
      <w:r>
        <w:rPr/>
        <w:t>【</w:t>
      </w:r>
      <w:r>
        <w:rPr>
          <w:b/>
        </w:rPr>
        <w:t>毒品</w:t>
      </w:r>
      <w:r>
        <w:rPr/>
        <w:t>】指《中华人民共和国刑法》规定的鸦片、海洛因、甲基苯丙胺（冰毒</w:t>
      </w:r>
      <w:r>
        <w:rPr>
          <w:spacing w:val="-106"/>
        </w:rPr>
        <w:t>）</w:t>
      </w:r>
      <w:r>
        <w:rPr/>
        <w:t>、吗啡、大麻、可卡因以及国家规定管制的其他能够使人形成瘾癖的麻醉药品和精神药品，但不包括由医生开具并遵医嘱使用的用于治疗疾病但含有毒品成分的处方药品。</w:t>
      </w:r>
    </w:p>
    <w:p>
      <w:pPr>
        <w:pStyle w:val="BodyText"/>
        <w:spacing w:line="242" w:lineRule="auto" w:before="0"/>
        <w:ind w:right="210" w:firstLine="420"/>
        <w:jc w:val="both"/>
      </w:pPr>
      <w:r>
        <w:rPr/>
        <w:t>【</w:t>
      </w:r>
      <w:r>
        <w:rPr>
          <w:b/>
        </w:rPr>
        <w:t>酒后驾驶</w:t>
      </w:r>
      <w:r>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before="1"/>
        <w:ind w:left="538" w:right="0" w:firstLine="0"/>
        <w:jc w:val="left"/>
        <w:rPr>
          <w:sz w:val="21"/>
        </w:rPr>
      </w:pPr>
      <w:r>
        <w:rPr>
          <w:sz w:val="21"/>
        </w:rPr>
        <w:t>【</w:t>
      </w:r>
      <w:r>
        <w:rPr>
          <w:b/>
          <w:sz w:val="21"/>
        </w:rPr>
        <w:t>无有效驾驶证</w:t>
      </w:r>
      <w:r>
        <w:rPr>
          <w:sz w:val="21"/>
        </w:rPr>
        <w:t>】被保险人存在下列情形之一者：</w:t>
      </w:r>
    </w:p>
    <w:p>
      <w:pPr>
        <w:pStyle w:val="ListParagraph"/>
        <w:numPr>
          <w:ilvl w:val="0"/>
          <w:numId w:val="3"/>
        </w:numPr>
        <w:tabs>
          <w:tab w:pos="963" w:val="left" w:leader="none"/>
        </w:tabs>
        <w:spacing w:line="240" w:lineRule="auto" w:before="4" w:after="0"/>
        <w:ind w:left="962" w:right="0" w:hanging="530"/>
        <w:jc w:val="left"/>
        <w:rPr>
          <w:sz w:val="21"/>
        </w:rPr>
      </w:pPr>
      <w:r>
        <w:rPr>
          <w:sz w:val="21"/>
        </w:rPr>
        <w:t>无驾驶证或驾驶证有效期已届满；</w:t>
      </w:r>
    </w:p>
    <w:p>
      <w:pPr>
        <w:pStyle w:val="ListParagraph"/>
        <w:numPr>
          <w:ilvl w:val="0"/>
          <w:numId w:val="3"/>
        </w:numPr>
        <w:tabs>
          <w:tab w:pos="963" w:val="left" w:leader="none"/>
        </w:tabs>
        <w:spacing w:line="240" w:lineRule="auto" w:before="2" w:after="0"/>
        <w:ind w:left="962" w:right="0" w:hanging="530"/>
        <w:jc w:val="left"/>
        <w:rPr>
          <w:sz w:val="21"/>
        </w:rPr>
      </w:pPr>
      <w:r>
        <w:rPr>
          <w:sz w:val="21"/>
        </w:rPr>
        <w:t>驾驶的机动车与驾驶证载明的准驾车型不符；</w:t>
      </w:r>
    </w:p>
    <w:p>
      <w:pPr>
        <w:pStyle w:val="ListParagraph"/>
        <w:numPr>
          <w:ilvl w:val="0"/>
          <w:numId w:val="3"/>
        </w:numPr>
        <w:tabs>
          <w:tab w:pos="963" w:val="left" w:leader="none"/>
        </w:tabs>
        <w:spacing w:line="240" w:lineRule="auto" w:before="2" w:after="0"/>
        <w:ind w:left="962" w:right="0" w:hanging="530"/>
        <w:jc w:val="left"/>
        <w:rPr>
          <w:sz w:val="21"/>
        </w:rPr>
      </w:pPr>
      <w:r>
        <w:rPr>
          <w:sz w:val="21"/>
        </w:rPr>
        <w:t>未按《道路交通安全法实施条例》规定在道路上学习驾车；</w:t>
      </w:r>
    </w:p>
    <w:p>
      <w:pPr>
        <w:pStyle w:val="ListParagraph"/>
        <w:numPr>
          <w:ilvl w:val="0"/>
          <w:numId w:val="3"/>
        </w:numPr>
        <w:tabs>
          <w:tab w:pos="963" w:val="left" w:leader="none"/>
        </w:tabs>
        <w:spacing w:line="242" w:lineRule="auto" w:before="5" w:after="0"/>
        <w:ind w:left="118" w:right="213" w:firstLine="314"/>
        <w:jc w:val="left"/>
        <w:rPr>
          <w:sz w:val="21"/>
        </w:rPr>
      </w:pPr>
      <w:r>
        <w:rPr>
          <w:sz w:val="21"/>
        </w:rPr>
        <w:t>实习期内驾驶公共汽车、营运客车或者载有爆炸物品、易燃易爆化学物品、剧毒或者放射性等危险物品的机动车，实习期内驾驶机动车牵引挂车；</w:t>
      </w:r>
    </w:p>
    <w:p>
      <w:pPr>
        <w:pStyle w:val="ListParagraph"/>
        <w:numPr>
          <w:ilvl w:val="0"/>
          <w:numId w:val="3"/>
        </w:numPr>
        <w:tabs>
          <w:tab w:pos="963" w:val="left" w:leader="none"/>
        </w:tabs>
        <w:spacing w:line="240" w:lineRule="auto" w:before="2" w:after="0"/>
        <w:ind w:left="962" w:right="0" w:hanging="530"/>
        <w:jc w:val="left"/>
        <w:rPr>
          <w:sz w:val="21"/>
        </w:rPr>
      </w:pPr>
      <w:r>
        <w:rPr>
          <w:sz w:val="21"/>
        </w:rPr>
        <w:t>持未按规定审验的驾驶证，以及在暂扣、扣留、吊销、注销驾驶证期间驾驶机动车；</w:t>
      </w:r>
    </w:p>
    <w:p>
      <w:pPr>
        <w:pStyle w:val="ListParagraph"/>
        <w:numPr>
          <w:ilvl w:val="0"/>
          <w:numId w:val="3"/>
        </w:numPr>
        <w:tabs>
          <w:tab w:pos="963" w:val="left" w:leader="none"/>
        </w:tabs>
        <w:spacing w:line="244" w:lineRule="auto" w:before="2" w:after="0"/>
        <w:ind w:left="118" w:right="213" w:firstLine="314"/>
        <w:jc w:val="left"/>
        <w:rPr>
          <w:sz w:val="21"/>
        </w:rPr>
      </w:pPr>
      <w:r>
        <w:rPr>
          <w:sz w:val="21"/>
        </w:rPr>
        <w:t>使用各种专用机械车、特种车的人员无国家有关部门核发的有效操作证，驾驶营业性客车的驾驶人无国家有关部门核发的有效资格证书；</w:t>
      </w:r>
    </w:p>
    <w:p>
      <w:pPr>
        <w:pStyle w:val="ListParagraph"/>
        <w:numPr>
          <w:ilvl w:val="0"/>
          <w:numId w:val="3"/>
        </w:numPr>
        <w:tabs>
          <w:tab w:pos="963" w:val="left" w:leader="none"/>
        </w:tabs>
        <w:spacing w:line="265" w:lineRule="exact" w:before="0" w:after="0"/>
        <w:ind w:left="962" w:right="0" w:hanging="530"/>
        <w:jc w:val="left"/>
        <w:rPr>
          <w:sz w:val="21"/>
        </w:rPr>
      </w:pPr>
      <w:r>
        <w:rPr>
          <w:sz w:val="21"/>
        </w:rPr>
        <w:t>依照法律法规或公安机关交通管理部门有关规定不允许驾驶机动车的其他情况下驾车。</w:t>
      </w:r>
    </w:p>
    <w:p>
      <w:pPr>
        <w:spacing w:before="4"/>
        <w:ind w:left="538" w:right="0" w:firstLine="0"/>
        <w:jc w:val="left"/>
        <w:rPr>
          <w:sz w:val="21"/>
        </w:rPr>
      </w:pPr>
      <w:r>
        <w:rPr>
          <w:sz w:val="21"/>
        </w:rPr>
        <w:t>【</w:t>
      </w:r>
      <w:r>
        <w:rPr>
          <w:b/>
          <w:sz w:val="21"/>
        </w:rPr>
        <w:t>无有效行驶证</w:t>
      </w:r>
      <w:r>
        <w:rPr>
          <w:sz w:val="21"/>
        </w:rPr>
        <w:t>】指下列情形之一：</w:t>
      </w:r>
    </w:p>
    <w:p>
      <w:pPr>
        <w:pStyle w:val="ListParagraph"/>
        <w:numPr>
          <w:ilvl w:val="1"/>
          <w:numId w:val="3"/>
        </w:numPr>
        <w:tabs>
          <w:tab w:pos="1068" w:val="left" w:leader="none"/>
        </w:tabs>
        <w:spacing w:line="240" w:lineRule="auto" w:before="2" w:after="0"/>
        <w:ind w:left="1067" w:right="0" w:hanging="530"/>
        <w:jc w:val="left"/>
        <w:rPr>
          <w:sz w:val="21"/>
        </w:rPr>
      </w:pPr>
      <w:r>
        <w:rPr>
          <w:sz w:val="21"/>
        </w:rPr>
        <w:t>机动车被依法注销登记的；</w:t>
      </w:r>
    </w:p>
    <w:p>
      <w:pPr>
        <w:pStyle w:val="ListParagraph"/>
        <w:numPr>
          <w:ilvl w:val="1"/>
          <w:numId w:val="3"/>
        </w:numPr>
        <w:tabs>
          <w:tab w:pos="1068" w:val="left" w:leader="none"/>
        </w:tabs>
        <w:spacing w:line="240" w:lineRule="auto" w:before="5" w:after="0"/>
        <w:ind w:left="1067" w:right="0" w:hanging="530"/>
        <w:jc w:val="left"/>
        <w:rPr>
          <w:sz w:val="21"/>
        </w:rPr>
      </w:pPr>
      <w:r>
        <w:rPr>
          <w:spacing w:val="-7"/>
          <w:sz w:val="21"/>
        </w:rPr>
        <w:t>无公安机关交通管理部门核发的行驶证、号牌，或临时号牌或临时移动证的机动交通工具；</w:t>
      </w:r>
    </w:p>
    <w:p>
      <w:pPr>
        <w:pStyle w:val="ListParagraph"/>
        <w:numPr>
          <w:ilvl w:val="1"/>
          <w:numId w:val="3"/>
        </w:numPr>
        <w:tabs>
          <w:tab w:pos="1068" w:val="left" w:leader="none"/>
        </w:tabs>
        <w:spacing w:line="240" w:lineRule="auto" w:before="2" w:after="0"/>
        <w:ind w:left="1067" w:right="0" w:hanging="530"/>
        <w:jc w:val="left"/>
        <w:rPr>
          <w:sz w:val="21"/>
        </w:rPr>
      </w:pPr>
      <w:r>
        <w:rPr>
          <w:sz w:val="21"/>
        </w:rPr>
        <w:t>未在规定检验期限内进行机动车安全技术检验或检验未通过的机动交通工具。</w:t>
      </w:r>
    </w:p>
    <w:p>
      <w:pPr>
        <w:pStyle w:val="BodyText"/>
        <w:spacing w:line="242" w:lineRule="auto" w:before="5"/>
        <w:ind w:right="210" w:firstLine="420"/>
      </w:pPr>
      <w:r>
        <w:rPr/>
        <w:t>【</w:t>
      </w:r>
      <w:r>
        <w:rPr>
          <w:b/>
        </w:rPr>
        <w:t>机动车</w:t>
      </w:r>
      <w:r>
        <w:rPr/>
        <w:t>】指以动力装置驱动或者牵引，上道路行驶的供人员乘用或者用于运送物品以及进行工程专项作业的轮式车辆，以公安机关交通管理部门认定为准。</w:t>
      </w:r>
    </w:p>
    <w:p>
      <w:pPr>
        <w:pStyle w:val="BodyText"/>
        <w:spacing w:before="1"/>
        <w:ind w:left="538"/>
      </w:pPr>
      <w:r>
        <w:rPr/>
        <w:t>【</w:t>
      </w:r>
      <w:r>
        <w:rPr>
          <w:b/>
        </w:rPr>
        <w:t>潜水</w:t>
      </w:r>
      <w:r>
        <w:rPr/>
        <w:t>】指使用辅助呼吸器材在江、河、湖、海、水库、运河等水域进行的水下运动或作业。</w:t>
      </w:r>
    </w:p>
    <w:p>
      <w:pPr>
        <w:spacing w:before="2"/>
        <w:ind w:left="538" w:right="0" w:firstLine="0"/>
        <w:jc w:val="left"/>
        <w:rPr>
          <w:sz w:val="21"/>
        </w:rPr>
      </w:pPr>
      <w:r>
        <w:rPr>
          <w:sz w:val="21"/>
        </w:rPr>
        <w:t>【</w:t>
      </w:r>
      <w:r>
        <w:rPr>
          <w:b/>
          <w:sz w:val="21"/>
        </w:rPr>
        <w:t>热气球运动</w:t>
      </w:r>
      <w:r>
        <w:rPr>
          <w:sz w:val="21"/>
        </w:rPr>
        <w:t>】指乘热气球升空飞行的体育活动。</w:t>
      </w:r>
    </w:p>
    <w:p>
      <w:pPr>
        <w:pStyle w:val="BodyText"/>
        <w:spacing w:before="5"/>
        <w:ind w:left="538"/>
      </w:pPr>
      <w:r>
        <w:rPr/>
        <w:t>【</w:t>
      </w:r>
      <w:r>
        <w:rPr>
          <w:b/>
        </w:rPr>
        <w:t>攀岩运动</w:t>
      </w:r>
      <w:r>
        <w:rPr/>
        <w:t>】指以攀登悬崖、楼宇外墙、人造悬崖、冰崖、冰山等运动。</w:t>
      </w:r>
    </w:p>
    <w:p>
      <w:pPr>
        <w:pStyle w:val="BodyText"/>
        <w:spacing w:line="244" w:lineRule="auto"/>
        <w:ind w:right="210" w:firstLine="420"/>
      </w:pPr>
      <w:r>
        <w:rPr/>
        <w:t>【</w:t>
      </w:r>
      <w:r>
        <w:rPr>
          <w:b/>
        </w:rPr>
        <w:t>探险活动</w:t>
      </w:r>
      <w:r>
        <w:rPr/>
        <w:t>】指明知在某种特定的自然条件下有失去生命或使身体受到伤害的危险，而故意使自己置身其中的行为，如江河漂流、登山、徒步穿越沙漠或人迹罕至的原始森林等活动。</w:t>
      </w:r>
    </w:p>
    <w:p>
      <w:pPr>
        <w:pStyle w:val="BodyText"/>
        <w:spacing w:line="244" w:lineRule="auto" w:before="0"/>
        <w:ind w:right="210" w:firstLine="420"/>
      </w:pPr>
      <w:r>
        <w:rPr/>
        <w:t>【</w:t>
      </w:r>
      <w:r>
        <w:rPr>
          <w:b/>
        </w:rPr>
        <w:t>武术比赛</w:t>
      </w:r>
      <w:r>
        <w:rPr/>
        <w:t>】指两人或两人以上对抗性柔道、空手道、跆拳道、散打、拳击等各种拳术及使用器械的对抗性比赛。</w:t>
      </w:r>
    </w:p>
    <w:p>
      <w:pPr>
        <w:pStyle w:val="BodyText"/>
        <w:spacing w:line="265" w:lineRule="exact" w:before="0"/>
        <w:ind w:left="538"/>
      </w:pPr>
      <w:r>
        <w:rPr/>
        <w:t>【</w:t>
      </w:r>
      <w:r>
        <w:rPr>
          <w:b/>
        </w:rPr>
        <w:t>特技表演</w:t>
      </w:r>
      <w:r>
        <w:rPr/>
        <w:t>】指进行马术、杂技、驯兽等特殊技能的表演。</w:t>
      </w:r>
    </w:p>
    <w:p>
      <w:pPr>
        <w:spacing w:line="244" w:lineRule="auto" w:before="0"/>
        <w:ind w:left="118" w:right="212" w:firstLine="420"/>
        <w:jc w:val="left"/>
        <w:rPr>
          <w:sz w:val="21"/>
        </w:rPr>
      </w:pPr>
      <w:r>
        <w:rPr>
          <w:spacing w:val="-1"/>
          <w:w w:val="100"/>
          <w:sz w:val="21"/>
        </w:rPr>
        <w:t>【</w:t>
      </w:r>
      <w:r>
        <w:rPr>
          <w:b/>
          <w:w w:val="100"/>
          <w:sz w:val="21"/>
        </w:rPr>
        <w:t>艾滋病（</w:t>
      </w:r>
      <w:r>
        <w:rPr>
          <w:b/>
          <w:w w:val="99"/>
          <w:sz w:val="21"/>
        </w:rPr>
        <w:t>AI</w:t>
      </w:r>
      <w:r>
        <w:rPr>
          <w:b/>
          <w:spacing w:val="2"/>
          <w:w w:val="99"/>
          <w:sz w:val="21"/>
        </w:rPr>
        <w:t>D</w:t>
      </w:r>
      <w:r>
        <w:rPr>
          <w:b/>
          <w:w w:val="99"/>
          <w:sz w:val="21"/>
        </w:rPr>
        <w:t>S</w:t>
      </w:r>
      <w:r>
        <w:rPr>
          <w:b/>
          <w:w w:val="100"/>
          <w:sz w:val="21"/>
        </w:rPr>
        <w:t>）或艾滋病病毒</w:t>
      </w:r>
      <w:r>
        <w:rPr>
          <w:b/>
          <w:spacing w:val="3"/>
          <w:w w:val="100"/>
          <w:sz w:val="21"/>
        </w:rPr>
        <w:t>（</w:t>
      </w:r>
      <w:r>
        <w:rPr>
          <w:b/>
          <w:w w:val="99"/>
          <w:sz w:val="21"/>
        </w:rPr>
        <w:t>HIV</w:t>
      </w:r>
      <w:r>
        <w:rPr>
          <w:b/>
          <w:spacing w:val="-104"/>
          <w:w w:val="100"/>
          <w:sz w:val="21"/>
        </w:rPr>
        <w:t>）</w:t>
      </w:r>
      <w:r>
        <w:rPr>
          <w:spacing w:val="-4"/>
          <w:w w:val="100"/>
          <w:sz w:val="21"/>
        </w:rPr>
        <w:t>】艾滋病指人类免疫缺陷病毒引起的获得性免疫缺陷综</w:t>
      </w:r>
      <w:r>
        <w:rPr>
          <w:spacing w:val="5"/>
          <w:sz w:val="21"/>
        </w:rPr>
        <w:t>合征，英文缩写为</w:t>
      </w:r>
      <w:r>
        <w:rPr>
          <w:sz w:val="21"/>
        </w:rPr>
        <w:t>AIDS</w:t>
      </w:r>
      <w:r>
        <w:rPr>
          <w:spacing w:val="-3"/>
          <w:sz w:val="21"/>
        </w:rPr>
        <w:t>。艾滋病病毒指人类免疫缺陷病毒，英文缩写为 </w:t>
      </w:r>
      <w:r>
        <w:rPr>
          <w:sz w:val="21"/>
        </w:rPr>
        <w:t>HIV。</w:t>
      </w:r>
    </w:p>
    <w:p>
      <w:pPr>
        <w:pStyle w:val="BodyText"/>
        <w:spacing w:line="244" w:lineRule="auto" w:before="0"/>
        <w:ind w:right="213" w:firstLine="420"/>
      </w:pPr>
      <w:r>
        <w:rPr/>
        <w:t>在人体血液或其它样本中检测到艾滋病病毒或其抗体呈阳性，没有出现临床症状或体征的，为感染艾滋病病毒；如果同时出现了明显临床症状或体征的，为患艾滋病。</w:t>
      </w:r>
    </w:p>
    <w:p>
      <w:pPr>
        <w:spacing w:after="0" w:line="244" w:lineRule="auto"/>
        <w:sectPr>
          <w:pgSz w:w="11910" w:h="16840"/>
          <w:pgMar w:header="0" w:footer="1186" w:top="1300" w:bottom="1380" w:left="1300" w:right="1200"/>
        </w:sectPr>
      </w:pPr>
    </w:p>
    <w:p>
      <w:pPr>
        <w:spacing w:before="43"/>
        <w:ind w:left="538" w:right="0" w:firstLine="0"/>
        <w:jc w:val="left"/>
        <w:rPr>
          <w:sz w:val="21"/>
        </w:rPr>
      </w:pPr>
      <w:r>
        <w:rPr>
          <w:spacing w:val="-1"/>
          <w:sz w:val="21"/>
        </w:rPr>
        <w:t>【</w:t>
      </w:r>
      <w:r>
        <w:rPr>
          <w:b/>
          <w:spacing w:val="-1"/>
          <w:sz w:val="21"/>
        </w:rPr>
        <w:t>未满期净保险费</w:t>
      </w:r>
      <w:r>
        <w:rPr>
          <w:sz w:val="21"/>
        </w:rPr>
        <w:t>】计算公式为</w:t>
      </w:r>
    </w:p>
    <w:p>
      <w:pPr>
        <w:spacing w:line="154" w:lineRule="exact" w:before="29"/>
        <w:ind w:left="0" w:right="331" w:firstLine="0"/>
        <w:jc w:val="right"/>
        <w:rPr>
          <w:rFonts w:ascii="Symbol" w:hAnsi="Symbol"/>
          <w:sz w:val="24"/>
        </w:rPr>
      </w:pPr>
      <w:r>
        <w:rPr>
          <w:rFonts w:ascii="Symbol" w:hAnsi="Symbol"/>
          <w:w w:val="102"/>
          <w:sz w:val="24"/>
        </w:rPr>
        <w:t></w:t>
      </w:r>
    </w:p>
    <w:p>
      <w:pPr>
        <w:spacing w:line="240" w:lineRule="auto" w:before="2"/>
        <w:rPr>
          <w:rFonts w:ascii="Symbol" w:hAnsi="Symbol"/>
          <w:sz w:val="28"/>
        </w:rPr>
      </w:pPr>
      <w:r>
        <w:rPr/>
        <w:br w:type="column"/>
      </w:r>
      <w:r>
        <w:rPr>
          <w:rFonts w:ascii="Symbol" w:hAnsi="Symbol"/>
          <w:sz w:val="28"/>
        </w:rPr>
      </w:r>
    </w:p>
    <w:p>
      <w:pPr>
        <w:pStyle w:val="Heading1"/>
        <w:rPr>
          <w:rFonts w:ascii="Symbol" w:hAnsi="Symbol"/>
        </w:rPr>
      </w:pPr>
      <w:r>
        <w:rPr>
          <w:spacing w:val="5"/>
        </w:rPr>
        <w:t>经过天数</w:t>
      </w:r>
      <w:r>
        <w:rPr>
          <w:rFonts w:ascii="Symbol" w:hAnsi="Symbol"/>
        </w:rPr>
        <w:t></w:t>
      </w:r>
    </w:p>
    <w:p>
      <w:pPr>
        <w:spacing w:line="240" w:lineRule="auto" w:before="2"/>
        <w:rPr>
          <w:rFonts w:ascii="Symbol" w:hAnsi="Symbol"/>
          <w:sz w:val="28"/>
        </w:rPr>
      </w:pPr>
      <w:r>
        <w:rPr/>
        <w:br w:type="column"/>
      </w:r>
      <w:r>
        <w:rPr>
          <w:rFonts w:ascii="Symbol" w:hAnsi="Symbol"/>
          <w:sz w:val="28"/>
        </w:rPr>
      </w:r>
    </w:p>
    <w:p>
      <w:pPr>
        <w:pStyle w:val="Heading1"/>
        <w:ind w:left="243"/>
        <w:rPr>
          <w:rFonts w:ascii="Symbol" w:hAnsi="Symbol"/>
        </w:rPr>
      </w:pPr>
      <w:r>
        <w:rPr>
          <w:rFonts w:ascii="Symbol" w:hAnsi="Symbol"/>
        </w:rPr>
        <w:t></w:t>
      </w:r>
      <w:r>
        <w:rPr>
          <w:rFonts w:ascii="Times New Roman" w:hAnsi="Times New Roman"/>
          <w:spacing w:val="-20"/>
        </w:rPr>
        <w:t> </w:t>
      </w:r>
      <w:r>
        <w:rPr>
          <w:spacing w:val="-8"/>
        </w:rPr>
        <w:t>保险金额 - 已给付金额</w:t>
      </w:r>
      <w:r>
        <w:rPr>
          <w:rFonts w:ascii="Symbol" w:hAnsi="Symbol"/>
        </w:rPr>
        <w:t></w:t>
      </w:r>
    </w:p>
    <w:p>
      <w:pPr>
        <w:spacing w:after="0"/>
        <w:rPr>
          <w:rFonts w:ascii="Symbol" w:hAnsi="Symbol"/>
        </w:rPr>
        <w:sectPr>
          <w:pgSz w:w="11910" w:h="16840"/>
          <w:pgMar w:header="0" w:footer="1186" w:top="1300" w:bottom="1380" w:left="1300" w:right="1200"/>
          <w:cols w:num="3" w:equalWidth="0">
            <w:col w:w="3489" w:space="40"/>
            <w:col w:w="1155" w:space="39"/>
            <w:col w:w="4687"/>
          </w:cols>
        </w:sectPr>
      </w:pPr>
    </w:p>
    <w:p>
      <w:pPr>
        <w:tabs>
          <w:tab w:pos="2560" w:val="left" w:leader="none"/>
        </w:tabs>
        <w:spacing w:line="238" w:lineRule="exact" w:before="1"/>
        <w:ind w:left="538" w:right="0" w:firstLine="0"/>
        <w:jc w:val="left"/>
        <w:rPr>
          <w:rFonts w:ascii="Symbol" w:hAnsi="Symbol"/>
          <w:sz w:val="24"/>
        </w:rPr>
      </w:pPr>
      <w:r>
        <w:rPr>
          <w:spacing w:val="-1"/>
          <w:sz w:val="21"/>
        </w:rPr>
        <w:t>“</w:t>
      </w:r>
      <w:r>
        <w:rPr>
          <w:spacing w:val="-75"/>
          <w:sz w:val="21"/>
        </w:rPr>
        <w:t> </w:t>
      </w:r>
      <w:r>
        <w:rPr>
          <w:spacing w:val="-1"/>
          <w:sz w:val="24"/>
        </w:rPr>
        <w:t>保险</w:t>
      </w:r>
      <w:r>
        <w:rPr>
          <w:sz w:val="24"/>
        </w:rPr>
        <w:t>费</w:t>
      </w:r>
      <w:r>
        <w:rPr>
          <w:spacing w:val="-56"/>
          <w:sz w:val="24"/>
        </w:rPr>
        <w:t> </w:t>
      </w:r>
      <w:r>
        <w:rPr>
          <w:rFonts w:ascii="Symbol" w:hAnsi="Symbol"/>
          <w:sz w:val="24"/>
        </w:rPr>
        <w:t></w:t>
      </w:r>
      <w:r>
        <w:rPr>
          <w:rFonts w:ascii="Times New Roman" w:hAnsi="Times New Roman"/>
          <w:spacing w:val="-28"/>
          <w:sz w:val="24"/>
        </w:rPr>
        <w:t> </w:t>
      </w:r>
      <w:r>
        <w:rPr>
          <w:sz w:val="24"/>
        </w:rPr>
        <w:t>(1</w:t>
      </w:r>
      <w:r>
        <w:rPr>
          <w:spacing w:val="-49"/>
          <w:sz w:val="24"/>
        </w:rPr>
        <w:t> </w:t>
      </w:r>
      <w:r>
        <w:rPr>
          <w:rFonts w:ascii="Symbol" w:hAnsi="Symbol"/>
          <w:sz w:val="24"/>
        </w:rPr>
        <w:t></w:t>
      </w:r>
      <w:r>
        <w:rPr>
          <w:rFonts w:ascii="Times New Roman" w:hAnsi="Times New Roman"/>
          <w:sz w:val="24"/>
          <w:u w:val="single"/>
        </w:rPr>
        <w:tab/>
      </w:r>
      <w:r>
        <w:rPr>
          <w:sz w:val="24"/>
        </w:rPr>
        <w:t>%)</w:t>
      </w:r>
      <w:r>
        <w:rPr>
          <w:spacing w:val="-87"/>
          <w:sz w:val="24"/>
        </w:rPr>
        <w:t> </w:t>
      </w:r>
      <w:r>
        <w:rPr>
          <w:rFonts w:ascii="Symbol" w:hAnsi="Symbol"/>
          <w:sz w:val="24"/>
        </w:rPr>
        <w:t></w:t>
      </w:r>
      <w:r>
        <w:rPr>
          <w:rFonts w:ascii="Times New Roman" w:hAnsi="Times New Roman"/>
          <w:spacing w:val="20"/>
          <w:sz w:val="24"/>
        </w:rPr>
        <w:t> </w:t>
      </w:r>
      <w:r>
        <w:rPr>
          <w:rFonts w:ascii="Symbol" w:hAnsi="Symbol"/>
          <w:sz w:val="24"/>
        </w:rPr>
        <w:t></w:t>
      </w:r>
      <w:r>
        <w:rPr>
          <w:sz w:val="24"/>
        </w:rPr>
        <w:t>1</w:t>
      </w:r>
      <w:r>
        <w:rPr>
          <w:spacing w:val="-43"/>
          <w:sz w:val="24"/>
        </w:rPr>
        <w:t> </w:t>
      </w:r>
      <w:r>
        <w:rPr>
          <w:rFonts w:ascii="Symbol" w:hAnsi="Symbol"/>
          <w:sz w:val="24"/>
        </w:rPr>
        <w:t></w:t>
      </w:r>
    </w:p>
    <w:p>
      <w:pPr>
        <w:spacing w:line="240" w:lineRule="auto" w:before="6" w:after="24"/>
        <w:rPr>
          <w:rFonts w:ascii="Symbol" w:hAnsi="Symbol"/>
          <w:sz w:val="12"/>
        </w:rPr>
      </w:pPr>
      <w:r>
        <w:rPr/>
        <w:br w:type="column"/>
      </w:r>
      <w:r>
        <w:rPr>
          <w:rFonts w:ascii="Symbol" w:hAnsi="Symbol"/>
          <w:sz w:val="12"/>
        </w:rPr>
      </w:r>
    </w:p>
    <w:p>
      <w:pPr>
        <w:pStyle w:val="BodyText"/>
        <w:spacing w:line="20" w:lineRule="exact" w:before="0"/>
        <w:ind w:left="53" w:right="-44"/>
        <w:rPr>
          <w:rFonts w:ascii="Symbol" w:hAnsi="Symbol"/>
          <w:sz w:val="2"/>
        </w:rPr>
      </w:pPr>
      <w:r>
        <w:rPr>
          <w:rFonts w:ascii="Symbol" w:hAnsi="Symbol"/>
          <w:sz w:val="2"/>
        </w:rPr>
        <w:drawing>
          <wp:inline distT="0" distB="0" distL="0" distR="0">
            <wp:extent cx="613403" cy="609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3403" cy="6096"/>
                    </a:xfrm>
                    <a:prstGeom prst="rect">
                      <a:avLst/>
                    </a:prstGeom>
                  </pic:spPr>
                </pic:pic>
              </a:graphicData>
            </a:graphic>
          </wp:inline>
        </w:drawing>
      </w:r>
      <w:r>
        <w:rPr>
          <w:rFonts w:ascii="Symbol" w:hAnsi="Symbol"/>
          <w:sz w:val="2"/>
        </w:rPr>
      </w:r>
    </w:p>
    <w:p>
      <w:pPr>
        <w:pStyle w:val="Heading1"/>
        <w:spacing w:line="41" w:lineRule="exact" w:before="0"/>
        <w:ind w:left="361"/>
      </w:pPr>
      <w:r>
        <w:rPr>
          <w:w w:val="105"/>
        </w:rPr>
        <w:t>365</w:t>
      </w:r>
    </w:p>
    <w:p>
      <w:pPr>
        <w:spacing w:line="238" w:lineRule="exact" w:before="1"/>
        <w:ind w:left="-11" w:right="0" w:firstLine="0"/>
        <w:jc w:val="left"/>
        <w:rPr>
          <w:rFonts w:ascii="Symbol" w:hAnsi="Symbol"/>
          <w:sz w:val="24"/>
        </w:rPr>
      </w:pPr>
      <w:r>
        <w:rPr/>
        <w:br w:type="column"/>
      </w:r>
      <w:r>
        <w:rPr>
          <w:rFonts w:ascii="Symbol" w:hAnsi="Symbol"/>
          <w:w w:val="105"/>
          <w:sz w:val="24"/>
        </w:rPr>
        <w:t></w:t>
      </w:r>
      <w:r>
        <w:rPr>
          <w:rFonts w:ascii="Times New Roman" w:hAnsi="Times New Roman"/>
          <w:spacing w:val="-2"/>
          <w:w w:val="105"/>
          <w:sz w:val="24"/>
        </w:rPr>
        <w:t> </w:t>
      </w:r>
      <w:r>
        <w:rPr>
          <w:rFonts w:ascii="Symbol" w:hAnsi="Symbol"/>
          <w:w w:val="105"/>
          <w:sz w:val="24"/>
        </w:rPr>
        <w:t></w:t>
      </w:r>
      <w:r>
        <w:rPr>
          <w:rFonts w:ascii="Times New Roman" w:hAnsi="Times New Roman"/>
          <w:spacing w:val="-3"/>
          <w:w w:val="105"/>
          <w:sz w:val="24"/>
        </w:rPr>
        <w:t> </w:t>
      </w:r>
      <w:r>
        <w:rPr>
          <w:rFonts w:ascii="Symbol" w:hAnsi="Symbol"/>
          <w:w w:val="105"/>
          <w:sz w:val="24"/>
        </w:rPr>
        <w:t></w:t>
      </w:r>
    </w:p>
    <w:p>
      <w:pPr>
        <w:spacing w:line="245" w:lineRule="exact" w:before="0"/>
        <w:ind w:left="2439" w:right="1485" w:firstLine="0"/>
        <w:jc w:val="center"/>
        <w:rPr>
          <w:sz w:val="21"/>
        </w:rPr>
      </w:pPr>
      <w:r>
        <w:rPr/>
        <w:br w:type="column"/>
      </w:r>
      <w:r>
        <w:rPr>
          <w:rFonts w:ascii="Symbol" w:hAnsi="Symbol"/>
          <w:sz w:val="24"/>
        </w:rPr>
        <w:t></w:t>
      </w:r>
      <w:r>
        <w:rPr>
          <w:rFonts w:ascii="Times New Roman" w:hAnsi="Times New Roman"/>
          <w:spacing w:val="-18"/>
          <w:sz w:val="24"/>
        </w:rPr>
        <w:t> </w:t>
      </w:r>
      <w:r>
        <w:rPr>
          <w:sz w:val="21"/>
        </w:rPr>
        <w:t>”</w:t>
      </w:r>
    </w:p>
    <w:p>
      <w:pPr>
        <w:pStyle w:val="Heading1"/>
        <w:spacing w:line="5" w:lineRule="exact" w:before="0"/>
        <w:ind w:left="728"/>
      </w:pPr>
      <w:r>
        <w:rPr/>
        <w:drawing>
          <wp:anchor distT="0" distB="0" distL="0" distR="0" allowOverlap="1" layoutInCell="1" locked="0" behindDoc="0" simplePos="0" relativeHeight="15728640">
            <wp:simplePos x="0" y="0"/>
            <wp:positionH relativeFrom="page">
              <wp:posOffset>4057454</wp:posOffset>
            </wp:positionH>
            <wp:positionV relativeFrom="paragraph">
              <wp:posOffset>-39387</wp:posOffset>
            </wp:positionV>
            <wp:extent cx="1548435" cy="616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48435" cy="6163"/>
                    </a:xfrm>
                    <a:prstGeom prst="rect">
                      <a:avLst/>
                    </a:prstGeom>
                  </pic:spPr>
                </pic:pic>
              </a:graphicData>
            </a:graphic>
          </wp:anchor>
        </w:drawing>
      </w:r>
      <w:r>
        <w:rPr>
          <w:spacing w:val="-1"/>
        </w:rPr>
        <w:t>保险金额</w:t>
      </w:r>
    </w:p>
    <w:p>
      <w:pPr>
        <w:spacing w:after="0" w:line="5" w:lineRule="exact"/>
        <w:sectPr>
          <w:type w:val="continuous"/>
          <w:pgSz w:w="11910" w:h="16840"/>
          <w:pgMar w:header="0" w:footer="1186" w:top="1300" w:bottom="1380" w:left="1300" w:right="1200"/>
          <w:cols w:num="4" w:equalWidth="0">
            <w:col w:w="3489" w:space="40"/>
            <w:col w:w="1030" w:space="39"/>
            <w:col w:w="463" w:space="40"/>
            <w:col w:w="4309"/>
          </w:cols>
        </w:sectPr>
      </w:pPr>
    </w:p>
    <w:p>
      <w:pPr>
        <w:tabs>
          <w:tab w:pos="4588" w:val="left" w:leader="none"/>
          <w:tab w:pos="4965" w:val="left" w:leader="none"/>
          <w:tab w:pos="7558" w:val="left" w:leader="none"/>
        </w:tabs>
        <w:spacing w:line="283" w:lineRule="exact" w:before="0"/>
        <w:ind w:left="3060" w:right="0" w:firstLine="0"/>
        <w:jc w:val="left"/>
        <w:rPr>
          <w:rFonts w:ascii="Symbol" w:hAnsi="Symbol"/>
          <w:sz w:val="24"/>
        </w:rPr>
      </w:pPr>
      <w:r>
        <w:rPr>
          <w:rFonts w:ascii="Symbol" w:hAnsi="Symbol"/>
          <w:w w:val="105"/>
          <w:sz w:val="24"/>
        </w:rPr>
        <w:t></w:t>
      </w:r>
      <w:r>
        <w:rPr>
          <w:rFonts w:ascii="Times New Roman" w:hAnsi="Times New Roman"/>
          <w:w w:val="105"/>
          <w:sz w:val="24"/>
        </w:rPr>
        <w:tab/>
      </w:r>
      <w:r>
        <w:rPr>
          <w:rFonts w:ascii="Symbol" w:hAnsi="Symbol"/>
          <w:w w:val="105"/>
          <w:sz w:val="24"/>
        </w:rPr>
        <w:t></w:t>
      </w:r>
      <w:r>
        <w:rPr>
          <w:rFonts w:ascii="Times New Roman" w:hAnsi="Times New Roman"/>
          <w:w w:val="105"/>
          <w:sz w:val="24"/>
        </w:rPr>
        <w:tab/>
      </w:r>
      <w:r>
        <w:rPr>
          <w:rFonts w:ascii="Symbol" w:hAnsi="Symbol"/>
          <w:w w:val="105"/>
          <w:sz w:val="24"/>
        </w:rPr>
        <w:t></w:t>
      </w:r>
      <w:r>
        <w:rPr>
          <w:rFonts w:ascii="Times New Roman" w:hAnsi="Times New Roman"/>
          <w:w w:val="105"/>
          <w:sz w:val="24"/>
        </w:rPr>
        <w:tab/>
      </w:r>
      <w:r>
        <w:rPr>
          <w:rFonts w:ascii="Symbol" w:hAnsi="Symbol"/>
          <w:w w:val="105"/>
          <w:sz w:val="24"/>
        </w:rPr>
        <w:t></w:t>
      </w:r>
    </w:p>
    <w:p>
      <w:pPr>
        <w:tabs>
          <w:tab w:pos="2561" w:val="left" w:leader="none"/>
        </w:tabs>
        <w:spacing w:before="9"/>
        <w:ind w:left="538" w:right="1508" w:firstLine="0"/>
        <w:jc w:val="left"/>
        <w:rPr>
          <w:sz w:val="21"/>
        </w:rPr>
      </w:pPr>
      <w:r>
        <w:rPr>
          <w:sz w:val="21"/>
        </w:rPr>
        <w:t>“净保险费”指不包含保险人营业费用、佣金等其他费用的保险费，计算公式为</w:t>
      </w:r>
      <w:r>
        <w:rPr>
          <w:w w:val="100"/>
          <w:sz w:val="21"/>
        </w:rPr>
        <w:t>“</w:t>
      </w:r>
      <w:r>
        <w:rPr>
          <w:spacing w:val="-76"/>
          <w:sz w:val="21"/>
        </w:rPr>
        <w:t> </w:t>
      </w:r>
      <w:r>
        <w:rPr>
          <w:spacing w:val="-14"/>
          <w:w w:val="105"/>
          <w:sz w:val="24"/>
        </w:rPr>
        <w:t>保险</w:t>
      </w:r>
      <w:r>
        <w:rPr>
          <w:w w:val="105"/>
          <w:sz w:val="24"/>
        </w:rPr>
        <w:t>费</w:t>
      </w:r>
      <w:r>
        <w:rPr>
          <w:spacing w:val="-62"/>
          <w:sz w:val="24"/>
        </w:rPr>
        <w:t> </w:t>
      </w:r>
      <w:r>
        <w:rPr>
          <w:rFonts w:ascii="Symbol" w:hAnsi="Symbol" w:eastAsia="Symbol"/>
          <w:w w:val="105"/>
          <w:sz w:val="24"/>
        </w:rPr>
        <w:t></w:t>
      </w:r>
      <w:r>
        <w:rPr>
          <w:rFonts w:ascii="Times New Roman" w:hAnsi="Times New Roman" w:eastAsia="Times New Roman"/>
          <w:spacing w:val="-30"/>
          <w:sz w:val="24"/>
        </w:rPr>
        <w:t> </w:t>
      </w:r>
      <w:r>
        <w:rPr>
          <w:spacing w:val="-25"/>
          <w:w w:val="105"/>
          <w:sz w:val="24"/>
        </w:rPr>
        <w:t>(</w:t>
      </w:r>
      <w:r>
        <w:rPr>
          <w:w w:val="105"/>
          <w:sz w:val="24"/>
        </w:rPr>
        <w:t>1</w:t>
      </w:r>
      <w:r>
        <w:rPr>
          <w:spacing w:val="-52"/>
          <w:sz w:val="24"/>
        </w:rPr>
        <w:t> </w:t>
      </w:r>
      <w:r>
        <w:rPr>
          <w:rFonts w:ascii="Symbol" w:hAnsi="Symbol" w:eastAsia="Symbol"/>
          <w:w w:val="105"/>
          <w:sz w:val="24"/>
        </w:rPr>
        <w:t></w:t>
      </w:r>
      <w:r>
        <w:rPr>
          <w:rFonts w:ascii="Times New Roman" w:hAnsi="Times New Roman" w:eastAsia="Times New Roman"/>
          <w:spacing w:val="29"/>
          <w:sz w:val="24"/>
        </w:rPr>
        <w:t> </w:t>
      </w:r>
      <w:r>
        <w:rPr>
          <w:rFonts w:ascii="Times New Roman" w:hAnsi="Times New Roman" w:eastAsia="Times New Roman"/>
          <w:w w:val="105"/>
          <w:sz w:val="24"/>
          <w:u w:val="single"/>
        </w:rPr>
        <w:t> </w:t>
      </w:r>
      <w:r>
        <w:rPr>
          <w:rFonts w:ascii="Times New Roman" w:hAnsi="Times New Roman" w:eastAsia="Times New Roman"/>
          <w:sz w:val="24"/>
          <w:u w:val="single"/>
        </w:rPr>
        <w:tab/>
      </w:r>
      <w:r>
        <w:rPr>
          <w:rFonts w:ascii="Times New Roman" w:hAnsi="Times New Roman" w:eastAsia="Times New Roman"/>
          <w:spacing w:val="-32"/>
          <w:sz w:val="24"/>
        </w:rPr>
        <w:t> </w:t>
      </w:r>
      <w:r>
        <w:rPr>
          <w:spacing w:val="-7"/>
          <w:w w:val="105"/>
          <w:sz w:val="24"/>
        </w:rPr>
        <w:t>%</w:t>
      </w:r>
      <w:r>
        <w:rPr>
          <w:spacing w:val="-8"/>
          <w:w w:val="105"/>
          <w:sz w:val="24"/>
        </w:rPr>
        <w:t>)</w:t>
      </w:r>
      <w:r>
        <w:rPr>
          <w:spacing w:val="-106"/>
          <w:w w:val="100"/>
          <w:sz w:val="21"/>
        </w:rPr>
        <w:t>”。</w:t>
      </w:r>
    </w:p>
    <w:p>
      <w:pPr>
        <w:pStyle w:val="BodyText"/>
        <w:spacing w:before="13"/>
        <w:ind w:left="538"/>
      </w:pPr>
      <w:r>
        <w:rPr/>
        <w:t>“经过天数”是指本合同从生效之日至终止之日实际经过的天数，经过天数不足一天的不计。</w:t>
      </w:r>
    </w:p>
    <w:p>
      <w:pPr>
        <w:pStyle w:val="BodyText"/>
        <w:spacing w:line="242" w:lineRule="auto" w:before="4"/>
        <w:ind w:right="243" w:firstLine="420"/>
      </w:pPr>
      <w:r>
        <w:rPr/>
        <w:t>【</w:t>
      </w:r>
      <w:r>
        <w:rPr>
          <w:b/>
        </w:rPr>
        <w:t>保险金申请人</w:t>
      </w:r>
      <w:r>
        <w:rPr/>
        <w:t>】身故保险金申请人是指受益人或被保险人的继承人或依法享有保险金请求权的其他自然人；除另有约定外，伤残保险金申请人是指被保险人本人。</w:t>
      </w:r>
    </w:p>
    <w:p>
      <w:pPr>
        <w:pStyle w:val="BodyText"/>
        <w:spacing w:before="1"/>
        <w:ind w:left="538"/>
      </w:pPr>
      <w:r>
        <w:rPr/>
        <w:t>【</w:t>
      </w:r>
      <w:r>
        <w:rPr>
          <w:b/>
        </w:rPr>
        <w:t>不可抗力</w:t>
      </w:r>
      <w:r>
        <w:rPr/>
        <w:t>】指不能预见、不能避免并不能克服的客观情况。</w:t>
      </w:r>
    </w:p>
    <w:p>
      <w:pPr>
        <w:pStyle w:val="BodyText"/>
        <w:spacing w:line="244" w:lineRule="auto" w:before="3"/>
        <w:ind w:right="210" w:firstLine="420"/>
      </w:pPr>
      <w:r>
        <w:rPr/>
        <w:t>【</w:t>
      </w:r>
      <w:r>
        <w:rPr>
          <w:b/>
        </w:rPr>
        <w:t>有效身份证件</w:t>
      </w:r>
      <w:r>
        <w:rPr/>
        <w:t>】指由政府主管部门规定的证明个人身份的证件，如：居民身份证、按规定可使用的有效护照、军官证、警官证、士兵证等证件。</w:t>
      </w:r>
    </w:p>
    <w:sectPr>
      <w:type w:val="continuous"/>
      <w:pgSz w:w="11910" w:h="16840"/>
      <w:pgMar w:header="0" w:footer="1186" w:top="1300" w:bottom="13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6.220001pt;margin-top:771.145996pt;width:11.6pt;height:11pt;mso-position-horizontal-relative:page;mso-position-vertical-relative:page;z-index:-15832064" type="#_x0000_t202" id="docshape1" filled="false" stroked="false">
          <v:textbox inset="0,0,0,0">
            <w:txbxContent>
              <w:p>
                <w:pPr>
                  <w:spacing w:line="203" w:lineRule="exact" w:before="0"/>
                  <w:ind w:left="6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62" w:hanging="529"/>
        <w:jc w:val="left"/>
      </w:pPr>
      <w:rPr>
        <w:rFonts w:hint="default" w:ascii="宋体" w:hAnsi="宋体" w:eastAsia="宋体" w:cs="宋体"/>
        <w:b w:val="0"/>
        <w:bCs w:val="0"/>
        <w:i w:val="0"/>
        <w:iCs w:val="0"/>
        <w:spacing w:val="-3"/>
        <w:w w:val="100"/>
        <w:sz w:val="19"/>
        <w:szCs w:val="19"/>
        <w:lang w:val="en-US" w:eastAsia="zh-CN" w:bidi="ar-SA"/>
      </w:rPr>
    </w:lvl>
    <w:lvl w:ilvl="1">
      <w:start w:val="1"/>
      <w:numFmt w:val="decimal"/>
      <w:lvlText w:val="（%2）"/>
      <w:lvlJc w:val="left"/>
      <w:pPr>
        <w:ind w:left="1067" w:hanging="529"/>
        <w:jc w:val="left"/>
      </w:pPr>
      <w:rPr>
        <w:rFonts w:hint="default" w:ascii="宋体" w:hAnsi="宋体" w:eastAsia="宋体" w:cs="宋体"/>
        <w:b w:val="0"/>
        <w:bCs w:val="0"/>
        <w:i w:val="0"/>
        <w:iCs w:val="0"/>
        <w:spacing w:val="-3"/>
        <w:w w:val="100"/>
        <w:sz w:val="19"/>
        <w:szCs w:val="19"/>
        <w:lang w:val="en-US" w:eastAsia="zh-CN" w:bidi="ar-SA"/>
      </w:rPr>
    </w:lvl>
    <w:lvl w:ilvl="2">
      <w:start w:val="0"/>
      <w:numFmt w:val="bullet"/>
      <w:lvlText w:val="•"/>
      <w:lvlJc w:val="left"/>
      <w:pPr>
        <w:ind w:left="1987" w:hanging="529"/>
      </w:pPr>
      <w:rPr>
        <w:rFonts w:hint="default"/>
        <w:lang w:val="en-US" w:eastAsia="zh-CN" w:bidi="ar-SA"/>
      </w:rPr>
    </w:lvl>
    <w:lvl w:ilvl="3">
      <w:start w:val="0"/>
      <w:numFmt w:val="bullet"/>
      <w:lvlText w:val="•"/>
      <w:lvlJc w:val="left"/>
      <w:pPr>
        <w:ind w:left="2914" w:hanging="529"/>
      </w:pPr>
      <w:rPr>
        <w:rFonts w:hint="default"/>
        <w:lang w:val="en-US" w:eastAsia="zh-CN" w:bidi="ar-SA"/>
      </w:rPr>
    </w:lvl>
    <w:lvl w:ilvl="4">
      <w:start w:val="0"/>
      <w:numFmt w:val="bullet"/>
      <w:lvlText w:val="•"/>
      <w:lvlJc w:val="left"/>
      <w:pPr>
        <w:ind w:left="3842" w:hanging="529"/>
      </w:pPr>
      <w:rPr>
        <w:rFonts w:hint="default"/>
        <w:lang w:val="en-US" w:eastAsia="zh-CN" w:bidi="ar-SA"/>
      </w:rPr>
    </w:lvl>
    <w:lvl w:ilvl="5">
      <w:start w:val="0"/>
      <w:numFmt w:val="bullet"/>
      <w:lvlText w:val="•"/>
      <w:lvlJc w:val="left"/>
      <w:pPr>
        <w:ind w:left="4769" w:hanging="529"/>
      </w:pPr>
      <w:rPr>
        <w:rFonts w:hint="default"/>
        <w:lang w:val="en-US" w:eastAsia="zh-CN" w:bidi="ar-SA"/>
      </w:rPr>
    </w:lvl>
    <w:lvl w:ilvl="6">
      <w:start w:val="0"/>
      <w:numFmt w:val="bullet"/>
      <w:lvlText w:val="•"/>
      <w:lvlJc w:val="left"/>
      <w:pPr>
        <w:ind w:left="5696" w:hanging="529"/>
      </w:pPr>
      <w:rPr>
        <w:rFonts w:hint="default"/>
        <w:lang w:val="en-US" w:eastAsia="zh-CN" w:bidi="ar-SA"/>
      </w:rPr>
    </w:lvl>
    <w:lvl w:ilvl="7">
      <w:start w:val="0"/>
      <w:numFmt w:val="bullet"/>
      <w:lvlText w:val="•"/>
      <w:lvlJc w:val="left"/>
      <w:pPr>
        <w:ind w:left="6624" w:hanging="529"/>
      </w:pPr>
      <w:rPr>
        <w:rFonts w:hint="default"/>
        <w:lang w:val="en-US" w:eastAsia="zh-CN" w:bidi="ar-SA"/>
      </w:rPr>
    </w:lvl>
    <w:lvl w:ilvl="8">
      <w:start w:val="0"/>
      <w:numFmt w:val="bullet"/>
      <w:lvlText w:val="•"/>
      <w:lvlJc w:val="left"/>
      <w:pPr>
        <w:ind w:left="7551" w:hanging="529"/>
      </w:pPr>
      <w:rPr>
        <w:rFonts w:hint="default"/>
        <w:lang w:val="en-US" w:eastAsia="zh-CN" w:bidi="ar-SA"/>
      </w:rPr>
    </w:lvl>
  </w:abstractNum>
  <w:abstractNum w:abstractNumId="1">
    <w:multiLevelType w:val="hybridMultilevel"/>
    <w:lvl w:ilvl="0">
      <w:start w:val="1"/>
      <w:numFmt w:val="decimal"/>
      <w:lvlText w:val="%1."/>
      <w:lvlJc w:val="left"/>
      <w:pPr>
        <w:ind w:left="1125" w:hanging="160"/>
        <w:jc w:val="left"/>
      </w:pPr>
      <w:rPr>
        <w:rFonts w:hint="default" w:ascii="Times New Roman" w:hAnsi="Times New Roman" w:eastAsia="Times New Roman" w:cs="Times New Roman"/>
        <w:b w:val="0"/>
        <w:bCs w:val="0"/>
        <w:i w:val="0"/>
        <w:iCs w:val="0"/>
        <w:w w:val="100"/>
        <w:sz w:val="19"/>
        <w:szCs w:val="19"/>
        <w:lang w:val="en-US" w:eastAsia="zh-CN" w:bidi="ar-SA"/>
      </w:rPr>
    </w:lvl>
    <w:lvl w:ilvl="1">
      <w:start w:val="0"/>
      <w:numFmt w:val="bullet"/>
      <w:lvlText w:val="•"/>
      <w:lvlJc w:val="left"/>
      <w:pPr>
        <w:ind w:left="1948" w:hanging="160"/>
      </w:pPr>
      <w:rPr>
        <w:rFonts w:hint="default"/>
        <w:lang w:val="en-US" w:eastAsia="zh-CN" w:bidi="ar-SA"/>
      </w:rPr>
    </w:lvl>
    <w:lvl w:ilvl="2">
      <w:start w:val="0"/>
      <w:numFmt w:val="bullet"/>
      <w:lvlText w:val="•"/>
      <w:lvlJc w:val="left"/>
      <w:pPr>
        <w:ind w:left="2777" w:hanging="160"/>
      </w:pPr>
      <w:rPr>
        <w:rFonts w:hint="default"/>
        <w:lang w:val="en-US" w:eastAsia="zh-CN" w:bidi="ar-SA"/>
      </w:rPr>
    </w:lvl>
    <w:lvl w:ilvl="3">
      <w:start w:val="0"/>
      <w:numFmt w:val="bullet"/>
      <w:lvlText w:val="•"/>
      <w:lvlJc w:val="left"/>
      <w:pPr>
        <w:ind w:left="3605" w:hanging="160"/>
      </w:pPr>
      <w:rPr>
        <w:rFonts w:hint="default"/>
        <w:lang w:val="en-US" w:eastAsia="zh-CN" w:bidi="ar-SA"/>
      </w:rPr>
    </w:lvl>
    <w:lvl w:ilvl="4">
      <w:start w:val="0"/>
      <w:numFmt w:val="bullet"/>
      <w:lvlText w:val="•"/>
      <w:lvlJc w:val="left"/>
      <w:pPr>
        <w:ind w:left="4434" w:hanging="160"/>
      </w:pPr>
      <w:rPr>
        <w:rFonts w:hint="default"/>
        <w:lang w:val="en-US" w:eastAsia="zh-CN" w:bidi="ar-SA"/>
      </w:rPr>
    </w:lvl>
    <w:lvl w:ilvl="5">
      <w:start w:val="0"/>
      <w:numFmt w:val="bullet"/>
      <w:lvlText w:val="•"/>
      <w:lvlJc w:val="left"/>
      <w:pPr>
        <w:ind w:left="5263" w:hanging="160"/>
      </w:pPr>
      <w:rPr>
        <w:rFonts w:hint="default"/>
        <w:lang w:val="en-US" w:eastAsia="zh-CN" w:bidi="ar-SA"/>
      </w:rPr>
    </w:lvl>
    <w:lvl w:ilvl="6">
      <w:start w:val="0"/>
      <w:numFmt w:val="bullet"/>
      <w:lvlText w:val="•"/>
      <w:lvlJc w:val="left"/>
      <w:pPr>
        <w:ind w:left="6091" w:hanging="160"/>
      </w:pPr>
      <w:rPr>
        <w:rFonts w:hint="default"/>
        <w:lang w:val="en-US" w:eastAsia="zh-CN" w:bidi="ar-SA"/>
      </w:rPr>
    </w:lvl>
    <w:lvl w:ilvl="7">
      <w:start w:val="0"/>
      <w:numFmt w:val="bullet"/>
      <w:lvlText w:val="•"/>
      <w:lvlJc w:val="left"/>
      <w:pPr>
        <w:ind w:left="6920" w:hanging="160"/>
      </w:pPr>
      <w:rPr>
        <w:rFonts w:hint="default"/>
        <w:lang w:val="en-US" w:eastAsia="zh-CN" w:bidi="ar-SA"/>
      </w:rPr>
    </w:lvl>
    <w:lvl w:ilvl="8">
      <w:start w:val="0"/>
      <w:numFmt w:val="bullet"/>
      <w:lvlText w:val="•"/>
      <w:lvlJc w:val="left"/>
      <w:pPr>
        <w:ind w:left="7749" w:hanging="160"/>
      </w:pPr>
      <w:rPr>
        <w:rFonts w:hint="default"/>
        <w:lang w:val="en-US" w:eastAsia="zh-CN" w:bidi="ar-SA"/>
      </w:rPr>
    </w:lvl>
  </w:abstractNum>
  <w:abstractNum w:abstractNumId="0">
    <w:multiLevelType w:val="hybridMultilevel"/>
    <w:lvl w:ilvl="0">
      <w:start w:val="1"/>
      <w:numFmt w:val="decimal"/>
      <w:lvlText w:val="%1."/>
      <w:lvlJc w:val="left"/>
      <w:pPr>
        <w:ind w:left="1125" w:hanging="160"/>
        <w:jc w:val="left"/>
      </w:pPr>
      <w:rPr>
        <w:rFonts w:hint="default" w:ascii="Times New Roman" w:hAnsi="Times New Roman" w:eastAsia="Times New Roman" w:cs="Times New Roman"/>
        <w:b w:val="0"/>
        <w:bCs w:val="0"/>
        <w:i w:val="0"/>
        <w:iCs w:val="0"/>
        <w:w w:val="100"/>
        <w:sz w:val="19"/>
        <w:szCs w:val="19"/>
        <w:lang w:val="en-US" w:eastAsia="zh-CN" w:bidi="ar-SA"/>
      </w:rPr>
    </w:lvl>
    <w:lvl w:ilvl="1">
      <w:start w:val="0"/>
      <w:numFmt w:val="bullet"/>
      <w:lvlText w:val="•"/>
      <w:lvlJc w:val="left"/>
      <w:pPr>
        <w:ind w:left="1948" w:hanging="160"/>
      </w:pPr>
      <w:rPr>
        <w:rFonts w:hint="default"/>
        <w:lang w:val="en-US" w:eastAsia="zh-CN" w:bidi="ar-SA"/>
      </w:rPr>
    </w:lvl>
    <w:lvl w:ilvl="2">
      <w:start w:val="0"/>
      <w:numFmt w:val="bullet"/>
      <w:lvlText w:val="•"/>
      <w:lvlJc w:val="left"/>
      <w:pPr>
        <w:ind w:left="2777" w:hanging="160"/>
      </w:pPr>
      <w:rPr>
        <w:rFonts w:hint="default"/>
        <w:lang w:val="en-US" w:eastAsia="zh-CN" w:bidi="ar-SA"/>
      </w:rPr>
    </w:lvl>
    <w:lvl w:ilvl="3">
      <w:start w:val="0"/>
      <w:numFmt w:val="bullet"/>
      <w:lvlText w:val="•"/>
      <w:lvlJc w:val="left"/>
      <w:pPr>
        <w:ind w:left="3605" w:hanging="160"/>
      </w:pPr>
      <w:rPr>
        <w:rFonts w:hint="default"/>
        <w:lang w:val="en-US" w:eastAsia="zh-CN" w:bidi="ar-SA"/>
      </w:rPr>
    </w:lvl>
    <w:lvl w:ilvl="4">
      <w:start w:val="0"/>
      <w:numFmt w:val="bullet"/>
      <w:lvlText w:val="•"/>
      <w:lvlJc w:val="left"/>
      <w:pPr>
        <w:ind w:left="4434" w:hanging="160"/>
      </w:pPr>
      <w:rPr>
        <w:rFonts w:hint="default"/>
        <w:lang w:val="en-US" w:eastAsia="zh-CN" w:bidi="ar-SA"/>
      </w:rPr>
    </w:lvl>
    <w:lvl w:ilvl="5">
      <w:start w:val="0"/>
      <w:numFmt w:val="bullet"/>
      <w:lvlText w:val="•"/>
      <w:lvlJc w:val="left"/>
      <w:pPr>
        <w:ind w:left="5263" w:hanging="160"/>
      </w:pPr>
      <w:rPr>
        <w:rFonts w:hint="default"/>
        <w:lang w:val="en-US" w:eastAsia="zh-CN" w:bidi="ar-SA"/>
      </w:rPr>
    </w:lvl>
    <w:lvl w:ilvl="6">
      <w:start w:val="0"/>
      <w:numFmt w:val="bullet"/>
      <w:lvlText w:val="•"/>
      <w:lvlJc w:val="left"/>
      <w:pPr>
        <w:ind w:left="6091" w:hanging="160"/>
      </w:pPr>
      <w:rPr>
        <w:rFonts w:hint="default"/>
        <w:lang w:val="en-US" w:eastAsia="zh-CN" w:bidi="ar-SA"/>
      </w:rPr>
    </w:lvl>
    <w:lvl w:ilvl="7">
      <w:start w:val="0"/>
      <w:numFmt w:val="bullet"/>
      <w:lvlText w:val="•"/>
      <w:lvlJc w:val="left"/>
      <w:pPr>
        <w:ind w:left="6920" w:hanging="160"/>
      </w:pPr>
      <w:rPr>
        <w:rFonts w:hint="default"/>
        <w:lang w:val="en-US" w:eastAsia="zh-CN" w:bidi="ar-SA"/>
      </w:rPr>
    </w:lvl>
    <w:lvl w:ilvl="8">
      <w:start w:val="0"/>
      <w:numFmt w:val="bullet"/>
      <w:lvlText w:val="•"/>
      <w:lvlJc w:val="left"/>
      <w:pPr>
        <w:ind w:left="7749" w:hanging="160"/>
      </w:pPr>
      <w:rPr>
        <w:rFonts w:hint="default"/>
        <w:lang w:val="en-US" w:eastAsia="zh-CN"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spacing w:before="2"/>
      <w:ind w:left="118"/>
    </w:pPr>
    <w:rPr>
      <w:rFonts w:ascii="宋体" w:hAnsi="宋体" w:eastAsia="宋体" w:cs="宋体"/>
      <w:sz w:val="21"/>
      <w:szCs w:val="21"/>
      <w:lang w:val="en-US" w:eastAsia="zh-CN" w:bidi="ar-SA"/>
    </w:rPr>
  </w:style>
  <w:style w:styleId="Heading1" w:type="paragraph">
    <w:name w:val="Heading 1"/>
    <w:basedOn w:val="Normal"/>
    <w:uiPriority w:val="1"/>
    <w:qFormat/>
    <w:pPr>
      <w:spacing w:before="1" w:line="149" w:lineRule="exact"/>
      <w:ind w:left="61"/>
      <w:outlineLvl w:val="1"/>
    </w:pPr>
    <w:rPr>
      <w:rFonts w:ascii="宋体" w:hAnsi="宋体" w:eastAsia="宋体" w:cs="宋体"/>
      <w:sz w:val="24"/>
      <w:szCs w:val="24"/>
      <w:lang w:val="en-US" w:eastAsia="zh-CN" w:bidi="ar-SA"/>
    </w:rPr>
  </w:style>
  <w:style w:styleId="Title" w:type="paragraph">
    <w:name w:val="Title"/>
    <w:basedOn w:val="Normal"/>
    <w:uiPriority w:val="1"/>
    <w:qFormat/>
    <w:pPr>
      <w:spacing w:before="4"/>
      <w:ind w:left="471" w:right="567"/>
      <w:jc w:val="center"/>
    </w:pPr>
    <w:rPr>
      <w:rFonts w:ascii="宋体" w:hAnsi="宋体" w:eastAsia="宋体" w:cs="宋体"/>
      <w:b/>
      <w:bCs/>
      <w:sz w:val="28"/>
      <w:szCs w:val="28"/>
      <w:lang w:val="en-US" w:eastAsia="zh-CN" w:bidi="ar-SA"/>
    </w:rPr>
  </w:style>
  <w:style w:styleId="ListParagraph" w:type="paragraph">
    <w:name w:val="List Paragraph"/>
    <w:basedOn w:val="Normal"/>
    <w:uiPriority w:val="1"/>
    <w:qFormat/>
    <w:pPr>
      <w:spacing w:before="2"/>
      <w:ind w:left="1125" w:hanging="530"/>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2021-07-23T05:22:31Z</dcterms:created>
  <dcterms:modified xsi:type="dcterms:W3CDTF">2021-07-23T05:22:31Z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Aspose Ltd.</vt:lpwstr>
  </property>
  <property fmtid="{D5CDD505-2E9C-101B-9397-08002B2CF9AE}" pid="4" name="LastSaved">
    <vt:filetime>2021-07-23T00:00:00Z</vt:filetime>
  </property>
</Properties>
</file>