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投保须知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eastAsia" w:ascii="PingFangSC" w:hAnsi="PingFangSC" w:eastAsia="宋体" w:cs="PingFangSC"/>
          <w:i w:val="0"/>
          <w:iCs w:val="0"/>
          <w:color w:val="101010"/>
          <w:spacing w:val="0"/>
          <w:sz w:val="16"/>
          <w:szCs w:val="16"/>
          <w:u w:val="none"/>
          <w:lang w:eastAsia="zh-CN"/>
        </w:rPr>
        <w:t>【</w:t>
      </w:r>
      <w:r>
        <w:rPr>
          <w:rFonts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产品介绍</w:t>
      </w:r>
      <w:r>
        <w:rPr>
          <w:rFonts w:hint="eastAsia" w:ascii="PingFangSC" w:hAnsi="PingFangSC" w:eastAsia="宋体" w:cs="PingFangSC"/>
          <w:i w:val="0"/>
          <w:iCs w:val="0"/>
          <w:color w:val="101010"/>
          <w:spacing w:val="0"/>
          <w:sz w:val="16"/>
          <w:szCs w:val="16"/>
          <w:u w:val="none"/>
          <w:lang w:eastAsia="zh-CN"/>
        </w:rPr>
        <w:t>】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 xml:space="preserve">1.在平台上正式注册为用户、年龄为18-65周岁身体健康、职业类别为1-4类身体健康可正常工作的会员可作为被保险人参加本保险计划。 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eastAsia" w:ascii="PingFangSC" w:hAnsi="PingFangSC" w:eastAsia="宋体" w:cs="PingFangSC"/>
          <w:i w:val="0"/>
          <w:iCs w:val="0"/>
          <w:color w:val="101010"/>
          <w:spacing w:val="0"/>
          <w:sz w:val="16"/>
          <w:szCs w:val="16"/>
          <w:u w:val="none"/>
          <w:lang w:val="en-US" w:eastAsia="zh-CN"/>
        </w:rPr>
        <w:t>2</w:t>
      </w: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.本保险计划为团体保险计划，不向个人提供个人保单及发票</w:t>
      </w:r>
      <w:r>
        <w:rPr>
          <w:rFonts w:hint="eastAsia" w:ascii="PingFangSC" w:hAnsi="PingFangSC" w:eastAsia="宋体" w:cs="PingFangSC"/>
          <w:i w:val="0"/>
          <w:iCs w:val="0"/>
          <w:color w:val="101010"/>
          <w:spacing w:val="0"/>
          <w:sz w:val="16"/>
          <w:szCs w:val="16"/>
          <w:u w:val="none"/>
          <w:lang w:eastAsia="zh-CN"/>
        </w:rPr>
        <w:t>，</w:t>
      </w: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被保险人职业类别以出险时所从事的职业为准，</w:t>
      </w: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【如实告知】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1.如实告知：您应如实填写投保信息，并就我们提出的询问据实告知，否则我们有权利根据《中华人民共和国保险法》第十六条的规定解除保险合同且不承担赔偿责任：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1）订立保险合同时，保险公司就保险标的或者被保险人的有关情况提出询问的，投保人应当如实告知。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2）投保人故意或者因重大过失未履行前款规定的如实告知义务，足以影响保险公司决定是否同意承保或者提高保险费率的，保险公司有权解除合同。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3）投保人故意不履行如实告知义务的，保险公司对于合同解除前发生的保险事故，不承担赔偿责任，并不退还保险费。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4）投保人因重大过失未履行如实告知义务，对保险事故的发生有严重影响的，保险公司对于合同解除前发生的保险事故，不承担赔偿责任，但退还保险费。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2.相关授权：如您投保此保险，视为您本人授权新华人寿可以从任何单位、组织和个人就有关保险事宜查询、索取与本人有关的资料和证明，作为审核本投保申请及评估相关理赔申请的依据。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【其他信息】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1.我们严格遵守现行的关于个人信息、数据及隐私保护的法律法规，采取充分的技术手段和制度管理，保护您提供给我们的个人信息、数据和隐私不受到非法的泄露或披露给未获授权的第三方。</w:t>
      </w:r>
    </w:p>
    <w:p>
      <w:pPr>
        <w:pStyle w:val="2"/>
        <w:keepNext w:val="0"/>
        <w:keepLines w:val="0"/>
        <w:widowControl/>
        <w:suppressLineNumbers w:val="0"/>
        <w:spacing w:after="61" w:afterAutospacing="0" w:line="0" w:lineRule="atLeast"/>
      </w:pPr>
      <w:r>
        <w:rPr>
          <w:rFonts w:hint="default" w:ascii="PingFangSC" w:hAnsi="PingFangSC" w:eastAsia="PingFangSC" w:cs="PingFangSC"/>
          <w:i w:val="0"/>
          <w:iCs w:val="0"/>
          <w:color w:val="101010"/>
          <w:spacing w:val="0"/>
          <w:sz w:val="16"/>
          <w:szCs w:val="16"/>
          <w:u w:val="none"/>
        </w:rPr>
        <w:t>2.您在购买产品过程中，如发现本公司有关人员有违法、违规行为，或认为自身权益受到侵犯，请您保留相关证据并向本公司投诉。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F693B"/>
    <w:rsid w:val="76D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2021-07-23T03:22:00Z</dcterms:created>
  <dc:creator>小小小小小鱼</dc:creator>
  <cp:lastModifiedBy>小小小小小鱼</cp:lastModifiedBy>
  <dcterms:modified xsi:type="dcterms:W3CDTF">2021-07-23T03:26:34Z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264B2B6AFD1949309CE30899026120A4</vt:lpwstr>
  </property>
</Properties>
</file>