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snapToGrid w:val="0"/>
        <w:spacing w:after="156" w:afterLines="50" w:line="360" w:lineRule="auto"/>
        <w:jc w:val="center"/>
        <w:rPr>
          <w:rFonts w:ascii="宋体" w:hAnsi="宋体"/>
          <w:kern w:val="2"/>
          <w:sz w:val="24"/>
          <w:szCs w:val="24"/>
          <w:lang w:val="en-US" w:eastAsia="zh-CN"/>
        </w:rPr>
      </w:pPr>
      <w:r>
        <w:rPr>
          <w:rFonts w:hint="eastAsia" w:ascii="宋体" w:hAnsi="宋体"/>
          <w:b/>
          <w:bCs/>
          <w:color w:val="000000"/>
          <w:kern w:val="2"/>
          <w:sz w:val="24"/>
          <w:szCs w:val="24"/>
          <w:lang w:val="en-US" w:eastAsia="zh-CN"/>
        </w:rPr>
        <w:t>中国大地财产保险股份有限公司</w:t>
      </w:r>
    </w:p>
    <w:p>
      <w:pPr>
        <w:widowControl w:val="0"/>
        <w:adjustRightInd w:val="0"/>
        <w:snapToGrid w:val="0"/>
        <w:spacing w:after="156" w:afterLines="50" w:line="360" w:lineRule="auto"/>
        <w:jc w:val="center"/>
        <w:rPr>
          <w:rFonts w:ascii="宋体" w:hAnsi="宋体"/>
          <w:kern w:val="2"/>
          <w:sz w:val="24"/>
          <w:szCs w:val="24"/>
          <w:lang w:val="en-US" w:eastAsia="zh-CN"/>
        </w:rPr>
      </w:pPr>
      <w:r>
        <w:rPr>
          <w:rFonts w:hint="eastAsia" w:ascii="宋体" w:hAnsi="宋体"/>
          <w:b/>
          <w:kern w:val="2"/>
          <w:sz w:val="24"/>
          <w:szCs w:val="24"/>
          <w:lang w:val="en-US" w:eastAsia="zh-CN"/>
        </w:rPr>
        <w:t>附加猝死保险条款</w:t>
      </w:r>
    </w:p>
    <w:p>
      <w:pPr>
        <w:widowControl w:val="0"/>
        <w:adjustRightInd w:val="0"/>
        <w:snapToGrid w:val="0"/>
        <w:spacing w:after="156" w:afterLines="50" w:line="360" w:lineRule="auto"/>
        <w:jc w:val="center"/>
        <w:rPr>
          <w:rFonts w:ascii="宋体" w:hAnsi="宋体"/>
          <w:kern w:val="2"/>
          <w:sz w:val="24"/>
          <w:szCs w:val="24"/>
          <w:lang w:val="en-US" w:eastAsia="zh-CN"/>
        </w:rPr>
      </w:pPr>
      <w:r>
        <w:rPr>
          <w:rFonts w:hint="eastAsia" w:ascii="宋体" w:hAnsi="宋体"/>
          <w:b/>
          <w:kern w:val="2"/>
          <w:sz w:val="24"/>
          <w:szCs w:val="24"/>
          <w:lang w:val="en-US" w:eastAsia="zh-CN"/>
        </w:rPr>
        <w:t>（大地财险）（备-意外）[2015]（附）45号</w:t>
      </w:r>
    </w:p>
    <w:p>
      <w:pPr>
        <w:widowControl w:val="0"/>
        <w:adjustRightInd w:val="0"/>
        <w:snapToGrid w:val="0"/>
        <w:spacing w:line="360" w:lineRule="auto"/>
        <w:ind w:left="880" w:leftChars="400" w:firstLine="480" w:firstLineChars="200"/>
        <w:jc w:val="both"/>
        <w:rPr>
          <w:rFonts w:ascii="宋体" w:hAnsi="宋体"/>
          <w:kern w:val="2"/>
          <w:sz w:val="24"/>
          <w:szCs w:val="24"/>
          <w:lang w:val="en-US" w:eastAsia="zh-CN"/>
        </w:rPr>
      </w:pPr>
      <w:r>
        <w:rPr>
          <w:rFonts w:hint="eastAsia" w:ascii="宋体" w:hAnsi="宋体"/>
          <w:sz w:val="24"/>
          <w:szCs w:val="24"/>
          <w:lang w:val="en-US" w:eastAsia="zh-CN"/>
        </w:rPr>
        <w:t> </w:t>
      </w:r>
    </w:p>
    <w:p>
      <w:pPr>
        <w:widowControl w:val="0"/>
        <w:snapToGrid w:val="0"/>
        <w:spacing w:after="156" w:afterLines="50" w:line="360" w:lineRule="auto"/>
        <w:jc w:val="center"/>
        <w:rPr>
          <w:rFonts w:ascii="宋体" w:hAnsi="宋体"/>
          <w:kern w:val="2"/>
          <w:sz w:val="24"/>
          <w:szCs w:val="24"/>
          <w:lang w:val="en-US" w:eastAsia="zh-CN"/>
        </w:rPr>
      </w:pPr>
      <w:r>
        <w:rPr>
          <w:rFonts w:hint="eastAsia" w:ascii="宋体" w:hAnsi="宋体"/>
          <w:b/>
          <w:color w:val="000000"/>
          <w:kern w:val="2"/>
          <w:sz w:val="24"/>
          <w:szCs w:val="24"/>
          <w:lang w:val="en-US" w:eastAsia="zh-CN"/>
        </w:rPr>
        <w:t>总则</w:t>
      </w:r>
    </w:p>
    <w:p>
      <w:pPr>
        <w:widowControl w:val="0"/>
        <w:snapToGrid w:val="0"/>
        <w:spacing w:after="156" w:afterLines="50" w:line="360" w:lineRule="auto"/>
        <w:ind w:firstLine="482" w:firstLineChars="200"/>
        <w:jc w:val="both"/>
        <w:rPr>
          <w:rFonts w:ascii="宋体" w:hAnsi="宋体"/>
          <w:kern w:val="2"/>
          <w:sz w:val="24"/>
          <w:szCs w:val="24"/>
          <w:lang w:val="en-US" w:eastAsia="zh-CN"/>
        </w:rPr>
      </w:pPr>
      <w:r>
        <w:rPr>
          <w:rFonts w:hint="eastAsia" w:ascii="宋体" w:hAnsi="宋体"/>
          <w:b/>
          <w:color w:val="000000"/>
          <w:kern w:val="2"/>
          <w:sz w:val="24"/>
          <w:szCs w:val="24"/>
          <w:lang w:val="en-US" w:eastAsia="zh-CN"/>
        </w:rPr>
        <w:t xml:space="preserve">第一条  </w:t>
      </w:r>
      <w:r>
        <w:rPr>
          <w:rFonts w:hint="eastAsia" w:ascii="宋体" w:hAnsi="宋体"/>
          <w:color w:val="000000"/>
          <w:kern w:val="2"/>
          <w:sz w:val="24"/>
          <w:szCs w:val="24"/>
          <w:lang w:val="en-US" w:eastAsia="zh-CN"/>
        </w:rPr>
        <w:t>本附加保险合同（以下简称“本附加合同”）附加于主险合同。本附加保险条款（以下简称“本附加条款”）未尽事项，以主险保险条款为准；本附加条款与主险保险条款若有内容冲突，则以本附加条款为准。</w:t>
      </w:r>
    </w:p>
    <w:p>
      <w:pPr>
        <w:widowControl w:val="0"/>
        <w:snapToGrid w:val="0"/>
        <w:spacing w:after="156" w:afterLines="50" w:line="360" w:lineRule="auto"/>
        <w:ind w:firstLine="480" w:firstLineChars="200"/>
        <w:jc w:val="both"/>
        <w:rPr>
          <w:rFonts w:ascii="宋体" w:hAnsi="宋体"/>
          <w:kern w:val="2"/>
          <w:sz w:val="24"/>
          <w:szCs w:val="24"/>
          <w:lang w:val="en-US" w:eastAsia="zh-CN"/>
        </w:rPr>
      </w:pPr>
      <w:r>
        <w:rPr>
          <w:rFonts w:hint="eastAsia" w:ascii="宋体" w:hAnsi="宋体"/>
          <w:color w:val="000000"/>
          <w:kern w:val="2"/>
          <w:sz w:val="24"/>
          <w:szCs w:val="24"/>
          <w:lang w:val="en-US" w:eastAsia="zh-CN"/>
        </w:rPr>
        <w:t>主险合同效力终止，本附加合同效力亦同时终止。</w:t>
      </w:r>
    </w:p>
    <w:p>
      <w:pPr>
        <w:widowControl w:val="0"/>
        <w:snapToGrid w:val="0"/>
        <w:spacing w:after="156" w:afterLines="50" w:line="360" w:lineRule="auto"/>
        <w:ind w:firstLine="482" w:firstLineChars="200"/>
        <w:jc w:val="both"/>
        <w:rPr>
          <w:rFonts w:ascii="宋体" w:hAnsi="宋体"/>
          <w:kern w:val="2"/>
          <w:sz w:val="24"/>
          <w:szCs w:val="24"/>
          <w:lang w:val="en-US" w:eastAsia="zh-CN"/>
        </w:rPr>
      </w:pPr>
      <w:r>
        <w:rPr>
          <w:rFonts w:hint="eastAsia" w:ascii="宋体" w:hAnsi="宋体"/>
          <w:b/>
          <w:color w:val="000000"/>
          <w:kern w:val="2"/>
          <w:sz w:val="24"/>
          <w:szCs w:val="24"/>
          <w:lang w:val="en-US" w:eastAsia="zh-CN"/>
        </w:rPr>
        <w:t xml:space="preserve">第二条  </w:t>
      </w:r>
      <w:r>
        <w:rPr>
          <w:rFonts w:hint="eastAsia" w:ascii="宋体" w:hAnsi="宋体"/>
          <w:color w:val="000000"/>
          <w:kern w:val="2"/>
          <w:sz w:val="24"/>
          <w:szCs w:val="24"/>
          <w:lang w:val="en-US" w:eastAsia="zh-CN"/>
        </w:rPr>
        <w:t>本附加合同的投保人、被保险人同主险合同。</w:t>
      </w:r>
    </w:p>
    <w:p>
      <w:pPr>
        <w:widowControl w:val="0"/>
        <w:adjustRightInd w:val="0"/>
        <w:snapToGrid w:val="0"/>
        <w:spacing w:after="156" w:afterLines="50" w:line="360" w:lineRule="auto"/>
        <w:ind w:firstLine="480" w:firstLineChars="200"/>
        <w:jc w:val="both"/>
        <w:rPr>
          <w:rFonts w:ascii="宋体" w:hAnsi="宋体"/>
          <w:kern w:val="2"/>
          <w:sz w:val="24"/>
          <w:szCs w:val="24"/>
          <w:lang w:val="en-US" w:eastAsia="zh-CN"/>
        </w:rPr>
      </w:pPr>
      <w:r>
        <w:rPr>
          <w:rFonts w:hint="eastAsia" w:ascii="宋体" w:hAnsi="宋体"/>
          <w:kern w:val="2"/>
          <w:sz w:val="24"/>
          <w:szCs w:val="24"/>
          <w:lang w:val="en-US" w:eastAsia="zh-CN"/>
        </w:rPr>
        <w:t> </w:t>
      </w:r>
    </w:p>
    <w:p>
      <w:pPr>
        <w:widowControl w:val="0"/>
        <w:snapToGrid w:val="0"/>
        <w:spacing w:after="156" w:afterLines="50" w:line="360" w:lineRule="auto"/>
        <w:jc w:val="center"/>
        <w:outlineLvl w:val="0"/>
        <w:rPr>
          <w:rFonts w:ascii="宋体" w:hAnsi="宋体"/>
          <w:kern w:val="2"/>
          <w:sz w:val="24"/>
          <w:szCs w:val="24"/>
          <w:lang w:val="en-US" w:eastAsia="zh-CN"/>
        </w:rPr>
      </w:pPr>
      <w:r>
        <w:rPr>
          <w:rFonts w:hint="eastAsia" w:ascii="宋体" w:hAnsi="宋体"/>
          <w:b/>
          <w:color w:val="000000"/>
          <w:kern w:val="2"/>
          <w:sz w:val="24"/>
          <w:szCs w:val="24"/>
          <w:lang w:val="en-US" w:eastAsia="zh-CN"/>
        </w:rPr>
        <w:t>保险责任</w:t>
      </w:r>
    </w:p>
    <w:p>
      <w:pPr>
        <w:widowControl w:val="0"/>
        <w:adjustRightInd w:val="0"/>
        <w:snapToGrid w:val="0"/>
        <w:spacing w:after="156" w:afterLines="50" w:line="360" w:lineRule="auto"/>
        <w:ind w:firstLine="482" w:firstLineChars="200"/>
        <w:jc w:val="both"/>
        <w:rPr>
          <w:rFonts w:ascii="宋体" w:hAnsi="宋体"/>
          <w:kern w:val="2"/>
          <w:sz w:val="24"/>
          <w:szCs w:val="24"/>
          <w:lang w:val="en-US" w:eastAsia="zh-CN"/>
        </w:rPr>
      </w:pPr>
      <w:r>
        <w:rPr>
          <w:rFonts w:hint="eastAsia" w:ascii="宋体" w:hAnsi="宋体"/>
          <w:b/>
          <w:kern w:val="2"/>
          <w:sz w:val="24"/>
          <w:szCs w:val="24"/>
          <w:lang w:val="en-US" w:eastAsia="zh-CN"/>
        </w:rPr>
        <w:t>第三条</w:t>
      </w:r>
      <w:r>
        <w:rPr>
          <w:rFonts w:hint="eastAsia" w:ascii="宋体" w:hAnsi="宋体"/>
          <w:kern w:val="2"/>
          <w:sz w:val="24"/>
          <w:szCs w:val="24"/>
          <w:lang w:val="en-US" w:eastAsia="zh-CN"/>
        </w:rPr>
        <w:t xml:space="preserve">  在保险期间内，被保险人因非意外伤害事故而身故，且由保险人指定或者认可的医疗机构诊断为猝死的，</w:t>
      </w:r>
      <w:r>
        <w:rPr>
          <w:rFonts w:hint="eastAsia" w:ascii="宋体" w:hAnsi="宋体"/>
          <w:color w:val="000000"/>
          <w:kern w:val="2"/>
          <w:sz w:val="24"/>
          <w:szCs w:val="24"/>
          <w:lang w:val="en-US" w:eastAsia="zh-CN"/>
        </w:rPr>
        <w:t>保险人按照本附加合同载明的保险金额负责</w:t>
      </w:r>
      <w:r>
        <w:rPr>
          <w:rFonts w:hint="eastAsia" w:ascii="宋体" w:hAnsi="宋体"/>
          <w:kern w:val="2"/>
          <w:sz w:val="24"/>
          <w:szCs w:val="24"/>
          <w:lang w:val="en-US" w:eastAsia="zh-CN"/>
        </w:rPr>
        <w:t>给付猝死保险金，同时本附加合同约定的对该被保险人的保险责任终止。</w:t>
      </w:r>
    </w:p>
    <w:p>
      <w:pPr>
        <w:widowControl w:val="0"/>
        <w:adjustRightInd w:val="0"/>
        <w:snapToGrid w:val="0"/>
        <w:spacing w:after="156" w:afterLines="50" w:line="360" w:lineRule="auto"/>
        <w:ind w:firstLine="480" w:firstLineChars="200"/>
        <w:jc w:val="both"/>
        <w:rPr>
          <w:rFonts w:ascii="宋体" w:hAnsi="宋体"/>
          <w:kern w:val="2"/>
          <w:sz w:val="24"/>
          <w:szCs w:val="24"/>
          <w:lang w:val="en-US" w:eastAsia="zh-CN"/>
        </w:rPr>
      </w:pPr>
      <w:r>
        <w:rPr>
          <w:rFonts w:hint="eastAsia" w:ascii="宋体" w:hAnsi="宋体"/>
          <w:kern w:val="2"/>
          <w:sz w:val="24"/>
          <w:szCs w:val="24"/>
          <w:lang w:val="en-US" w:eastAsia="zh-CN"/>
        </w:rPr>
        <w:t> </w:t>
      </w:r>
    </w:p>
    <w:p>
      <w:pPr>
        <w:widowControl w:val="0"/>
        <w:snapToGrid w:val="0"/>
        <w:spacing w:after="156" w:afterLines="50" w:line="360" w:lineRule="auto"/>
        <w:jc w:val="center"/>
        <w:outlineLvl w:val="0"/>
        <w:rPr>
          <w:rFonts w:ascii="宋体" w:hAnsi="宋体"/>
          <w:kern w:val="2"/>
          <w:sz w:val="24"/>
          <w:szCs w:val="24"/>
          <w:lang w:val="en-US" w:eastAsia="zh-CN"/>
        </w:rPr>
      </w:pPr>
      <w:r>
        <w:rPr>
          <w:rFonts w:hint="eastAsia" w:ascii="宋体" w:hAnsi="宋体"/>
          <w:b/>
          <w:color w:val="000000"/>
          <w:kern w:val="2"/>
          <w:sz w:val="24"/>
          <w:szCs w:val="24"/>
          <w:lang w:val="en-US" w:eastAsia="zh-CN"/>
        </w:rPr>
        <w:t>责任免除</w:t>
      </w:r>
    </w:p>
    <w:p>
      <w:pPr>
        <w:widowControl w:val="0"/>
        <w:snapToGrid w:val="0"/>
        <w:spacing w:after="156" w:afterLines="50" w:line="360" w:lineRule="auto"/>
        <w:ind w:firstLine="482" w:firstLineChars="200"/>
        <w:jc w:val="both"/>
        <w:rPr>
          <w:rFonts w:ascii="宋体" w:hAnsi="宋体"/>
          <w:kern w:val="2"/>
          <w:sz w:val="24"/>
          <w:szCs w:val="24"/>
          <w:lang w:val="en-US" w:eastAsia="zh-CN"/>
        </w:rPr>
      </w:pPr>
      <w:r>
        <w:rPr>
          <w:rFonts w:hint="eastAsia" w:ascii="宋体" w:hAnsi="宋体"/>
          <w:b/>
          <w:color w:val="000000"/>
          <w:kern w:val="2"/>
          <w:sz w:val="24"/>
          <w:szCs w:val="24"/>
          <w:lang w:val="en-US" w:eastAsia="zh-CN"/>
        </w:rPr>
        <w:t>第四条  由于下列任何原因，导致被保险人猝死的，保险人不承担给付保险金的责任：</w:t>
      </w:r>
    </w:p>
    <w:p>
      <w:pPr>
        <w:adjustRightInd w:val="0"/>
        <w:snapToGrid w:val="0"/>
        <w:spacing w:after="156" w:afterLines="50" w:line="360" w:lineRule="auto"/>
        <w:ind w:firstLine="482" w:firstLineChars="200"/>
        <w:rPr>
          <w:rFonts w:ascii="宋体" w:hAnsi="宋体" w:cs="宋体"/>
          <w:color w:val="FF0000"/>
          <w:sz w:val="24"/>
          <w:szCs w:val="24"/>
          <w:lang w:val="en-US" w:eastAsia="zh-CN"/>
        </w:rPr>
      </w:pPr>
      <w:r>
        <w:rPr>
          <w:rFonts w:hint="eastAsia" w:ascii="宋体" w:hAnsi="宋体"/>
          <w:b/>
          <w:bCs/>
          <w:sz w:val="24"/>
          <w:szCs w:val="24"/>
          <w:lang w:val="en-US" w:eastAsia="zh-CN"/>
        </w:rPr>
        <w:t xml:space="preserve">（一）投保人的故意行为； </w:t>
      </w:r>
    </w:p>
    <w:p>
      <w:pPr>
        <w:adjustRightInd w:val="0"/>
        <w:snapToGrid w:val="0"/>
        <w:spacing w:after="156" w:afterLines="50" w:line="360" w:lineRule="auto"/>
        <w:ind w:firstLine="482" w:firstLineChars="200"/>
        <w:rPr>
          <w:rFonts w:ascii="宋体" w:hAnsi="宋体" w:cs="宋体"/>
          <w:color w:val="FF0000"/>
          <w:sz w:val="24"/>
          <w:szCs w:val="24"/>
          <w:lang w:val="en-US" w:eastAsia="zh-CN"/>
        </w:rPr>
      </w:pPr>
      <w:r>
        <w:rPr>
          <w:rFonts w:hint="eastAsia" w:ascii="宋体" w:hAnsi="宋体"/>
          <w:b/>
          <w:bCs/>
          <w:sz w:val="24"/>
          <w:szCs w:val="24"/>
          <w:lang w:val="en-US" w:eastAsia="zh-CN"/>
        </w:rPr>
        <w:t>（二）被保险人自致伤害或者自杀，但被保险人为无民事行为能力人除外；</w:t>
      </w:r>
    </w:p>
    <w:p>
      <w:pPr>
        <w:adjustRightInd w:val="0"/>
        <w:snapToGrid w:val="0"/>
        <w:spacing w:after="156" w:afterLines="50" w:line="360" w:lineRule="auto"/>
        <w:ind w:firstLine="482" w:firstLineChars="200"/>
        <w:rPr>
          <w:rFonts w:ascii="宋体" w:hAnsi="宋体" w:cs="宋体"/>
          <w:color w:val="FF0000"/>
          <w:sz w:val="24"/>
          <w:szCs w:val="24"/>
          <w:lang w:val="en-US" w:eastAsia="zh-CN"/>
        </w:rPr>
      </w:pPr>
      <w:r>
        <w:rPr>
          <w:rFonts w:hint="eastAsia" w:ascii="宋体" w:hAnsi="宋体"/>
          <w:b/>
          <w:sz w:val="24"/>
          <w:szCs w:val="24"/>
          <w:lang w:val="en-US" w:eastAsia="zh-CN"/>
        </w:rPr>
        <w:t>（三</w:t>
      </w:r>
      <w:r>
        <w:rPr>
          <w:rFonts w:hint="eastAsia" w:ascii="宋体" w:hAnsi="宋体"/>
          <w:b/>
          <w:bCs/>
          <w:sz w:val="24"/>
          <w:szCs w:val="24"/>
          <w:lang w:val="en-US" w:eastAsia="zh-CN"/>
        </w:rPr>
        <w:t>）</w:t>
      </w:r>
      <w:r>
        <w:rPr>
          <w:rFonts w:hint="eastAsia" w:ascii="宋体" w:hAnsi="宋体" w:cs="宋体"/>
          <w:b/>
          <w:color w:val="000000"/>
          <w:sz w:val="24"/>
          <w:szCs w:val="24"/>
          <w:lang w:val="en-US" w:eastAsia="zh-CN"/>
        </w:rPr>
        <w:t>投保前已存在的疾病及其并发症</w:t>
      </w:r>
      <w:r>
        <w:rPr>
          <w:rFonts w:hint="eastAsia" w:ascii="宋体" w:hAnsi="宋体" w:cs="宋体"/>
          <w:b/>
          <w:sz w:val="24"/>
          <w:szCs w:val="24"/>
          <w:lang w:val="en-US" w:eastAsia="zh-CN"/>
        </w:rPr>
        <w:t>;</w:t>
      </w:r>
    </w:p>
    <w:p>
      <w:pPr>
        <w:adjustRightInd w:val="0"/>
        <w:snapToGrid w:val="0"/>
        <w:spacing w:after="156" w:afterLines="50" w:line="360" w:lineRule="auto"/>
        <w:ind w:firstLine="472" w:firstLineChars="196"/>
        <w:rPr>
          <w:rFonts w:ascii="宋体" w:hAnsi="宋体" w:cs="宋体"/>
          <w:color w:val="FF0000"/>
          <w:sz w:val="24"/>
          <w:szCs w:val="24"/>
          <w:lang w:val="en-US" w:eastAsia="zh-CN"/>
        </w:rPr>
      </w:pPr>
      <w:r>
        <w:rPr>
          <w:rFonts w:hint="eastAsia" w:ascii="宋体" w:hAnsi="宋体"/>
          <w:b/>
          <w:bCs/>
          <w:sz w:val="24"/>
          <w:szCs w:val="24"/>
          <w:lang w:val="en-US" w:eastAsia="zh-CN"/>
        </w:rPr>
        <w:t>（四）流产、分娩及由此等原因引起的并发症；</w:t>
      </w:r>
    </w:p>
    <w:p>
      <w:pPr>
        <w:adjustRightInd w:val="0"/>
        <w:snapToGrid w:val="0"/>
        <w:spacing w:after="156" w:afterLines="50" w:line="360" w:lineRule="auto"/>
        <w:ind w:firstLine="472" w:firstLineChars="196"/>
        <w:jc w:val="both"/>
        <w:rPr>
          <w:rFonts w:ascii="宋体" w:hAnsi="宋体"/>
          <w:kern w:val="2"/>
          <w:sz w:val="24"/>
          <w:szCs w:val="24"/>
          <w:lang w:val="en-US" w:eastAsia="zh-CN"/>
        </w:rPr>
      </w:pPr>
      <w:r>
        <w:rPr>
          <w:rFonts w:hint="eastAsia" w:ascii="宋体" w:hAnsi="宋体"/>
          <w:b/>
          <w:kern w:val="2"/>
          <w:sz w:val="24"/>
          <w:szCs w:val="24"/>
          <w:lang w:val="en-US" w:eastAsia="zh-CN"/>
        </w:rPr>
        <w:t>（五）接受</w:t>
      </w:r>
      <w:r>
        <w:rPr>
          <w:rFonts w:hint="eastAsia" w:ascii="宋体" w:hAnsi="宋体" w:cs="宋体"/>
          <w:b/>
          <w:bCs/>
          <w:sz w:val="24"/>
          <w:szCs w:val="24"/>
          <w:lang w:val="en-US" w:eastAsia="zh-CN"/>
        </w:rPr>
        <w:t>医疗检查、麻醉、</w:t>
      </w:r>
      <w:r>
        <w:rPr>
          <w:rFonts w:hint="eastAsia" w:ascii="宋体" w:hAnsi="宋体"/>
          <w:b/>
          <w:kern w:val="2"/>
          <w:sz w:val="24"/>
          <w:szCs w:val="24"/>
          <w:lang w:val="en-US" w:eastAsia="zh-CN"/>
        </w:rPr>
        <w:t>整容、整形手术及其他内、外科手术；</w:t>
      </w:r>
    </w:p>
    <w:p>
      <w:pPr>
        <w:adjustRightInd w:val="0"/>
        <w:snapToGrid w:val="0"/>
        <w:spacing w:after="156" w:afterLines="50" w:line="360" w:lineRule="auto"/>
        <w:ind w:firstLine="472" w:firstLineChars="196"/>
        <w:jc w:val="both"/>
        <w:rPr>
          <w:rFonts w:ascii="宋体" w:hAnsi="宋体"/>
          <w:kern w:val="2"/>
          <w:sz w:val="24"/>
          <w:szCs w:val="24"/>
          <w:lang w:val="en-US" w:eastAsia="zh-CN"/>
        </w:rPr>
      </w:pPr>
      <w:r>
        <w:rPr>
          <w:rFonts w:hint="eastAsia" w:ascii="宋体" w:hAnsi="宋体"/>
          <w:b/>
          <w:kern w:val="2"/>
          <w:sz w:val="24"/>
          <w:szCs w:val="24"/>
          <w:lang w:val="en-US" w:eastAsia="zh-CN"/>
        </w:rPr>
        <w:t>（六）未遵医嘱而私自服用、涂用、注射药物；</w:t>
      </w:r>
    </w:p>
    <w:p>
      <w:pPr>
        <w:adjustRightInd w:val="0"/>
        <w:snapToGrid w:val="0"/>
        <w:spacing w:after="156" w:afterLines="50" w:line="360" w:lineRule="auto"/>
        <w:ind w:firstLine="482" w:firstLineChars="200"/>
        <w:jc w:val="both"/>
        <w:rPr>
          <w:rFonts w:ascii="宋体" w:hAnsi="宋体"/>
          <w:kern w:val="2"/>
          <w:sz w:val="24"/>
          <w:szCs w:val="24"/>
          <w:lang w:val="en-US" w:eastAsia="zh-CN"/>
        </w:rPr>
      </w:pPr>
      <w:r>
        <w:rPr>
          <w:rFonts w:hint="eastAsia" w:ascii="宋体" w:hAnsi="宋体"/>
          <w:b/>
          <w:bCs/>
          <w:kern w:val="2"/>
          <w:sz w:val="24"/>
          <w:szCs w:val="24"/>
          <w:lang w:val="en-US" w:eastAsia="zh-CN"/>
        </w:rPr>
        <w:t>（七）</w:t>
      </w:r>
      <w:r>
        <w:rPr>
          <w:rFonts w:hint="eastAsia" w:ascii="宋体" w:hAnsi="宋体"/>
          <w:b/>
          <w:kern w:val="2"/>
          <w:sz w:val="24"/>
          <w:szCs w:val="24"/>
          <w:lang w:val="en-US" w:eastAsia="zh-CN"/>
        </w:rPr>
        <w:t>任何生物武器、化学武器、核武器，核能装置造成的爆炸、灼伤、污染或者辐射，恐怖活动。</w:t>
      </w:r>
    </w:p>
    <w:p>
      <w:pPr>
        <w:widowControl w:val="0"/>
        <w:snapToGrid w:val="0"/>
        <w:spacing w:after="156" w:afterLines="50" w:line="360" w:lineRule="auto"/>
        <w:ind w:firstLine="482" w:firstLineChars="200"/>
        <w:jc w:val="both"/>
        <w:rPr>
          <w:rFonts w:ascii="宋体" w:hAnsi="宋体"/>
          <w:kern w:val="2"/>
          <w:sz w:val="24"/>
          <w:szCs w:val="24"/>
          <w:lang w:val="en-US" w:eastAsia="zh-CN"/>
        </w:rPr>
      </w:pPr>
      <w:r>
        <w:rPr>
          <w:rFonts w:hint="eastAsia" w:ascii="宋体" w:hAnsi="宋体"/>
          <w:b/>
          <w:color w:val="000000"/>
          <w:kern w:val="2"/>
          <w:sz w:val="24"/>
          <w:szCs w:val="24"/>
          <w:lang w:val="en-US" w:eastAsia="zh-CN"/>
        </w:rPr>
        <w:t>第五条  被保险人在下列任何期间猝死的，保险人不承担给付保险金的责任：</w:t>
      </w:r>
    </w:p>
    <w:p>
      <w:pPr>
        <w:adjustRightInd w:val="0"/>
        <w:snapToGrid w:val="0"/>
        <w:spacing w:after="156" w:afterLines="50" w:line="360" w:lineRule="auto"/>
        <w:ind w:firstLine="482" w:firstLineChars="200"/>
        <w:rPr>
          <w:rFonts w:ascii="宋体" w:hAnsi="宋体" w:cs="宋体"/>
          <w:color w:val="FF0000"/>
          <w:sz w:val="24"/>
          <w:szCs w:val="24"/>
          <w:lang w:val="en-US" w:eastAsia="zh-CN"/>
        </w:rPr>
      </w:pPr>
      <w:r>
        <w:rPr>
          <w:rFonts w:hint="eastAsia" w:ascii="宋体" w:hAnsi="宋体"/>
          <w:b/>
          <w:bCs/>
          <w:sz w:val="24"/>
          <w:szCs w:val="24"/>
          <w:lang w:val="en-US" w:eastAsia="zh-CN"/>
        </w:rPr>
        <w:t>（一）醉酒或者受酒精、毒品或者管制药品的影响期间；</w:t>
      </w:r>
    </w:p>
    <w:p>
      <w:pPr>
        <w:adjustRightInd w:val="0"/>
        <w:snapToGrid w:val="0"/>
        <w:spacing w:after="156" w:afterLines="50" w:line="360" w:lineRule="auto"/>
        <w:ind w:firstLine="482" w:firstLineChars="200"/>
        <w:rPr>
          <w:rFonts w:ascii="宋体" w:hAnsi="宋体" w:cs="宋体"/>
          <w:color w:val="FF0000"/>
          <w:sz w:val="24"/>
          <w:szCs w:val="24"/>
          <w:lang w:val="en-US" w:eastAsia="zh-CN"/>
        </w:rPr>
      </w:pPr>
      <w:r>
        <w:rPr>
          <w:rFonts w:hint="eastAsia" w:ascii="宋体" w:hAnsi="宋体"/>
          <w:b/>
          <w:bCs/>
          <w:sz w:val="24"/>
          <w:szCs w:val="24"/>
          <w:lang w:val="en-US" w:eastAsia="zh-CN"/>
        </w:rPr>
        <w:t>（二）精神和行为障碍(以世界卫生组织颁布的《疾病和有关健康问题的国际统计分类(ICD-10)》为准)或者癫痫发作期间，感染艾滋病（AIDS）或者感染艾滋病病毒（HIV阳性）期间；</w:t>
      </w:r>
    </w:p>
    <w:p>
      <w:pPr>
        <w:widowControl w:val="0"/>
        <w:adjustRightInd w:val="0"/>
        <w:snapToGrid w:val="0"/>
        <w:spacing w:after="156" w:afterLines="50" w:line="360" w:lineRule="auto"/>
        <w:ind w:firstLine="482" w:firstLineChars="200"/>
        <w:jc w:val="both"/>
        <w:rPr>
          <w:rFonts w:ascii="宋体" w:hAnsi="宋体"/>
          <w:kern w:val="2"/>
          <w:sz w:val="24"/>
          <w:szCs w:val="24"/>
          <w:lang w:val="en-US" w:eastAsia="zh-CN"/>
        </w:rPr>
      </w:pPr>
      <w:r>
        <w:rPr>
          <w:rFonts w:hint="eastAsia" w:ascii="宋体" w:hAnsi="宋体"/>
          <w:b/>
          <w:bCs/>
          <w:kern w:val="2"/>
          <w:sz w:val="24"/>
          <w:szCs w:val="24"/>
          <w:lang w:val="en-US" w:eastAsia="zh-CN"/>
        </w:rPr>
        <w:t>（三）战争、军事行动、暴动或武装叛乱期间。</w:t>
      </w:r>
    </w:p>
    <w:p>
      <w:pPr>
        <w:adjustRightInd w:val="0"/>
        <w:snapToGrid w:val="0"/>
        <w:spacing w:after="156" w:afterLines="50" w:line="360" w:lineRule="auto"/>
        <w:ind w:firstLine="422"/>
        <w:jc w:val="both"/>
        <w:rPr>
          <w:rFonts w:ascii="宋体" w:hAnsi="宋体"/>
          <w:kern w:val="2"/>
          <w:sz w:val="24"/>
          <w:szCs w:val="24"/>
          <w:lang w:val="en-US" w:eastAsia="zh-CN"/>
        </w:rPr>
      </w:pPr>
      <w:r>
        <w:rPr>
          <w:rFonts w:hint="eastAsia" w:ascii="宋体" w:hAnsi="宋体"/>
          <w:kern w:val="2"/>
          <w:sz w:val="24"/>
          <w:szCs w:val="24"/>
          <w:lang w:val="en-US" w:eastAsia="zh-CN"/>
        </w:rPr>
        <w:t> </w:t>
      </w:r>
    </w:p>
    <w:p>
      <w:pPr>
        <w:widowControl w:val="0"/>
        <w:snapToGrid w:val="0"/>
        <w:spacing w:after="156" w:afterLines="50" w:line="360" w:lineRule="auto"/>
        <w:jc w:val="center"/>
        <w:rPr>
          <w:rFonts w:ascii="宋体" w:hAnsi="宋体"/>
          <w:kern w:val="2"/>
          <w:sz w:val="24"/>
          <w:szCs w:val="24"/>
          <w:lang w:val="en-US" w:eastAsia="zh-CN"/>
        </w:rPr>
      </w:pPr>
      <w:r>
        <w:rPr>
          <w:rFonts w:hint="eastAsia" w:ascii="宋体" w:hAnsi="宋体"/>
          <w:b/>
          <w:color w:val="000000"/>
          <w:kern w:val="2"/>
          <w:sz w:val="24"/>
          <w:szCs w:val="24"/>
          <w:lang w:val="en-US" w:eastAsia="zh-CN"/>
        </w:rPr>
        <w:t>保险金额</w:t>
      </w:r>
    </w:p>
    <w:p>
      <w:pPr>
        <w:widowControl w:val="0"/>
        <w:tabs>
          <w:tab w:val="left" w:pos="1080"/>
        </w:tabs>
        <w:snapToGrid w:val="0"/>
        <w:spacing w:after="156" w:afterLines="50" w:line="360" w:lineRule="auto"/>
        <w:ind w:firstLine="482" w:firstLineChars="200"/>
        <w:jc w:val="both"/>
        <w:rPr>
          <w:rFonts w:ascii="宋体" w:hAnsi="宋体"/>
          <w:kern w:val="2"/>
          <w:sz w:val="24"/>
          <w:szCs w:val="24"/>
          <w:lang w:val="en-US" w:eastAsia="zh-CN"/>
        </w:rPr>
      </w:pPr>
      <w:r>
        <w:rPr>
          <w:rFonts w:hint="eastAsia" w:ascii="宋体" w:hAnsi="宋体"/>
          <w:b/>
          <w:color w:val="000000"/>
          <w:kern w:val="2"/>
          <w:sz w:val="24"/>
          <w:szCs w:val="24"/>
          <w:lang w:val="en-US" w:eastAsia="zh-CN"/>
        </w:rPr>
        <w:t xml:space="preserve">第六条  </w:t>
      </w:r>
      <w:r>
        <w:rPr>
          <w:rFonts w:hint="eastAsia" w:ascii="宋体" w:hAnsi="宋体"/>
          <w:color w:val="000000"/>
          <w:kern w:val="2"/>
          <w:sz w:val="24"/>
          <w:szCs w:val="24"/>
          <w:lang w:val="en-US" w:eastAsia="zh-CN"/>
        </w:rPr>
        <w:t>保险金额由投保人和保险人协商确定，并于本附加合同中载明。</w:t>
      </w:r>
    </w:p>
    <w:p>
      <w:pPr>
        <w:widowControl w:val="0"/>
        <w:tabs>
          <w:tab w:val="left" w:pos="1080"/>
        </w:tabs>
        <w:snapToGrid w:val="0"/>
        <w:spacing w:after="156" w:afterLines="50" w:line="360" w:lineRule="auto"/>
        <w:ind w:firstLine="480" w:firstLineChars="200"/>
        <w:jc w:val="both"/>
        <w:rPr>
          <w:rFonts w:ascii="宋体" w:hAnsi="宋体"/>
          <w:kern w:val="2"/>
          <w:sz w:val="24"/>
          <w:szCs w:val="24"/>
          <w:lang w:val="en-US" w:eastAsia="zh-CN"/>
        </w:rPr>
      </w:pPr>
      <w:r>
        <w:rPr>
          <w:rFonts w:hint="eastAsia" w:ascii="宋体" w:hAnsi="宋体"/>
          <w:color w:val="000000"/>
          <w:kern w:val="2"/>
          <w:sz w:val="24"/>
          <w:szCs w:val="24"/>
          <w:lang w:val="en-US" w:eastAsia="zh-CN"/>
        </w:rPr>
        <w:t> </w:t>
      </w:r>
    </w:p>
    <w:p>
      <w:pPr>
        <w:widowControl w:val="0"/>
        <w:tabs>
          <w:tab w:val="left" w:pos="1080"/>
        </w:tabs>
        <w:snapToGrid w:val="0"/>
        <w:spacing w:after="156" w:afterLines="50" w:line="360" w:lineRule="auto"/>
        <w:jc w:val="center"/>
        <w:rPr>
          <w:rFonts w:ascii="宋体" w:hAnsi="宋体"/>
          <w:kern w:val="2"/>
          <w:sz w:val="24"/>
          <w:szCs w:val="24"/>
          <w:lang w:val="en-US" w:eastAsia="zh-CN"/>
        </w:rPr>
      </w:pPr>
      <w:r>
        <w:rPr>
          <w:rFonts w:hint="eastAsia" w:ascii="宋体" w:hAnsi="宋体"/>
          <w:b/>
          <w:color w:val="000000"/>
          <w:kern w:val="2"/>
          <w:sz w:val="24"/>
          <w:szCs w:val="24"/>
          <w:lang w:val="en-US" w:eastAsia="zh-CN"/>
        </w:rPr>
        <w:t>保险金的申请与给付</w:t>
      </w:r>
    </w:p>
    <w:p>
      <w:pPr>
        <w:widowControl w:val="0"/>
        <w:snapToGrid w:val="0"/>
        <w:spacing w:after="156" w:afterLines="50" w:line="360" w:lineRule="auto"/>
        <w:ind w:firstLine="482" w:firstLineChars="200"/>
        <w:jc w:val="both"/>
        <w:rPr>
          <w:rFonts w:ascii="宋体" w:hAnsi="宋体"/>
          <w:kern w:val="2"/>
          <w:sz w:val="24"/>
          <w:szCs w:val="24"/>
          <w:lang w:val="en-US" w:eastAsia="zh-CN"/>
        </w:rPr>
      </w:pPr>
      <w:r>
        <w:rPr>
          <w:rFonts w:hint="eastAsia" w:ascii="宋体" w:hAnsi="宋体"/>
          <w:b/>
          <w:color w:val="000000"/>
          <w:kern w:val="2"/>
          <w:sz w:val="24"/>
          <w:szCs w:val="24"/>
          <w:lang w:val="en-US" w:eastAsia="zh-CN"/>
        </w:rPr>
        <w:t xml:space="preserve">第七条  </w:t>
      </w:r>
      <w:r>
        <w:rPr>
          <w:rFonts w:hint="eastAsia" w:ascii="宋体" w:hAnsi="宋体"/>
          <w:color w:val="000000"/>
          <w:kern w:val="2"/>
          <w:sz w:val="24"/>
          <w:szCs w:val="24"/>
          <w:lang w:val="en-US" w:eastAsia="zh-CN"/>
        </w:rPr>
        <w:t>保险金申请人向保险人申请给付保险金时，应当提交下列证明和资料。</w:t>
      </w:r>
      <w:r>
        <w:rPr>
          <w:rFonts w:hint="eastAsia" w:ascii="宋体" w:hAnsi="宋体"/>
          <w:b/>
          <w:color w:val="000000"/>
          <w:kern w:val="2"/>
          <w:sz w:val="24"/>
          <w:szCs w:val="24"/>
          <w:lang w:val="en-US" w:eastAsia="zh-CN"/>
        </w:rPr>
        <w:t>保险金申请人未能提供有关证明和资料，导致保险人无法核实事故的性质、原因、损失程度的，保险人对无法核实部分不承担赔偿保险金的责任。</w:t>
      </w:r>
    </w:p>
    <w:p>
      <w:pPr>
        <w:widowControl w:val="0"/>
        <w:tabs>
          <w:tab w:val="left" w:pos="1080"/>
        </w:tabs>
        <w:snapToGrid w:val="0"/>
        <w:spacing w:after="156" w:afterLines="50" w:line="360" w:lineRule="auto"/>
        <w:ind w:firstLine="480" w:firstLineChars="200"/>
        <w:jc w:val="both"/>
        <w:rPr>
          <w:rFonts w:ascii="宋体" w:hAnsi="宋体"/>
          <w:kern w:val="2"/>
          <w:sz w:val="24"/>
          <w:szCs w:val="24"/>
          <w:lang w:val="en-US" w:eastAsia="zh-CN"/>
        </w:rPr>
      </w:pPr>
      <w:r>
        <w:rPr>
          <w:rFonts w:hint="eastAsia" w:ascii="宋体" w:hAnsi="宋体"/>
          <w:color w:val="000000"/>
          <w:kern w:val="2"/>
          <w:sz w:val="24"/>
          <w:szCs w:val="24"/>
          <w:lang w:val="en-US" w:eastAsia="zh-CN"/>
        </w:rPr>
        <w:t>（一）保险金给付申请书；</w:t>
      </w:r>
    </w:p>
    <w:p>
      <w:pPr>
        <w:widowControl w:val="0"/>
        <w:tabs>
          <w:tab w:val="left" w:pos="1080"/>
        </w:tabs>
        <w:snapToGrid w:val="0"/>
        <w:spacing w:after="156" w:afterLines="50" w:line="360" w:lineRule="auto"/>
        <w:ind w:firstLine="480" w:firstLineChars="200"/>
        <w:jc w:val="both"/>
        <w:rPr>
          <w:rFonts w:ascii="宋体" w:hAnsi="宋体"/>
          <w:kern w:val="2"/>
          <w:sz w:val="24"/>
          <w:szCs w:val="24"/>
          <w:lang w:val="en-US" w:eastAsia="zh-CN"/>
        </w:rPr>
      </w:pPr>
      <w:r>
        <w:rPr>
          <w:rFonts w:hint="eastAsia" w:ascii="宋体" w:hAnsi="宋体"/>
          <w:color w:val="000000"/>
          <w:kern w:val="2"/>
          <w:sz w:val="24"/>
          <w:szCs w:val="24"/>
          <w:lang w:val="en-US" w:eastAsia="zh-CN"/>
        </w:rPr>
        <w:t>（二）保险单或者其他保险凭证、批单；</w:t>
      </w:r>
    </w:p>
    <w:p>
      <w:pPr>
        <w:widowControl w:val="0"/>
        <w:tabs>
          <w:tab w:val="left" w:pos="1080"/>
        </w:tabs>
        <w:snapToGrid w:val="0"/>
        <w:spacing w:after="156" w:afterLines="50" w:line="360" w:lineRule="auto"/>
        <w:ind w:firstLine="480" w:firstLineChars="200"/>
        <w:jc w:val="both"/>
        <w:rPr>
          <w:rFonts w:ascii="宋体" w:hAnsi="宋体"/>
          <w:kern w:val="2"/>
          <w:sz w:val="24"/>
          <w:szCs w:val="24"/>
          <w:lang w:val="en-US" w:eastAsia="zh-CN"/>
        </w:rPr>
      </w:pPr>
      <w:r>
        <w:rPr>
          <w:rFonts w:hint="eastAsia" w:ascii="宋体" w:hAnsi="宋体"/>
          <w:color w:val="000000"/>
          <w:kern w:val="2"/>
          <w:sz w:val="24"/>
          <w:szCs w:val="24"/>
          <w:lang w:val="en-US" w:eastAsia="zh-CN"/>
        </w:rPr>
        <w:t>（三）保险金申请人的身份证明，若保险金申请人系受托申请，还须提供授权委托书和授权委托人的身份证明；</w:t>
      </w:r>
    </w:p>
    <w:p>
      <w:pPr>
        <w:widowControl w:val="0"/>
        <w:tabs>
          <w:tab w:val="left" w:pos="1080"/>
        </w:tabs>
        <w:snapToGrid w:val="0"/>
        <w:spacing w:after="156" w:afterLines="50" w:line="360" w:lineRule="auto"/>
        <w:ind w:firstLine="480" w:firstLineChars="200"/>
        <w:jc w:val="both"/>
        <w:rPr>
          <w:rFonts w:ascii="宋体" w:hAnsi="宋体"/>
          <w:kern w:val="2"/>
          <w:sz w:val="24"/>
          <w:szCs w:val="24"/>
          <w:lang w:val="en-US" w:eastAsia="zh-CN"/>
        </w:rPr>
      </w:pPr>
      <w:r>
        <w:rPr>
          <w:rFonts w:hint="eastAsia" w:ascii="宋体" w:hAnsi="宋体"/>
          <w:color w:val="000000"/>
          <w:kern w:val="2"/>
          <w:sz w:val="24"/>
          <w:szCs w:val="24"/>
          <w:lang w:val="en-US" w:eastAsia="zh-CN"/>
        </w:rPr>
        <w:t>（四）保险人指定或者认可的医疗机构出具的被保险人猝死证明；</w:t>
      </w:r>
    </w:p>
    <w:p>
      <w:pPr>
        <w:widowControl w:val="0"/>
        <w:tabs>
          <w:tab w:val="left" w:pos="1080"/>
        </w:tabs>
        <w:snapToGrid w:val="0"/>
        <w:spacing w:after="156" w:afterLines="50" w:line="360" w:lineRule="auto"/>
        <w:ind w:firstLine="480" w:firstLineChars="200"/>
        <w:jc w:val="both"/>
        <w:rPr>
          <w:rFonts w:ascii="宋体" w:hAnsi="宋体"/>
          <w:kern w:val="2"/>
          <w:sz w:val="24"/>
          <w:szCs w:val="24"/>
          <w:lang w:val="en-US" w:eastAsia="zh-CN"/>
        </w:rPr>
      </w:pPr>
      <w:r>
        <w:rPr>
          <w:rFonts w:hint="eastAsia" w:ascii="宋体" w:hAnsi="宋体"/>
          <w:color w:val="000000"/>
          <w:kern w:val="2"/>
          <w:sz w:val="24"/>
          <w:szCs w:val="24"/>
          <w:lang w:val="en-US" w:eastAsia="zh-CN"/>
        </w:rPr>
        <w:t>（五）保险人认可的机构（包括公安部门等）出具的被保险人身故证明；被保险人如在境外身故，需要提供我国驻外使领馆或保险事故发生地政府机构出具的被保险人死亡证明；</w:t>
      </w:r>
    </w:p>
    <w:p>
      <w:pPr>
        <w:widowControl w:val="0"/>
        <w:tabs>
          <w:tab w:val="left" w:pos="1080"/>
        </w:tabs>
        <w:snapToGrid w:val="0"/>
        <w:spacing w:after="156" w:afterLines="50" w:line="360" w:lineRule="auto"/>
        <w:ind w:firstLine="480" w:firstLineChars="200"/>
        <w:jc w:val="both"/>
        <w:rPr>
          <w:rFonts w:ascii="宋体" w:hAnsi="宋体"/>
          <w:kern w:val="2"/>
          <w:sz w:val="24"/>
          <w:szCs w:val="24"/>
          <w:lang w:val="en-US" w:eastAsia="zh-CN"/>
        </w:rPr>
      </w:pPr>
      <w:r>
        <w:rPr>
          <w:rFonts w:hint="eastAsia" w:ascii="宋体" w:hAnsi="宋体"/>
          <w:color w:val="000000"/>
          <w:kern w:val="2"/>
          <w:sz w:val="24"/>
          <w:szCs w:val="24"/>
          <w:lang w:val="en-US" w:eastAsia="zh-CN"/>
        </w:rPr>
        <w:t>（六）投保人、被保险人所能提供的与确认保险事故的性质、原因、损失程度等有关的其他证明和资料。</w:t>
      </w:r>
    </w:p>
    <w:p>
      <w:pPr>
        <w:widowControl w:val="0"/>
        <w:adjustRightInd w:val="0"/>
        <w:snapToGrid w:val="0"/>
        <w:spacing w:after="50" w:line="360" w:lineRule="auto"/>
        <w:ind w:firstLine="480" w:firstLineChars="200"/>
        <w:jc w:val="both"/>
        <w:rPr>
          <w:rFonts w:ascii="宋体" w:hAnsi="宋体"/>
          <w:kern w:val="2"/>
          <w:sz w:val="24"/>
          <w:szCs w:val="24"/>
          <w:lang w:val="en-US" w:eastAsia="zh-CN"/>
        </w:rPr>
      </w:pPr>
      <w:r>
        <w:rPr>
          <w:rFonts w:hint="eastAsia" w:ascii="宋体" w:hAnsi="宋体"/>
          <w:sz w:val="24"/>
          <w:szCs w:val="24"/>
          <w:lang w:val="en-US" w:eastAsia="zh-CN"/>
        </w:rPr>
        <w:t> </w:t>
      </w:r>
    </w:p>
    <w:p>
      <w:pPr>
        <w:widowControl w:val="0"/>
        <w:adjustRightInd w:val="0"/>
        <w:snapToGrid w:val="0"/>
        <w:spacing w:after="50" w:line="360" w:lineRule="auto"/>
        <w:jc w:val="center"/>
        <w:rPr>
          <w:rFonts w:ascii="宋体" w:hAnsi="宋体"/>
          <w:kern w:val="2"/>
          <w:sz w:val="24"/>
          <w:szCs w:val="24"/>
          <w:lang w:val="en-US" w:eastAsia="zh-CN"/>
        </w:rPr>
      </w:pPr>
      <w:r>
        <w:rPr>
          <w:rFonts w:hint="eastAsia" w:ascii="宋体" w:hAnsi="宋体"/>
          <w:b/>
          <w:sz w:val="24"/>
          <w:szCs w:val="24"/>
          <w:lang w:val="en-US" w:eastAsia="zh-CN"/>
        </w:rPr>
        <w:t>释义</w:t>
      </w:r>
    </w:p>
    <w:p>
      <w:pPr>
        <w:widowControl w:val="0"/>
        <w:tabs>
          <w:tab w:val="left" w:pos="1080"/>
        </w:tabs>
        <w:snapToGrid w:val="0"/>
        <w:spacing w:after="156" w:afterLines="50" w:line="360" w:lineRule="auto"/>
        <w:ind w:firstLine="482" w:firstLineChars="200"/>
        <w:jc w:val="both"/>
        <w:rPr>
          <w:rFonts w:ascii="宋体" w:hAnsi="宋体"/>
          <w:kern w:val="2"/>
          <w:sz w:val="24"/>
          <w:szCs w:val="24"/>
          <w:lang w:val="en-US" w:eastAsia="zh-CN"/>
        </w:rPr>
      </w:pPr>
      <w:r>
        <w:rPr>
          <w:rFonts w:hint="eastAsia" w:ascii="宋体" w:hAnsi="宋体"/>
          <w:b/>
          <w:color w:val="000000"/>
          <w:kern w:val="2"/>
          <w:sz w:val="24"/>
          <w:szCs w:val="24"/>
          <w:lang w:val="en-US" w:eastAsia="zh-CN"/>
        </w:rPr>
        <w:t>猝死：</w:t>
      </w:r>
      <w:r>
        <w:rPr>
          <w:rFonts w:hint="eastAsia" w:ascii="宋体" w:hAnsi="宋体"/>
          <w:color w:val="000000"/>
          <w:kern w:val="2"/>
          <w:sz w:val="24"/>
          <w:szCs w:val="24"/>
          <w:lang w:val="en-US" w:eastAsia="zh-CN"/>
        </w:rPr>
        <w:t>指貌似健康的人因潜在性疾病或者功能障碍引起的突然死亡。</w:t>
      </w:r>
    </w:p>
    <w:p>
      <w:pPr>
        <w:widowControl w:val="0"/>
        <w:tabs>
          <w:tab w:val="left" w:pos="1080"/>
        </w:tabs>
        <w:snapToGrid w:val="0"/>
        <w:spacing w:after="156" w:afterLines="50" w:line="360" w:lineRule="auto"/>
        <w:ind w:firstLine="482" w:firstLineChars="200"/>
        <w:jc w:val="both"/>
        <w:rPr>
          <w:rFonts w:ascii="宋体" w:hAnsi="宋体"/>
          <w:kern w:val="2"/>
          <w:sz w:val="24"/>
          <w:szCs w:val="24"/>
          <w:lang w:val="en-US" w:eastAsia="zh-CN"/>
        </w:rPr>
      </w:pPr>
      <w:r>
        <w:rPr>
          <w:rFonts w:hint="eastAsia" w:ascii="宋体" w:hAnsi="宋体"/>
          <w:b/>
          <w:color w:val="000000"/>
          <w:kern w:val="2"/>
          <w:sz w:val="24"/>
          <w:szCs w:val="24"/>
          <w:lang w:val="en-US" w:eastAsia="zh-CN"/>
        </w:rPr>
        <w:t>意外伤害：</w:t>
      </w:r>
      <w:r>
        <w:rPr>
          <w:rFonts w:hint="eastAsia" w:ascii="宋体" w:hAnsi="宋体"/>
          <w:color w:val="000000"/>
          <w:kern w:val="2"/>
          <w:sz w:val="24"/>
          <w:szCs w:val="24"/>
          <w:lang w:val="en-US" w:eastAsia="zh-CN"/>
        </w:rPr>
        <w:t>指以外来的、突发的、非本意的和非疾病的客观事件为直接且单独的原因致使身体受到的伤害。</w:t>
      </w:r>
    </w:p>
    <w:p>
      <w:r>
        <w:rPr>
          <w:rFonts w:hint="eastAsia" w:ascii="宋体" w:hAnsi="宋体"/>
          <w:b/>
          <w:kern w:val="2"/>
          <w:sz w:val="24"/>
          <w:szCs w:val="24"/>
          <w:lang w:val="en-US" w:eastAsia="zh-CN"/>
        </w:rPr>
        <w:t>保险人指定或者认可的医疗机构：</w:t>
      </w:r>
      <w:r>
        <w:rPr>
          <w:rFonts w:hint="eastAsia" w:ascii="宋体" w:hAnsi="宋体"/>
          <w:kern w:val="2"/>
          <w:sz w:val="24"/>
          <w:szCs w:val="24"/>
          <w:lang w:val="en-US" w:eastAsia="zh-CN"/>
        </w:rPr>
        <w:t>包括保险人指定医疗机构，以及符合下列条件的医疗机构：境内二级以上（含），具有符合有关医院管理规定设置标准的医疗设备，并且提供二十四小时有合格医师及护士的医疗和护理等服务的医疗机构，但不包括主要为康复、护理、疗养、戒酒、戒毒或者相类似目的的医疗机构。</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imesTen Roman">
    <w:altName w:val="Times New Roman"/>
    <w:panose1 w:val="00000000000000000000"/>
    <w:charset w:val="00"/>
    <w:family w:val="roman"/>
    <w:pitch w:val="default"/>
    <w:sig w:usb0="00000000"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76A4E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60" w:lineRule="exact"/>
    </w:pPr>
    <w:rPr>
      <w:rFonts w:ascii="TimesTen Roman" w:hAnsi="TimesTen Roman" w:eastAsia="宋体" w:cs="Times New Roman"/>
      <w:kern w:val="0"/>
      <w:sz w:val="22"/>
      <w:szCs w:val="20"/>
      <w:lang w:val="de-DE" w:eastAsia="de-DE"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2021-07-29T10:29:44Z</dcterms:created>
  <dc:creator>admin</dc:creator>
  <cp:lastModifiedBy>admin</cp:lastModifiedBy>
  <dcterms:modified xsi:type="dcterms:W3CDTF">2021-07-29T10:29:45Z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