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ind w:firstLine="803" w:firstLineChars="200"/>
        <w:jc w:val="center"/>
        <w:rPr>
          <w:rFonts w:asciiTheme="minorEastAsia" w:hAnsiTheme="minorEastAsia" w:cstheme="minorEastAsia"/>
          <w:b/>
          <w:bCs/>
          <w:color w:val="000000"/>
          <w:kern w:val="0"/>
          <w:sz w:val="40"/>
          <w:szCs w:val="40"/>
        </w:rPr>
      </w:pPr>
      <w:r>
        <w:rPr>
          <w:rFonts w:hint="eastAsia" w:asciiTheme="minorEastAsia" w:hAnsiTheme="minorEastAsia" w:cstheme="minorEastAsia"/>
          <w:b/>
          <w:bCs/>
          <w:color w:val="000000"/>
          <w:kern w:val="0"/>
          <w:sz w:val="40"/>
          <w:szCs w:val="40"/>
        </w:rPr>
        <w:t>投保须知</w:t>
      </w:r>
    </w:p>
    <w:p>
      <w:pPr>
        <w:adjustRightInd w:val="0"/>
        <w:snapToGrid w:val="0"/>
        <w:spacing w:line="360" w:lineRule="auto"/>
        <w:ind w:firstLine="562" w:firstLineChars="200"/>
        <w:jc w:val="left"/>
        <w:rPr>
          <w:rFonts w:asciiTheme="minorEastAsia" w:hAnsiTheme="minorEastAsia" w:cstheme="minorEastAsia"/>
          <w:b/>
          <w:bCs/>
          <w:color w:val="376092" w:themeColor="accent1" w:themeShade="BF"/>
          <w:kern w:val="0"/>
          <w:sz w:val="28"/>
          <w:szCs w:val="28"/>
        </w:rPr>
      </w:pPr>
    </w:p>
    <w:p>
      <w:pPr>
        <w:numPr>
          <w:ilvl w:val="0"/>
          <w:numId w:val="1"/>
        </w:numPr>
        <w:adjustRightInd w:val="0"/>
        <w:snapToGrid w:val="0"/>
        <w:spacing w:line="360" w:lineRule="auto"/>
        <w:ind w:firstLine="482" w:firstLineChars="2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中国大地保险设有省级分支机构和落地服务机构的省（自治区、直辖市、计划单列市）清单</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中国大地保险设有省级分支机构和落地服务机构的省（自治区、直辖市、计划单列市）：北京市、天津市、河北省、山西省、内蒙古自治区、辽宁省、吉林省、黑龙江省、上海市、江苏省、浙江省、安徽省、福建省、江西省、山东省、河南省、湖北省、湖南省、 广东省、广西壮族自治区、海南省、重庆市、四川省、贵州省、云南省、陕西省、甘肃省、青海省、宁夏回族自治区、新疆维吾尔自治区和西藏自治区。</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详见链接：</w:t>
      </w:r>
      <w:r>
        <w:fldChar w:fldCharType="begin"/>
      </w:r>
      <w:r>
        <w:instrText xml:space="preserve"> HYPERLINK "http://www.ccic-net.com.cn/zjdd/fzjg/。" </w:instrText>
      </w:r>
      <w:r>
        <w:fldChar w:fldCharType="separate"/>
      </w:r>
      <w:r>
        <w:rPr>
          <w:rFonts w:hint="eastAsia" w:asciiTheme="minorEastAsia" w:hAnsiTheme="minorEastAsia" w:cstheme="minorEastAsia"/>
          <w:color w:val="000000"/>
          <w:kern w:val="0"/>
          <w:sz w:val="24"/>
          <w:szCs w:val="24"/>
        </w:rPr>
        <w:t>http://www.ccic-net.com.cn/zjdd/fzjg/</w:t>
      </w:r>
      <w:r>
        <w:rPr>
          <w:rFonts w:hint="eastAsia" w:asciiTheme="minorEastAsia" w:hAnsiTheme="minorEastAsia" w:cstheme="minorEastAsia"/>
          <w:color w:val="000000"/>
          <w:kern w:val="0"/>
          <w:sz w:val="24"/>
          <w:szCs w:val="24"/>
        </w:rPr>
        <w:fldChar w:fldCharType="end"/>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p>
    <w:p>
      <w:pPr>
        <w:adjustRightInd w:val="0"/>
        <w:snapToGrid w:val="0"/>
        <w:spacing w:line="360" w:lineRule="auto"/>
        <w:ind w:firstLine="482" w:firstLineChars="2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二、信息披露</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中国大地保险最新季度的偿付能力充足率满足银保监会要求。我公司官网信息披露访问链接：</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http://www.ccic-net.com.cn/gkxxpl/</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中国保险行业协会官方网站信息披露访问链接：</w:t>
      </w:r>
    </w:p>
    <w:p>
      <w:pPr>
        <w:adjustRightInd w:val="0"/>
        <w:snapToGrid w:val="0"/>
        <w:spacing w:line="360" w:lineRule="auto"/>
        <w:ind w:firstLine="420" w:firstLineChars="200"/>
        <w:jc w:val="left"/>
        <w:rPr>
          <w:rFonts w:asciiTheme="minorEastAsia" w:hAnsiTheme="minorEastAsia" w:cstheme="minorEastAsia"/>
          <w:color w:val="000000"/>
          <w:kern w:val="0"/>
          <w:sz w:val="24"/>
          <w:szCs w:val="24"/>
        </w:rPr>
      </w:pPr>
      <w:r>
        <w:fldChar w:fldCharType="begin"/>
      </w:r>
      <w:r>
        <w:instrText xml:space="preserve"> HYPERLINK "http://icidp.iachina.cn/?columnid_url=201509301401" </w:instrText>
      </w:r>
      <w:r>
        <w:fldChar w:fldCharType="separate"/>
      </w:r>
      <w:r>
        <w:rPr>
          <w:rStyle w:val="9"/>
          <w:rFonts w:hint="eastAsia" w:asciiTheme="minorEastAsia" w:hAnsiTheme="minorEastAsia" w:cstheme="minorEastAsia"/>
          <w:color w:val="000000"/>
          <w:kern w:val="0"/>
          <w:sz w:val="24"/>
          <w:szCs w:val="24"/>
        </w:rPr>
        <w:t>http://icidp.iachina.cn/?columnid_url=201509301401</w:t>
      </w:r>
      <w:r>
        <w:rPr>
          <w:rStyle w:val="9"/>
          <w:rFonts w:hint="eastAsia" w:asciiTheme="minorEastAsia" w:hAnsiTheme="minorEastAsia" w:cstheme="minorEastAsia"/>
          <w:color w:val="000000"/>
          <w:kern w:val="0"/>
          <w:sz w:val="24"/>
          <w:szCs w:val="24"/>
        </w:rPr>
        <w:fldChar w:fldCharType="end"/>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p>
    <w:p>
      <w:pPr>
        <w:adjustRightInd w:val="0"/>
        <w:snapToGrid w:val="0"/>
        <w:spacing w:line="360" w:lineRule="auto"/>
        <w:ind w:firstLine="482" w:firstLineChars="2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三、全国统一的客户服务及投诉方式</w:t>
      </w:r>
    </w:p>
    <w:p>
      <w:pPr>
        <w:numPr>
          <w:ilvl w:val="0"/>
          <w:numId w:val="2"/>
        </w:num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客户服务及投诉方式：</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拨打全国统一服务热线</w:t>
      </w:r>
      <w:r>
        <w:rPr>
          <w:rFonts w:hint="eastAsia" w:asciiTheme="minorEastAsia" w:hAnsiTheme="minorEastAsia" w:cstheme="minorEastAsia"/>
          <w:color w:val="000000"/>
          <w:kern w:val="0"/>
          <w:sz w:val="24"/>
          <w:szCs w:val="24"/>
          <w:highlight w:val="none"/>
        </w:rPr>
        <w:t>电话4000370073。</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2.理赔争议处理机制和工作流程：</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（1）提出理赔争议（客户）——受理理赔争议（理赔人员）——处理理赔争议（权限内）——结束</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（2）提出理赔争议（客户）——受理理赔争议（理赔人员）——争议流程审批（权限外）——处理理赔争议——结束</w:t>
      </w:r>
    </w:p>
    <w:p>
      <w:pPr>
        <w:adjustRightInd w:val="0"/>
        <w:snapToGrid w:val="0"/>
        <w:spacing w:line="360" w:lineRule="auto"/>
        <w:ind w:firstLine="482" w:firstLineChars="200"/>
        <w:jc w:val="left"/>
        <w:rPr>
          <w:rFonts w:asciiTheme="minorEastAsia" w:hAnsiTheme="minorEastAsia" w:cstheme="minorEastAsia"/>
          <w:b/>
          <w:bCs/>
          <w:color w:val="000000"/>
          <w:kern w:val="0"/>
          <w:sz w:val="24"/>
          <w:szCs w:val="24"/>
        </w:rPr>
      </w:pPr>
    </w:p>
    <w:p>
      <w:pPr>
        <w:adjustRightInd w:val="0"/>
        <w:snapToGrid w:val="0"/>
        <w:spacing w:line="360" w:lineRule="auto"/>
        <w:ind w:left="420" w:leftChars="2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四、服务流程</w:t>
      </w:r>
    </w:p>
    <w:p>
      <w:pPr>
        <w:adjustRightInd w:val="0"/>
        <w:snapToGrid w:val="0"/>
        <w:spacing w:line="360" w:lineRule="auto"/>
        <w:ind w:firstLine="480" w:firstLineChars="200"/>
        <w:jc w:val="left"/>
        <w:rPr>
          <w:rFonts w:asciiTheme="minorEastAsia" w:hAnsiTheme="minorEastAsia" w:cstheme="minorEastAsia"/>
          <w:b/>
          <w:bCs/>
          <w:color w:val="000000"/>
          <w:kern w:val="0"/>
          <w:sz w:val="24"/>
          <w:szCs w:val="24"/>
        </w:rPr>
      </w:pPr>
      <w:r>
        <w:rPr>
          <w:rFonts w:hint="eastAsia" w:asciiTheme="minorEastAsia" w:hAnsiTheme="minorEastAsia" w:cstheme="minorEastAsia"/>
          <w:color w:val="000000"/>
          <w:kern w:val="0"/>
          <w:sz w:val="24"/>
          <w:szCs w:val="24"/>
        </w:rPr>
        <w:t>中国大地保险服务流程如下：</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1.投保流程</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第一步：投保人填写投保信息并勾选需要的保险方案，填写时请区分投保人信息与被保险人信息。</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第二步：中国大地保险审核投保信息。</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第三步：投保人通过支付宝、微信免密支付方式缴纳保费。</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第四步：中国大地保险确认符合承保条件后向投保人出具保单。</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2.理赔流程</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第一步：保险金申请人通过T3出行App提交理赔申请，并配合中国大地保险工作人员进行查勘定损。</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第二步：向中国大地保险提交保险事故相关证明材料和票据。</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第三步：中国大地保险依据保险金申请人提交的相关证明和票据，审核是否属于保险责任范围以及保险金金额。</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第四步：经审核对于确属保险责任范围内的事故，中国大地保险将在索赔单证齐全的情况下将赔款支付到被保险人的银行卡账户。</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3.退保流程</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本产品不支持退保。</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p>
    <w:p>
      <w:pPr>
        <w:adjustRightInd w:val="0"/>
        <w:snapToGrid w:val="0"/>
        <w:spacing w:line="360" w:lineRule="auto"/>
        <w:ind w:left="420" w:leftChars="2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五、关于电子保单的说明</w:t>
      </w:r>
    </w:p>
    <w:p>
      <w:pPr>
        <w:numPr>
          <w:ilvl w:val="0"/>
          <w:numId w:val="3"/>
        </w:num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关于电子保单的说明：</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r>
        <w:rPr>
          <w:rFonts w:hint="eastAsia" w:asciiTheme="minorEastAsia" w:hAnsiTheme="minorEastAsia" w:cstheme="minorEastAsia"/>
          <w:color w:val="000000"/>
          <w:kern w:val="0"/>
          <w:sz w:val="24"/>
          <w:szCs w:val="24"/>
        </w:rPr>
        <w:t>本保险合同订立形式为电子保单。根据《中华人民共和国民法典》第四百六十九条的规定，数据电文是合法的合同表现形式，电子保单与纸质保单具有同等法律效力。</w:t>
      </w:r>
    </w:p>
    <w:p>
      <w:pPr>
        <w:adjustRightInd w:val="0"/>
        <w:snapToGrid w:val="0"/>
        <w:spacing w:line="360" w:lineRule="auto"/>
        <w:ind w:firstLine="480" w:firstLineChars="200"/>
        <w:jc w:val="left"/>
        <w:rPr>
          <w:rFonts w:asciiTheme="minorEastAsia" w:hAnsiTheme="minorEastAsia" w:cstheme="minorEastAsia"/>
          <w:color w:val="000000"/>
          <w:kern w:val="0"/>
          <w:sz w:val="24"/>
          <w:szCs w:val="24"/>
        </w:rPr>
      </w:pPr>
    </w:p>
    <w:p>
      <w:pPr>
        <w:adjustRightInd w:val="0"/>
        <w:snapToGrid w:val="0"/>
        <w:spacing w:line="360" w:lineRule="auto"/>
        <w:ind w:left="420" w:leftChars="2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六、保险产品名称</w:t>
      </w:r>
    </w:p>
    <w:p>
      <w:pPr>
        <w:adjustRightInd w:val="0"/>
        <w:snapToGrid w:val="0"/>
        <w:spacing w:line="360" w:lineRule="auto"/>
        <w:ind w:firstLine="480" w:firstLineChars="200"/>
        <w:jc w:val="left"/>
        <w:rPr>
          <w:rFonts w:asciiTheme="minorEastAsia" w:hAnsiTheme="minorEastAsia" w:cstheme="minorEastAsia"/>
          <w:bCs/>
          <w:color w:val="000000"/>
          <w:kern w:val="0"/>
          <w:sz w:val="24"/>
          <w:szCs w:val="24"/>
        </w:rPr>
      </w:pPr>
      <w:r>
        <w:rPr>
          <w:rFonts w:hint="eastAsia" w:asciiTheme="minorEastAsia" w:hAnsiTheme="minorEastAsia" w:cstheme="minorEastAsia"/>
          <w:bCs/>
          <w:color w:val="000000"/>
          <w:kern w:val="0"/>
          <w:sz w:val="24"/>
          <w:szCs w:val="24"/>
        </w:rPr>
        <w:t>保险产品名称：网约车司机误工险</w:t>
      </w:r>
    </w:p>
    <w:p>
      <w:pPr>
        <w:adjustRightInd w:val="0"/>
        <w:snapToGrid w:val="0"/>
        <w:spacing w:line="360" w:lineRule="auto"/>
        <w:ind w:firstLine="480" w:firstLineChars="200"/>
        <w:jc w:val="left"/>
        <w:rPr>
          <w:rFonts w:asciiTheme="minorEastAsia" w:hAnsiTheme="minorEastAsia" w:cstheme="minorEastAsia"/>
          <w:b/>
          <w:bCs/>
          <w:color w:val="000000"/>
          <w:kern w:val="0"/>
          <w:sz w:val="24"/>
          <w:szCs w:val="24"/>
        </w:rPr>
      </w:pPr>
      <w:r>
        <w:rPr>
          <w:rFonts w:hint="eastAsia" w:asciiTheme="minorEastAsia" w:hAnsiTheme="minorEastAsia" w:cstheme="minorEastAsia"/>
          <w:bCs/>
          <w:color w:val="000000"/>
          <w:kern w:val="0"/>
          <w:sz w:val="24"/>
          <w:szCs w:val="24"/>
        </w:rPr>
        <w:t>保险条款名称：《中国大地财产保险股份有限公司营业中断保险（B款）条款 》（注册号：C00001030612020052900821,报备文件编号：大地财保发〔2020〕350号）、《中国大地财产保险股份有限公司企财险附加碰撞、倾覆保险条款》（注册号：C00001030622020061200511,报备文件编号：大地财保发〔2020〕360号）、《中国大地财产保险股份有限公司企财险附加法定传染病营业中断损失保险条款》（注册号：C00001030622020022700172,报备文件编号：大地财保发〔2020〕106号）、《中国大地财产保险股份有限公司个人住院津贴医疗保险（互联网专属）条款》</w:t>
      </w:r>
      <w:bookmarkStart w:id="0" w:name="_GoBack"/>
      <w:bookmarkEnd w:id="0"/>
      <w:r>
        <w:rPr>
          <w:rFonts w:hint="eastAsia" w:asciiTheme="minorEastAsia" w:hAnsiTheme="minorEastAsia" w:cstheme="minorEastAsia"/>
          <w:bCs/>
          <w:color w:val="000000"/>
          <w:kern w:val="0"/>
          <w:sz w:val="24"/>
          <w:szCs w:val="24"/>
        </w:rPr>
        <w:t>（注册号：C00001032512022062306261，大地财保发〔2022〕422号）。</w:t>
      </w:r>
    </w:p>
    <w:p>
      <w:pPr>
        <w:adjustRightInd w:val="0"/>
        <w:snapToGrid w:val="0"/>
        <w:spacing w:line="360" w:lineRule="auto"/>
        <w:jc w:val="left"/>
        <w:rPr>
          <w:rFonts w:asciiTheme="minorEastAsia" w:hAnsiTheme="minorEastAsia" w:cstheme="minorEastAsia"/>
          <w:b/>
          <w:bCs/>
          <w:color w:val="000000"/>
          <w:kern w:val="0"/>
          <w:sz w:val="24"/>
          <w:szCs w:val="24"/>
        </w:rPr>
      </w:pPr>
    </w:p>
    <w:p>
      <w:pPr>
        <w:adjustRightInd w:val="0"/>
        <w:snapToGrid w:val="0"/>
        <w:spacing w:line="360" w:lineRule="auto"/>
        <w:ind w:left="420" w:leftChars="2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七、等待期</w:t>
      </w:r>
    </w:p>
    <w:p>
      <w:pPr>
        <w:adjustRightInd w:val="0"/>
        <w:snapToGrid w:val="0"/>
        <w:spacing w:line="360" w:lineRule="auto"/>
        <w:ind w:firstLine="470" w:firstLineChars="196"/>
        <w:jc w:val="left"/>
        <w:rPr>
          <w:rFonts w:asciiTheme="minorEastAsia" w:hAnsiTheme="minorEastAsia" w:cstheme="minorEastAsia"/>
          <w:bCs/>
          <w:color w:val="000000"/>
          <w:kern w:val="0"/>
          <w:sz w:val="24"/>
          <w:szCs w:val="24"/>
        </w:rPr>
      </w:pPr>
      <w:r>
        <w:rPr>
          <w:rFonts w:hint="eastAsia" w:asciiTheme="minorEastAsia" w:hAnsiTheme="minorEastAsia" w:cstheme="minorEastAsia"/>
          <w:bCs/>
          <w:color w:val="000000"/>
          <w:kern w:val="0"/>
          <w:sz w:val="24"/>
          <w:szCs w:val="24"/>
        </w:rPr>
        <w:t>法定传染病（新冠危重型、重型）确诊等待期：被保险人首次开通误工险保障计划时等待期为</w:t>
      </w:r>
      <w:r>
        <w:rPr>
          <w:rFonts w:asciiTheme="minorEastAsia" w:hAnsiTheme="minorEastAsia" w:cstheme="minorEastAsia"/>
          <w:bCs/>
          <w:color w:val="000000"/>
          <w:kern w:val="0"/>
          <w:sz w:val="24"/>
          <w:szCs w:val="24"/>
        </w:rPr>
        <w:t>3天，开通误工</w:t>
      </w:r>
      <w:r>
        <w:rPr>
          <w:rFonts w:hint="eastAsia" w:asciiTheme="minorEastAsia" w:hAnsiTheme="minorEastAsia" w:cstheme="minorEastAsia"/>
          <w:bCs/>
          <w:color w:val="000000"/>
          <w:kern w:val="0"/>
          <w:sz w:val="24"/>
          <w:szCs w:val="24"/>
        </w:rPr>
        <w:t>险保障计划后连续无开工无保单达到</w:t>
      </w:r>
      <w:r>
        <w:rPr>
          <w:rFonts w:asciiTheme="minorEastAsia" w:hAnsiTheme="minorEastAsia" w:cstheme="minorEastAsia"/>
          <w:bCs/>
          <w:color w:val="000000"/>
          <w:kern w:val="0"/>
          <w:sz w:val="24"/>
          <w:szCs w:val="24"/>
        </w:rPr>
        <w:t>30天的或者退出投保计划后重新加入保障计划的</w:t>
      </w:r>
      <w:r>
        <w:rPr>
          <w:rFonts w:hint="eastAsia" w:asciiTheme="minorEastAsia" w:hAnsiTheme="minorEastAsia" w:cstheme="minorEastAsia"/>
          <w:bCs/>
          <w:color w:val="000000"/>
          <w:kern w:val="0"/>
          <w:sz w:val="24"/>
          <w:szCs w:val="24"/>
        </w:rPr>
        <w:t>均重新计算等待期；</w:t>
      </w:r>
    </w:p>
    <w:p>
      <w:pPr>
        <w:adjustRightInd w:val="0"/>
        <w:snapToGrid w:val="0"/>
        <w:spacing w:line="360" w:lineRule="auto"/>
        <w:ind w:firstLine="470" w:firstLineChars="196"/>
        <w:jc w:val="left"/>
        <w:rPr>
          <w:rFonts w:asciiTheme="minorEastAsia" w:hAnsiTheme="minorEastAsia" w:cstheme="minorEastAsia"/>
          <w:bCs/>
          <w:color w:val="000000"/>
          <w:kern w:val="0"/>
          <w:sz w:val="24"/>
          <w:szCs w:val="24"/>
        </w:rPr>
      </w:pPr>
      <w:r>
        <w:rPr>
          <w:rFonts w:hint="eastAsia" w:asciiTheme="minorEastAsia" w:hAnsiTheme="minorEastAsia" w:cstheme="minorEastAsia"/>
          <w:bCs/>
          <w:color w:val="000000"/>
          <w:kern w:val="0"/>
          <w:sz w:val="24"/>
          <w:szCs w:val="24"/>
        </w:rPr>
        <w:t>住院津贴：意外伤害无等待期，患疾病住院的等待期为</w:t>
      </w:r>
      <w:r>
        <w:rPr>
          <w:rFonts w:asciiTheme="minorEastAsia" w:hAnsiTheme="minorEastAsia" w:cstheme="minorEastAsia"/>
          <w:bCs/>
          <w:color w:val="000000"/>
          <w:kern w:val="0"/>
          <w:sz w:val="24"/>
          <w:szCs w:val="24"/>
        </w:rPr>
        <w:t>15天，从首次开通误工险投保计划之日开始计算，续保免除等待期，但连续30天内无开工无保单的或者退出误工</w:t>
      </w:r>
      <w:r>
        <w:rPr>
          <w:rFonts w:hint="eastAsia" w:asciiTheme="minorEastAsia" w:hAnsiTheme="minorEastAsia" w:cstheme="minorEastAsia"/>
          <w:bCs/>
          <w:color w:val="000000"/>
          <w:kern w:val="0"/>
          <w:sz w:val="24"/>
          <w:szCs w:val="24"/>
        </w:rPr>
        <w:t>险保障计划后重新投保的均重新计算等待期。</w:t>
      </w:r>
    </w:p>
    <w:p>
      <w:pPr>
        <w:adjustRightInd w:val="0"/>
        <w:snapToGrid w:val="0"/>
        <w:spacing w:line="360" w:lineRule="auto"/>
        <w:ind w:firstLine="482" w:firstLineChars="200"/>
        <w:jc w:val="left"/>
        <w:rPr>
          <w:rFonts w:asciiTheme="minorEastAsia" w:hAnsiTheme="minorEastAsia" w:cstheme="minorEastAsia"/>
          <w:b/>
          <w:bCs/>
          <w:color w:val="000000"/>
          <w:kern w:val="0"/>
          <w:sz w:val="24"/>
          <w:szCs w:val="24"/>
        </w:rPr>
      </w:pPr>
    </w:p>
    <w:p>
      <w:pPr>
        <w:adjustRightInd w:val="0"/>
        <w:snapToGrid w:val="0"/>
        <w:spacing w:line="360" w:lineRule="auto"/>
        <w:ind w:firstLine="482" w:firstLineChars="200"/>
        <w:jc w:val="left"/>
        <w:rPr>
          <w:rFonts w:asciiTheme="minorEastAsia" w:hAnsiTheme="minorEastAsia" w:cstheme="minorEastAsia"/>
          <w:b/>
          <w:bCs/>
          <w:color w:val="000000"/>
          <w:kern w:val="0"/>
          <w:sz w:val="24"/>
          <w:szCs w:val="24"/>
        </w:rPr>
      </w:pPr>
    </w:p>
    <w:p>
      <w:pPr>
        <w:adjustRightInd w:val="0"/>
        <w:snapToGrid w:val="0"/>
        <w:spacing w:line="360" w:lineRule="auto"/>
        <w:ind w:firstLine="482" w:firstLineChars="200"/>
        <w:jc w:val="left"/>
        <w:rPr>
          <w:rFonts w:asciiTheme="minorEastAsia" w:hAnsiTheme="minorEastAsia" w:cstheme="minorEastAsia"/>
          <w:b/>
          <w:bCs/>
          <w:color w:val="000000"/>
          <w:kern w:val="0"/>
          <w:sz w:val="24"/>
          <w:szCs w:val="24"/>
        </w:rPr>
      </w:pPr>
    </w:p>
    <w:p>
      <w:pPr>
        <w:adjustRightInd w:val="0"/>
        <w:snapToGrid w:val="0"/>
        <w:spacing w:line="360" w:lineRule="auto"/>
        <w:ind w:left="420" w:leftChars="2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八、投保人的如实告知义务，以及违反义务的后果</w:t>
      </w:r>
    </w:p>
    <w:p>
      <w:pPr>
        <w:adjustRightInd w:val="0"/>
        <w:snapToGrid w:val="0"/>
        <w:spacing w:line="360" w:lineRule="auto"/>
        <w:ind w:firstLine="480" w:firstLineChars="200"/>
        <w:jc w:val="left"/>
        <w:rPr>
          <w:rFonts w:asciiTheme="minorEastAsia" w:hAnsiTheme="minorEastAsia" w:cstheme="minorEastAsia"/>
          <w:sz w:val="24"/>
          <w:szCs w:val="24"/>
        </w:rPr>
      </w:pPr>
      <w:r>
        <w:rPr>
          <w:rFonts w:hint="eastAsia" w:asciiTheme="minorEastAsia" w:hAnsiTheme="minorEastAsia" w:cstheme="minorEastAsia"/>
          <w:color w:val="000000"/>
          <w:kern w:val="0"/>
          <w:sz w:val="24"/>
          <w:szCs w:val="24"/>
        </w:rPr>
        <w:t>订立本产品相关保险合同时，中国大地保险就被保险人的有关情况提出询问的，投保人应当如实告知。依据《保险法》，投保人故意或者因重大过失未履行如实告知义务，足以影响中国大地保险决定是否同意承保或者提高保险费率的，中国大地保险有权解除本产品相关保险合同。投保人故意不履行如实告知义务的，中国大地保险对于本产品相关保险合同解除前发生的保险事故，不承担给付保险金的责任，并不退还保险费。投保人因重大过失未履行如实告知义务，对保险事故的发生有严重影响的，中国大地保险对于本产品相关保险合同解除前发生的保险事故，不承担给付保险金的责任，但退还保险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75880"/>
    <w:multiLevelType w:val="singleLevel"/>
    <w:tmpl w:val="88B75880"/>
    <w:lvl w:ilvl="0" w:tentative="0">
      <w:start w:val="1"/>
      <w:numFmt w:val="chineseCounting"/>
      <w:suff w:val="nothing"/>
      <w:lvlText w:val="%1、"/>
      <w:lvlJc w:val="left"/>
      <w:pPr>
        <w:ind w:left="0" w:firstLine="420"/>
      </w:pPr>
      <w:rPr>
        <w:rFonts w:hint="eastAsia"/>
      </w:rPr>
    </w:lvl>
  </w:abstractNum>
  <w:abstractNum w:abstractNumId="1">
    <w:nsid w:val="502CF497"/>
    <w:multiLevelType w:val="singleLevel"/>
    <w:tmpl w:val="502CF497"/>
    <w:lvl w:ilvl="0" w:tentative="0">
      <w:start w:val="1"/>
      <w:numFmt w:val="decimal"/>
      <w:lvlText w:val="%1."/>
      <w:lvlJc w:val="left"/>
      <w:pPr>
        <w:tabs>
          <w:tab w:val="left" w:pos="312"/>
        </w:tabs>
      </w:pPr>
    </w:lvl>
  </w:abstractNum>
  <w:abstractNum w:abstractNumId="2">
    <w:nsid w:val="6D457AC5"/>
    <w:multiLevelType w:val="singleLevel"/>
    <w:tmpl w:val="6D457AC5"/>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BhNzAwZjVjMzE4NTY0ZGFhMWY0OWE0OGY3MzgwYjgifQ=="/>
  </w:docVars>
  <w:rsids>
    <w:rsidRoot w:val="007F57E0"/>
    <w:rsid w:val="00032F98"/>
    <w:rsid w:val="000451B3"/>
    <w:rsid w:val="00096021"/>
    <w:rsid w:val="001263F0"/>
    <w:rsid w:val="00176637"/>
    <w:rsid w:val="00196703"/>
    <w:rsid w:val="001C0DFA"/>
    <w:rsid w:val="001F1F04"/>
    <w:rsid w:val="002935FB"/>
    <w:rsid w:val="00334C2F"/>
    <w:rsid w:val="003A0E65"/>
    <w:rsid w:val="005F48FC"/>
    <w:rsid w:val="00645C04"/>
    <w:rsid w:val="006963D9"/>
    <w:rsid w:val="006A2F98"/>
    <w:rsid w:val="00737AB3"/>
    <w:rsid w:val="00743C4D"/>
    <w:rsid w:val="007936D1"/>
    <w:rsid w:val="007F57E0"/>
    <w:rsid w:val="00984B8C"/>
    <w:rsid w:val="009B7FF4"/>
    <w:rsid w:val="00A0563F"/>
    <w:rsid w:val="00AF63C6"/>
    <w:rsid w:val="00BD56AD"/>
    <w:rsid w:val="00CA35A4"/>
    <w:rsid w:val="00D24609"/>
    <w:rsid w:val="00E42811"/>
    <w:rsid w:val="00EF21D1"/>
    <w:rsid w:val="00F936BB"/>
    <w:rsid w:val="08FC0FBF"/>
    <w:rsid w:val="0A52337C"/>
    <w:rsid w:val="0DCA3D24"/>
    <w:rsid w:val="117E6E9E"/>
    <w:rsid w:val="15B46732"/>
    <w:rsid w:val="1CC70A37"/>
    <w:rsid w:val="1DF217E7"/>
    <w:rsid w:val="1F885958"/>
    <w:rsid w:val="20951D98"/>
    <w:rsid w:val="250F0FED"/>
    <w:rsid w:val="33372F80"/>
    <w:rsid w:val="3AED1D85"/>
    <w:rsid w:val="3D8B0277"/>
    <w:rsid w:val="3F931DDD"/>
    <w:rsid w:val="4790260F"/>
    <w:rsid w:val="4C626C73"/>
    <w:rsid w:val="4C922707"/>
    <w:rsid w:val="4EEF1B3D"/>
    <w:rsid w:val="544B67F1"/>
    <w:rsid w:val="54687BC5"/>
    <w:rsid w:val="58263B4D"/>
    <w:rsid w:val="5AA253C2"/>
    <w:rsid w:val="5B386EE8"/>
    <w:rsid w:val="68FB0B23"/>
    <w:rsid w:val="6B4547A6"/>
    <w:rsid w:val="6F3005D0"/>
    <w:rsid w:val="719A3A8C"/>
    <w:rsid w:val="74880891"/>
    <w:rsid w:val="793579ED"/>
    <w:rsid w:val="7FF47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2"/>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jc w:val="left"/>
    </w:pPr>
    <w:rPr>
      <w:rFonts w:cs="Times New Roman"/>
      <w:kern w:val="0"/>
      <w:sz w:val="24"/>
    </w:rPr>
  </w:style>
  <w:style w:type="character" w:styleId="9">
    <w:name w:val="Hyperlink"/>
    <w:basedOn w:val="8"/>
    <w:semiHidden/>
    <w:unhideWhenUsed/>
    <w:qFormat/>
    <w:uiPriority w:val="99"/>
    <w:rPr>
      <w:color w:val="0000FF"/>
      <w:u w:val="single"/>
    </w:rPr>
  </w:style>
  <w:style w:type="character" w:styleId="10">
    <w:name w:val="annotation reference"/>
    <w:basedOn w:val="8"/>
    <w:semiHidden/>
    <w:unhideWhenUsed/>
    <w:qFormat/>
    <w:uiPriority w:val="99"/>
    <w:rPr>
      <w:sz w:val="21"/>
      <w:szCs w:val="21"/>
    </w:rPr>
  </w:style>
  <w:style w:type="character" w:customStyle="1" w:styleId="11">
    <w:name w:val="18"/>
    <w:basedOn w:val="8"/>
    <w:qFormat/>
    <w:uiPriority w:val="0"/>
  </w:style>
  <w:style w:type="character" w:customStyle="1" w:styleId="12">
    <w:name w:val="批注框文本 Char"/>
    <w:basedOn w:val="8"/>
    <w:link w:val="3"/>
    <w:semiHidden/>
    <w:qFormat/>
    <w:uiPriority w:val="99"/>
    <w:rPr>
      <w:rFonts w:asciiTheme="minorHAnsi" w:hAnsiTheme="minorHAnsi" w:eastAsiaTheme="minorEastAsia" w:cstheme="minorBidi"/>
      <w:kern w:val="2"/>
      <w:sz w:val="18"/>
      <w:szCs w:val="18"/>
    </w:rPr>
  </w:style>
  <w:style w:type="character" w:customStyle="1" w:styleId="13">
    <w:name w:val="页眉 Char"/>
    <w:basedOn w:val="8"/>
    <w:link w:val="5"/>
    <w:qFormat/>
    <w:uiPriority w:val="99"/>
    <w:rPr>
      <w:rFonts w:asciiTheme="minorHAnsi" w:hAnsiTheme="minorHAnsi" w:eastAsiaTheme="minorEastAsia" w:cstheme="minorBidi"/>
      <w:kern w:val="2"/>
      <w:sz w:val="18"/>
      <w:szCs w:val="18"/>
    </w:rPr>
  </w:style>
  <w:style w:type="character" w:customStyle="1" w:styleId="14">
    <w:name w:val="页脚 Char"/>
    <w:basedOn w:val="8"/>
    <w:link w:val="4"/>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1612</Words>
  <Characters>1864</Characters>
  <Lines>15</Lines>
  <Paragraphs>4</Paragraphs>
  <TotalTime>0</TotalTime>
  <ScaleCrop>false</ScaleCrop>
  <LinksUpToDate>false</LinksUpToDate>
  <CharactersWithSpaces>1866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2022-05-27T06:39:00Z</dcterms:created>
  <dc:creator>乔君磊</dc:creator>
  <cp:lastModifiedBy>Lihaowen</cp:lastModifiedBy>
  <dcterms:modified xsi:type="dcterms:W3CDTF">2023-06-07T02:24:04Z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FA588214B4C64ABA9AB29E32588CFAE6</vt:lpwstr>
  </property>
</Properties>
</file>