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FirstParagraph"/>
      </w:pPr>
      <w:r>
        <w:rPr>
          <w:b/>
        </w:rPr>
        <w:t xml:space="preserve">Keywords:</w:t>
      </w:r>
      <w:r>
        <w:t xml:space="preserve"> </w:t>
      </w:r>
      <w:r>
        <w:t xml:space="preserve">crime, open data, Open Street Map, transport, geography.</w:t>
      </w:r>
    </w:p>
    <w:p>
      <w:pPr>
        <w:pStyle w:val="BodyText"/>
      </w:pPr>
      <w:r>
        <w:rPr>
          <w:b/>
        </w:rPr>
        <w:t xml:space="preserve">Corresponding author:</w:t>
      </w:r>
      <w:r>
        <w:t xml:space="preserve"> </w:t>
      </w:r>
      <w:r>
        <w:t xml:space="preserve">Samuel Langton, University of Leeds, School of Law, Leeds, United Kingdom. Email:</w:t>
      </w:r>
      <w:r>
        <w:t xml:space="preserve"> </w:t>
      </w:r>
      <w:hyperlink r:id="rId20">
        <w:r>
          <w:rPr>
            <w:rStyle w:val="Hyperlink"/>
          </w:rPr>
          <w:t xml:space="preserve">s.langton@leeds.ac.uk</w:t>
        </w:r>
      </w:hyperlink>
      <w:r>
        <w:t xml:space="preserve">.</w:t>
      </w:r>
    </w:p>
    <w:p>
      <w:pPr>
        <w:pStyle w:val="Heading1"/>
      </w:pPr>
      <w:bookmarkStart w:id="21" w:name="introduction"/>
      <w:r>
        <w:t xml:space="preserve">Introduction</w:t>
      </w:r>
      <w:bookmarkEnd w:id="21"/>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&amp; Bowers, 2018)</w:t>
      </w:r>
      <w:r>
        <w:t xml:space="preserve">. As such, it is important that social scientists, researchers, crime analysts, and others interested in making sense of the world around them have the skills and know-how to access, interpret, critique, and analyse open datasets.</w:t>
      </w:r>
    </w:p>
    <w:p>
      <w:pPr>
        <w:pStyle w:val="BodyText"/>
      </w:pPr>
      <w:r>
        <w:t xml:space="preserve">This chapter will outline how to develop such skills by providing a framework to approach and meaningfully interpret open data. The supplementary material also offers a practical hands-on guide to demonstrate how to access, wrangle, and analyse different sources of open data in order to draw conclusions about crime and place.</w:t>
      </w:r>
    </w:p>
    <w:p>
      <w:pPr>
        <w:pStyle w:val="Heading1"/>
      </w:pPr>
      <w:bookmarkStart w:id="22" w:name="background"/>
      <w:r>
        <w:t xml:space="preserve">Background</w:t>
      </w:r>
      <w:bookmarkEnd w:id="22"/>
    </w:p>
    <w:p>
      <w:pPr>
        <w:pStyle w:val="Heading2"/>
      </w:pPr>
      <w:bookmarkStart w:id="23" w:name="what-is-open-data"/>
      <w:r>
        <w:t xml:space="preserve">What is open data?</w:t>
      </w:r>
      <w:bookmarkEnd w:id="23"/>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This is a key component of open science: transparent, reusable, reproducible and accessible research practices. Opening up datasets used in criminology publications and wider social sciences fosters and facilitates a culture of replication</w:t>
      </w:r>
      <w:r>
        <w:t xml:space="preserve"> </w:t>
      </w:r>
      <w:r>
        <w:t xml:space="preserve">(Pridemore et al.,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4">
        <w:r>
          <w:rPr>
            <w:rStyle w:val="Hyperlink"/>
          </w:rPr>
          <w:t xml:space="preserve">https://arxiv.org/</w:t>
        </w:r>
      </w:hyperlink>
      <w:r>
        <w:t xml:space="preserve">), data (e.g. </w:t>
      </w:r>
      <w:hyperlink r:id="rId25">
        <w:r>
          <w:rPr>
            <w:rStyle w:val="Hyperlink"/>
          </w:rPr>
          <w:t xml:space="preserve">https://www.ukdataservice.ac.uk/deposit-data</w:t>
        </w:r>
      </w:hyperlink>
      <w:r>
        <w:t xml:space="preserve">), code (e.g. </w:t>
      </w:r>
      <w:hyperlink r:id="rId26">
        <w:r>
          <w:rPr>
            <w:rStyle w:val="Hyperlink"/>
          </w:rPr>
          <w:t xml:space="preserve">https://github.com/</w:t>
        </w:r>
      </w:hyperlink>
      <w:r>
        <w:t xml:space="preserve">), or whole projects (e.g. </w:t>
      </w:r>
      <w:hyperlink r:id="rId27">
        <w:r>
          <w:rPr>
            <w:rStyle w:val="Hyperlink"/>
          </w:rPr>
          <w:t xml:space="preserve">https://osf.io/</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8" w:name="what-are-types-of-open-data"/>
      <w:r>
        <w:t xml:space="preserve">What are types of open data?</w:t>
      </w:r>
      <w:bookmarkEnd w:id="28"/>
    </w:p>
    <w:p>
      <w:pPr>
        <w:pStyle w:val="FirstParagraph"/>
      </w:pPr>
      <w:r>
        <w:t xml:space="preserve">Now we have a reasonable idea about what open data is in a broad sense, we can consider the different types of open data which you might come across. Here, we formulate a typology of open datasets based on their origin.</w:t>
      </w:r>
    </w:p>
    <w:p>
      <w:pPr>
        <w:pStyle w:val="Heading3"/>
      </w:pPr>
      <w:bookmarkStart w:id="29" w:name="public-sector"/>
      <w:r>
        <w:t xml:space="preserve">Public sector</w:t>
      </w:r>
      <w:bookmarkEnd w:id="29"/>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of providing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to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datasets of interest in this particular domain might include data describing urban structure, such as street networks, to assess whether the configuration of roads dictates things like violent crime victimization</w:t>
      </w:r>
      <w:r>
        <w:t xml:space="preserve"> </w:t>
      </w:r>
      <w:r>
        <w:t xml:space="preserve">(Summers &amp; Johnson, 2017)</w:t>
      </w:r>
      <w:r>
        <w:t xml:space="preserve">, or victimisation surveys to quantify citizens’ perceived safety and security.</w:t>
      </w:r>
    </w:p>
    <w:p>
      <w:pPr>
        <w:pStyle w:val="Heading3"/>
      </w:pPr>
      <w:bookmarkStart w:id="30" w:name="private-sector"/>
      <w:r>
        <w:t xml:space="preserve">Private sector</w:t>
      </w:r>
      <w:bookmarkEnd w:id="30"/>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31">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&amp; Steenbeek, 2017)</w:t>
      </w:r>
      <w:r>
        <w:t xml:space="preserve"> </w:t>
      </w:r>
      <w:r>
        <w:t xml:space="preserve">and Twitter</w:t>
      </w:r>
      <w:r>
        <w:t xml:space="preserve"> </w:t>
      </w:r>
      <w:r>
        <w:t xml:space="preserve">(Malleson &amp; Andresen, 2015)</w:t>
      </w:r>
      <w:r>
        <w:t xml:space="preserve">. In fact, you will learn how to obtain free Twitter data for such purposes in this book (see Chapter 6, Topic 7).</w:t>
      </w:r>
    </w:p>
    <w:p>
      <w:pPr>
        <w:pStyle w:val="Heading3"/>
      </w:pPr>
      <w:bookmarkStart w:id="32" w:name="open-crowdsourced-data"/>
      <w:r>
        <w:t xml:space="preserve">Open crowdsourced data</w:t>
      </w:r>
      <w:bookmarkEnd w:id="32"/>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datasets. Examples include Wikipedia (</w:t>
      </w:r>
      <w:hyperlink r:id="rId33">
        <w:r>
          <w:rPr>
            <w:rStyle w:val="Hyperlink"/>
          </w:rPr>
          <w:t xml:space="preserve">https://www.wikipedia.org/</w:t>
        </w:r>
      </w:hyperlink>
      <w:r>
        <w:t xml:space="preserve">), an online encyclopedia where anyone can contribute, or Flickr (</w:t>
      </w:r>
      <w:hyperlink r:id="rId34">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5">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et al., 2018)</w:t>
      </w:r>
      <w:r>
        <w:t xml:space="preserve">. Another topic in this book (see Chapter 6, Topic 6) discusses the merits and pitfalls of crowdsourced data, and what to watch out for when analyzing open data of this type.</w:t>
      </w:r>
    </w:p>
    <w:p>
      <w:pPr>
        <w:pStyle w:val="Heading2"/>
      </w:pPr>
      <w:bookmarkStart w:id="36" w:name="strengths-and-limitations"/>
      <w:r>
        <w:t xml:space="preserve">Strengths and limitations</w:t>
      </w:r>
      <w:bookmarkEnd w:id="36"/>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&amp;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&amp;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&amp;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despite the merits of open data in terms of remedying pitfalls in traditional survey methods, there are other threats to validity that may emerge. For instance, whilst many online resources offer an</w:t>
      </w:r>
      <w:r>
        <w:t xml:space="preserve"> </w:t>
      </w:r>
      <w:r>
        <w:t xml:space="preserve">‘</w:t>
      </w:r>
      <w:r>
        <w:t xml:space="preserve">honest</w:t>
      </w:r>
      <w:r>
        <w:t xml:space="preserve">’</w:t>
      </w:r>
      <w:r>
        <w:t xml:space="preserve"> </w:t>
      </w:r>
      <w:r>
        <w:t xml:space="preserve">depiction of society, uncaptured by surveys,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et al., 2006)</w:t>
      </w:r>
      <w:r>
        <w:t xml:space="preserve">, or because of wider issues such as government censorship, or cultural norms around particular topics, particularly sensitive topics of interest to researchers of crime, such as sexual assault or drug use.</w:t>
      </w:r>
    </w:p>
    <w:p>
      <w:pPr>
        <w:pStyle w:val="BodyText"/>
      </w:pPr>
      <w:r>
        <w:t xml:space="preserve">Relatedly, researchers should be aware of issues over sampling,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(which we look at in the practical exercise) are correlated with contextual characteristics such as poverty and population density, and as such, coverage is non-uniformly distributed across urban areas</w:t>
      </w:r>
      <w:r>
        <w:t xml:space="preserve"> </w:t>
      </w:r>
      <w:r>
        <w:t xml:space="preserve">(Mashhadi et al., 2013)</w:t>
      </w:r>
      <w:r>
        <w:t xml:space="preserve">. These are important to keep in mind (and be transparent about) when reporting findings based on analysis of such data.</w:t>
      </w:r>
    </w:p>
    <w:p>
      <w:pPr>
        <w:pStyle w:val="Heading3"/>
      </w:pPr>
      <w:bookmarkStart w:id="37" w:name="what-can-be-done"/>
      <w:r>
        <w:t xml:space="preserve">What can be done?</w:t>
      </w:r>
      <w:bookmarkEnd w:id="37"/>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have that influenced results?</w:t>
      </w:r>
    </w:p>
    <w:p>
      <w:pPr>
        <w:pStyle w:val="FirstParagraph"/>
      </w:pPr>
      <w:r>
        <w:t xml:space="preserve">The answers to these questions will put the data sources in context, and ensure that researchers use them appropriately and with due care.</w:t>
      </w:r>
    </w:p>
    <w:p>
      <w:pPr>
        <w:pStyle w:val="BodyText"/>
      </w:pPr>
      <w:r>
        <w:t xml:space="preserve">With this in mind, we encourage readers to complete the practical exercise in which we will utilize multiple sources of open data to explore police-recorded crime on and around public transport in London, England.</w:t>
      </w:r>
    </w:p>
    <w:p>
      <w:pPr>
        <w:pStyle w:val="Heading1"/>
      </w:pPr>
      <w:bookmarkStart w:id="38" w:name="discussion"/>
      <w:r>
        <w:t xml:space="preserve">Discussion</w:t>
      </w:r>
      <w:bookmarkEnd w:id="38"/>
    </w:p>
    <w:p>
      <w:pPr>
        <w:pStyle w:val="Heading2"/>
      </w:pPr>
      <w:bookmarkStart w:id="39" w:name="summary"/>
      <w:r>
        <w:t xml:space="preserve">Summary</w:t>
      </w:r>
      <w:bookmarkEnd w:id="39"/>
    </w:p>
    <w:p>
      <w:pPr>
        <w:pStyle w:val="FirstParagraph"/>
      </w:pPr>
      <w:r>
        <w:t xml:space="preserve">This chapter has sought to introduce open data as a novel, growing and invaluable tool in crime and place research through a review of key fundamentals and a substantive demonstration within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The supplementary material contained a practical exercise in which we accessed different sources of open data in order to explore crime concentrations at London Underground stations on the Jubilee line: police-recorded crime data via a direct download from a public sector website, transport data via directly querying a public sector API, hosted by Transport for London, and the equivalent transport data retrieved from a crowdsourced database, Open Street Map, using an API wrapper. Minor discrepancies in the geographic location of underground stations in each open data source painted two starkly different stories about the volume and concentration of crime occurring on the line. The demonstration highlighted both the power of open data and the need to critically engage with sources.</w:t>
      </w:r>
    </w:p>
    <w:p>
      <w:pPr>
        <w:pStyle w:val="Heading2"/>
      </w:pPr>
      <w:bookmarkStart w:id="40" w:name="future-of-open-data"/>
      <w:r>
        <w:t xml:space="preserve">Future of open data</w:t>
      </w:r>
      <w:bookmarkEnd w:id="40"/>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this chapter, are increasingly being taught and deployed in social science. The number and quality of open data resources is also improving, many of which will help illuminate key topics in spatial criminology. For instance, information about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concentrations in the capital, unrestricted by fees or strict terms, for the first time. But, as the discussions and demonstrations in this chapter have shown, there is still a long way to go. As with any emerging domain, open data sources vary considerably in their degree of completeness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41" w:name="references"/>
      <w:r>
        <w:t xml:space="preserve">References</w:t>
      </w:r>
      <w:bookmarkEnd w:id="41"/>
    </w:p>
    <w:bookmarkStart w:id="66" w:name="refs"/>
    <w:bookmarkStart w:id="42" w:name="ref-boyd2012critical"/>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42"/>
    <w:bookmarkStart w:id="43" w:name="ref-budhathoki2010participants"/>
    <w:p>
      <w:pPr>
        <w:pStyle w:val="Bibliography"/>
      </w:pPr>
      <w:r>
        <w:t xml:space="preserve">Budhathoki, N. R. (2010).</w:t>
      </w:r>
      <w:r>
        <w:t xml:space="preserve"> </w:t>
      </w:r>
      <w:r>
        <w:rPr>
          <w:i/>
        </w:rPr>
        <w:t xml:space="preserve">Participants’ motivations to contribute geographic information in an online community</w:t>
      </w:r>
      <w:r>
        <w:t xml:space="preserve"> </w:t>
      </w:r>
      <w:r>
        <w:t xml:space="preserve">[PhD thesis]. University of Illinois at Urbana-Champaign.</w:t>
      </w:r>
    </w:p>
    <w:bookmarkEnd w:id="43"/>
    <w:bookmarkStart w:id="45" w:name="ref-dietrich2009open"/>
    <w:p>
      <w:pPr>
        <w:pStyle w:val="Bibliography"/>
      </w:pPr>
      <w:r>
        <w:t xml:space="preserve">Dietrich, D., Gray, J., McNamara, T., Poikola, A., Pollock, P., Tait, J., Zijlstra, T., &amp; others. (2009). Open data handbook. In</w:t>
      </w:r>
      <w:r>
        <w:t xml:space="preserve"> </w:t>
      </w:r>
      <w:r>
        <w:rPr>
          <w:i/>
        </w:rPr>
        <w:t xml:space="preserve">Open Knowledge International</w:t>
      </w:r>
      <w:r>
        <w:t xml:space="preserve">.</w:t>
      </w:r>
      <w:r>
        <w:t xml:space="preserve"> </w:t>
      </w:r>
      <w:hyperlink r:id="rId44">
        <w:r>
          <w:rPr>
            <w:rStyle w:val="Hyperlink"/>
          </w:rPr>
          <w:t xml:space="preserve">https://opendatahandbook.org/guide/en/what-is-open-data/</w:t>
        </w:r>
      </w:hyperlink>
    </w:p>
    <w:bookmarkEnd w:id="45"/>
    <w:bookmarkStart w:id="46" w:name="ref-ellison2006managing"/>
    <w:p>
      <w:pPr>
        <w:pStyle w:val="Bibliography"/>
      </w:pPr>
      <w:r>
        <w:t xml:space="preserve">Ellison, N., Heino, R., &amp; Gibbs, J. (2006). Managing impressions online: Self-presentation processes in the online dating environment.</w:t>
      </w:r>
      <w:r>
        <w:t xml:space="preserve"> </w:t>
      </w:r>
      <w:r>
        <w:rPr>
          <w:i/>
        </w:rPr>
        <w:t xml:space="preserve">Journal of Computer-Mediated Communication</w:t>
      </w:r>
      <w:r>
        <w:t xml:space="preserve">,</w:t>
      </w:r>
      <w:r>
        <w:t xml:space="preserve"> </w:t>
      </w:r>
      <w:r>
        <w:rPr>
          <w:i/>
        </w:rPr>
        <w:t xml:space="preserve">11</w:t>
      </w:r>
      <w:r>
        <w:t xml:space="preserve">(2), 415–441.</w:t>
      </w:r>
    </w:p>
    <w:bookmarkEnd w:id="46"/>
    <w:bookmarkStart w:id="47" w:name="ref-haklay2010good"/>
    <w:p>
      <w:pPr>
        <w:pStyle w:val="Bibliography"/>
      </w:pPr>
      <w:r>
        <w:t xml:space="preserve">Haklay, M. (2010). How good is volunteered geographical information? A comparative study of openstreetmap and ordnance survey datasets.</w:t>
      </w:r>
      <w:r>
        <w:t xml:space="preserve"> </w:t>
      </w:r>
      <w:r>
        <w:rPr>
          <w:i/>
        </w:rPr>
        <w:t xml:space="preserve">Environment and Planning B: Planning and Design</w:t>
      </w:r>
      <w:r>
        <w:t xml:space="preserve">,</w:t>
      </w:r>
      <w:r>
        <w:t xml:space="preserve"> </w:t>
      </w:r>
      <w:r>
        <w:rPr>
          <w:i/>
        </w:rPr>
        <w:t xml:space="preserve">37</w:t>
      </w:r>
      <w:r>
        <w:t xml:space="preserve">(4), 682–703.</w:t>
      </w:r>
    </w:p>
    <w:bookmarkEnd w:id="47"/>
    <w:bookmarkStart w:id="48" w:name="ref-hudson2018colouring"/>
    <w:p>
      <w:pPr>
        <w:pStyle w:val="Bibliography"/>
      </w:pPr>
      <w:r>
        <w:t xml:space="preserve">Hudson, P., Dennett, A., Russell, T., &amp; Smith, D.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48"/>
    <w:bookmarkStart w:id="49" w:name="ref-kitchin2014data"/>
    <w:p>
      <w:pPr>
        <w:pStyle w:val="Bibliography"/>
      </w:pPr>
      <w:r>
        <w:t xml:space="preserve">Kitchin, R. (2014).</w:t>
      </w:r>
      <w:r>
        <w:t xml:space="preserve"> </w:t>
      </w:r>
      <w:r>
        <w:rPr>
          <w:i/>
        </w:rPr>
        <w:t xml:space="preserve">The data revolution: Big data, open data, data infrastructures and their consequences</w:t>
      </w:r>
      <w:r>
        <w:t xml:space="preserve">. SAGE Publications.</w:t>
      </w:r>
    </w:p>
    <w:bookmarkEnd w:id="49"/>
    <w:bookmarkStart w:id="50" w:name="ref-langton2017residential"/>
    <w:p>
      <w:pPr>
        <w:pStyle w:val="Bibliography"/>
      </w:pPr>
      <w:r>
        <w:t xml:space="preserve">Langton, S. H., &amp; Steenbeek, W. (2017). Residential burglary target selection: An analysis at the property-level using google street view.</w:t>
      </w:r>
      <w:r>
        <w:t xml:space="preserve"> </w:t>
      </w:r>
      <w:r>
        <w:rPr>
          <w:i/>
        </w:rPr>
        <w:t xml:space="preserve">Applied Geography</w:t>
      </w:r>
      <w:r>
        <w:t xml:space="preserve">,</w:t>
      </w:r>
      <w:r>
        <w:t xml:space="preserve"> </w:t>
      </w:r>
      <w:r>
        <w:rPr>
          <w:i/>
        </w:rPr>
        <w:t xml:space="preserve">86</w:t>
      </w:r>
      <w:r>
        <w:t xml:space="preserve">, 292–299.</w:t>
      </w:r>
    </w:p>
    <w:bookmarkEnd w:id="50"/>
    <w:bookmarkStart w:id="51" w:name="ref-longley2012geodemographics"/>
    <w:p>
      <w:pPr>
        <w:pStyle w:val="Bibliography"/>
      </w:pPr>
      <w:r>
        <w:t xml:space="preserve">Longley, P. A. (2012). Geodemographics and the practices of geographic information science.</w:t>
      </w:r>
      <w:r>
        <w:t xml:space="preserve"> </w:t>
      </w:r>
      <w:r>
        <w:rPr>
          <w:i/>
        </w:rPr>
        <w:t xml:space="preserve">International Journal of Geographical Information Science</w:t>
      </w:r>
      <w:r>
        <w:t xml:space="preserve">,</w:t>
      </w:r>
      <w:r>
        <w:t xml:space="preserve"> </w:t>
      </w:r>
      <w:r>
        <w:rPr>
          <w:i/>
        </w:rPr>
        <w:t xml:space="preserve">26</w:t>
      </w:r>
      <w:r>
        <w:t xml:space="preserve">(12), 2227–2237.</w:t>
      </w:r>
    </w:p>
    <w:bookmarkEnd w:id="51"/>
    <w:bookmarkStart w:id="52" w:name="ref-malleson2015impact"/>
    <w:p>
      <w:pPr>
        <w:pStyle w:val="Bibliography"/>
      </w:pPr>
      <w:r>
        <w:t xml:space="preserve">Malleson, N., &amp; Andresen, M. A. (2015). The impact of using social media data in crime rate calculations: Shifting hot spots and changing spatial patterns.</w:t>
      </w:r>
      <w:r>
        <w:t xml:space="preserve"> </w:t>
      </w:r>
      <w:r>
        <w:rPr>
          <w:i/>
        </w:rPr>
        <w:t xml:space="preserve">Cartography and Geographic Information Science</w:t>
      </w:r>
      <w:r>
        <w:t xml:space="preserve">,</w:t>
      </w:r>
      <w:r>
        <w:t xml:space="preserve"> </w:t>
      </w:r>
      <w:r>
        <w:rPr>
          <w:i/>
        </w:rPr>
        <w:t xml:space="preserve">42</w:t>
      </w:r>
      <w:r>
        <w:t xml:space="preserve">(2), 112–121.</w:t>
      </w:r>
    </w:p>
    <w:bookmarkEnd w:id="52"/>
    <w:bookmarkStart w:id="53" w:name="ref-manovich2011trending"/>
    <w:p>
      <w:pPr>
        <w:pStyle w:val="Bibliography"/>
      </w:pPr>
      <w:r>
        <w:t xml:space="preserve">Manovich, L. (2011). Trending: The promises and the challenges of big social data.</w:t>
      </w:r>
      <w:r>
        <w:t xml:space="preserve"> </w:t>
      </w:r>
      <w:r>
        <w:rPr>
          <w:i/>
        </w:rPr>
        <w:t xml:space="preserve">Debates in the Digital Humanities</w:t>
      </w:r>
      <w:r>
        <w:t xml:space="preserve">,</w:t>
      </w:r>
      <w:r>
        <w:t xml:space="preserve"> </w:t>
      </w:r>
      <w:r>
        <w:rPr>
          <w:i/>
        </w:rPr>
        <w:t xml:space="preserve">2</w:t>
      </w:r>
      <w:r>
        <w:t xml:space="preserve">, 460–475.</w:t>
      </w:r>
    </w:p>
    <w:bookmarkEnd w:id="53"/>
    <w:bookmarkStart w:id="54" w:name="ref-mashhadi2013putting"/>
    <w:p>
      <w:pPr>
        <w:pStyle w:val="Bibliography"/>
      </w:pPr>
      <w:r>
        <w:t xml:space="preserve">Mashhadi, A., Quattrone, G., &amp; Capra, L. (2013). Putting ubiquitous crowd-sourcing into context.</w:t>
      </w:r>
      <w:r>
        <w:t xml:space="preserve"> </w:t>
      </w:r>
      <w:r>
        <w:rPr>
          <w:i/>
        </w:rPr>
        <w:t xml:space="preserve">Proceedings of the 2013 Conference on Computer Supported Cooperative Work</w:t>
      </w:r>
      <w:r>
        <w:t xml:space="preserve">, 611–622.</w:t>
      </w:r>
    </w:p>
    <w:bookmarkEnd w:id="54"/>
    <w:bookmarkStart w:id="55" w:name="ref-mayer2013big"/>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bookmarkEnd w:id="55"/>
    <w:bookmarkStart w:id="57" w:name="ref-knowledge2016open"/>
    <w:p>
      <w:pPr>
        <w:pStyle w:val="Bibliography"/>
      </w:pPr>
      <w:r>
        <w:t xml:space="preserve">Open Knowledge Foundation. (2016).</w:t>
      </w:r>
      <w:r>
        <w:t xml:space="preserve"> </w:t>
      </w:r>
      <w:r>
        <w:rPr>
          <w:i/>
        </w:rPr>
        <w:t xml:space="preserve">Open definition version 2.1</w:t>
      </w:r>
      <w:r>
        <w:t xml:space="preserve">.</w:t>
      </w:r>
      <w:r>
        <w:t xml:space="preserve"> </w:t>
      </w:r>
      <w:hyperlink r:id="rId56">
        <w:r>
          <w:rPr>
            <w:rStyle w:val="Hyperlink"/>
          </w:rPr>
          <w:t xml:space="preserve">https://opendefinition.org/od/2.1/en/</w:t>
        </w:r>
      </w:hyperlink>
    </w:p>
    <w:bookmarkEnd w:id="57"/>
    <w:bookmarkStart w:id="59" w:name="ref-globopendata"/>
    <w:p>
      <w:pPr>
        <w:pStyle w:val="Bibliography"/>
      </w:pPr>
      <w:r>
        <w:t xml:space="preserve">Open Knowledge Foundation. (2020).</w:t>
      </w:r>
      <w:r>
        <w:t xml:space="preserve"> </w:t>
      </w:r>
      <w:r>
        <w:rPr>
          <w:i/>
        </w:rPr>
        <w:t xml:space="preserve">Global open data index</w:t>
      </w:r>
      <w:r>
        <w:t xml:space="preserve">.</w:t>
      </w:r>
      <w:r>
        <w:t xml:space="preserve"> </w:t>
      </w:r>
      <w:hyperlink r:id="rId58">
        <w:r>
          <w:rPr>
            <w:rStyle w:val="Hyperlink"/>
          </w:rPr>
          <w:t xml:space="preserve">https://index.okfn.org/</w:t>
        </w:r>
      </w:hyperlink>
    </w:p>
    <w:bookmarkEnd w:id="59"/>
    <w:bookmarkStart w:id="60" w:name="ref-pridemore2018replication"/>
    <w:p>
      <w:pPr>
        <w:pStyle w:val="Bibliography"/>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 19–38.</w:t>
      </w:r>
    </w:p>
    <w:bookmarkEnd w:id="60"/>
    <w:bookmarkStart w:id="61" w:name="ref-solymosi2018role"/>
    <w:p>
      <w:pPr>
        <w:pStyle w:val="Bibliography"/>
      </w:pPr>
      <w:r>
        <w:t xml:space="preserve">Solymosi, R., &amp; Bowers, K. (2018). The role of innovative data collection methods in advancing criminological understanding.</w:t>
      </w:r>
      <w:r>
        <w:t xml:space="preserve"> </w:t>
      </w:r>
      <w:r>
        <w:rPr>
          <w:i/>
        </w:rPr>
        <w:t xml:space="preserve">The Oxford Handbook of Environmental Criminology</w:t>
      </w:r>
      <w:r>
        <w:t xml:space="preserve">,</w:t>
      </w:r>
      <w:r>
        <w:t xml:space="preserve"> </w:t>
      </w:r>
      <w:r>
        <w:rPr>
          <w:i/>
        </w:rPr>
        <w:t xml:space="preserve">210</w:t>
      </w:r>
      <w:r>
        <w:t xml:space="preserve">, 210–237.</w:t>
      </w:r>
    </w:p>
    <w:bookmarkEnd w:id="61"/>
    <w:bookmarkStart w:id="62" w:name="ref-solymosi2018crowdsourcing"/>
    <w:p>
      <w:pPr>
        <w:pStyle w:val="Bibliography"/>
      </w:pPr>
      <w:r>
        <w:t xml:space="preserve">Solymosi, R., Bowers, K. J., &amp; Fujiyama, T. (2018). Crowdsourcing subjective perceptions of neighbourhood disorder: Interpreting bias in open data.</w:t>
      </w:r>
      <w:r>
        <w:t xml:space="preserve"> </w:t>
      </w:r>
      <w:r>
        <w:rPr>
          <w:i/>
        </w:rPr>
        <w:t xml:space="preserve">The British Journal of Criminology</w:t>
      </w:r>
      <w:r>
        <w:t xml:space="preserve">,</w:t>
      </w:r>
      <w:r>
        <w:t xml:space="preserve"> </w:t>
      </w:r>
      <w:r>
        <w:rPr>
          <w:i/>
        </w:rPr>
        <w:t xml:space="preserve">58</w:t>
      </w:r>
      <w:r>
        <w:t xml:space="preserve">(4), 944–967.</w:t>
      </w:r>
    </w:p>
    <w:bookmarkEnd w:id="62"/>
    <w:bookmarkStart w:id="63" w:name="ref-streetsyntax2017"/>
    <w:p>
      <w:pPr>
        <w:pStyle w:val="Bibliography"/>
      </w:pPr>
      <w:r>
        <w:t xml:space="preserve">Summers, L., &amp; Johnson, S. D.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w:t>
      </w:r>
      <w:r>
        <w:t xml:space="preserve"> </w:t>
      </w:r>
      <w:r>
        <w:rPr>
          <w:i/>
        </w:rPr>
        <w:t xml:space="preserve">33</w:t>
      </w:r>
      <w:r>
        <w:t xml:space="preserve">(2), 397–420.</w:t>
      </w:r>
    </w:p>
    <w:bookmarkEnd w:id="63"/>
    <w:bookmarkStart w:id="65" w:name="ref-vuong2017open"/>
    <w:p>
      <w:pPr>
        <w:pStyle w:val="Bibliography"/>
      </w:pPr>
      <w:r>
        <w:t xml:space="preserve">Vuong, Q. H. (2017). Open data, open review and open dialogue in making social sciences plausible.</w:t>
      </w:r>
      <w:r>
        <w:t xml:space="preserve"> </w:t>
      </w:r>
      <w:r>
        <w:rPr>
          <w:i/>
        </w:rPr>
        <w:t xml:space="preserve">Nature: Scientific Data Updates</w:t>
      </w:r>
      <w:r>
        <w:t xml:space="preserve">.</w:t>
      </w:r>
      <w:r>
        <w:t xml:space="preserve"> </w:t>
      </w:r>
      <w:hyperlink r:id="rId64">
        <w:r>
          <w:rPr>
            <w:rStyle w:val="Hyperlink"/>
          </w:rPr>
          <w:t xml:space="preserve">https://ssrn.com/abstract=3086667</w:t>
        </w:r>
      </w:hyperlink>
    </w:p>
    <w:bookmarkEnd w:id="65"/>
    <w:bookmarkEnd w:id="66"/>
    <w:sectPr w:rsidR="00111BF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45FE2BFF" w14:textId="3EAE6043" w:rsidR="001F3BC8" w:rsidRDefault="001F3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4E7B0" w14:textId="77777777" w:rsidR="001F3BC8" w:rsidRDefault="001F3BC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A61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6EDE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4690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10E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8408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095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6E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A40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6A3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FA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_rels/footnotes.xml.rels><?xml version="1.0" encoding="UTF-8"?>
<Relationships xmlns="http://schemas.openxmlformats.org/package/2006/relationships"><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2020-11-18T19:02:07Z</dcterms:created>
  <dcterms:modified xsi:type="dcterms:W3CDTF">2020-11-18T19:02:07Z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