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Subtitle"/>
      </w:pPr>
      <w:r>
        <w:t xml:space="preserve">Supplementary</w:t>
      </w:r>
      <w:r>
        <w:t xml:space="preserve"> </w:t>
      </w:r>
      <w:r>
        <w:t xml:space="preserve">materials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Heading1"/>
      </w:pPr>
      <w:bookmarkStart w:id="20" w:name="practical-exercise"/>
      <w:r>
        <w:t xml:space="preserve">Practical exercise</w:t>
      </w:r>
      <w:bookmarkEnd w:id="20"/>
    </w:p>
    <w:p>
      <w:pPr>
        <w:pStyle w:val="FirstParagraph"/>
      </w:pPr>
      <w:r>
        <w:t xml:space="preserve">In this exercise you will acquire a number of different skills, including:</w:t>
      </w:r>
    </w:p>
    <w:p>
      <w:pPr>
        <w:pStyle w:val="Compact"/>
        <w:numPr>
          <w:numId w:val="1001"/>
          <w:ilvl w:val="0"/>
        </w:numPr>
      </w:pPr>
      <w:r>
        <w:t xml:space="preserve">Accessing open data using three different methods:</w:t>
      </w:r>
    </w:p>
    <w:p>
      <w:pPr>
        <w:pStyle w:val="Compact"/>
        <w:numPr>
          <w:numId w:val="1002"/>
          <w:ilvl w:val="1"/>
        </w:numPr>
      </w:pPr>
      <w:r>
        <w:t xml:space="preserve">Direct download.</w:t>
      </w:r>
    </w:p>
    <w:p>
      <w:pPr>
        <w:pStyle w:val="Compact"/>
        <w:numPr>
          <w:numId w:val="1002"/>
          <w:ilvl w:val="1"/>
        </w:numPr>
      </w:pPr>
      <w:r>
        <w:t xml:space="preserve">Direct calls to an Application Programming Interface (API).</w:t>
      </w:r>
    </w:p>
    <w:p>
      <w:pPr>
        <w:pStyle w:val="Compact"/>
        <w:numPr>
          <w:numId w:val="1002"/>
          <w:ilvl w:val="1"/>
        </w:numPr>
      </w:pPr>
      <w:r>
        <w:t xml:space="preserve">Calls to an API using a wrapper.</w:t>
      </w:r>
    </w:p>
    <w:p>
      <w:pPr>
        <w:pStyle w:val="Compact"/>
        <w:numPr>
          <w:numId w:val="1001"/>
          <w:ilvl w:val="0"/>
        </w:numPr>
      </w:pPr>
      <w:r>
        <w:t xml:space="preserve">Cleaning, wrangling, and visualizing open spatial data.</w:t>
      </w:r>
    </w:p>
    <w:p>
      <w:pPr>
        <w:pStyle w:val="Compact"/>
        <w:numPr>
          <w:numId w:val="1001"/>
          <w:ilvl w:val="0"/>
        </w:numPr>
      </w:pPr>
      <w:r>
        <w:t xml:space="preserve">Comparing different sources of open data.</w:t>
      </w:r>
    </w:p>
    <w:p>
      <w:pPr>
        <w:pStyle w:val="Compact"/>
        <w:numPr>
          <w:numId w:val="1001"/>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21" w:name="our-aim"/>
      <w:r>
        <w:t xml:space="preserve">Our aim</w:t>
      </w:r>
      <w:bookmarkEnd w:id="21"/>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 Should you struggle to download any of the data during the exercise, or if the data sources have been updated since publishing, each one has been archived and is available on the corresponding GitHub page for this topic (</w:t>
      </w:r>
      <w:hyperlink r:id="rId22">
        <w:r>
          <w:rPr>
            <w:rStyle w:val="Hyperlink"/>
          </w:rPr>
          <w:t xml:space="preserve">https://github.com/langtonhugh/osm_crim</w:t>
        </w:r>
      </w:hyperlink>
      <w:r>
        <w:t xml:space="preserve">).</w:t>
      </w:r>
    </w:p>
    <w:p>
      <w:pPr>
        <w:pStyle w:val="Heading2"/>
      </w:pPr>
      <w:bookmarkStart w:id="23" w:name="accessing-data"/>
      <w:r>
        <w:t xml:space="preserve">Accessing data</w:t>
      </w:r>
      <w:bookmarkEnd w:id="23"/>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24" w:name="direct-download"/>
      <w:r>
        <w:t xml:space="preserve">Direct download</w:t>
      </w:r>
      <w:bookmarkEnd w:id="24"/>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25">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odyText"/>
      </w:pPr>
      <w:r>
        <w:rPr>
          <w:i/>
        </w:rPr>
        <w:t xml:space="preserve">Location anonymization.</w:t>
      </w:r>
      <w:r>
        <w:t xml:space="preserve"> </w:t>
      </w:r>
      <w:r>
        <w:rPr>
          <w:i/>
        </w:rPr>
        <w:t xml:space="preserve">The latitude and longitude locations of Crime and ASB incidents published on this site always represent the approximate location of a crime — not the exact place that it happened.</w:t>
      </w:r>
    </w:p>
    <w:p>
      <w:pPr>
        <w:pStyle w:val="BodyText"/>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"https://github.com/langtonhugh/osm_crim/raw/master/</w:t>
      </w:r>
      <w:r>
        <w:br/>
      </w:r>
      <w:r>
        <w:rPr>
          <w:rStyle w:val="StringTok"/>
        </w:rPr>
        <w:t xml:space="preserve">                   data/2020-01-btp-street.csv"</w:t>
      </w:r>
      <w:r>
        <w:rPr>
          <w:rStyle w:val="NormalTok"/>
        </w:rPr>
        <w:t xml:space="preserve">)</w:t>
      </w:r>
    </w:p>
    <w:p>
      <w:pPr>
        <w:pStyle w:val="FirstParagraph"/>
      </w:pPr>
      <w:r>
        <w:t xml:space="preserve">You should now have a data frame with 5694 crimes in, ready for you to explore!</w:t>
      </w:r>
    </w:p>
    <w:p>
      <w:pPr>
        <w:pStyle w:val="Heading3"/>
      </w:pPr>
      <w:bookmarkStart w:id="26" w:name="direct-request-to-an-api"/>
      <w:r>
        <w:t xml:space="preserve">Direct request to an API</w:t>
      </w:r>
      <w:bookmarkEnd w:id="26"/>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27">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28">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29">
        <w:r>
          <w:rPr>
            <w:rStyle w:val="Hyperlink"/>
          </w:rPr>
          <w:t xml:space="preserve">https://api.tfl.gov.uk/line/bakerloo/stoppoints</w:t>
        </w:r>
      </w:hyperlink>
      <w:r>
        <w:t xml:space="preserve">) and paste it into your web browser. When you visit this page, you should see something like Figure 1.</w:t>
      </w:r>
    </w:p>
    <w:p>
      <w:pPr>
        <w:pStyle w:val="BodyText"/>
      </w:pPr>
      <w:r>
        <w:t xml:space="preserve">[INSERT FIGURE 1 HERE]</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will not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"https://api.tfl.gov.uk/line/jubilee/stoppoints"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30" w:name="request-to-an-api-using-a-wrapper"/>
      <w:r>
        <w:t xml:space="preserve">Request to an API using a wrapper</w:t>
      </w:r>
      <w:bookmarkEnd w:id="30"/>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31">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main types of wrappers available for its API, a web-based GUI called Overpass Turbo (</w:t>
      </w:r>
      <w:hyperlink r:id="rId32">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33">
        <w:r>
          <w:rPr>
            <w:rStyle w:val="Hyperlink"/>
          </w:rPr>
          <w:t xml:space="preserve">https://www.openstreetmap.org/about</w:t>
        </w:r>
      </w:hyperlink>
      <w:r>
        <w:t xml:space="preserve">. Using the wrapper in R, we can refer to the package documentation and the associated vignette online:</w:t>
      </w:r>
      <w:r>
        <w:t xml:space="preserve"> </w:t>
      </w:r>
      <w:hyperlink r:id="rId34">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rPr>
          <w:rStyle w:val="KeywordTok"/>
        </w:rPr>
        <w:t xml:space="preserve">library</w:t>
      </w:r>
      <w:r>
        <w:rPr>
          <w:rStyle w:val="NormalTok"/>
        </w:rPr>
        <w:t xml:space="preserve">(sf)</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w:t>
      </w:r>
      <w:r>
        <w:br/>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31">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SourceCode"/>
      </w:pPr>
      <w:r>
        <w:rPr>
          <w:rStyle w:val="NormalTok"/>
        </w:rPr>
        <w:t xml:space="preserve">bb_gl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0.51037</w:t>
      </w:r>
      <w:r>
        <w:rPr>
          <w:rStyle w:val="NormalTok"/>
        </w:rPr>
        <w:t xml:space="preserve">, </w:t>
      </w:r>
      <w:r>
        <w:rPr>
          <w:rStyle w:val="FloatTok"/>
        </w:rPr>
        <w:t xml:space="preserve">51.28676</w:t>
      </w:r>
      <w:r>
        <w:rPr>
          <w:rStyle w:val="NormalTok"/>
        </w:rPr>
        <w:t xml:space="preserve">, </w:t>
      </w:r>
      <w:r>
        <w:rPr>
          <w:rStyle w:val="FloatTok"/>
        </w:rPr>
        <w:t xml:space="preserve">0.33401</w:t>
      </w:r>
      <w:r>
        <w:rPr>
          <w:rStyle w:val="NormalTok"/>
        </w:rPr>
        <w:t xml:space="preserve">, </w:t>
      </w:r>
      <w:r>
        <w:rPr>
          <w:rStyle w:val="FloatTok"/>
        </w:rPr>
        <w:t xml:space="preserve">51.69187</w:t>
      </w:r>
      <w:r>
        <w:rPr>
          <w:rStyle w:val="NormalTok"/>
        </w:rPr>
        <w:t xml:space="preserve">) </w:t>
      </w:r>
      <w:r>
        <w:rPr>
          <w:rStyle w:val="CommentTok"/>
        </w:rPr>
        <w:t xml:space="preserve"># xmin, ymin, xmax, ymax</w:t>
      </w:r>
    </w:p>
    <w:p>
      <w:pPr>
        <w:pStyle w:val="FirstParagraph"/>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35">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bb_gl) </w:t>
      </w:r>
      <w:r>
        <w:rPr>
          <w:rStyle w:val="OperatorTok"/>
        </w:rPr>
        <w:t xml:space="preserve">%&gt;%</w:t>
      </w:r>
      <w:r>
        <w:rPr>
          <w:rStyle w:val="StringTok"/>
        </w:rPr>
        <w:t xml:space="preserve">                               </w:t>
      </w:r>
      <w:r>
        <w:rPr>
          <w:rStyle w:val="CommentTok"/>
        </w:rPr>
        <w:t xml:space="preserve">#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CommentTok"/>
        </w:rPr>
        <w:t xml:space="preserve"># specify class</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1736 at the time of writing. We also have around fifty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SourceCode"/>
      </w:pPr>
      <w:r>
        <w:rPr>
          <w:rStyle w:val="KeywordTok"/>
        </w:rPr>
        <w:t xml:space="preserve">table</w:t>
      </w:r>
      <w:r>
        <w:rPr>
          <w:rStyle w:val="NormalTok"/>
        </w:rPr>
        <w:t xml:space="preserve">(osm_stat_sf</w:t>
      </w:r>
      <w:r>
        <w:rPr>
          <w:rStyle w:val="OperatorTok"/>
        </w:rPr>
        <w:t xml:space="preserve">$</w:t>
      </w:r>
      <w:r>
        <w:rPr>
          <w:rStyle w:val="NormalTok"/>
        </w:rPr>
        <w:t xml:space="preserve">line)</w:t>
      </w:r>
    </w:p>
    <w:p>
      <w:pPr>
        <w:pStyle w:val="FirstParagraph"/>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osm_jub_sf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"Jubilee"</w:t>
      </w:r>
      <w:r>
        <w:rPr>
          <w:rStyle w:val="NormalTok"/>
        </w:rPr>
        <w:t xml:space="preserve">, line))</w:t>
      </w:r>
    </w:p>
    <w:p>
      <w:pPr>
        <w:pStyle w:val="FirstParagraph"/>
      </w:pPr>
      <w:r>
        <w:t xml:space="preserve">This gives us Open Street Map data on all 27 stations on the Jubilee underground line. Now we have all our open datasets loaded into the R environment!</w:t>
      </w:r>
    </w:p>
    <w:p>
      <w:pPr>
        <w:pStyle w:val="Heading2"/>
      </w:pPr>
      <w:bookmarkStart w:id="36" w:name="X9f16c9e949104cecad2878aa71ba05cd6ab25ff"/>
      <w:r>
        <w:t xml:space="preserve">Cleaning, wrangling, and visualizing our data</w:t>
      </w:r>
      <w:bookmarkEnd w:id="36"/>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37" w:name="from-json-to-data-frame"/>
      <w:r>
        <w:t xml:space="preserve">From JSON to data frame</w:t>
      </w:r>
      <w:bookmarkEnd w:id="37"/>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tfl_jub_sf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(see Figure 2)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(tfl_jub_sf)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t xml:space="preserve">[INSERT FIGURE 2 HERE]</w:t>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38" w:name="X44c9b632ce2d5067089a827886d2fcb5ccb2c3e"/>
      <w:r>
        <w:t xml:space="preserve">Visualise to check and compare our datasets</w:t>
      </w:r>
      <w:bookmarkEnd w:id="38"/>
    </w:p>
    <w:p>
      <w:pPr>
        <w:pStyle w:val="FirstParagraph"/>
      </w:pPr>
      <w:r>
        <w:t xml:space="preserve">We can now plot the Open Street Map station points, which are already spatial, over these station locations pulled from the TfL API, to see how the two datasets compare (see Figure 3).</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osm_jub_sf,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t xml:space="preserve">[INSERT FIGURE 3 HERE]</w:t>
      </w:r>
    </w:p>
    <w:p>
      <w:pPr>
        <w:pStyle w:val="BodyText"/>
      </w:pPr>
      <w:r>
        <w:t xml:space="preserve">As we can see, the two data sources appear to be broadly comparable in terms of their spatial patterning. However, the exact location of stations sometimes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 We return to this at the end of the exercise.</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 after first dropping crimes that have incomplete coordinates.</w:t>
      </w:r>
    </w:p>
    <w:p>
      <w:pPr>
        <w:pStyle w:val="SourceCode"/>
      </w:pP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SourceCode"/>
      </w:pPr>
      <w:r>
        <w:rPr>
          <w:rStyle w:val="CommentTok"/>
        </w:rPr>
        <w:t xml:space="preserve"># Ensure each has the same CRS (BNG, 27700).</w:t>
      </w:r>
      <w:r>
        <w:br/>
      </w:r>
      <w:r>
        <w:rPr>
          <w:rStyle w:val="NormalTok"/>
        </w:rPr>
        <w:t xml:space="preserve">osm_jub_sf &lt;-</w:t>
      </w:r>
      <w:r>
        <w:rPr>
          <w:rStyle w:val="StringTok"/>
        </w:rPr>
        <w:t xml:space="preserve"> </w:t>
      </w:r>
      <w:r>
        <w:rPr>
          <w:rStyle w:val="KeywordTok"/>
        </w:rPr>
        <w:t xml:space="preserve">st_transform</w:t>
      </w:r>
      <w:r>
        <w:rPr>
          <w:rStyle w:val="NormalTok"/>
        </w:rPr>
        <w:t xml:space="preserve">(osm_jub_sf, </w:t>
      </w:r>
      <w:r>
        <w:rPr>
          <w:rStyle w:val="KeywordTok"/>
        </w:rPr>
        <w:t xml:space="preserve">st_crs</w:t>
      </w:r>
      <w:r>
        <w:rPr>
          <w:rStyle w:val="NormalTok"/>
        </w:rPr>
        <w:t xml:space="preserve">(tfl_jub_sf))</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(osm_jub_sf,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(tfl_jub_sf,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osm_jub_sf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tfl_jub_sf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buffers according to the crime count (see Figure 4).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t xml:space="preserve">[INSERT FIGURE 4 HERE]</w:t>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We can explore Stratford station as a potential crime hotspot using some of the skills we have learnt so far. One useful first step might to visualize the built environment around the station, along with the crime buffers from Open Street Map and TfL respectively, and the crime locations themselves (see Figure 5). This way, we might find out why the TfL buffer is failing to capture any crimes, while the Open Street Map buffer is capturing an apparent crime hotspot. In doing so, it is worth remembering that crime locations in open police data are approximations of the real geography in order to ensure anonymity.</w:t>
      </w:r>
    </w:p>
    <w:p>
      <w:pPr>
        <w:pStyle w:val="SourceCode"/>
      </w:pPr>
      <w:r>
        <w:rPr>
          <w:rStyle w:val="CommentTok"/>
        </w:rPr>
        <w:t xml:space="preserve"># Retrieve Stratford buffer from Open Street Map.</w:t>
      </w:r>
      <w:r>
        <w:br/>
      </w:r>
      <w:r>
        <w:rPr>
          <w:rStyle w:val="NormalTok"/>
        </w:rPr>
        <w:t xml:space="preserve">stratford_osm_sf &lt;-</w:t>
      </w:r>
      <w:r>
        <w:rPr>
          <w:rStyle w:val="StringTok"/>
        </w:rPr>
        <w:t xml:space="preserve"> </w:t>
      </w:r>
      <w:r>
        <w:rPr>
          <w:rStyle w:val="NormalTok"/>
        </w:rPr>
        <w:t xml:space="preserve">osm_jub_sf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"Stratford"</w:t>
      </w:r>
      <w:r>
        <w:rPr>
          <w:rStyle w:val="NormalTok"/>
        </w:rPr>
        <w:t xml:space="preserve">)</w:t>
      </w:r>
      <w:r>
        <w:br/>
      </w:r>
      <w:r>
        <w:br/>
      </w:r>
      <w:r>
        <w:rPr>
          <w:rStyle w:val="CommentTok"/>
        </w:rPr>
        <w:t xml:space="preserve"># Do the same using TfL.</w:t>
      </w:r>
      <w:r>
        <w:br/>
      </w:r>
      <w:r>
        <w:rPr>
          <w:rStyle w:val="NormalTok"/>
        </w:rPr>
        <w:t xml:space="preserve">stratford_tfl_sf &lt;-</w:t>
      </w:r>
      <w:r>
        <w:rPr>
          <w:rStyle w:val="StringTok"/>
        </w:rPr>
        <w:t xml:space="preserve"> </w:t>
      </w:r>
      <w:r>
        <w:rPr>
          <w:rStyle w:val="NormalTok"/>
        </w:rPr>
        <w:t xml:space="preserve">tfl_jub_sf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(commonName </w:t>
      </w:r>
      <w:r>
        <w:rPr>
          <w:rStyle w:val="OperatorTok"/>
        </w:rPr>
        <w:t xml:space="preserve">==</w:t>
      </w:r>
      <w:r>
        <w:rPr>
          <w:rStyle w:val="StringTok"/>
        </w:rPr>
        <w:t xml:space="preserve"> "Stratford Underground Station"</w:t>
      </w:r>
      <w:r>
        <w:rPr>
          <w:rStyle w:val="NormalTok"/>
        </w:rPr>
        <w:t xml:space="preserve">)</w:t>
      </w:r>
      <w:r>
        <w:br/>
      </w:r>
      <w:r>
        <w:br/>
      </w:r>
      <w:r>
        <w:rPr>
          <w:rStyle w:val="CommentTok"/>
        </w:rPr>
        <w:t xml:space="preserve"># Create a mini study area for our visualization, by getting the bounding box for the</w:t>
      </w:r>
      <w:r>
        <w:br/>
      </w:r>
      <w:r>
        <w:rPr>
          <w:rStyle w:val="CommentTok"/>
        </w:rPr>
        <w:t xml:space="preserve"># Open Street Map (or TfL) buffer. Note that we transform to WGS 84 first in preperation</w:t>
      </w:r>
      <w:r>
        <w:br/>
      </w:r>
      <w:r>
        <w:rPr>
          <w:rStyle w:val="CommentTok"/>
        </w:rPr>
        <w:t xml:space="preserve"># for the Open Street Map API.</w:t>
      </w:r>
      <w:r>
        <w:br/>
      </w:r>
      <w:r>
        <w:rPr>
          <w:rStyle w:val="NormalTok"/>
        </w:rPr>
        <w:t xml:space="preserve">bb_sf &lt;-</w:t>
      </w:r>
      <w:r>
        <w:rPr>
          <w:rStyle w:val="StringTok"/>
        </w:rPr>
        <w:t xml:space="preserve"> </w:t>
      </w:r>
      <w:r>
        <w:rPr>
          <w:rStyle w:val="NormalTok"/>
        </w:rPr>
        <w:t xml:space="preserve">stratford_osm_sf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st_bbox</w:t>
      </w:r>
      <w:r>
        <w:rPr>
          <w:rStyle w:val="NormalTok"/>
        </w:rPr>
        <w:t xml:space="preserve">() </w:t>
      </w:r>
      <w:r>
        <w:br/>
      </w:r>
      <w:r>
        <w:br/>
      </w:r>
      <w:r>
        <w:rPr>
          <w:rStyle w:val="CommentTok"/>
        </w:rPr>
        <w:t xml:space="preserve"># Retrieve the coordinates of the bounding box, and create a numeric list for use with</w:t>
      </w:r>
      <w:r>
        <w:br/>
      </w:r>
      <w:r>
        <w:rPr>
          <w:rStyle w:val="CommentTok"/>
        </w:rPr>
        <w:t xml:space="preserve"># osmdata package.</w:t>
      </w:r>
      <w:r>
        <w:br/>
      </w:r>
      <w:r>
        <w:rPr>
          <w:rStyle w:val="NormalTok"/>
        </w:rPr>
        <w:t xml:space="preserve">strat_bb &lt;-</w:t>
      </w:r>
      <w:r>
        <w:rPr>
          <w:rStyle w:val="StringTok"/>
        </w:rPr>
        <w:t xml:space="preserve"> </w:t>
      </w:r>
      <w:r>
        <w:rPr>
          <w:rStyle w:val="KeywordTok"/>
        </w:rPr>
        <w:t xml:space="preserve">c</w:t>
      </w:r>
      <w:r>
        <w:rPr>
          <w:rStyle w:val="NormalTok"/>
        </w:rPr>
        <w:t xml:space="preserve">(bb_sf[[</w:t>
      </w:r>
      <w:r>
        <w:rPr>
          <w:rStyle w:val="DecValTok"/>
        </w:rPr>
        <w:t xml:space="preserve">1</w:t>
      </w:r>
      <w:r>
        <w:rPr>
          <w:rStyle w:val="NormalTok"/>
        </w:rPr>
        <w:t xml:space="preserve">]], bb_sf[[</w:t>
      </w:r>
      <w:r>
        <w:rPr>
          <w:rStyle w:val="DecValTok"/>
        </w:rPr>
        <w:t xml:space="preserve">2</w:t>
      </w:r>
      <w:r>
        <w:rPr>
          <w:rStyle w:val="NormalTok"/>
        </w:rPr>
        <w:t xml:space="preserve">]], bb_sf[[</w:t>
      </w:r>
      <w:r>
        <w:rPr>
          <w:rStyle w:val="DecValTok"/>
        </w:rPr>
        <w:t xml:space="preserve">3</w:t>
      </w:r>
      <w:r>
        <w:rPr>
          <w:rStyle w:val="NormalTok"/>
        </w:rPr>
        <w:t xml:space="preserve">]], bb_sf[[</w:t>
      </w:r>
      <w:r>
        <w:rPr>
          <w:rStyle w:val="DecValTok"/>
        </w:rPr>
        <w:t xml:space="preserve">4</w:t>
      </w:r>
      <w:r>
        <w:rPr>
          <w:rStyle w:val="NormalTok"/>
        </w:rPr>
        <w:t xml:space="preserve">]])</w:t>
      </w:r>
      <w:r>
        <w:br/>
      </w:r>
      <w:r>
        <w:br/>
      </w:r>
      <w:r>
        <w:rPr>
          <w:rStyle w:val="CommentTok"/>
        </w:rPr>
        <w:t xml:space="preserve"># Pull building footprints in this bounding box from the Open Street Map API.</w:t>
      </w:r>
      <w:r>
        <w:br/>
      </w:r>
      <w:r>
        <w:rPr>
          <w:rStyle w:val="NormalTok"/>
        </w:rPr>
        <w:t xml:space="preserve">strat_fp_sf &lt;-</w:t>
      </w:r>
      <w:r>
        <w:rPr>
          <w:rStyle w:val="StringTok"/>
        </w:rPr>
        <w:t xml:space="preserve"> </w:t>
      </w:r>
      <w:r>
        <w:rPr>
          <w:rStyle w:val="KeywordTok"/>
        </w:rPr>
        <w:t xml:space="preserve">opq</w:t>
      </w:r>
      <w:r>
        <w:rPr>
          <w:rStyle w:val="NormalTok"/>
        </w:rPr>
        <w:t xml:space="preserve">(strat_bb) </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'building'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Get the polygons only.</w:t>
      </w:r>
      <w:r>
        <w:br/>
      </w:r>
      <w:r>
        <w:rPr>
          <w:rStyle w:val="NormalTok"/>
        </w:rPr>
        <w:t xml:space="preserve">strat_fp_poly_sf &lt;-</w:t>
      </w:r>
      <w:r>
        <w:rPr>
          <w:rStyle w:val="StringTok"/>
        </w:rPr>
        <w:t xml:space="preserve"> </w:t>
      </w:r>
      <w:r>
        <w:rPr>
          <w:rStyle w:val="NormalTok"/>
        </w:rPr>
        <w:t xml:space="preserve">strat_fp_sf</w:t>
      </w:r>
      <w:r>
        <w:rPr>
          <w:rStyle w:val="OperatorTok"/>
        </w:rPr>
        <w:t xml:space="preserve">$</w:t>
      </w:r>
      <w:r>
        <w:rPr>
          <w:rStyle w:val="NormalTok"/>
        </w:rPr>
        <w:t xml:space="preserve">osm_polygons</w:t>
      </w:r>
      <w:r>
        <w:br/>
      </w:r>
      <w:r>
        <w:br/>
      </w:r>
      <w:r>
        <w:rPr>
          <w:rStyle w:val="CommentTok"/>
        </w:rPr>
        <w:t xml:space="preserve"># Transform back to British National Grid to match our other data.</w:t>
      </w:r>
      <w:r>
        <w:br/>
      </w:r>
      <w:r>
        <w:rPr>
          <w:rStyle w:val="NormalTok"/>
        </w:rPr>
        <w:t xml:space="preserve">strat_fp_poly_sf &lt;-</w:t>
      </w:r>
      <w:r>
        <w:rPr>
          <w:rStyle w:val="StringTok"/>
        </w:rPr>
        <w:t xml:space="preserve"> </w:t>
      </w:r>
      <w:r>
        <w:rPr>
          <w:rStyle w:val="KeywordTok"/>
        </w:rPr>
        <w:t xml:space="preserve">st_transform</w:t>
      </w:r>
      <w:r>
        <w:rPr>
          <w:rStyle w:val="NormalTok"/>
        </w:rPr>
        <w:t xml:space="preserve">(strat_fp_poly_sf, </w:t>
      </w:r>
      <w:r>
        <w:rPr>
          <w:rStyle w:val="DecValTok"/>
        </w:rPr>
        <w:t xml:space="preserve">27700</w:t>
      </w:r>
      <w:r>
        <w:rPr>
          <w:rStyle w:val="NormalTok"/>
        </w:rPr>
        <w:t xml:space="preserve">)</w:t>
      </w:r>
      <w:r>
        <w:br/>
      </w:r>
      <w:r>
        <w:br/>
      </w:r>
      <w:r>
        <w:rPr>
          <w:rStyle w:val="CommentTok"/>
        </w:rPr>
        <w:t xml:space="preserve"># Clip the crime data to the Open Street Map buffer. Remember that the TfL buffer</w:t>
      </w:r>
      <w:r>
        <w:br/>
      </w:r>
      <w:r>
        <w:rPr>
          <w:rStyle w:val="CommentTok"/>
        </w:rPr>
        <w:t xml:space="preserve"># did not capture any crimes.</w:t>
      </w:r>
      <w:r>
        <w:br/>
      </w:r>
      <w:r>
        <w:rPr>
          <w:rStyle w:val="NormalTok"/>
        </w:rPr>
        <w:t xml:space="preserve">strat_osm_btp_sf &lt;-</w:t>
      </w:r>
      <w:r>
        <w:rPr>
          <w:rStyle w:val="StringTok"/>
        </w:rPr>
        <w:t xml:space="preserve"> </w:t>
      </w:r>
      <w:r>
        <w:rPr>
          <w:rStyle w:val="KeywordTok"/>
        </w:rPr>
        <w:t xml:space="preserve">st_intersection</w:t>
      </w:r>
      <w:r>
        <w:rPr>
          <w:rStyle w:val="NormalTok"/>
        </w:rPr>
        <w:t xml:space="preserve">(stratford_osm_sf, btp_sf)</w:t>
      </w:r>
      <w:r>
        <w:br/>
      </w:r>
      <w:r>
        <w:br/>
      </w:r>
      <w:r>
        <w:rPr>
          <w:rStyle w:val="CommentTok"/>
        </w:rPr>
        <w:t xml:space="preserve"># Visualize the building footprints, Open Street Map buffer, TfL buffer, and crime</w:t>
      </w:r>
      <w:r>
        <w:br/>
      </w:r>
      <w:r>
        <w:rPr>
          <w:rStyle w:val="CommentTok"/>
        </w:rPr>
        <w:t xml:space="preserve"># locations. Note that the single point for the crimes is due to the approximation!</w:t>
      </w:r>
      <w:r>
        <w:br/>
      </w:r>
      <w:r>
        <w:rPr>
          <w:rStyle w:val="CommentTok"/>
        </w:rPr>
        <w:t xml:space="preserve"># There are actually multiple crimes. Colors have been manually selected</w:t>
      </w:r>
      <w:r>
        <w:br/>
      </w:r>
      <w:r>
        <w:rPr>
          <w:rStyle w:val="CommentTok"/>
        </w:rPr>
        <w:t xml:space="preserve"># from the viridis package to be easier to read by those with colorblindness.</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strat_fp_poly_sf,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stratford_osm_sf,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stratford_tfl_sf, </w:t>
      </w:r>
      <w:r>
        <w:rPr>
          <w:rStyle w:val="DataTypeTok"/>
        </w:rPr>
        <w:t xml:space="preserve">fill =</w:t>
      </w:r>
      <w:r>
        <w:rPr>
          <w:rStyle w:val="NormalTok"/>
        </w:rPr>
        <w:t xml:space="preserve"> </w:t>
      </w:r>
      <w:r>
        <w:rPr>
          <w:rStyle w:val="StringTok"/>
        </w:rPr>
        <w:t xml:space="preserve">"#FDE725FF"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strat_osm_btp_sf, </w:t>
      </w:r>
      <w:r>
        <w:rPr>
          <w:rStyle w:val="DataTypeTok"/>
        </w:rPr>
        <w:t xml:space="preserve">col =</w:t>
      </w:r>
      <w:r>
        <w:rPr>
          <w:rStyle w:val="NormalTok"/>
        </w:rPr>
        <w:t xml:space="preserve"> </w:t>
      </w:r>
      <w:r>
        <w:rPr>
          <w:rStyle w:val="StringTok"/>
        </w:rPr>
        <w:t xml:space="preserve">"#3CBC75FF"</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p>
    <w:p>
      <w:pPr>
        <w:pStyle w:val="FirstParagraph"/>
      </w:pPr>
      <w:r>
        <w:t xml:space="preserve">[INSERT FIGURE 5 HERE]</w:t>
      </w:r>
    </w:p>
    <w:p>
      <w:pPr>
        <w:pStyle w:val="BodyText"/>
      </w:pPr>
      <w:r>
        <w:t xml:space="preserve">This quick check has shed some light on what is happening. The buffer generated from the TfL station location (in yellow) covers a different part of the station to the Open Street Map buffer (in blue). The latter covers most of the main station building, while the former centers around the platforms to the north. Because the British Transport Police crime locations have been geocoded to a location in the main station building (in green) the TfL buffer has missed them. If we had used a larger buffer, it is likely that the TfL location would have captured the crime cluster, but then we would increase the risk of picking up crimes outside of the station. In many cases, there will not be an obvious</w:t>
      </w:r>
      <w:r>
        <w:t xml:space="preserve"> </w:t>
      </w:r>
      <w:r>
        <w:t xml:space="preserve">‘</w:t>
      </w:r>
      <w:r>
        <w:t xml:space="preserve">right or wrong</w:t>
      </w:r>
      <w:r>
        <w:t xml:space="preserve">’</w:t>
      </w:r>
      <w:r>
        <w:t xml:space="preserve"> </w:t>
      </w:r>
      <w:r>
        <w:t xml:space="preserve">answer to determine which open data source is most appropriate, but investigations like this one will help inform the decision. We might consider investigating other stations before deciding on which data to use, and ensure that findings are reported transparently with reference to these discussions.</w:t>
      </w:r>
    </w:p>
    <w:p>
      <w:pPr>
        <w:pStyle w:val="BodyText"/>
      </w:pPr>
      <w:r>
        <w:t xml:space="preserve">Engaging with the creators of the data would also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at the beginning of this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station locations were recorded and why.</w:t>
      </w:r>
    </w:p>
    <w:p>
      <w:r>
        <w:br w:type="page"/>
      </w:r>
    </w:p>
    <w:p>
      <w:pPr>
        <w:pStyle w:val="Heading1"/>
      </w:pPr>
      <w:bookmarkStart w:id="39" w:name="software"/>
      <w:r>
        <w:t xml:space="preserve">Software</w:t>
      </w:r>
      <w:bookmarkEnd w:id="39"/>
    </w:p>
    <w:p>
      <w:pPr>
        <w:pStyle w:val="FirstParagraph"/>
      </w:pPr>
      <w:r>
        <w:t xml:space="preserve">As noted in the tutorial, a number of R packages were used to create the material in this chapter. Packages</w:t>
      </w:r>
      <w:r>
        <w:t xml:space="preserve"> </w:t>
      </w:r>
      <w:r>
        <w:rPr>
          <w:i/>
        </w:rPr>
        <w:t xml:space="preserve">readr</w:t>
      </w:r>
      <w:r>
        <w:t xml:space="preserve"> </w:t>
      </w:r>
      <w:r>
        <w:t xml:space="preserve">(Wickham et al., 2018)</w:t>
      </w:r>
      <w:r>
        <w:t xml:space="preserve"> </w:t>
      </w:r>
      <w:r>
        <w:t xml:space="preserve">and</w:t>
      </w:r>
      <w:r>
        <w:t xml:space="preserve"> </w:t>
      </w:r>
      <w:r>
        <w:rPr>
          <w:i/>
        </w:rPr>
        <w:t xml:space="preserve">jsonlite</w:t>
      </w:r>
      <w:r>
        <w:t xml:space="preserve"> </w:t>
      </w:r>
      <w:r>
        <w:t xml:space="preserve">(Ooms, 2014)</w:t>
      </w:r>
      <w:r>
        <w:t xml:space="preserve"> </w:t>
      </w:r>
      <w:r>
        <w:t xml:space="preserve">were used for reading and parsing data,</w:t>
      </w:r>
      <w:r>
        <w:t xml:space="preserve"> </w:t>
      </w:r>
      <w:r>
        <w:rPr>
          <w:i/>
        </w:rPr>
        <w:t xml:space="preserve">osmdata</w:t>
      </w:r>
      <w:r>
        <w:t xml:space="preserve"> </w:t>
      </w:r>
      <w:r>
        <w:t xml:space="preserve">for querying the Open Street Map API</w:t>
      </w:r>
      <w:r>
        <w:t xml:space="preserve"> </w:t>
      </w:r>
      <w:r>
        <w:t xml:space="preserve">(Padgham et al., 2017)</w:t>
      </w:r>
      <w:r>
        <w:t xml:space="preserve">,</w:t>
      </w:r>
      <w:r>
        <w:t xml:space="preserve"> </w:t>
      </w:r>
      <w:r>
        <w:rPr>
          <w:i/>
        </w:rPr>
        <w:t xml:space="preserve">sf</w:t>
      </w:r>
      <w:r>
        <w:t xml:space="preserve"> </w:t>
      </w:r>
      <w:r>
        <w:t xml:space="preserve">for handling and visualizing spatial data</w:t>
      </w:r>
      <w:r>
        <w:t xml:space="preserve"> </w:t>
      </w:r>
      <w:r>
        <w:t xml:space="preserve">(Pebesma, 2018)</w:t>
      </w:r>
      <w:r>
        <w:t xml:space="preserve">,</w:t>
      </w:r>
      <w:r>
        <w:t xml:space="preserve"> </w:t>
      </w:r>
      <w:r>
        <w:rPr>
          <w:i/>
        </w:rPr>
        <w:t xml:space="preserve">dplyr</w:t>
      </w:r>
      <w:r>
        <w:t xml:space="preserve"> </w:t>
      </w:r>
      <w:r>
        <w:t xml:space="preserve">and</w:t>
      </w:r>
      <w:r>
        <w:t xml:space="preserve"> </w:t>
      </w:r>
      <w:r>
        <w:rPr>
          <w:i/>
        </w:rPr>
        <w:t xml:space="preserve">tidyr</w:t>
      </w:r>
      <w:r>
        <w:t xml:space="preserve"> </w:t>
      </w:r>
      <w:r>
        <w:t xml:space="preserve">for wrangling data</w:t>
      </w:r>
      <w:r>
        <w:t xml:space="preserve"> </w:t>
      </w:r>
      <w:r>
        <w:t xml:space="preserve">(Wickham et al., 2020; Wickham, 2020)</w:t>
      </w:r>
      <w:r>
        <w:t xml:space="preserve">,</w:t>
      </w:r>
      <w:r>
        <w:t xml:space="preserve"> </w:t>
      </w:r>
      <w:r>
        <w:rPr>
          <w:i/>
        </w:rPr>
        <w:t xml:space="preserve">ggplot2</w:t>
      </w:r>
      <w:r>
        <w:t xml:space="preserve"> </w:t>
      </w:r>
      <w:r>
        <w:t xml:space="preserve">for visualization</w:t>
      </w:r>
      <w:r>
        <w:t xml:space="preserve"> </w:t>
      </w:r>
      <w:r>
        <w:t xml:space="preserve">(Wickham, 2016)</w:t>
      </w:r>
      <w:r>
        <w:t xml:space="preserve"> </w:t>
      </w:r>
      <w:r>
        <w:t xml:space="preserve">and</w:t>
      </w:r>
      <w:r>
        <w:t xml:space="preserve"> </w:t>
      </w:r>
      <w:r>
        <w:rPr>
          <w:i/>
        </w:rPr>
        <w:t xml:space="preserve">patchwork</w:t>
      </w:r>
      <w:r>
        <w:t xml:space="preserve"> </w:t>
      </w:r>
      <w:r>
        <w:t xml:space="preserve">for arranging plots</w:t>
      </w:r>
      <w:r>
        <w:t xml:space="preserve"> </w:t>
      </w:r>
      <w:r>
        <w:t xml:space="preserve">(Pedersen, 2020)</w:t>
      </w:r>
      <w:r>
        <w:t xml:space="preserve">. The draft versions of the book chapter and supplementary material were prepared using</w:t>
      </w:r>
      <w:r>
        <w:t xml:space="preserve"> </w:t>
      </w:r>
      <w:r>
        <w:rPr>
          <w:i/>
        </w:rPr>
        <w:t xml:space="preserve">rmarkdown</w:t>
      </w:r>
      <w:r>
        <w:t xml:space="preserve"> </w:t>
      </w:r>
      <w:r>
        <w:t xml:space="preserve">(Xie et al., 2018)</w:t>
      </w:r>
      <w:r>
        <w:t xml:space="preserve">.</w:t>
      </w:r>
    </w:p>
    <w:p>
      <w:pPr>
        <w:pStyle w:val="Heading1"/>
      </w:pPr>
      <w:bookmarkStart w:id="40" w:name="learn-more-about-it"/>
      <w:r>
        <w:t xml:space="preserve">Learn more about it</w:t>
      </w:r>
      <w:bookmarkEnd w:id="40"/>
    </w:p>
    <w:p>
      <w:pPr>
        <w:pStyle w:val="FirstParagraph"/>
      </w:pPr>
      <w:r>
        <w:t xml:space="preserve">A useful resource going forward is the</w:t>
      </w:r>
      <w:r>
        <w:t xml:space="preserve"> </w:t>
      </w:r>
      <w:r>
        <w:rPr>
          <w:i/>
        </w:rPr>
        <w:t xml:space="preserve">Open Data Handbook</w:t>
      </w:r>
      <w:r>
        <w:t xml:space="preserve"> </w:t>
      </w:r>
      <w:r>
        <w:t xml:space="preserve">which can be found online for free (</w:t>
      </w:r>
      <w:hyperlink r:id="rId41">
        <w:r>
          <w:rPr>
            <w:rStyle w:val="Hyperlink"/>
          </w:rPr>
          <w:t xml:space="preserve">https://opendatahandbook.org/</w:t>
        </w:r>
      </w:hyperlink>
      <w:r>
        <w:t xml:space="preserve">). It provides introductory information (e.g. definitions), advice (e.g. legal, technical details), case studies which showcase the societal value of open data, and an e-library of papers, presentations and videos on open data. It is one of many projects organized by the</w:t>
      </w:r>
      <w:r>
        <w:t xml:space="preserve"> </w:t>
      </w:r>
      <w:r>
        <w:rPr>
          <w:i/>
        </w:rPr>
        <w:t xml:space="preserve">Open Knowledge Foundation</w:t>
      </w:r>
      <w:r>
        <w:t xml:space="preserve">. Another comprehensive and free online resource is the</w:t>
      </w:r>
      <w:r>
        <w:t xml:space="preserve"> </w:t>
      </w:r>
      <w:r>
        <w:rPr>
          <w:i/>
        </w:rPr>
        <w:t xml:space="preserve">Open Data Institute</w:t>
      </w:r>
      <w:r>
        <w:t xml:space="preserve"> </w:t>
      </w:r>
      <w:r>
        <w:t xml:space="preserve">website (</w:t>
      </w:r>
      <w:hyperlink r:id="rId42">
        <w:r>
          <w:rPr>
            <w:rStyle w:val="Hyperlink"/>
          </w:rPr>
          <w:t xml:space="preserve">https://theodi.org/</w:t>
        </w:r>
      </w:hyperlink>
      <w:r>
        <w:t xml:space="preserve">). Their mission is to demonstrate the positive value of open data and advocate for its ethical creation and usage by working with companies and governments around the globe. For resources geared towards R,</w:t>
      </w:r>
      <w:r>
        <w:t xml:space="preserve"> </w:t>
      </w:r>
      <w:r>
        <w:rPr>
          <w:i/>
        </w:rPr>
        <w:t xml:space="preserve">rOpenSci</w:t>
      </w:r>
      <w:r>
        <w:t xml:space="preserve"> </w:t>
      </w:r>
      <w:r>
        <w:t xml:space="preserve">(</w:t>
      </w:r>
      <w:hyperlink r:id="rId43">
        <w:r>
          <w:rPr>
            <w:rStyle w:val="Hyperlink"/>
          </w:rPr>
          <w:t xml:space="preserve">https://ropensci.org/</w:t>
        </w:r>
      </w:hyperlink>
      <w:r>
        <w:t xml:space="preserve">) develop packages and offer an infrastructure and community to promote the accessible usage of R for open scientific research. The official</w:t>
      </w:r>
      <w:r>
        <w:t xml:space="preserve"> </w:t>
      </w:r>
      <w:r>
        <w:rPr>
          <w:i/>
        </w:rPr>
        <w:t xml:space="preserve">RStudio</w:t>
      </w:r>
      <w:r>
        <w:t xml:space="preserve"> </w:t>
      </w:r>
      <w:r>
        <w:t xml:space="preserve">webpage (</w:t>
      </w:r>
      <w:hyperlink r:id="rId44">
        <w:r>
          <w:rPr>
            <w:rStyle w:val="Hyperlink"/>
          </w:rPr>
          <w:t xml:space="preserve">https://rstudio.com/about/</w:t>
        </w:r>
      </w:hyperlink>
      <w:r>
        <w:t xml:space="preserve">) also provides a wealth of information and freely available resources for making the most of the software.</w:t>
      </w:r>
    </w:p>
    <w:p>
      <w:r>
        <w:br w:type="page"/>
      </w:r>
    </w:p>
    <w:p>
      <w:pPr>
        <w:pStyle w:val="Heading1"/>
      </w:pPr>
      <w:bookmarkStart w:id="45" w:name="references"/>
      <w:r>
        <w:t xml:space="preserve">References</w:t>
      </w:r>
      <w:bookmarkEnd w:id="45"/>
    </w:p>
    <w:bookmarkStart w:id="70" w:name="refs"/>
    <w:bookmarkStart w:id="46"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46"/>
    <w:bookmarkStart w:id="47"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47"/>
    <w:bookmarkStart w:id="48"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48"/>
    <w:bookmarkStart w:id="49"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49"/>
    <w:bookmarkStart w:id="50"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50"/>
    <w:bookmarkStart w:id="52" w:name="ref-jsonlitepack"/>
    <w:p>
      <w:pPr>
        <w:pStyle w:val="Bibliography"/>
      </w:pPr>
      <w:r>
        <w:t xml:space="preserve">Ooms, J. (2014). The jsonlite package: A practical and consistent mapping between json data and r objects.</w:t>
      </w:r>
      <w:r>
        <w:t xml:space="preserve"> </w:t>
      </w:r>
      <w:r>
        <w:rPr>
          <w:i/>
        </w:rPr>
        <w:t xml:space="preserve">arXiv:1403.2805 [stat.CO]</w:t>
      </w:r>
      <w:r>
        <w:t xml:space="preserve">.</w:t>
      </w:r>
      <w:r>
        <w:t xml:space="preserve"> </w:t>
      </w:r>
      <w:hyperlink r:id="rId51">
        <w:r>
          <w:rPr>
            <w:rStyle w:val="Hyperlink"/>
          </w:rPr>
          <w:t xml:space="preserve">https://arxiv.org/abs/1403.2805</w:t>
        </w:r>
      </w:hyperlink>
    </w:p>
    <w:bookmarkEnd w:id="52"/>
    <w:bookmarkStart w:id="54" w:name="ref-osmdatapack"/>
    <w:p>
      <w:pPr>
        <w:pStyle w:val="Bibliography"/>
      </w:pPr>
      <w:r>
        <w:t xml:space="preserve">Padgham, M., Rudis, B., Lovelace, R., &amp; Salmon, M. (2017). Osmdata.</w:t>
      </w:r>
      <w:r>
        <w:t xml:space="preserve"> </w:t>
      </w:r>
      <w:r>
        <w:rPr>
          <w:i/>
        </w:rPr>
        <w:t xml:space="preserve">The Journal of Open Source Software</w:t>
      </w:r>
      <w:r>
        <w:t xml:space="preserve">,</w:t>
      </w:r>
      <w:r>
        <w:t xml:space="preserve"> </w:t>
      </w:r>
      <w:r>
        <w:rPr>
          <w:i/>
        </w:rPr>
        <w:t xml:space="preserve">2</w:t>
      </w:r>
      <w:r>
        <w:t xml:space="preserve">(14).</w:t>
      </w:r>
      <w:r>
        <w:t xml:space="preserve"> </w:t>
      </w:r>
      <w:hyperlink r:id="rId53">
        <w:r>
          <w:rPr>
            <w:rStyle w:val="Hyperlink"/>
          </w:rPr>
          <w:t xml:space="preserve">https://doi.org/10.21105/joss.00305</w:t>
        </w:r>
      </w:hyperlink>
    </w:p>
    <w:bookmarkEnd w:id="54"/>
    <w:bookmarkStart w:id="56" w:name="ref-sfpack"/>
    <w:p>
      <w:pPr>
        <w:pStyle w:val="Bibliography"/>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55">
        <w:r>
          <w:rPr>
            <w:rStyle w:val="Hyperlink"/>
          </w:rPr>
          <w:t xml:space="preserve">https://doi.org/10.32614/RJ-2018-009</w:t>
        </w:r>
      </w:hyperlink>
    </w:p>
    <w:bookmarkEnd w:id="56"/>
    <w:bookmarkStart w:id="58" w:name="ref-patchworkpack"/>
    <w:p>
      <w:pPr>
        <w:pStyle w:val="Bibliography"/>
      </w:pPr>
      <w:r>
        <w:t xml:space="preserve">Pedersen, T. L. (2020).</w:t>
      </w:r>
      <w:r>
        <w:t xml:space="preserve"> </w:t>
      </w:r>
      <w:r>
        <w:rPr>
          <w:i/>
        </w:rPr>
        <w:t xml:space="preserve">Patchwork: The composer of plots</w:t>
      </w:r>
      <w:r>
        <w:t xml:space="preserve">.</w:t>
      </w:r>
      <w:r>
        <w:t xml:space="preserve"> </w:t>
      </w:r>
      <w:hyperlink r:id="rId57">
        <w:r>
          <w:rPr>
            <w:rStyle w:val="Hyperlink"/>
          </w:rPr>
          <w:t xml:space="preserve">https://CRAN.R-project.org/package=patchwork</w:t>
        </w:r>
      </w:hyperlink>
    </w:p>
    <w:bookmarkEnd w:id="58"/>
    <w:bookmarkStart w:id="5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59"/>
    <w:bookmarkStart w:id="61" w:name="ref-ggplotpack"/>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p>
    <w:bookmarkEnd w:id="61"/>
    <w:bookmarkStart w:id="63" w:name="ref-tidyrpack"/>
    <w:p>
      <w:pPr>
        <w:pStyle w:val="Bibliography"/>
      </w:pPr>
      <w:r>
        <w:t xml:space="preserve">Wickham, H. (2020).</w:t>
      </w:r>
      <w:r>
        <w:t xml:space="preserve"> </w:t>
      </w:r>
      <w:r>
        <w:rPr>
          <w:i/>
        </w:rPr>
        <w:t xml:space="preserve">Tidyr: Tidy messy data</w:t>
      </w:r>
      <w:r>
        <w:t xml:space="preserve">.</w:t>
      </w:r>
      <w:r>
        <w:t xml:space="preserve"> </w:t>
      </w:r>
      <w:hyperlink r:id="rId62">
        <w:r>
          <w:rPr>
            <w:rStyle w:val="Hyperlink"/>
          </w:rPr>
          <w:t xml:space="preserve">https://CRAN.R-project.org/package=tidyr</w:t>
        </w:r>
      </w:hyperlink>
    </w:p>
    <w:bookmarkEnd w:id="63"/>
    <w:bookmarkStart w:id="65" w:name="ref-dplyrpack"/>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64">
        <w:r>
          <w:rPr>
            <w:rStyle w:val="Hyperlink"/>
          </w:rPr>
          <w:t xml:space="preserve">https://CRAN.R-project.org/package=dplyr</w:t>
        </w:r>
      </w:hyperlink>
    </w:p>
    <w:bookmarkEnd w:id="65"/>
    <w:bookmarkStart w:id="67" w:name="ref-readrpack"/>
    <w:p>
      <w:pPr>
        <w:pStyle w:val="Bibliography"/>
      </w:pPr>
      <w:r>
        <w:t xml:space="preserve">Wickham, H., Hester, J., &amp; Francois, R. (2018).</w:t>
      </w:r>
      <w:r>
        <w:t xml:space="preserve"> </w:t>
      </w:r>
      <w:r>
        <w:rPr>
          <w:i/>
        </w:rPr>
        <w:t xml:space="preserve">Readr: Read rectangular text data</w:t>
      </w:r>
      <w:r>
        <w:t xml:space="preserve">.</w:t>
      </w:r>
      <w:r>
        <w:t xml:space="preserve"> </w:t>
      </w:r>
      <w:hyperlink r:id="rId66">
        <w:r>
          <w:rPr>
            <w:rStyle w:val="Hyperlink"/>
          </w:rPr>
          <w:t xml:space="preserve">https://CRAN.R-project.org/package=readr</w:t>
        </w:r>
      </w:hyperlink>
    </w:p>
    <w:bookmarkEnd w:id="67"/>
    <w:bookmarkStart w:id="69" w:name="ref-rmarkdownpack"/>
    <w:p>
      <w:pPr>
        <w:pStyle w:val="Bibliography"/>
      </w:pPr>
      <w:r>
        <w:t xml:space="preserve">Xie, Y., Allaire, J. J., &amp; Grolemund, G. (2018).</w:t>
      </w:r>
      <w:r>
        <w:t xml:space="preserve"> </w:t>
      </w:r>
      <w:r>
        <w:rPr>
          <w:i/>
        </w:rPr>
        <w:t xml:space="preserve">R markdown: The definitive guide</w:t>
      </w:r>
      <w:r>
        <w:t xml:space="preserve">. Chapman; Hall/CRC.</w:t>
      </w:r>
      <w:r>
        <w:t xml:space="preserve"> </w:t>
      </w:r>
      <w:hyperlink r:id="rId68">
        <w:r>
          <w:rPr>
            <w:rStyle w:val="Hyperlink"/>
          </w:rPr>
          <w:t xml:space="preserve">https://bookdown.org/yihui/rmarkdown</w:t>
        </w:r>
      </w:hyperlink>
    </w:p>
    <w:bookmarkEnd w:id="69"/>
    <w:bookmarkEnd w:id="70"/>
    <w:sectPr w:rsidR="00111BF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B69F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1C79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76AA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E8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426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325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E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7AE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9C2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1A03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2020-11-18T17:20:35Z</dcterms:created>
  <dcterms:modified xsi:type="dcterms:W3CDTF">2020-11-18T17:20:35Z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y fmtid="{D5CDD505-2E9C-101B-9397-08002B2CF9AE}" pid="6" name="subtitle">
    <vt:lpwstr>Supplementary materials</vt:lpwstr>
  </property>
</Properties>
</file>