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2200"/>
        <w:jc w:val="center"/>
      </w:pPr>
      <w:r>
        <w:rPr>
          <w:rFonts w:ascii="Arial" w:cs="Arial" w:eastAsia="Arial" w:hAnsi="Arial"/>
          <w:b/>
          <w:bCs/>
          <w:color w:val="1F4E79"/>
          <w:sz w:val="44"/>
          <w:szCs w:val="44"/>
        </w:rPr>
        <w:t xml:space="preserve">Speed Climbing Performance Analysis</w:t>
      </w:r>
    </w:p>
    <w:p>
      <w:pPr>
        <w:spacing w:after="160"/>
        <w:jc w:val="center"/>
      </w:pPr>
      <w:r>
        <w:rPr>
          <w:rFonts w:ascii="Arial" w:cs="Arial" w:eastAsia="Arial" w:hAnsi="Arial"/>
          <w:b/>
          <w:bCs/>
          <w:color w:val="2E74B5"/>
          <w:sz w:val="32"/>
          <w:szCs w:val="32"/>
        </w:rPr>
        <w:t xml:space="preserve">PhD ML Track — Phase 3</w:t>
      </w:r>
    </w:p>
    <w:p>
      <w:pPr>
        <w:bidi/>
        <w:spacing w:after="520"/>
        <w:jc w:val="center"/>
      </w:pPr>
      <w:r>
        <w:rPr>
          <w:rFonts w:ascii="Tahoma" w:cs="Tahoma" w:eastAsia="Tahoma" w:hAnsi="Tahoma"/>
          <w:b/>
          <w:bCs/>
          <w:color w:val="404040"/>
          <w:sz w:val="28"/>
          <w:szCs w:val="28"/>
        </w:rPr>
        <w:t xml:space="preserve">شبکه عصبی 1D-CNN روی سری زمانی نقاط بدن</w:t>
      </w:r>
    </w:p>
    <w:p>
      <w:pPr>
        <w:bidi/>
        <w:spacing w:after="120" w:before="0"/>
        <w:jc w:val="center"/>
      </w:pPr>
      <w:r>
        <w:rPr>
          <w:rFonts w:ascii="Tahoma" w:cs="Tahoma" w:eastAsia="Tahoma" w:hAnsi="Tahoma"/>
          <w:color w:val="595959"/>
          <w:sz w:val="22"/>
          <w:szCs w:val="22"/>
        </w:rPr>
        <w:t xml:space="preserve">شاخه: </w:t>
      </w:r>
      <w:r>
        <w:rPr>
          <w:rFonts w:ascii="Consolas" w:cs="Consolas" w:eastAsia="Consolas" w:hAnsi="Consolas"/>
          <w:color w:val="595959"/>
          <w:sz w:val="21"/>
          <w:szCs w:val="21"/>
        </w:rPr>
        <w:t xml:space="preserve">phd-ml/phase3-cnn</w:t>
      </w:r>
    </w:p>
    <w:p>
      <w:pPr>
        <w:bidi/>
        <w:spacing w:after="120" w:before="0"/>
        <w:jc w:val="center"/>
      </w:pPr>
      <w:r>
        <w:rPr>
          <w:rFonts w:ascii="Tahoma" w:cs="Tahoma" w:eastAsia="Tahoma" w:hAnsi="Tahoma"/>
          <w:color w:val="595959"/>
          <w:sz w:val="22"/>
          <w:szCs w:val="22"/>
        </w:rPr>
        <w:t xml:space="preserve">تاریخ اجرا: </w:t>
      </w:r>
      <w:r>
        <w:rPr>
          <w:rFonts w:ascii="Arial" w:cs="Arial" w:eastAsia="Arial" w:hAnsi="Arial"/>
          <w:color w:val="595959"/>
          <w:sz w:val="21"/>
          <w:szCs w:val="21"/>
        </w:rPr>
        <w:t xml:space="preserve">2026-06-27</w:t>
      </w:r>
    </w:p>
    <w:p>
      <w:pPr>
        <w:bidi/>
        <w:spacing w:after="120" w:before="700"/>
        <w:jc w:val="center"/>
      </w:pPr>
      <w:r>
        <w:rPr>
          <w:rFonts w:ascii="Tahoma" w:cs="Tahoma" w:eastAsia="Tahoma" w:hAnsi="Tahoma"/>
          <w:color w:val="595959"/>
          <w:sz w:val="22"/>
          <w:szCs w:val="22"/>
        </w:rPr>
        <w:t xml:space="preserve">سند روش‌شناسی، اجرای تجربی، نتایج، محدودیت‌ها و توصیه‌های فاز سوم</w:t>
      </w:r>
    </w:p>
    <w:p>
      <w:r>
        <w:br w:type="page"/>
      </w:r>
    </w:p>
    <w:p>
      <w:pPr>
        <w:pStyle w:val="Heading1"/>
        <w:bidi/>
        <w:spacing w:after="180" w:before="260"/>
        <w:jc w:val="right"/>
      </w:pPr>
      <w:r>
        <w:rPr>
          <w:rFonts w:ascii="Tahoma" w:cs="Tahoma" w:eastAsia="Tahoma" w:hAnsi="Tahoma"/>
          <w:b/>
          <w:bCs/>
          <w:color w:val="1F4E79"/>
          <w:sz w:val="32"/>
          <w:szCs w:val="32"/>
        </w:rPr>
        <w:t xml:space="preserve">فهرست مطالب</w:t>
      </w:r>
    </w:p>
    <w:sdt>
      <w:sdtPr>
        <w:alias w:val="فهرست مطالب"/>
      </w:sdtPr>
      <w:sdtContent>
        <w:p>
          <w:r>
            <w:fldChar w:fldCharType="begin" w:dirty="true"/>
            <w:instrText xml:space="preserve">TOC \h \o "1-3"</w:instrText>
            <w:fldChar w:fldCharType="separate"/>
          </w:r>
        </w:p>
        <w:p>
          <w:r>
            <w:fldChar w:fldCharType="end"/>
          </w:r>
        </w:p>
      </w:sdtContent>
    </w:sdt>
    <w:p>
      <w:r>
        <w:br w:type="page"/>
      </w:r>
    </w:p>
    <w:p>
      <w:pPr>
        <w:pStyle w:val="Heading1"/>
        <w:bidi/>
        <w:spacing w:after="180" w:before="260"/>
        <w:jc w:val="right"/>
      </w:pPr>
      <w:r>
        <w:rPr>
          <w:rFonts w:ascii="Tahoma" w:cs="Tahoma" w:eastAsia="Tahoma" w:hAnsi="Tahoma"/>
          <w:b/>
          <w:bCs/>
          <w:color w:val="1F4E79"/>
          <w:sz w:val="32"/>
          <w:szCs w:val="32"/>
        </w:rPr>
        <w:t xml:space="preserve">خلاصه اجرایی</w:t>
      </w:r>
    </w:p>
    <w:p>
      <w:pPr>
        <w:bidi/>
        <w:spacing w:after="120" w:before="0"/>
        <w:jc w:val="right"/>
      </w:pPr>
      <w:r>
        <w:rPr>
          <w:rFonts w:ascii="Tahoma" w:cs="Tahoma" w:eastAsia="Tahoma" w:hAnsi="Tahoma"/>
          <w:sz w:val="22"/>
          <w:szCs w:val="22"/>
        </w:rPr>
        <w:t xml:space="preserve">فاز سوم برای پاسخ به درخواست استاد درباره مدل CNN اجرا شد، اما نه با CNN دوبعدی روی فریم خام ویدئو. ورودی مدل، سری زمانی نقاط بدن استخراج‌شده با BlazePose است: هر نمونه به شکل T=200 فریم و C=99 کانال، یعنی ۳۳ نقطه بدن در سه مختصات x، y و z.</w:t>
      </w:r>
    </w:p>
    <w:p>
      <w:pPr>
        <w:bidi/>
        <w:spacing w:after="120" w:before="0"/>
        <w:jc w:val="right"/>
      </w:pPr>
      <w:r>
        <w:rPr>
          <w:rFonts w:ascii="Tahoma" w:cs="Tahoma" w:eastAsia="Tahoma" w:hAnsi="Tahoma"/>
          <w:sz w:val="22"/>
          <w:szCs w:val="22"/>
        </w:rPr>
        <w:t xml:space="preserve">هدف علمی این فاز این بود که ببینیم آیا یک 1D-CNN سبک، بدون دیدن فیچرهای مهندسی‌شده فاز اول، می‌تواند همان برچسب‌های خودکار فاز اول را بازیابی کند یا نه. این دقیقاً آزمونی است که caveat تاتولوژی فاز دوم را دور می‌زند.</w:t>
      </w:r>
    </w:p>
    <w:p>
      <w:pPr>
        <w:bidi/>
        <w:spacing w:after="120" w:before="0"/>
        <w:jc w:val="right"/>
      </w:pPr>
      <w:r>
        <w:rPr>
          <w:rFonts w:ascii="Tahoma" w:cs="Tahoma" w:eastAsia="Tahoma" w:hAnsi="Tahoma"/>
          <w:sz w:val="22"/>
          <w:szCs w:val="22"/>
        </w:rPr>
        <w:t xml:space="preserve">در حین اجرا یک اصلاح مهم انجام شد: loader ابتدا فقط با race_id join می‌کرد، اما دیتاست برچسب‌خورده فاز اول per-lane است. بنابراین loader بازنویسی شد تا فقط pose مربوط به همان lane وارد مدل شود. پس از این اصلاح، دیتاست معتبر فاز سوم به ۱۰۷ نمونه lane-matched کاهش یافت: ۱۰۱ advanced و فقط ۶ beginner.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4"/>
              <w:left w:val="single" w:color="BFBFBF" w:sz="4"/>
              <w:bottom w:val="single" w:color="BFBFBF" w:sz="4"/>
              <w:right w:val="single" w:color="BFBFBF" w:sz="4"/>
            </w:tcBorders>
            <w:shd w:fill="FFF2CC" w:color="auto" w:val="clear"/>
            <w:tcMar>
              <w:top w:type="dxa" w:w="160"/>
              <w:left w:type="dxa" w:w="180"/>
              <w:bottom w:type="dxa" w:w="160"/>
              <w:right w:type="dxa" w:w="180"/>
            </w:tcMar>
          </w:tcPr>
          <w:p>
            <w:pPr>
              <w:bidi/>
              <w:spacing w:after="80"/>
              <w:jc w:val="right"/>
            </w:pPr>
            <w:r>
              <w:rPr>
                <w:rFonts w:ascii="Tahoma" w:cs="Tahoma" w:eastAsia="Tahoma" w:hAnsi="Tahoma"/>
                <w:b/>
                <w:bCs/>
                <w:sz w:val="23"/>
                <w:szCs w:val="23"/>
              </w:rPr>
              <w:t xml:space="preserve">نتیجه اصلی</w:t>
            </w:r>
          </w:p>
          <w:p>
            <w:pPr>
              <w:bidi/>
              <w:spacing w:after="0" w:before="0"/>
              <w:jc w:val="right"/>
            </w:pPr>
            <w:r>
              <w:rPr>
                <w:rFonts w:ascii="Tahoma" w:cs="Tahoma" w:eastAsia="Tahoma" w:hAnsi="Tahoma"/>
                <w:sz w:val="22"/>
                <w:szCs w:val="22"/>
              </w:rPr>
              <w:t xml:space="preserve">مدل 1D-CNN با ۷۹٬۹۲۲ پارامتر روی stratified 3-fold به Macro-F1 = 0.525 ± 0.079 و F1 کلاس beginner = 0.111 ± 0.157 رسید. این نتیجه پایین‌تر از baseline فاز دوم است، اما از نظر علمی ارزشمند است: با فقط ۶ نمونه beginner معتبر، bottleneck اصلی داده است، نه صرفاً معماری مدل.</w:t>
            </w:r>
          </w:p>
        </w:tc>
      </w:tr>
    </w:tbl>
    <w:p>
      <w:pPr>
        <w:bidi/>
        <w:spacing w:after="120" w:before="0"/>
        <w:jc w:val="right"/>
      </w:pPr>
      <w:r>
        <w:rPr>
          <w:rFonts w:ascii="Tahoma" w:cs="Tahoma" w:eastAsia="Tahoma" w:hAnsi="Tahoma"/>
          <w:sz w:val="22"/>
          <w:szCs w:val="22"/>
        </w:rPr>
        <w:t xml:space="preserve">بنابراین پیام قابل دفاع برای استاد این است: پروژه CNN را اجرا کرده، اما با طراحی درست و بدون دوباره‌کاری ویدئویی. نتیجه نشان می‌دهد در اندازه داده فعلی، فیچرهای سینماتیک مهندسی‌شده بسیار قابل اعتمادتر از representation learning خام روی pose هستند. گام آینده، افزایش پوشش pose lane-matched و سپس ارزیابی ST-GCN است.</w:t>
      </w:r>
    </w:p>
    <w:p>
      <w:r>
        <w:br w:type="page"/>
      </w:r>
    </w:p>
    <w:p>
      <w:pPr>
        <w:pStyle w:val="Heading1"/>
        <w:bidi/>
        <w:spacing w:after="180" w:before="260"/>
        <w:jc w:val="right"/>
      </w:pPr>
      <w:r>
        <w:rPr>
          <w:rFonts w:ascii="Tahoma" w:cs="Tahoma" w:eastAsia="Tahoma" w:hAnsi="Tahoma"/>
          <w:b/>
          <w:bCs/>
          <w:color w:val="1F4E79"/>
          <w:sz w:val="32"/>
          <w:szCs w:val="32"/>
        </w:rPr>
        <w:t xml:space="preserve">۱. منطق علمی فاز سوم</w:t>
      </w:r>
    </w:p>
    <w:p>
      <w:pPr>
        <w:pStyle w:val="Heading2"/>
        <w:bidi/>
        <w:spacing w:after="140" w:before="220"/>
        <w:jc w:val="right"/>
      </w:pPr>
      <w:r>
        <w:rPr>
          <w:rFonts w:ascii="Tahoma" w:cs="Tahoma" w:eastAsia="Tahoma" w:hAnsi="Tahoma"/>
          <w:b/>
          <w:bCs/>
          <w:color w:val="2E74B5"/>
          <w:sz w:val="26"/>
          <w:szCs w:val="26"/>
        </w:rPr>
        <w:t xml:space="preserve">۱.۱ چرا 1D-CNN و نه CNN دوبعدی؟</w:t>
      </w:r>
    </w:p>
    <w:p>
      <w:pPr>
        <w:pStyle w:val="ListParagraph"/>
        <w:numPr>
          <w:ilvl w:val="0"/>
          <w:numId w:val="2"/>
        </w:numPr>
        <w:bidi/>
        <w:spacing w:after="70"/>
        <w:jc w:val="right"/>
      </w:pPr>
      <w:r>
        <w:rPr>
          <w:rFonts w:ascii="Tahoma" w:cs="Tahoma" w:eastAsia="Tahoma" w:hAnsi="Tahoma"/>
          <w:sz w:val="22"/>
          <w:szCs w:val="22"/>
        </w:rPr>
        <w:t xml:space="preserve">CNN دوبعدی روی فریم خام کار MediaPipe را دوباره انجام می‌دهد و با ۲۴۶ نمونه به احتمال زیاد overfit می‌شود.</w:t>
      </w:r>
    </w:p>
    <w:p>
      <w:pPr>
        <w:pStyle w:val="ListParagraph"/>
        <w:numPr>
          <w:ilvl w:val="0"/>
          <w:numId w:val="2"/>
        </w:numPr>
        <w:bidi/>
        <w:spacing w:after="70"/>
        <w:jc w:val="right"/>
      </w:pPr>
      <w:r>
        <w:rPr>
          <w:rFonts w:ascii="Tahoma" w:cs="Tahoma" w:eastAsia="Tahoma" w:hAnsi="Tahoma"/>
          <w:sz w:val="22"/>
          <w:szCs w:val="22"/>
        </w:rPr>
        <w:t xml:space="preserve">1D-CNN روی سری زمانی نقاط بدن، ورودی کم‌حجم‌تر و مرتبط‌تری دارد و با داده محدود سازگارتر است.</w:t>
      </w:r>
    </w:p>
    <w:p>
      <w:pPr>
        <w:pStyle w:val="ListParagraph"/>
        <w:numPr>
          <w:ilvl w:val="0"/>
          <w:numId w:val="2"/>
        </w:numPr>
        <w:bidi/>
        <w:spacing w:after="70"/>
        <w:jc w:val="right"/>
      </w:pPr>
      <w:r>
        <w:rPr>
          <w:rFonts w:ascii="Tahoma" w:cs="Tahoma" w:eastAsia="Tahoma" w:hAnsi="Tahoma"/>
          <w:sz w:val="22"/>
          <w:szCs w:val="22"/>
        </w:rPr>
        <w:t xml:space="preserve">این انتخاب با هدف پروژه هم‌خوان است: حفظ pipeline قابل تفسیر و اضافه‌کردن یک baseline عصبی قابل دفاع.</w:t>
      </w:r>
    </w:p>
    <w:p>
      <w:pPr>
        <w:pStyle w:val="Heading2"/>
        <w:bidi/>
        <w:spacing w:after="140" w:before="220"/>
        <w:jc w:val="right"/>
      </w:pPr>
      <w:r>
        <w:rPr>
          <w:rFonts w:ascii="Tahoma" w:cs="Tahoma" w:eastAsia="Tahoma" w:hAnsi="Tahoma"/>
          <w:b/>
          <w:bCs/>
          <w:color w:val="2E74B5"/>
          <w:sz w:val="26"/>
          <w:szCs w:val="26"/>
        </w:rPr>
        <w:t xml:space="preserve">۱.۲ معماری مدل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4"/>
              <w:left w:val="single" w:color="BFBFBF" w:sz="4"/>
              <w:bottom w:val="single" w:color="BFBFBF" w:sz="4"/>
              <w:right w:val="single" w:color="BFBFBF" w:sz="4"/>
            </w:tcBorders>
            <w:shd w:fill="1F4E79" w:color="auto" w:val="clear"/>
            <w:tcMar>
              <w:top w:type="dxa" w:w="90"/>
              <w:left w:type="dxa" w:w="120"/>
              <w:bottom w:type="dxa" w:w="90"/>
              <w:right w:type="dxa" w:w="120"/>
            </w:tcMar>
          </w:tcPr>
          <w:p>
            <w:pPr>
              <w:bidi/>
              <w:jc w:val="right"/>
            </w:pPr>
            <w:r>
              <w:rPr>
                <w:rFonts w:ascii="Tahoma" w:cs="Tahoma" w:eastAsia="Tahoma" w:hAnsi="Tahoma"/>
                <w:b/>
                <w:bCs/>
                <w:color w:val="FFFFFF"/>
                <w:sz w:val="21"/>
                <w:szCs w:val="21"/>
              </w:rPr>
              <w:t xml:space="preserve">بخش</w:t>
            </w:r>
          </w:p>
        </w:tc>
        <w:tc>
          <w:tcPr>
            <w:tcW w:type="dxa" w:w="6060"/>
            <w:tcBorders>
              <w:top w:val="single" w:color="BFBFBF" w:sz="4"/>
              <w:left w:val="single" w:color="BFBFBF" w:sz="4"/>
              <w:bottom w:val="single" w:color="BFBFBF" w:sz="4"/>
              <w:right w:val="single" w:color="BFBFBF" w:sz="4"/>
            </w:tcBorders>
            <w:shd w:fill="1F4E79" w:color="auto" w:val="clear"/>
            <w:tcMar>
              <w:top w:type="dxa" w:w="90"/>
              <w:left w:type="dxa" w:w="120"/>
              <w:bottom w:type="dxa" w:w="90"/>
              <w:right w:type="dxa" w:w="120"/>
            </w:tcMar>
          </w:tcPr>
          <w:p>
            <w:pPr>
              <w:bidi/>
              <w:jc w:val="right"/>
            </w:pPr>
            <w:r>
              <w:rPr>
                <w:rFonts w:ascii="Tahoma" w:cs="Tahoma" w:eastAsia="Tahoma" w:hAnsi="Tahoma"/>
                <w:b/>
                <w:bCs/>
                <w:color w:val="FFFFFF"/>
                <w:sz w:val="21"/>
                <w:szCs w:val="21"/>
              </w:rPr>
              <w:t xml:space="preserve">تنظیم</w:t>
            </w:r>
          </w:p>
        </w:tc>
      </w:tr>
      <w:tr>
        <w:trPr>
          <w:tblHeader w:val="false"/>
        </w:trPr>
        <w:tc>
          <w:tcPr>
            <w:tcW w:type="dxa" w:w="33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ورودی</w:t>
            </w:r>
          </w:p>
        </w:tc>
        <w:tc>
          <w:tcPr>
            <w:tcW w:type="dxa" w:w="60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T=200، C=99</w:t>
            </w:r>
          </w:p>
        </w:tc>
      </w:tr>
      <w:tr>
        <w:trPr>
          <w:tblHeader w:val="false"/>
        </w:trPr>
        <w:tc>
          <w:tcPr>
            <w:tcW w:type="dxa" w:w="33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کانولوشن‌ها</w:t>
            </w:r>
          </w:p>
        </w:tc>
        <w:tc>
          <w:tcPr>
            <w:tcW w:type="dxa" w:w="60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99→48، سپس 48→96، سپس 96→96</w:t>
            </w:r>
          </w:p>
        </w:tc>
      </w:tr>
      <w:tr>
        <w:trPr>
          <w:tblHeader w:val="false"/>
        </w:trPr>
        <w:tc>
          <w:tcPr>
            <w:tcW w:type="dxa" w:w="33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Regularization</w:t>
            </w:r>
          </w:p>
        </w:tc>
        <w:tc>
          <w:tcPr>
            <w:tcW w:type="dxa" w:w="60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BatchNorm + ReLU + Dropout 0.3</w:t>
            </w:r>
          </w:p>
        </w:tc>
      </w:tr>
      <w:tr>
        <w:trPr>
          <w:tblHeader w:val="false"/>
        </w:trPr>
        <w:tc>
          <w:tcPr>
            <w:tcW w:type="dxa" w:w="33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Pooling</w:t>
            </w:r>
          </w:p>
        </w:tc>
        <w:tc>
          <w:tcPr>
            <w:tcW w:type="dxa" w:w="60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Global Average Pooling روی محور زمان</w:t>
            </w:r>
          </w:p>
        </w:tc>
      </w:tr>
      <w:tr>
        <w:trPr>
          <w:tblHeader w:val="false"/>
        </w:trPr>
        <w:tc>
          <w:tcPr>
            <w:tcW w:type="dxa" w:w="33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Classifier</w:t>
            </w:r>
          </w:p>
        </w:tc>
        <w:tc>
          <w:tcPr>
            <w:tcW w:type="dxa" w:w="60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Linear 96→48→2</w:t>
            </w:r>
          </w:p>
        </w:tc>
      </w:tr>
      <w:tr>
        <w:trPr>
          <w:tblHeader w:val="false"/>
        </w:trPr>
        <w:tc>
          <w:tcPr>
            <w:tcW w:type="dxa" w:w="33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تعداد پارامتر</w:t>
            </w:r>
          </w:p>
        </w:tc>
        <w:tc>
          <w:tcPr>
            <w:tcW w:type="dxa" w:w="60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79922</w:t>
            </w:r>
          </w:p>
        </w:tc>
      </w:tr>
    </w:tbl>
    <w:p>
      <w:pPr>
        <w:pStyle w:val="Heading2"/>
        <w:bidi/>
        <w:spacing w:after="140" w:before="220"/>
        <w:jc w:val="right"/>
      </w:pPr>
      <w:r>
        <w:rPr>
          <w:rFonts w:ascii="Tahoma" w:cs="Tahoma" w:eastAsia="Tahoma" w:hAnsi="Tahoma"/>
          <w:b/>
          <w:bCs/>
          <w:color w:val="2E74B5"/>
          <w:sz w:val="26"/>
          <w:szCs w:val="26"/>
        </w:rPr>
        <w:t xml:space="preserve">۱.۳ Augmentation</w:t>
      </w:r>
    </w:p>
    <w:p>
      <w:pPr>
        <w:pStyle w:val="ListParagraph"/>
        <w:numPr>
          <w:ilvl w:val="0"/>
          <w:numId w:val="2"/>
        </w:numPr>
        <w:bidi/>
        <w:spacing w:after="70"/>
        <w:jc w:val="right"/>
      </w:pPr>
      <w:r>
        <w:rPr>
          <w:rFonts w:ascii="Tahoma" w:cs="Tahoma" w:eastAsia="Tahoma" w:hAnsi="Tahoma"/>
          <w:sz w:val="22"/>
          <w:szCs w:val="22"/>
        </w:rPr>
        <w:t xml:space="preserve">نویز گاوسی برای شبیه‌سازی jitter نقاط BlazePose</w:t>
      </w:r>
    </w:p>
    <w:p>
      <w:pPr>
        <w:pStyle w:val="ListParagraph"/>
        <w:numPr>
          <w:ilvl w:val="0"/>
          <w:numId w:val="2"/>
        </w:numPr>
        <w:bidi/>
        <w:spacing w:after="70"/>
        <w:jc w:val="right"/>
      </w:pPr>
      <w:r>
        <w:rPr>
          <w:rFonts w:ascii="Tahoma" w:cs="Tahoma" w:eastAsia="Tahoma" w:hAnsi="Tahoma"/>
          <w:sz w:val="22"/>
          <w:szCs w:val="22"/>
        </w:rPr>
        <w:t xml:space="preserve">time-warping برای تغییر ریتم صعود</w:t>
      </w:r>
    </w:p>
    <w:p>
      <w:pPr>
        <w:pStyle w:val="ListParagraph"/>
        <w:numPr>
          <w:ilvl w:val="0"/>
          <w:numId w:val="2"/>
        </w:numPr>
        <w:bidi/>
        <w:spacing w:after="70"/>
        <w:jc w:val="right"/>
      </w:pPr>
      <w:r>
        <w:rPr>
          <w:rFonts w:ascii="Tahoma" w:cs="Tahoma" w:eastAsia="Tahoma" w:hAnsi="Tahoma"/>
          <w:sz w:val="22"/>
          <w:szCs w:val="22"/>
        </w:rPr>
        <w:t xml:space="preserve">mirror برای قرینه‌سازی چپ و راست بدن</w:t>
      </w:r>
    </w:p>
    <w:p>
      <w:pPr>
        <w:pStyle w:val="ListParagraph"/>
        <w:numPr>
          <w:ilvl w:val="0"/>
          <w:numId w:val="2"/>
        </w:numPr>
        <w:bidi/>
        <w:spacing w:after="70"/>
        <w:jc w:val="right"/>
      </w:pPr>
      <w:r>
        <w:rPr>
          <w:rFonts w:ascii="Tahoma" w:cs="Tahoma" w:eastAsia="Tahoma" w:hAnsi="Tahoma"/>
          <w:sz w:val="22"/>
          <w:szCs w:val="22"/>
        </w:rPr>
        <w:t xml:space="preserve">augmentation فقط روی training fold اعمال شده و validation هرگز augmented نشده است.</w:t>
      </w:r>
    </w:p>
    <w:p>
      <w:r>
        <w:br w:type="page"/>
      </w:r>
    </w:p>
    <w:p>
      <w:pPr>
        <w:pStyle w:val="Heading1"/>
        <w:bidi/>
        <w:spacing w:after="180" w:before="260"/>
        <w:jc w:val="right"/>
      </w:pPr>
      <w:r>
        <w:rPr>
          <w:rFonts w:ascii="Tahoma" w:cs="Tahoma" w:eastAsia="Tahoma" w:hAnsi="Tahoma"/>
          <w:b/>
          <w:bCs/>
          <w:color w:val="1F4E79"/>
          <w:sz w:val="32"/>
          <w:szCs w:val="32"/>
        </w:rPr>
        <w:t xml:space="preserve">۲. اصلاح حیاتی: lane-aware loader</w:t>
      </w:r>
    </w:p>
    <w:p>
      <w:pPr>
        <w:bidi/>
        <w:spacing w:after="120" w:before="0"/>
        <w:jc w:val="right"/>
      </w:pPr>
      <w:r>
        <w:rPr>
          <w:rFonts w:ascii="Tahoma" w:cs="Tahoma" w:eastAsia="Tahoma" w:hAnsi="Tahoma"/>
          <w:sz w:val="22"/>
          <w:szCs w:val="22"/>
        </w:rPr>
        <w:t xml:space="preserve">برچسب‌های فاز اول در سطح lane هستند، یعنی هر race می‌تواند دو ردیف جداگانه left و right داشته باشد. اگر loader فقط با race_id join کند، ممکن است یک pose تک‌ورزشکار برای هر دو lane استفاده شود. این خطا پیش از گزارش نتیجه اصلاح شد.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BFBFBF" w:sz="4"/>
              <w:left w:val="single" w:color="BFBFBF" w:sz="4"/>
              <w:bottom w:val="single" w:color="BFBFBF" w:sz="4"/>
              <w:right w:val="single" w:color="BFBFBF" w:sz="4"/>
            </w:tcBorders>
            <w:shd w:fill="1F4E79" w:color="auto" w:val="clear"/>
            <w:tcMar>
              <w:top w:type="dxa" w:w="90"/>
              <w:left w:type="dxa" w:w="120"/>
              <w:bottom w:type="dxa" w:w="90"/>
              <w:right w:type="dxa" w:w="120"/>
            </w:tcMar>
          </w:tcPr>
          <w:p>
            <w:pPr>
              <w:bidi/>
              <w:jc w:val="right"/>
            </w:pPr>
            <w:r>
              <w:rPr>
                <w:rFonts w:ascii="Tahoma" w:cs="Tahoma" w:eastAsia="Tahoma" w:hAnsi="Tahoma"/>
                <w:b/>
                <w:bCs/>
                <w:color w:val="FFFFFF"/>
                <w:sz w:val="21"/>
                <w:szCs w:val="21"/>
              </w:rPr>
              <w:t xml:space="preserve">وضعیت intersect</w:t>
            </w:r>
          </w:p>
        </w:tc>
        <w:tc>
          <w:tcPr>
            <w:tcW w:type="dxa" w:w="4160"/>
            <w:tcBorders>
              <w:top w:val="single" w:color="BFBFBF" w:sz="4"/>
              <w:left w:val="single" w:color="BFBFBF" w:sz="4"/>
              <w:bottom w:val="single" w:color="BFBFBF" w:sz="4"/>
              <w:right w:val="single" w:color="BFBFBF" w:sz="4"/>
            </w:tcBorders>
            <w:shd w:fill="1F4E79" w:color="auto" w:val="clear"/>
            <w:tcMar>
              <w:top w:type="dxa" w:w="90"/>
              <w:left w:type="dxa" w:w="120"/>
              <w:bottom w:type="dxa" w:w="90"/>
              <w:right w:type="dxa" w:w="120"/>
            </w:tcMar>
          </w:tcPr>
          <w:p>
            <w:pPr>
              <w:bidi/>
              <w:jc w:val="right"/>
            </w:pPr>
            <w:r>
              <w:rPr>
                <w:rFonts w:ascii="Tahoma" w:cs="Tahoma" w:eastAsia="Tahoma" w:hAnsi="Tahoma"/>
                <w:b/>
                <w:bCs/>
                <w:color w:val="FFFFFF"/>
                <w:sz w:val="21"/>
                <w:szCs w:val="21"/>
              </w:rPr>
              <w:t xml:space="preserve">تعداد</w:t>
            </w:r>
          </w:p>
        </w:tc>
      </w:tr>
      <w:tr>
        <w:trPr>
          <w:tblHeader w:val="false"/>
        </w:trPr>
        <w:tc>
          <w:tcPr>
            <w:tcW w:type="dxa" w:w="52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ok</w:t>
            </w:r>
          </w:p>
        </w:tc>
        <w:tc>
          <w:tcPr>
            <w:tcW w:type="dxa" w:w="41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107</w:t>
            </w:r>
          </w:p>
        </w:tc>
      </w:tr>
      <w:tr>
        <w:trPr>
          <w:tblHeader w:val="false"/>
        </w:trPr>
        <w:tc>
          <w:tcPr>
            <w:tcW w:type="dxa" w:w="52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single_lane_mismatch:left</w:t>
            </w:r>
          </w:p>
        </w:tc>
        <w:tc>
          <w:tcPr>
            <w:tcW w:type="dxa" w:w="41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47</w:t>
            </w:r>
          </w:p>
        </w:tc>
      </w:tr>
      <w:tr>
        <w:trPr>
          <w:tblHeader w:val="false"/>
        </w:trPr>
        <w:tc>
          <w:tcPr>
            <w:tcW w:type="dxa" w:w="52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single_lane_mismatch:right</w:t>
            </w:r>
          </w:p>
        </w:tc>
        <w:tc>
          <w:tcPr>
            <w:tcW w:type="dxa" w:w="41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32</w:t>
            </w:r>
          </w:p>
        </w:tc>
      </w:tr>
      <w:tr>
        <w:trPr>
          <w:tblHeader w:val="false"/>
        </w:trPr>
        <w:tc>
          <w:tcPr>
            <w:tcW w:type="dxa" w:w="52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single_lane_uncertain:center</w:t>
            </w:r>
          </w:p>
        </w:tc>
        <w:tc>
          <w:tcPr>
            <w:tcW w:type="dxa" w:w="41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15</w:t>
            </w:r>
          </w:p>
        </w:tc>
      </w:tr>
      <w:tr>
        <w:trPr>
          <w:tblHeader w:val="false"/>
        </w:trPr>
        <w:tc>
          <w:tcPr>
            <w:tcW w:type="dxa" w:w="52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missing_pose</w:t>
            </w:r>
          </w:p>
        </w:tc>
        <w:tc>
          <w:tcPr>
            <w:tcW w:type="dxa" w:w="41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45</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BFBFBF" w:sz="4"/>
              <w:left w:val="single" w:color="BFBFBF" w:sz="4"/>
              <w:bottom w:val="single" w:color="BFBFBF" w:sz="4"/>
              <w:right w:val="single" w:color="BFBFBF" w:sz="4"/>
            </w:tcBorders>
            <w:shd w:fill="1F4E79" w:color="auto" w:val="clear"/>
            <w:tcMar>
              <w:top w:type="dxa" w:w="90"/>
              <w:left w:type="dxa" w:w="120"/>
              <w:bottom w:type="dxa" w:w="90"/>
              <w:right w:type="dxa" w:w="120"/>
            </w:tcMar>
          </w:tcPr>
          <w:p>
            <w:pPr>
              <w:bidi/>
              <w:jc w:val="right"/>
            </w:pPr>
            <w:r>
              <w:rPr>
                <w:rFonts w:ascii="Tahoma" w:cs="Tahoma" w:eastAsia="Tahoma" w:hAnsi="Tahoma"/>
                <w:b/>
                <w:bCs/>
                <w:color w:val="FFFFFF"/>
                <w:sz w:val="21"/>
                <w:szCs w:val="21"/>
              </w:rPr>
              <w:t xml:space="preserve">کلاس</w:t>
            </w:r>
          </w:p>
        </w:tc>
        <w:tc>
          <w:tcPr>
            <w:tcW w:type="dxa" w:w="4160"/>
            <w:tcBorders>
              <w:top w:val="single" w:color="BFBFBF" w:sz="4"/>
              <w:left w:val="single" w:color="BFBFBF" w:sz="4"/>
              <w:bottom w:val="single" w:color="BFBFBF" w:sz="4"/>
              <w:right w:val="single" w:color="BFBFBF" w:sz="4"/>
            </w:tcBorders>
            <w:shd w:fill="1F4E79" w:color="auto" w:val="clear"/>
            <w:tcMar>
              <w:top w:type="dxa" w:w="90"/>
              <w:left w:type="dxa" w:w="120"/>
              <w:bottom w:type="dxa" w:w="90"/>
              <w:right w:type="dxa" w:w="120"/>
            </w:tcMar>
          </w:tcPr>
          <w:p>
            <w:pPr>
              <w:bidi/>
              <w:jc w:val="right"/>
            </w:pPr>
            <w:r>
              <w:rPr>
                <w:rFonts w:ascii="Tahoma" w:cs="Tahoma" w:eastAsia="Tahoma" w:hAnsi="Tahoma"/>
                <w:b/>
                <w:bCs/>
                <w:color w:val="FFFFFF"/>
                <w:sz w:val="21"/>
                <w:szCs w:val="21"/>
              </w:rPr>
              <w:t xml:space="preserve">تعداد در subset معتبر</w:t>
            </w:r>
          </w:p>
        </w:tc>
      </w:tr>
      <w:tr>
        <w:trPr>
          <w:tblHeader w:val="false"/>
        </w:trPr>
        <w:tc>
          <w:tcPr>
            <w:tcW w:type="dxa" w:w="52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advanced</w:t>
            </w:r>
          </w:p>
        </w:tc>
        <w:tc>
          <w:tcPr>
            <w:tcW w:type="dxa" w:w="41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101</w:t>
            </w:r>
          </w:p>
        </w:tc>
      </w:tr>
      <w:tr>
        <w:trPr>
          <w:tblHeader w:val="false"/>
        </w:trPr>
        <w:tc>
          <w:tcPr>
            <w:tcW w:type="dxa" w:w="52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beginner</w:t>
            </w:r>
          </w:p>
        </w:tc>
        <w:tc>
          <w:tcPr>
            <w:tcW w:type="dxa" w:w="41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4"/>
              <w:left w:val="single" w:color="BFBFBF" w:sz="4"/>
              <w:bottom w:val="single" w:color="BFBFBF" w:sz="4"/>
              <w:right w:val="single" w:color="BFBFBF" w:sz="4"/>
            </w:tcBorders>
            <w:shd w:fill="FFF2CC" w:color="auto" w:val="clear"/>
            <w:tcMar>
              <w:top w:type="dxa" w:w="160"/>
              <w:left w:type="dxa" w:w="180"/>
              <w:bottom w:type="dxa" w:w="160"/>
              <w:right w:type="dxa" w:w="180"/>
            </w:tcMar>
          </w:tcPr>
          <w:p>
            <w:pPr>
              <w:bidi/>
              <w:spacing w:after="80"/>
              <w:jc w:val="right"/>
            </w:pPr>
            <w:r>
              <w:rPr>
                <w:rFonts w:ascii="Tahoma" w:cs="Tahoma" w:eastAsia="Tahoma" w:hAnsi="Tahoma"/>
                <w:b/>
                <w:bCs/>
                <w:sz w:val="23"/>
                <w:szCs w:val="23"/>
              </w:rPr>
              <w:t xml:space="preserve">تفسیر داده</w:t>
            </w:r>
          </w:p>
          <w:p>
            <w:pPr>
              <w:bidi/>
              <w:spacing w:after="0" w:before="0"/>
              <w:jc w:val="right"/>
            </w:pPr>
            <w:r>
              <w:rPr>
                <w:rFonts w:ascii="Tahoma" w:cs="Tahoma" w:eastAsia="Tahoma" w:hAnsi="Tahoma"/>
                <w:sz w:val="22"/>
                <w:szCs w:val="22"/>
              </w:rPr>
              <w:t xml:space="preserve">بعد از enforce کردن lane correctness، فقط ۶ نمونه beginner باقی ماند. در 3-fold CV هر fold فقط دو beginner در validation دارد. بنابراین متریک‌های minority بسیار ناپایدارند و هر نتیجه CNN باید با این محدودیت خوانده شود.</w:t>
            </w:r>
          </w:p>
        </w:tc>
      </w:tr>
    </w:tbl>
    <w:p>
      <w:r>
        <w:br w:type="page"/>
      </w:r>
    </w:p>
    <w:p>
      <w:pPr>
        <w:pStyle w:val="Heading1"/>
        <w:bidi/>
        <w:spacing w:after="180" w:before="260"/>
        <w:jc w:val="right"/>
      </w:pPr>
      <w:r>
        <w:rPr>
          <w:rFonts w:ascii="Tahoma" w:cs="Tahoma" w:eastAsia="Tahoma" w:hAnsi="Tahoma"/>
          <w:b/>
          <w:bCs/>
          <w:color w:val="1F4E79"/>
          <w:sz w:val="32"/>
          <w:szCs w:val="32"/>
        </w:rPr>
        <w:t xml:space="preserve">۳. نتایج تجربی</w:t>
      </w:r>
    </w:p>
    <w:p>
      <w:pPr>
        <w:pStyle w:val="Heading2"/>
        <w:bidi/>
        <w:spacing w:after="140" w:before="220"/>
        <w:jc w:val="right"/>
      </w:pPr>
      <w:r>
        <w:rPr>
          <w:rFonts w:ascii="Tahoma" w:cs="Tahoma" w:eastAsia="Tahoma" w:hAnsi="Tahoma"/>
          <w:b/>
          <w:bCs/>
          <w:color w:val="2E74B5"/>
          <w:sz w:val="26"/>
          <w:szCs w:val="26"/>
        </w:rPr>
        <w:t xml:space="preserve">۳.۱ نتایج میانگین روی foldها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BFBFBF" w:sz="4"/>
              <w:left w:val="single" w:color="BFBFBF" w:sz="4"/>
              <w:bottom w:val="single" w:color="BFBFBF" w:sz="4"/>
              <w:right w:val="single" w:color="BFBFBF" w:sz="4"/>
            </w:tcBorders>
            <w:shd w:fill="1F4E79" w:color="auto" w:val="clear"/>
            <w:tcMar>
              <w:top w:type="dxa" w:w="90"/>
              <w:left w:type="dxa" w:w="120"/>
              <w:bottom w:type="dxa" w:w="90"/>
              <w:right w:type="dxa" w:w="120"/>
            </w:tcMar>
          </w:tcPr>
          <w:p>
            <w:pPr>
              <w:bidi/>
              <w:jc w:val="right"/>
            </w:pPr>
            <w:r>
              <w:rPr>
                <w:rFonts w:ascii="Tahoma" w:cs="Tahoma" w:eastAsia="Tahoma" w:hAnsi="Tahoma"/>
                <w:b/>
                <w:bCs/>
                <w:color w:val="FFFFFF"/>
                <w:sz w:val="21"/>
                <w:szCs w:val="21"/>
              </w:rPr>
              <w:t xml:space="preserve">متریک</w:t>
            </w:r>
          </w:p>
        </w:tc>
        <w:tc>
          <w:tcPr>
            <w:tcW w:type="dxa" w:w="5060"/>
            <w:tcBorders>
              <w:top w:val="single" w:color="BFBFBF" w:sz="4"/>
              <w:left w:val="single" w:color="BFBFBF" w:sz="4"/>
              <w:bottom w:val="single" w:color="BFBFBF" w:sz="4"/>
              <w:right w:val="single" w:color="BFBFBF" w:sz="4"/>
            </w:tcBorders>
            <w:shd w:fill="1F4E79" w:color="auto" w:val="clear"/>
            <w:tcMar>
              <w:top w:type="dxa" w:w="90"/>
              <w:left w:type="dxa" w:w="120"/>
              <w:bottom w:type="dxa" w:w="90"/>
              <w:right w:type="dxa" w:w="120"/>
            </w:tcMar>
          </w:tcPr>
          <w:p>
            <w:pPr>
              <w:bidi/>
              <w:jc w:val="right"/>
            </w:pPr>
            <w:r>
              <w:rPr>
                <w:rFonts w:ascii="Tahoma" w:cs="Tahoma" w:eastAsia="Tahoma" w:hAnsi="Tahoma"/>
                <w:b/>
                <w:bCs/>
                <w:color w:val="FFFFFF"/>
                <w:sz w:val="21"/>
                <w:szCs w:val="21"/>
              </w:rPr>
              <w:t xml:space="preserve">میانگین ± انحراف معیار</w:t>
            </w:r>
          </w:p>
        </w:tc>
      </w:tr>
      <w:tr>
        <w:trPr>
          <w:tblHeader w:val="false"/>
        </w:trPr>
        <w:tc>
          <w:tcPr>
            <w:tcW w:type="dxa" w:w="43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Macro-F1</w:t>
            </w:r>
          </w:p>
        </w:tc>
        <w:tc>
          <w:tcPr>
            <w:tcW w:type="dxa" w:w="50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0.525 ± 0.079</w:t>
            </w:r>
          </w:p>
        </w:tc>
      </w:tr>
      <w:tr>
        <w:trPr>
          <w:tblHeader w:val="false"/>
        </w:trPr>
        <w:tc>
          <w:tcPr>
            <w:tcW w:type="dxa" w:w="43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F1 beginner</w:t>
            </w:r>
          </w:p>
        </w:tc>
        <w:tc>
          <w:tcPr>
            <w:tcW w:type="dxa" w:w="50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0.111 ± 0.157</w:t>
            </w:r>
          </w:p>
        </w:tc>
      </w:tr>
      <w:tr>
        <w:trPr>
          <w:tblHeader w:val="false"/>
        </w:trPr>
        <w:tc>
          <w:tcPr>
            <w:tcW w:type="dxa" w:w="43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Precision beginner</w:t>
            </w:r>
          </w:p>
        </w:tc>
        <w:tc>
          <w:tcPr>
            <w:tcW w:type="dxa" w:w="50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0.083 ± 0.118</w:t>
            </w:r>
          </w:p>
        </w:tc>
      </w:tr>
      <w:tr>
        <w:trPr>
          <w:tblHeader w:val="false"/>
        </w:trPr>
        <w:tc>
          <w:tcPr>
            <w:tcW w:type="dxa" w:w="43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Recall beginner</w:t>
            </w:r>
          </w:p>
        </w:tc>
        <w:tc>
          <w:tcPr>
            <w:tcW w:type="dxa" w:w="50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0.167 ± 0.236</w:t>
            </w:r>
          </w:p>
        </w:tc>
      </w:tr>
      <w:tr>
        <w:trPr>
          <w:tblHeader w:val="false"/>
        </w:trPr>
        <w:tc>
          <w:tcPr>
            <w:tcW w:type="dxa" w:w="43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ROC-AUC</w:t>
            </w:r>
          </w:p>
        </w:tc>
        <w:tc>
          <w:tcPr>
            <w:tcW w:type="dxa" w:w="50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0.557 ± 0.255</w:t>
            </w:r>
          </w:p>
        </w:tc>
      </w:tr>
      <w:tr>
        <w:trPr>
          <w:tblHeader w:val="false"/>
        </w:trPr>
        <w:tc>
          <w:tcPr>
            <w:tcW w:type="dxa" w:w="43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PR-AUC</w:t>
            </w:r>
          </w:p>
        </w:tc>
        <w:tc>
          <w:tcPr>
            <w:tcW w:type="dxa" w:w="50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0.124 ± 0.065</w:t>
            </w:r>
          </w:p>
        </w:tc>
      </w:tr>
      <w:tr>
        <w:trPr>
          <w:tblHeader w:val="false"/>
        </w:trPr>
        <w:tc>
          <w:tcPr>
            <w:tcW w:type="dxa" w:w="43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Epochs</w:t>
            </w:r>
          </w:p>
        </w:tc>
        <w:tc>
          <w:tcPr>
            <w:tcW w:type="dxa" w:w="50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10.333 ± 0.943</w:t>
            </w:r>
          </w:p>
        </w:tc>
      </w:tr>
    </w:tbl>
    <w:p>
      <w:pPr>
        <w:pStyle w:val="Heading2"/>
        <w:bidi/>
        <w:spacing w:after="140" w:before="220"/>
        <w:jc w:val="right"/>
      </w:pPr>
      <w:r>
        <w:rPr>
          <w:rFonts w:ascii="Tahoma" w:cs="Tahoma" w:eastAsia="Tahoma" w:hAnsi="Tahoma"/>
          <w:b/>
          <w:bCs/>
          <w:color w:val="2E74B5"/>
          <w:sz w:val="26"/>
          <w:szCs w:val="26"/>
        </w:rPr>
        <w:t xml:space="preserve">۳.۲ نتایج هر fold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700"/>
        <w:gridCol w:w="1700"/>
        <w:gridCol w:w="1760"/>
      </w:tblGrid>
      <w:tr>
        <w:trPr>
          <w:tblHeader/>
        </w:trPr>
        <w:tc>
          <w:tcPr>
            <w:tcW w:type="dxa" w:w="1000"/>
            <w:tcBorders>
              <w:top w:val="single" w:color="BFBFBF" w:sz="4"/>
              <w:left w:val="single" w:color="BFBFBF" w:sz="4"/>
              <w:bottom w:val="single" w:color="BFBFBF" w:sz="4"/>
              <w:right w:val="single" w:color="BFBFBF" w:sz="4"/>
            </w:tcBorders>
            <w:shd w:fill="1F4E79" w:color="auto" w:val="clear"/>
            <w:tcMar>
              <w:top w:type="dxa" w:w="90"/>
              <w:left w:type="dxa" w:w="120"/>
              <w:bottom w:type="dxa" w:w="90"/>
              <w:right w:type="dxa" w:w="120"/>
            </w:tcMar>
          </w:tcPr>
          <w:p>
            <w:pPr>
              <w:bidi/>
              <w:jc w:val="right"/>
            </w:pPr>
            <w:r>
              <w:rPr>
                <w:rFonts w:ascii="Tahoma" w:cs="Tahoma" w:eastAsia="Tahoma" w:hAnsi="Tahoma"/>
                <w:b/>
                <w:bCs/>
                <w:color w:val="FFFFFF"/>
                <w:sz w:val="21"/>
                <w:szCs w:val="21"/>
              </w:rPr>
              <w:t xml:space="preserve">Fold</w:t>
            </w:r>
          </w:p>
        </w:tc>
        <w:tc>
          <w:tcPr>
            <w:tcW w:type="dxa" w:w="3200"/>
            <w:tcBorders>
              <w:top w:val="single" w:color="BFBFBF" w:sz="4"/>
              <w:left w:val="single" w:color="BFBFBF" w:sz="4"/>
              <w:bottom w:val="single" w:color="BFBFBF" w:sz="4"/>
              <w:right w:val="single" w:color="BFBFBF" w:sz="4"/>
            </w:tcBorders>
            <w:shd w:fill="1F4E79" w:color="auto" w:val="clear"/>
            <w:tcMar>
              <w:top w:type="dxa" w:w="90"/>
              <w:left w:type="dxa" w:w="120"/>
              <w:bottom w:type="dxa" w:w="90"/>
              <w:right w:type="dxa" w:w="120"/>
            </w:tcMar>
          </w:tcPr>
          <w:p>
            <w:pPr>
              <w:bidi/>
              <w:jc w:val="right"/>
            </w:pPr>
            <w:r>
              <w:rPr>
                <w:rFonts w:ascii="Tahoma" w:cs="Tahoma" w:eastAsia="Tahoma" w:hAnsi="Tahoma"/>
                <w:b/>
                <w:bCs/>
                <w:color w:val="FFFFFF"/>
                <w:sz w:val="21"/>
                <w:szCs w:val="21"/>
              </w:rPr>
              <w:t xml:space="preserve">Confusion matrix</w:t>
            </w:r>
          </w:p>
        </w:tc>
        <w:tc>
          <w:tcPr>
            <w:tcW w:type="dxa" w:w="1700"/>
            <w:tcBorders>
              <w:top w:val="single" w:color="BFBFBF" w:sz="4"/>
              <w:left w:val="single" w:color="BFBFBF" w:sz="4"/>
              <w:bottom w:val="single" w:color="BFBFBF" w:sz="4"/>
              <w:right w:val="single" w:color="BFBFBF" w:sz="4"/>
            </w:tcBorders>
            <w:shd w:fill="1F4E79" w:color="auto" w:val="clear"/>
            <w:tcMar>
              <w:top w:type="dxa" w:w="90"/>
              <w:left w:type="dxa" w:w="120"/>
              <w:bottom w:type="dxa" w:w="90"/>
              <w:right w:type="dxa" w:w="120"/>
            </w:tcMar>
          </w:tcPr>
          <w:p>
            <w:pPr>
              <w:bidi/>
              <w:jc w:val="right"/>
            </w:pPr>
            <w:r>
              <w:rPr>
                <w:rFonts w:ascii="Tahoma" w:cs="Tahoma" w:eastAsia="Tahoma" w:hAnsi="Tahoma"/>
                <w:b/>
                <w:bCs/>
                <w:color w:val="FFFFFF"/>
                <w:sz w:val="21"/>
                <w:szCs w:val="21"/>
              </w:rPr>
              <w:t xml:space="preserve">Macro-F1</w:t>
            </w:r>
          </w:p>
        </w:tc>
        <w:tc>
          <w:tcPr>
            <w:tcW w:type="dxa" w:w="1700"/>
            <w:tcBorders>
              <w:top w:val="single" w:color="BFBFBF" w:sz="4"/>
              <w:left w:val="single" w:color="BFBFBF" w:sz="4"/>
              <w:bottom w:val="single" w:color="BFBFBF" w:sz="4"/>
              <w:right w:val="single" w:color="BFBFBF" w:sz="4"/>
            </w:tcBorders>
            <w:shd w:fill="1F4E79" w:color="auto" w:val="clear"/>
            <w:tcMar>
              <w:top w:type="dxa" w:w="90"/>
              <w:left w:type="dxa" w:w="120"/>
              <w:bottom w:type="dxa" w:w="90"/>
              <w:right w:type="dxa" w:w="120"/>
            </w:tcMar>
          </w:tcPr>
          <w:p>
            <w:pPr>
              <w:bidi/>
              <w:jc w:val="right"/>
            </w:pPr>
            <w:r>
              <w:rPr>
                <w:rFonts w:ascii="Tahoma" w:cs="Tahoma" w:eastAsia="Tahoma" w:hAnsi="Tahoma"/>
                <w:b/>
                <w:bCs/>
                <w:color w:val="FFFFFF"/>
                <w:sz w:val="21"/>
                <w:szCs w:val="21"/>
              </w:rPr>
              <w:t xml:space="preserve">F1 beginner</w:t>
            </w:r>
          </w:p>
        </w:tc>
        <w:tc>
          <w:tcPr>
            <w:tcW w:type="dxa" w:w="1760"/>
            <w:tcBorders>
              <w:top w:val="single" w:color="BFBFBF" w:sz="4"/>
              <w:left w:val="single" w:color="BFBFBF" w:sz="4"/>
              <w:bottom w:val="single" w:color="BFBFBF" w:sz="4"/>
              <w:right w:val="single" w:color="BFBFBF" w:sz="4"/>
            </w:tcBorders>
            <w:shd w:fill="1F4E79" w:color="auto" w:val="clear"/>
            <w:tcMar>
              <w:top w:type="dxa" w:w="90"/>
              <w:left w:type="dxa" w:w="120"/>
              <w:bottom w:type="dxa" w:w="90"/>
              <w:right w:type="dxa" w:w="120"/>
            </w:tcMar>
          </w:tcPr>
          <w:p>
            <w:pPr>
              <w:bidi/>
              <w:jc w:val="right"/>
            </w:pPr>
            <w:r>
              <w:rPr>
                <w:rFonts w:ascii="Tahoma" w:cs="Tahoma" w:eastAsia="Tahoma" w:hAnsi="Tahoma"/>
                <w:b/>
                <w:bCs/>
                <w:color w:val="FFFFFF"/>
                <w:sz w:val="21"/>
                <w:szCs w:val="21"/>
              </w:rPr>
              <w:t xml:space="preserve">ROC-AUC</w:t>
            </w:r>
          </w:p>
        </w:tc>
      </w:tr>
      <w:tr>
        <w:trPr>
          <w:tblHeader w:val="false"/>
        </w:trPr>
        <w:tc>
          <w:tcPr>
            <w:tcW w:type="dxa" w:w="10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0</w:t>
            </w:r>
          </w:p>
        </w:tc>
        <w:tc>
          <w:tcPr>
            <w:tcW w:type="dxa" w:w="32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[[30,4],[2,0]]</w:t>
            </w:r>
          </w:p>
        </w:tc>
        <w:tc>
          <w:tcPr>
            <w:tcW w:type="dxa" w:w="17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0.455</w:t>
            </w:r>
          </w:p>
        </w:tc>
        <w:tc>
          <w:tcPr>
            <w:tcW w:type="dxa" w:w="17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0.000</w:t>
            </w:r>
          </w:p>
        </w:tc>
        <w:tc>
          <w:tcPr>
            <w:tcW w:type="dxa" w:w="1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0.662</w:t>
            </w:r>
          </w:p>
        </w:tc>
      </w:tr>
      <w:tr>
        <w:trPr>
          <w:tblHeader w:val="false"/>
        </w:trPr>
        <w:tc>
          <w:tcPr>
            <w:tcW w:type="dxa" w:w="10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1</w:t>
            </w:r>
          </w:p>
        </w:tc>
        <w:tc>
          <w:tcPr>
            <w:tcW w:type="dxa" w:w="32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[[34,0],[2,0]]</w:t>
            </w:r>
          </w:p>
        </w:tc>
        <w:tc>
          <w:tcPr>
            <w:tcW w:type="dxa" w:w="17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0.486</w:t>
            </w:r>
          </w:p>
        </w:tc>
        <w:tc>
          <w:tcPr>
            <w:tcW w:type="dxa" w:w="17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0.000</w:t>
            </w:r>
          </w:p>
        </w:tc>
        <w:tc>
          <w:tcPr>
            <w:tcW w:type="dxa" w:w="1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0.206</w:t>
            </w:r>
          </w:p>
        </w:tc>
      </w:tr>
      <w:tr>
        <w:trPr>
          <w:tblHeader w:val="false"/>
        </w:trPr>
        <w:tc>
          <w:tcPr>
            <w:tcW w:type="dxa" w:w="10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2</w:t>
            </w:r>
          </w:p>
        </w:tc>
        <w:tc>
          <w:tcPr>
            <w:tcW w:type="dxa" w:w="32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[[30,3],[1,1]]</w:t>
            </w:r>
          </w:p>
        </w:tc>
        <w:tc>
          <w:tcPr>
            <w:tcW w:type="dxa" w:w="17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0.635</w:t>
            </w:r>
          </w:p>
        </w:tc>
        <w:tc>
          <w:tcPr>
            <w:tcW w:type="dxa" w:w="17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0.333</w:t>
            </w:r>
          </w:p>
        </w:tc>
        <w:tc>
          <w:tcPr>
            <w:tcW w:type="dxa" w:w="1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0.803</w:t>
            </w:r>
          </w:p>
        </w:tc>
      </w:tr>
    </w:tbl>
    <w:p>
      <w:pPr>
        <w:pStyle w:val="Heading2"/>
        <w:bidi/>
        <w:spacing w:after="140" w:before="220"/>
        <w:jc w:val="right"/>
      </w:pPr>
      <w:r>
        <w:rPr>
          <w:rFonts w:ascii="Tahoma" w:cs="Tahoma" w:eastAsia="Tahoma" w:hAnsi="Tahoma"/>
          <w:b/>
          <w:bCs/>
          <w:color w:val="2E74B5"/>
          <w:sz w:val="26"/>
          <w:szCs w:val="26"/>
        </w:rPr>
        <w:t xml:space="preserve">۳.۳ نمودارها</w:t>
      </w:r>
    </w:p>
    <w:p>
      <w:pPr>
        <w:spacing w:after="80" w:before="120"/>
        <w:jc w:val="center"/>
      </w:pPr>
      <w:r>
        <w:drawing>
          <wp:inline distT="0" distB="0" distL="0" distR="0">
            <wp:extent cx="5334000" cy="3810000"/>
            <wp:effectExtent t="0" r="0" b="0" l="0"/>
            <wp:docPr id="1" name="metric_summary.png" descr="مقایسه متریک‌های CNN با خط مرجع فاز دوم. فاصله زیاد با baseline فاز دوم دیده می‌شود." title="metric_sum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810000"/>
                    </a:xfrm>
                    <a:prstGeom prst="rect">
                      <a:avLst/>
                    </a:prstGeom>
                  </pic:spPr>
                </pic:pic>
              </a:graphicData>
            </a:graphic>
          </wp:inline>
        </w:drawing>
      </w:r>
    </w:p>
    <w:p>
      <w:pPr>
        <w:bidi/>
        <w:spacing w:after="120" w:before="0"/>
        <w:jc w:val="center"/>
      </w:pPr>
      <w:r>
        <w:rPr>
          <w:rFonts w:ascii="Tahoma" w:cs="Tahoma" w:eastAsia="Tahoma" w:hAnsi="Tahoma"/>
          <w:i/>
          <w:iCs/>
          <w:color w:val="595959"/>
          <w:sz w:val="19"/>
          <w:szCs w:val="19"/>
        </w:rPr>
        <w:t xml:space="preserve">مقایسه متریک‌های CNN با خط مرجع فاز دوم. فاصله زیاد با baseline فاز دوم دیده می‌شود.</w:t>
      </w:r>
    </w:p>
    <w:p>
      <w:pPr>
        <w:spacing w:after="80" w:before="120"/>
        <w:jc w:val="center"/>
      </w:pPr>
      <w:r>
        <w:drawing>
          <wp:inline distT="0" distB="0" distL="0" distR="0">
            <wp:extent cx="4095750" cy="3333750"/>
            <wp:effectExtent t="0" r="0" b="0" l="0"/>
            <wp:docPr id="1" name="confusion_matrix.png" descr="ماتریس درهم‌ریختگی pooled. مدل فقط ۱ نمونه از ۶ beginner را درست گرفته است." title="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3333750"/>
                    </a:xfrm>
                    <a:prstGeom prst="rect">
                      <a:avLst/>
                    </a:prstGeom>
                  </pic:spPr>
                </pic:pic>
              </a:graphicData>
            </a:graphic>
          </wp:inline>
        </w:drawing>
      </w:r>
    </w:p>
    <w:p>
      <w:pPr>
        <w:bidi/>
        <w:spacing w:after="120" w:before="0"/>
        <w:jc w:val="center"/>
      </w:pPr>
      <w:r>
        <w:rPr>
          <w:rFonts w:ascii="Tahoma" w:cs="Tahoma" w:eastAsia="Tahoma" w:hAnsi="Tahoma"/>
          <w:i/>
          <w:iCs/>
          <w:color w:val="595959"/>
          <w:sz w:val="19"/>
          <w:szCs w:val="19"/>
        </w:rPr>
        <w:t xml:space="preserve">ماتریس درهم‌ریختگی pooled. مدل فقط ۱ نمونه از ۶ beginner را درست گرفته است.</w:t>
      </w:r>
    </w:p>
    <w:p>
      <w:pPr>
        <w:spacing w:after="80" w:before="120"/>
        <w:jc w:val="center"/>
      </w:pPr>
      <w:r>
        <w:drawing>
          <wp:inline distT="0" distB="0" distL="0" distR="0">
            <wp:extent cx="5334000" cy="3714750"/>
            <wp:effectExtent t="0" r="0" b="0" l="0"/>
            <wp:docPr id="1" name="training_curves.png" descr="منحنی‌های loss آموزش و اعتبارسنجی در سه fold. early stopping بین ۹ تا ۱۱ epoch رخ داده است." title="training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714750"/>
                    </a:xfrm>
                    <a:prstGeom prst="rect">
                      <a:avLst/>
                    </a:prstGeom>
                  </pic:spPr>
                </pic:pic>
              </a:graphicData>
            </a:graphic>
          </wp:inline>
        </w:drawing>
      </w:r>
    </w:p>
    <w:p>
      <w:pPr>
        <w:bidi/>
        <w:spacing w:after="120" w:before="0"/>
        <w:jc w:val="center"/>
      </w:pPr>
      <w:r>
        <w:rPr>
          <w:rFonts w:ascii="Tahoma" w:cs="Tahoma" w:eastAsia="Tahoma" w:hAnsi="Tahoma"/>
          <w:i/>
          <w:iCs/>
          <w:color w:val="595959"/>
          <w:sz w:val="19"/>
          <w:szCs w:val="19"/>
        </w:rPr>
        <w:t xml:space="preserve">منحنی‌های loss آموزش و اعتبارسنجی در سه fold. early stopping بین ۹ تا ۱۱ epoch رخ داده است.</w:t>
      </w:r>
    </w:p>
    <w:p>
      <w:r>
        <w:br w:type="page"/>
      </w:r>
    </w:p>
    <w:p>
      <w:pPr>
        <w:pStyle w:val="Heading1"/>
        <w:bidi/>
        <w:spacing w:after="180" w:before="260"/>
        <w:jc w:val="right"/>
      </w:pPr>
      <w:r>
        <w:rPr>
          <w:rFonts w:ascii="Tahoma" w:cs="Tahoma" w:eastAsia="Tahoma" w:hAnsi="Tahoma"/>
          <w:b/>
          <w:bCs/>
          <w:color w:val="1F4E79"/>
          <w:sz w:val="32"/>
          <w:szCs w:val="32"/>
        </w:rPr>
        <w:t xml:space="preserve">۴. تفسیر قابل دفاع برای پایان‌نامه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4"/>
              <w:left w:val="single" w:color="BFBFBF" w:sz="4"/>
              <w:bottom w:val="single" w:color="BFBFBF" w:sz="4"/>
              <w:right w:val="single" w:color="BFBFBF" w:sz="4"/>
            </w:tcBorders>
            <w:shd w:fill="E2F0D9" w:color="auto" w:val="clear"/>
            <w:tcMar>
              <w:top w:type="dxa" w:w="160"/>
              <w:left w:type="dxa" w:w="180"/>
              <w:bottom w:type="dxa" w:w="160"/>
              <w:right w:type="dxa" w:w="180"/>
            </w:tcMar>
          </w:tcPr>
          <w:p>
            <w:pPr>
              <w:bidi/>
              <w:spacing w:after="80"/>
              <w:jc w:val="right"/>
            </w:pPr>
            <w:r>
              <w:rPr>
                <w:rFonts w:ascii="Tahoma" w:cs="Tahoma" w:eastAsia="Tahoma" w:hAnsi="Tahoma"/>
                <w:b/>
                <w:bCs/>
                <w:sz w:val="23"/>
                <w:szCs w:val="23"/>
              </w:rPr>
              <w:t xml:space="preserve">نتیجه منفی، اما مفید</w:t>
            </w:r>
          </w:p>
          <w:p>
            <w:pPr>
              <w:bidi/>
              <w:spacing w:after="0" w:before="0"/>
              <w:jc w:val="right"/>
            </w:pPr>
            <w:r>
              <w:rPr>
                <w:rFonts w:ascii="Tahoma" w:cs="Tahoma" w:eastAsia="Tahoma" w:hAnsi="Tahoma"/>
                <w:sz w:val="22"/>
                <w:szCs w:val="22"/>
              </w:rPr>
              <w:t xml:space="preserve">این نتیجه شکست پروژه نیست. نتیجه نشان می‌دهد با n=107 و فقط ۶ نمونه beginner معتبر، 1D-CNN نمی‌تواند ساختار pseudo-label فاز اول را به‌خوبی بازیابی کند. این یافته دقیقاً با قانون صداقت علمی پروژه هم‌خوان است.</w:t>
            </w:r>
          </w:p>
        </w:tc>
      </w:tr>
    </w:tbl>
    <w:p>
      <w:pPr>
        <w:pStyle w:val="Heading2"/>
        <w:bidi/>
        <w:spacing w:after="140" w:before="220"/>
        <w:jc w:val="right"/>
      </w:pPr>
      <w:r>
        <w:rPr>
          <w:rFonts w:ascii="Tahoma" w:cs="Tahoma" w:eastAsia="Tahoma" w:hAnsi="Tahoma"/>
          <w:b/>
          <w:bCs/>
          <w:color w:val="2E74B5"/>
          <w:sz w:val="26"/>
          <w:szCs w:val="26"/>
        </w:rPr>
        <w:t xml:space="preserve">۴.۱ مقایسه با فاز دوم</w:t>
      </w:r>
    </w:p>
    <w:p>
      <w:pPr>
        <w:bidi/>
        <w:spacing w:after="120" w:before="0"/>
        <w:jc w:val="right"/>
      </w:pPr>
      <w:r>
        <w:rPr>
          <w:rFonts w:ascii="Tahoma" w:cs="Tahoma" w:eastAsia="Tahoma" w:hAnsi="Tahoma"/>
          <w:sz w:val="22"/>
          <w:szCs w:val="22"/>
        </w:rPr>
        <w:t xml:space="preserve">فاز دوم روی فیچرهای مهندسی‌شده به Macro-F1 حدود ۰٫۹۷۸ رسید، اما همان نتیجه به‌دلیل تاتولوژی باید سقف مرجع در نظر گرفته شود. فاز سوم از raw pose time-series استفاده کرد و به Macro-F1 حدود ۰٫۵۲۵ رسید. این فاصله نشان می‌دهد فیچرهای سینماتیک مهندسی‌شده در داده کوچک فعلی سیگنال را بهتر فشرده کرده‌اند.</w:t>
      </w:r>
    </w:p>
    <w:p>
      <w:pPr>
        <w:pStyle w:val="Heading2"/>
        <w:bidi/>
        <w:spacing w:after="140" w:before="220"/>
        <w:jc w:val="right"/>
      </w:pPr>
      <w:r>
        <w:rPr>
          <w:rFonts w:ascii="Tahoma" w:cs="Tahoma" w:eastAsia="Tahoma" w:hAnsi="Tahoma"/>
          <w:b/>
          <w:bCs/>
          <w:color w:val="2E74B5"/>
          <w:sz w:val="26"/>
          <w:szCs w:val="26"/>
        </w:rPr>
        <w:t xml:space="preserve">۴.۲ پاسخ پیشنهادی به استاد</w:t>
      </w:r>
    </w:p>
    <w:p>
      <w:pPr>
        <w:pStyle w:val="ListParagraph"/>
        <w:numPr>
          <w:ilvl w:val="0"/>
          <w:numId w:val="2"/>
        </w:numPr>
        <w:bidi/>
        <w:spacing w:after="70"/>
        <w:jc w:val="right"/>
      </w:pPr>
      <w:r>
        <w:rPr>
          <w:rFonts w:ascii="Tahoma" w:cs="Tahoma" w:eastAsia="Tahoma" w:hAnsi="Tahoma"/>
          <w:sz w:val="22"/>
          <w:szCs w:val="22"/>
        </w:rPr>
        <w:t xml:space="preserve">درخواست CNN انجام شد، اما به شکل علمی درست: 1D-CNN روی keypoint time-series، نه CNN دوبعدی روی فریم خام.</w:t>
      </w:r>
    </w:p>
    <w:p>
      <w:pPr>
        <w:pStyle w:val="ListParagraph"/>
        <w:numPr>
          <w:ilvl w:val="0"/>
          <w:numId w:val="2"/>
        </w:numPr>
        <w:bidi/>
        <w:spacing w:after="70"/>
        <w:jc w:val="right"/>
      </w:pPr>
      <w:r>
        <w:rPr>
          <w:rFonts w:ascii="Tahoma" w:cs="Tahoma" w:eastAsia="Tahoma" w:hAnsi="Tahoma"/>
          <w:sz w:val="22"/>
          <w:szCs w:val="22"/>
        </w:rPr>
        <w:t xml:space="preserve">نتیجه CNN پایین‌تر از baseline است، ولی علت اصلی کمبود نمونه beginner lane-matched است.</w:t>
      </w:r>
    </w:p>
    <w:p>
      <w:pPr>
        <w:pStyle w:val="ListParagraph"/>
        <w:numPr>
          <w:ilvl w:val="0"/>
          <w:numId w:val="2"/>
        </w:numPr>
        <w:bidi/>
        <w:spacing w:after="70"/>
        <w:jc w:val="right"/>
      </w:pPr>
      <w:r>
        <w:rPr>
          <w:rFonts w:ascii="Tahoma" w:cs="Tahoma" w:eastAsia="Tahoma" w:hAnsi="Tahoma"/>
          <w:sz w:val="22"/>
          <w:szCs w:val="22"/>
        </w:rPr>
        <w:t xml:space="preserve">برای ادامه پژوهش، ابتدا باید pose هر دو lane برای همه raceها استخراج شود. سپس می‌توان ST-GCN را به عنوان معماری skeleton-based قوی‌تر ارزیابی کرد.</w:t>
      </w:r>
    </w:p>
    <w:p>
      <w:pPr>
        <w:pStyle w:val="Heading2"/>
        <w:bidi/>
        <w:spacing w:after="140" w:before="220"/>
        <w:jc w:val="right"/>
      </w:pPr>
      <w:r>
        <w:rPr>
          <w:rFonts w:ascii="Tahoma" w:cs="Tahoma" w:eastAsia="Tahoma" w:hAnsi="Tahoma"/>
          <w:b/>
          <w:bCs/>
          <w:color w:val="2E74B5"/>
          <w:sz w:val="26"/>
          <w:szCs w:val="26"/>
        </w:rPr>
        <w:t xml:space="preserve">۴.۳ جمله آماده برای گزارش</w:t>
      </w:r>
    </w:p>
    <w:p>
      <w:pPr>
        <w:bidi/>
        <w:spacing w:after="120" w:before="0"/>
        <w:jc w:val="right"/>
      </w:pPr>
      <w:r>
        <w:rPr>
          <w:rFonts w:ascii="Tahoma" w:cs="Tahoma" w:eastAsia="Tahoma" w:hAnsi="Tahoma"/>
          <w:sz w:val="22"/>
          <w:szCs w:val="22"/>
        </w:rPr>
        <w:t xml:space="preserve">«نتایج فاز سوم نشان داد که پس از اعمال هم‌ترازی دقیق lane میان برچسب‌ها و داده‌های pose، مجموعه آموزش معتبر به ۱۰۷ نمونه و فقط ۶ نمونه کلاس beginner کاهش یافت. در این شرایط، مدل 1D-CNN سبک نتوانست عملکرد baselineهای مبتنی بر فیچرهای مهندسی‌شده را بازتولید کند. این یافته نشان می‌دهد در داده‌های کوچک و نامتوازن، representation learning خام روی سری زمانی pose به پوشش داده بیشتری نیاز دارد و فیچرهای بیومکانیکی مهندسی‌شده همچنان مزیت عملی دارند.»</w:t>
      </w:r>
    </w:p>
    <w:p>
      <w:r>
        <w:br w:type="page"/>
      </w:r>
    </w:p>
    <w:p>
      <w:pPr>
        <w:pStyle w:val="Heading1"/>
        <w:bidi/>
        <w:spacing w:after="180" w:before="260"/>
        <w:jc w:val="right"/>
      </w:pPr>
      <w:r>
        <w:rPr>
          <w:rFonts w:ascii="Tahoma" w:cs="Tahoma" w:eastAsia="Tahoma" w:hAnsi="Tahoma"/>
          <w:b/>
          <w:bCs/>
          <w:color w:val="1F4E79"/>
          <w:sz w:val="32"/>
          <w:szCs w:val="32"/>
        </w:rPr>
        <w:t xml:space="preserve">۵. گام‌های بعدی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rPr>
          <w:tblHeader/>
        </w:trPr>
        <w:tc>
          <w:tcPr>
            <w:tcW w:type="dxa" w:w="1200"/>
            <w:tcBorders>
              <w:top w:val="single" w:color="BFBFBF" w:sz="4"/>
              <w:left w:val="single" w:color="BFBFBF" w:sz="4"/>
              <w:bottom w:val="single" w:color="BFBFBF" w:sz="4"/>
              <w:right w:val="single" w:color="BFBFBF" w:sz="4"/>
            </w:tcBorders>
            <w:shd w:fill="1F4E79" w:color="auto" w:val="clear"/>
            <w:tcMar>
              <w:top w:type="dxa" w:w="90"/>
              <w:left w:type="dxa" w:w="120"/>
              <w:bottom w:type="dxa" w:w="90"/>
              <w:right w:type="dxa" w:w="120"/>
            </w:tcMar>
          </w:tcPr>
          <w:p>
            <w:pPr>
              <w:bidi/>
              <w:jc w:val="right"/>
            </w:pPr>
            <w:r>
              <w:rPr>
                <w:rFonts w:ascii="Tahoma" w:cs="Tahoma" w:eastAsia="Tahoma" w:hAnsi="Tahoma"/>
                <w:b/>
                <w:bCs/>
                <w:color w:val="FFFFFF"/>
                <w:sz w:val="21"/>
                <w:szCs w:val="21"/>
              </w:rPr>
              <w:t xml:space="preserve">اولویت</w:t>
            </w:r>
          </w:p>
        </w:tc>
        <w:tc>
          <w:tcPr>
            <w:tcW w:type="dxa" w:w="4200"/>
            <w:tcBorders>
              <w:top w:val="single" w:color="BFBFBF" w:sz="4"/>
              <w:left w:val="single" w:color="BFBFBF" w:sz="4"/>
              <w:bottom w:val="single" w:color="BFBFBF" w:sz="4"/>
              <w:right w:val="single" w:color="BFBFBF" w:sz="4"/>
            </w:tcBorders>
            <w:shd w:fill="1F4E79" w:color="auto" w:val="clear"/>
            <w:tcMar>
              <w:top w:type="dxa" w:w="90"/>
              <w:left w:type="dxa" w:w="120"/>
              <w:bottom w:type="dxa" w:w="90"/>
              <w:right w:type="dxa" w:w="120"/>
            </w:tcMar>
          </w:tcPr>
          <w:p>
            <w:pPr>
              <w:bidi/>
              <w:jc w:val="right"/>
            </w:pPr>
            <w:r>
              <w:rPr>
                <w:rFonts w:ascii="Tahoma" w:cs="Tahoma" w:eastAsia="Tahoma" w:hAnsi="Tahoma"/>
                <w:b/>
                <w:bCs/>
                <w:color w:val="FFFFFF"/>
                <w:sz w:val="21"/>
                <w:szCs w:val="21"/>
              </w:rPr>
              <w:t xml:space="preserve">اقدام</w:t>
            </w:r>
          </w:p>
        </w:tc>
        <w:tc>
          <w:tcPr>
            <w:tcW w:type="dxa" w:w="3960"/>
            <w:tcBorders>
              <w:top w:val="single" w:color="BFBFBF" w:sz="4"/>
              <w:left w:val="single" w:color="BFBFBF" w:sz="4"/>
              <w:bottom w:val="single" w:color="BFBFBF" w:sz="4"/>
              <w:right w:val="single" w:color="BFBFBF" w:sz="4"/>
            </w:tcBorders>
            <w:shd w:fill="1F4E79" w:color="auto" w:val="clear"/>
            <w:tcMar>
              <w:top w:type="dxa" w:w="90"/>
              <w:left w:type="dxa" w:w="120"/>
              <w:bottom w:type="dxa" w:w="90"/>
              <w:right w:type="dxa" w:w="120"/>
            </w:tcMar>
          </w:tcPr>
          <w:p>
            <w:pPr>
              <w:bidi/>
              <w:jc w:val="right"/>
            </w:pPr>
            <w:r>
              <w:rPr>
                <w:rFonts w:ascii="Tahoma" w:cs="Tahoma" w:eastAsia="Tahoma" w:hAnsi="Tahoma"/>
                <w:b/>
                <w:bCs/>
                <w:color w:val="FFFFFF"/>
                <w:sz w:val="21"/>
                <w:szCs w:val="21"/>
              </w:rPr>
              <w:t xml:space="preserve">دلیل</w:t>
            </w:r>
          </w:p>
        </w:tc>
      </w:tr>
      <w:tr>
        <w:trPr>
          <w:tblHeader w:val="false"/>
        </w:trPr>
        <w:tc>
          <w:tcPr>
            <w:tcW w:type="dxa" w:w="12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۱</w:t>
            </w:r>
          </w:p>
        </w:tc>
        <w:tc>
          <w:tcPr>
            <w:tcW w:type="dxa" w:w="42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استخراج pose هر دو lane برای همه raceها</w:t>
            </w:r>
          </w:p>
        </w:tc>
        <w:tc>
          <w:tcPr>
            <w:tcW w:type="dxa" w:w="39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افزایش minority معتبر و حذف bottleneck اصلی</w:t>
            </w:r>
          </w:p>
        </w:tc>
      </w:tr>
      <w:tr>
        <w:trPr>
          <w:tblHeader w:val="false"/>
        </w:trPr>
        <w:tc>
          <w:tcPr>
            <w:tcW w:type="dxa" w:w="12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۲</w:t>
            </w:r>
          </w:p>
        </w:tc>
        <w:tc>
          <w:tcPr>
            <w:tcW w:type="dxa" w:w="42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اجرای مجدد فاز ۳ پس از افزایش coverage</w:t>
            </w:r>
          </w:p>
        </w:tc>
        <w:tc>
          <w:tcPr>
            <w:tcW w:type="dxa" w:w="39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بررسی اینکه ضعف CNN از کمبود داده بوده یا از معماری</w:t>
            </w:r>
          </w:p>
        </w:tc>
      </w:tr>
      <w:tr>
        <w:trPr>
          <w:tblHeader w:val="false"/>
        </w:trPr>
        <w:tc>
          <w:tcPr>
            <w:tcW w:type="dxa" w:w="12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۳</w:t>
            </w:r>
          </w:p>
        </w:tc>
        <w:tc>
          <w:tcPr>
            <w:tcW w:type="dxa" w:w="42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فاز ۴: گزارش مقایسه‌ای</w:t>
            </w:r>
          </w:p>
        </w:tc>
        <w:tc>
          <w:tcPr>
            <w:tcW w:type="dxa" w:w="39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ترکیب فاز ۲ و ۳، ROC/PR، تحلیل آماری و متن پایان‌نامه</w:t>
            </w:r>
          </w:p>
        </w:tc>
      </w:tr>
      <w:tr>
        <w:trPr>
          <w:tblHeader w:val="false"/>
        </w:trPr>
        <w:tc>
          <w:tcPr>
            <w:tcW w:type="dxa" w:w="12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۴</w:t>
            </w:r>
          </w:p>
        </w:tc>
        <w:tc>
          <w:tcPr>
            <w:tcW w:type="dxa" w:w="42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ST-GCN به عنوان کار آینده</w:t>
            </w:r>
          </w:p>
        </w:tc>
        <w:tc>
          <w:tcPr>
            <w:tcW w:type="dxa" w:w="39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bidi/>
              <w:jc w:val="right"/>
            </w:pPr>
            <w:r>
              <w:rPr>
                <w:rFonts w:ascii="Tahoma" w:cs="Tahoma" w:eastAsia="Tahoma" w:hAnsi="Tahoma"/>
                <w:b w:val="false"/>
                <w:bCs w:val="false"/>
                <w:color w:val="000000"/>
                <w:sz w:val="20"/>
                <w:szCs w:val="20"/>
              </w:rPr>
              <w:t xml:space="preserve">مدل مناسب‌تر برای skeleton و توپولوژی بدن، نیازمند داده بیشتر</w:t>
            </w:r>
          </w:p>
        </w:tc>
      </w:tr>
    </w:tbl>
    <w:p>
      <w:pPr>
        <w:bidi/>
        <w:spacing w:after="120" w:before="0"/>
        <w:jc w:val="right"/>
      </w:pPr>
      <w:r>
        <w:rPr>
          <w:rFonts w:ascii="Tahoma" w:cs="Tahoma" w:eastAsia="Tahoma" w:hAnsi="Tahoma"/>
          <w:sz w:val="22"/>
          <w:szCs w:val="22"/>
        </w:rPr>
        <w:t xml:space="preserve">فاز چهارم باید این نتیجه را به‌صورت مقایسه‌ای و صادقانه بنویسد: baseline فاز دوم قوی است اما تاتولوژیک؛ CNN فاز سوم مستقل‌تر است اما به‌دلیل داده lane-matched محدود ضعیف‌تر ظاهر شده است. این تضاد، بخش روش‌شناسی پایان‌نامه را قوی‌تر می‌کند.</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ahoma" w:cs="Tahoma" w:eastAsia="Tahoma" w:hAnsi="Tahoma"/>
        <w:color w:val="808080"/>
        <w:sz w:val="18"/>
        <w:szCs w:val="18"/>
      </w:rPr>
      <w:t xml:space="preserve">صفحه </w:t>
    </w:r>
    <w:r>
      <w:rPr>
        <w:rFonts w:ascii="Tahoma" w:cs="Tahoma" w:eastAsia="Tahoma" w:hAnsi="Tahoma"/>
        <w:color w:val="808080"/>
        <w:sz w:val="18"/>
        <w:szCs w:val="18"/>
      </w:rPr>
      <w:fldChar w:fldCharType="begin"/>
      <w:instrText xml:space="preserve">PAGE</w:instrText>
      <w:fldChar w:fldCharType="separate"/>
      <w:fldChar w:fldCharType="end"/>
    </w:r>
    <w:r>
      <w:rPr>
        <w:rFonts w:ascii="Tahoma" w:cs="Tahoma" w:eastAsia="Tahoma" w:hAnsi="Tahoma"/>
        <w:color w:val="808080"/>
        <w:sz w:val="18"/>
        <w:szCs w:val="18"/>
      </w:rPr>
      <w:t xml:space="preserve"> از </w:t>
    </w:r>
    <w:r>
      <w:rPr>
        <w:rFonts w:ascii="Tahoma" w:cs="Tahoma" w:eastAsia="Tahoma" w:hAnsi="Tahoma"/>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120" w:before="0"/>
      <w:jc w:val="right"/>
    </w:pPr>
    <w:r>
      <w:rPr>
        <w:rFonts w:ascii="Tahoma" w:cs="Tahoma" w:eastAsia="Tahoma" w:hAnsi="Tahoma"/>
        <w:color w:val="808080"/>
        <w:sz w:val="18"/>
        <w:szCs w:val="18"/>
      </w:rPr>
      <w:t xml:space="preserve">تحلیل عملکرد سنگ‌نوردی سرعت، فاز سوم 1D-CNN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60"/>
      <w:outlineLvl w:val="0"/>
    </w:pPr>
    <w:rPr>
      <w:rFonts w:ascii="Tahoma" w:cs="Tahoma" w:eastAsia="Tahoma" w:hAnsi="Tahoma"/>
      <w:b/>
      <w:bCs/>
      <w:color w:val="1F4E79"/>
      <w:sz w:val="32"/>
      <w:szCs w:val="32"/>
    </w:rPr>
  </w:style>
  <w:style w:type="paragraph" w:styleId="Heading2">
    <w:name w:val="Heading 2"/>
    <w:basedOn w:val="Normal"/>
    <w:next w:val="Normal"/>
    <w:qFormat/>
    <w:pPr>
      <w:spacing w:after="140" w:before="220"/>
      <w:outlineLvl w:val="1"/>
    </w:pPr>
    <w:rPr>
      <w:rFonts w:ascii="Tahoma" w:cs="Tahoma" w:eastAsia="Tahoma" w:hAnsi="Tahoma"/>
      <w:b/>
      <w:bCs/>
      <w:color w:val="2E74B5"/>
      <w:sz w:val="26"/>
      <w:szCs w:val="26"/>
    </w:rPr>
  </w:style>
  <w:style w:type="paragraph" w:styleId="Heading3">
    <w:name w:val="Heading 3"/>
    <w:basedOn w:val="Normal"/>
    <w:next w:val="Normal"/>
    <w:qFormat/>
    <w:pPr>
      <w:spacing w:after="100" w:before="170"/>
      <w:outlineLvl w:val="2"/>
    </w:pPr>
    <w:rPr>
      <w:rFonts w:ascii="Tahoma" w:cs="Tahoma" w:eastAsia="Tahoma" w:hAnsi="Tahoma"/>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3fe3a7feb22f4f7e5327a56d989bb54cdeec1c5.png"/><Relationship Id="rId10" Type="http://schemas.openxmlformats.org/officeDocument/2006/relationships/image" Target="media/eb98f7bf4e095d00d7608b1cdd7be6df0db86737.png"/><Relationship Id="rId11" Type="http://schemas.openxmlformats.org/officeDocument/2006/relationships/image" Target="media/564b688359049c6d5f66b404ab9f7f61d16ca94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3 Methodology and Results</dc:title>
  <dc:creator>airano</dc:creator>
  <dc:description>Persian methodology and results document for 1D-CNN pose-time-series phase</dc:description>
  <cp:lastModifiedBy>Un-named</cp:lastModifiedBy>
  <cp:revision>1</cp:revision>
  <dcterms:created xsi:type="dcterms:W3CDTF">2026-06-26T22:47:50.872Z</dcterms:created>
  <dcterms:modified xsi:type="dcterms:W3CDTF">2026-06-26T22:47:50.872Z</dcterms:modified>
</cp:coreProperties>
</file>

<file path=docProps/custom.xml><?xml version="1.0" encoding="utf-8"?>
<Properties xmlns="http://schemas.openxmlformats.org/officeDocument/2006/custom-properties" xmlns:vt="http://schemas.openxmlformats.org/officeDocument/2006/docPropsVTypes"/>
</file>