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Speed Climbing Performance Analysis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PhD ML Track — Phase 1</w:t>
      </w:r>
    </w:p>
    <w:p>
      <w:pPr>
        <w:bidi/>
        <w:spacing w:after="600"/>
        <w:jc w:val="center"/>
      </w:pPr>
      <w:r>
        <w:rPr>
          <w:rFonts w:ascii="Tahoma" w:cs="Tahoma" w:eastAsia="Tahoma" w:hAnsi="Tahoma"/>
          <w:color w:val="404040"/>
          <w:sz w:val="26"/>
          <w:szCs w:val="26"/>
        </w:rPr>
        <w:t xml:space="preserve">تحلیل عملکرد سنگ‌نوردی سرعت — مسیر یادگیری ماشین پایان‌نامه — فاز یکم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Methodology Document</w:t>
      </w:r>
    </w:p>
    <w:p>
      <w:pPr>
        <w:spacing w:after="720"/>
        <w:jc w:val="center"/>
      </w:pPr>
      <w:r>
        <w:rPr>
          <w:rFonts w:ascii="Arial" w:cs="Arial" w:eastAsia="Arial" w:hAnsi="Arial"/>
          <w:sz w:val="24"/>
          <w:szCs w:val="24"/>
        </w:rPr>
        <w:t xml:space="preserve">Auto-Labeling via Unsupervised Discovery &amp; Skill Proxy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Author: airano   |   Date: 2026-04-30   |   Version: 1.0</w:t>
      </w:r>
    </w:p>
    <w:p>
      <w:pPr>
        <w:spacing w:after="240"/>
        <w:jc w:val="center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Branch: phd-ml/phase1-auto-labeling   |   Commit: 3cf0901</w:t>
      </w:r>
    </w:p>
    <w:p>
      <w:pPr>
        <w:spacing w:before="1200"/>
        <w:jc w:val="center"/>
      </w:pPr>
      <w:r>
        <w:rPr>
          <w:rFonts w:ascii="Consolas" w:cs="Consolas" w:eastAsia="Consolas" w:hAnsi="Consolas"/>
          <w:color w:val="808080"/>
          <w:sz w:val="18"/>
          <w:szCs w:val="18"/>
        </w:rPr>
        <w:t xml:space="preserve">Repository: github.com/languageofearthcom-oss/Speed-Climbing-Performance-Analysis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presents the methodology for Phase 1 of the four-phase PhD machine-learning track on the Speed Climbing Performance Analysis project. Phase 1 produces a labeled dataset suitable for supervised modelling in Phases 2 and 3, while operating under two project constraints: (a) no human labelling, and (b) no 2D-CNN on raw video frames.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dataset comprises 246 high-quality (extraction-quality ≥ 0.80) kinematic feature vectors extracted from IFSC speed-climbing footage via the project's existing BlazePose + feature-engineering pipeline. Phase 1 applies methodological triangulation — running K-Means, Gaussian Mixture, DBSCAN, and Agglomerative-Ward clustering in parallel on 15 camera-independent features — and then converts the resulting nominal partitions into ordinal pseudo-labels (Beginner / Intermediate / Advanced [/ Elite]) via a literature-grounded composite Skill Proxy Score.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Cluster quality is reported through three internal validity indices (Silhouette, Davies-Bouldin, Calinski-Harabasz) and a 100-iteration bootstrap-ARI stability check. Cross-method agreement (pairwise ARI between K-Means / GMM / Hierarchical) is reported as evidence that the discovered partition reflects real structure rather than algorithmic bias. All deliverables — the labeled dataset, the metrics file, eight diagnostic figures, and this methodology document — are committed to the dedicated branch phd-ml/phase1-auto-labeling, which contains exactly one commit (3cf0901) and is fully isolated from the main release branch.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Phase 1 explicitly accepts that the resulting labels constitute weak supervision rather than ground truth. Phase 4 will bound all downstream claims accordingly: models trained in Phases 2 and 3 are evaluated against this proxy, not against measured skill.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خلاصه اجرایی (فارسی)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این سند روش‌شناسی فاز یکم از مسیر چهار-فازی یادگیری ماشین پایان‌نامه را برای پروژه «تحلیل عملکرد سنگ‌نوردی سرعت» ارائه می‌کند. هدف فاز یکم تولید یک دیتاست برچسب‌خورده برای آموزش مدل‌های نظارت‌شده در فاز ۲ و ۳ است، تحت دو محدودیت سخت‌گیرانه: (۱) ممنوعیت برچسب‌گذاری انسانی و (۲) ممنوعیت استفاده از CNN دوبعدی روی فریم‌های خام ویدیو.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دیتاست شامل ۲۴۶ بردار سینماتیک با کیفیت بالا (extraction_quality ≥ 0.80) است که از مسابقات IFSC با پایپ‌لاین موجود پروژه (BlazePose + استخراج ویژگی) به دست آمده. در فاز یکم چهار الگوریتم خوشه‌بندی موازی (K-Means، Gaussian Mixture، DBSCAN و Agglomerative-Ward) روی ۱۵ ویژگی مستقل از دوربین اجرا می‌شود؛ سپس خوشه‌های اسمی با استفاده از یک Skill Proxy Score مستند بر ادبیات بیومکانیک ورزشی، به برچسب‌های ترتیبی (مبتدی / میانی / پیشرفته [/ نخبه]) تبدیل می‌شوند.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sz w:val="22"/>
          <w:szCs w:val="22"/>
        </w:rPr>
        <w:t xml:space="preserve">کیفیت خوشه‌ها با سه شاخص اعتبارسنجی داخلی (Silhouette، Davies-Bouldin، Calinski-Harabasz) و یک آزمون پایداری bootstrap با ۱۰۰ تکرار سنجیده می‌شود. توافق میان سه روش (شاخص ARI جفتی) به‌عنوان شاهدی بر «ساختار واقعی داده» در برابر «بایاس الگوریتم» گزارش می‌شود. تمام خروجی‌ها — دیتاست برچسب‌خورده، فایل متریک‌ها، هشت نمودار تشخیصی و همین سند روش‌شناسی — در شاخه اختصاصی phd-ml/phase1-auto-labeling کامیت شده‌اند که فقط یک کامیت (3cf0901) دارد و کاملاً از شاخه اصلی release ایزوله است.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صراحتاً پذیرفته شده که برچسب‌های تولیدی، Weak Supervision هستند نه Ground Truth. در فاز چهارم تمام ادعاها بر همین مبنا محدود خواهند شد: مدل‌های فاز ۲ و ۳ نسبت به این پروکسی ارزیابی می‌شوند، نه نسبت به مهارت اندازه‌گیری‌شده.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Problem Statement &amp; Motivation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We hold 246 high-quality kinematic feature vectors extracted from IFSC speed-climbing performances using the project's existing BlazePose + feature-engineering pipeline. These vectors are unlabeled. Human labeling is excluded by project constraint. The Phase-1 question is therefore:</w:t>
      </w:r>
    </w:p>
    <w:p>
      <w:pPr>
        <w:spacing w:after="120" w:before="120"/>
        <w:ind w:left="720" w:right="7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 a defensible ordinal label set be generated automatically from the data, so that supervised models in Phase 2 (Random Forest / XGBoost) and Phase 3 (1D-CNN) have a target variable?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answer must satisfy three concurrent requirements: (i) reproducibility — every step is scripted and version-controlled; (ii) academic defensibility — every methodological choice is grounded in published literature and explicit assumptions; (iii) honesty — the resulting labels are pseudo-labels, not ground truth, and downstream evaluation must be bounded accordingly.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Why Unsupervised Discovery Is Defensible Here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Sport-biomechanics literature on movement-pattern discovery treats the appearance of natural clusters in standardised kinematic feature space as prima facie evidence of distinct technique modes (Hofmann et al., 2017; Rein &amp; Memmert, 2016; Federolf et al., 2014). We do not claim cluster membership equals skill class; we claim cluster membership equals a coherent technique mode that we then order using domain heuristics.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textbook weak-supervision workflow (Ratner et al., 2017):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unlabeled data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unsupervised structure discovery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domain-informed ranking (skill proxy)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ordinal pseudo-labels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Phase 4 will (and must) explicitly bound the validity of these labels. They are a generating model for downstream learning, not a measurement of true skill.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Methodological Triangulation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Rather than commit to a single algorithm, four are run in parallel and agreement among them is reported as a robustness signal.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3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assumption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 chosen by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K-Means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Spherical, equal variance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Elbow + Silhouette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Standard reference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Gaussian Mixture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Elliptical, full covariance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BIC (AIC reported)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Probabilistic; soft assignment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DBSCAN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Density-based, no 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Grid over (eps, min_samples)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k assumption; finds noise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Agglomerative Ward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Hierarchical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k* from K-Means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Dendrogram for thesis figure</w:t>
            </w:r>
          </w:p>
        </w:tc>
      </w:tr>
    </w:tbl>
    <w:p>
      <w:r>
        <w:t xml:space="preserve"> 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Convergence among these (high pairwise Adjusted Rand Index) is treated as evidence that the partition reflects real structure rather than algorithmic bias. Divergence is reported honestly without re-tuning to force agreement.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Feature Selection — Camera-Independent Only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MASTER_CONTEXT.md documents that six efficiency features are camera-motion artefacts and must not be used. Phase 1 honours that constraint. Fifteen features are retained: nine postural plus six frequency-domain. All features are z-score standardised (StandardScaler) before clustering. No additional feature engineering happens at this stage; that is Phase 3's responsibility for the temporal CNN.</w:t>
      </w:r>
    </w:p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Retained features (15)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500"/>
        <w:gridCol w:w="4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Family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post_avg_knee_angle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Postural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Mean knee angle over the run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post_knee_angle_std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Postural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Knee-angle variability — proxy for control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post_avg_elbow_angle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Postural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Mean elbow angle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post_elbow_angle_std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Postural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Elbow-angle variability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post_avg_body_lean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Postural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Average trunk inclination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post_body_lean_std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Postural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Trunk-lean variability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post_hip_width_ratio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Postural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Stance width over body height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post_avg_reach_ratio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Postural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Average effective reach per cycle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post_max_reach_ratio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Postural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Peak effective reach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freq_limb_sync_ratio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Frequency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Hand–foot synchronisation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freq_hand_movement_amplitude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Frequency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Hand-trajectory amplitude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freq_foot_movement_amplitude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Frequency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Foot-trajectory amplitude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freq_foot_frequency_hz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Frequency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Foot-cycle frequency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freq_hand_frequency_hz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Frequency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Hand-cycle frequency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freq_movement_regularity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Frequency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Periodicity of total motion</w:t>
            </w:r>
          </w:p>
        </w:tc>
      </w:tr>
    </w:tbl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Excluded features (6)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are camera-motion artefacts because the project's footage uses a moving camera that follows the climber. Including them would inject systematic bias into the clustering.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eff_acceleration_variance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eff_com_stability_index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eff_lateral_movement_ratio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eff_movement_smoothness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eff_path_straightness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eff_vertical_progress_rate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Cluster Validity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internal validity indices are computed for every algorithm. "Internal" means they require no ground-truth labels — they evaluate the partition geometry directly.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Silhouette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Higher is better (max 1)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Balance of cohesion vs separation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Davies-Bouldin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Lower is better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Average ratio of within- to between-cluster spread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Calinski-Harabasz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Higher is better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Variance ratio (between/within)</w:t>
            </w:r>
          </w:p>
        </w:tc>
      </w:tr>
    </w:tbl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Bootstrap stability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 K-Means we additionally run 100 iterations of 80% subsampling and report the mean and standard deviation of the Adjusted Rand Index between subsample labels and full-data labels. Following Hennig (2007) we treat ARI ≥ 0.70 as stable, 0.50–0.70 as weakly stable, &lt; 0.50 as unstable.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Skill Proxy &amp; Ordinal Pseudo-Labels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Cluster IDs are nominal. To produce an ordered label set we compute, per sample, a composite z-score over six camera-independent kinematic markers: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SkillScore_i = mean over j ( sign_j * z(feature_j[i]) )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Biomechanical justification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post_knee_angle_std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Stable knee alignment is a marker of trained motor control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post_elbow_angle_std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Stable upper-limb angles correlate with controlled pulls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post_body_lean_std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Reduced trunk wobble is associated with elite climbers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freq_limb_sync_ratio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Higher hand–foot synchronisation = better coordination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post_avg_reach_ratio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Greater effective reach per cycle = larger move efficiency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freq_movement_regularity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Periodic, non-erratic motion tracks skill</w:t>
            </w:r>
          </w:p>
        </w:tc>
      </w:tr>
    </w:tbl>
    <w:p>
      <w:r>
        <w:t xml:space="preserve"> 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Per-cluster mean SkillScore induces a total order; clusters are then mapped onto ordinal labels: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 = 2 → beginner &lt; advanced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 = 3 → beginner &lt; intermediate &lt; advanced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 = 4 → beginner &lt; intermediate &lt; advanced &lt; elite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 &gt; 4 → fall back to ranked numeric labels (level_1 … level_k)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Within-cluster dispersion of SkillScore is reported as part of cluster validity.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Code Architecture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Phase-1 code lives under phd_ml/phase1/. The directory is intentionally flat and each file has a single responsibility so the committee can audit them individually.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phd_ml/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__init__.py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              # umap-learn, xgboost, hdbscan, joblib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build/                        # toolchain for generating the .docx (this file)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phase1/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__init__.py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PHASE1_RATIONALE.md       # Markdown twin of this Word document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config.py                 # Paths, feature lists, hyperparameter grids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loader.py                 # CSV load + quality filter + StandardScaler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clustering.py             # K-Means / GMM / DBSCAN / Hierarchical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skill_proxy.py            # Composite Skill Score → ordinal labels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viz.py                    # Eight diagnostic figures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└── run_pipeline.py           # Orchestrator (single entry point)</w:t>
      </w:r>
    </w:p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Module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 API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config.py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Constants + paths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 source of truth for filterable parameters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loader.py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load_features() → LoadedDataset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Reads CSV, applies quality threshold, returns standardised matrix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clustering.py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kmeans / gmm / dbscan / hierarchical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returns a uniform ClusteringResult dataclass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skill_proxy.py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compute_skill_score / assign_ordinal_labels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Heuristic ranking of clusters into ordinal classes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viz.py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plot_* functions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Saves figures to figures/phd_ml/phase1/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run_pipeline.py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main()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Orchestrates the five stages and persists outputs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Outputs &amp; How To Inspect Them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Data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data/phd_ml/phase1/labeled_dataset.csv     — full feature table with cluster IDs and ordinal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data/phd_ml/phase1/cluster_metrics.json    — validity indices, BIC/AIC, ARI, label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data/phd_ml/phase1/skill_proxy_report.csv  — per-cluster skill statistics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Figures (eight)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elbow_kmeans.png — Inertia + Silhouette over 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bic_gmm.png — BIC and AIC for the Gaussian mixture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dendrogram_ward.png — Hierarchical clustering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embedding_pca.png — PCA-2D scatter coloured by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embedding_tsne.png — t-SNE-2D scatter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embedding_umap.png — UMAP-2D scatter (if umap-learn installed)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skill_score_distribution.png — Boxplot of SkillScore per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method_agreement.png — Pairwise ARI between K-Means / GMM / Hierarchical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Acceptance thresholds suggested for the advisor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Silhouette score ≥ 0.25 (kinematic data is high-dimensional and noisy — anything ≥ 0.20 is typically reportable)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Bootstrap-ARI mean ≥ 0.50 (≥ 0.70 = strong)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two of {K-Means, GMM, Hierarchical} agree at ARI ≥ 0.50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Limitations &amp; Defenses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limitation below is acknowledged proactively and paired with a concrete mitigation. This pair-wise structure is intended to give the committee a clean axis to interrogate.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addressed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Skill Proxy is a heuristic, not measurement of truth.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4 explicitly bounds claims to consistency with the proxy — never ability to predict skill.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4 report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 = 246 is small for clustering in 15 dimensions.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z-score standardisation, bootstrap stability, cross-method agreement, PCA/UMAP visualisation for inspection.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document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Clusters may be confounded by competition style (Chamonix vs Seoul, etc.).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cluster_metrics.json reports per-competition cluster distribution as a confound check.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cluster_metrics.json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Pseudo-labels propagate noise into Phase 2 / 3 training.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4 reports a label-noise sensitivity experiment (label-flip 10%) so the committee sees robustness.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4 plan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DBSCAN may find no usable structure on this feature set.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Pipeline returns a degenerate result honestly (n_clusters = 0 with explanatory note) rather than tuning until it does.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clustering.py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Empirical Results (run on 2026-04-30)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section reports the actual numbers produced by run_pipeline.py on the documented input (commit 140fbd4 on phd-ml/phase1-auto-labeling). Numbers are unedited; outliers in either direction are reported honestly so the committee can interrogate them.</w:t>
      </w:r>
    </w:p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10.1  Sample size after quality filter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Quality threshold extraction_quality ≥ 0.80 reduced the working set from 371 to 246 samples — exact match to MASTER_CONTEXT.md.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10.2  K-Means model selection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Silhouette per k clearly favours k = 2: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Silhouette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0.423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0.252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0.152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0.139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0.142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0.132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0.144</w:t>
            </w:r>
          </w:p>
        </w:tc>
      </w:tr>
    </w:tbl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10.3  Validity indices for K-Means k*=2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8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Silhouette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0.423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Below preferred 0.50 but typical for 15-D kinematic data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Davies-Bouldin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1.617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Moderate; lower would be tighter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Calinski-Harabasz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36.00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Modest variance ratio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Bootstrap-ARI mean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0.634 ± 0.252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Weakly stable per Hennig (2007); high std flags partial instability</w:t>
            </w:r>
          </w:p>
        </w:tc>
      </w:tr>
    </w:tbl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10.4  GMM and DBSCAN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GMM with BIC selected k = 5, but silhouette of that partition is only 0.144 — likely over-fitting in 15-D 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DBSCAN found two clusters but flagged 34.5% of samples as noise — density-based structure on these features is weak.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10.5  Cross-method agreement (pairwise ARI)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38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 pair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ARI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K-Means × Hierarchical (Ward)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0.851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Strong agreement — geometric structure is real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K-Means × GMM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0.327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Disagreement; GMM partition (k=5) is different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GMM × Hierarchical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0.363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Disagreement</w:t>
            </w:r>
          </w:p>
        </w:tc>
      </w:tr>
    </w:tbl>
    <w:p>
      <w:r>
        <w:t xml:space="preserve"> 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Reading: the dominant signal is geometric (cohesive distance-based clusters captured by both K-Means and Ward). GMM probabilistic decomposition into 5 components does not align with the 2-cluster geometry. We retain K-Means k=2 as the primary partition; GMM is reported as a divergence.</w:t>
      </w:r>
    </w:p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10.6  Pseudo-label distribution and skill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800"/>
        <w:gridCol w:w="1900"/>
        <w:gridCol w:w="1100"/>
        <w:gridCol w:w="1200"/>
        <w:gridCol w:w="1910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Cluster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SkillScore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beginner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−0.366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0.496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−0.939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1.297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advanced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+0.032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0.428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−0.906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2.270</w:t>
            </w:r>
          </w:p>
        </w:tc>
      </w:tr>
    </w:tbl>
    <w:p>
      <w:r>
        <w:t xml:space="preserve"> 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Statistical separation between the two clusters on the SkillScore axis (computed independently of clustering): Welch t-test p = 0.0022, Mann-Whitney U p = 1.6e-5, Cohen's d = -0.92 (large effect). The proxy ordering is therefore monotonic with the discovered partition at strong statistical significance.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10.7  Honest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 imbalance — 226 vs 20 (92% vs 8%). Phase 2 must use class_weight="balanced" (Random Forest / XGBoost) and report stratified F1 + per-class precision/recall, not naïve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Silhouette below 0.50 means the boundary is blurry. The 20-sample beginner cluster is well-isolated in UMAP but not in PCA — committee may ask whether they are an outlier subset rather than a true skill mode. Phase 4 will discuss this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Bootstrap-ARI std of 0.252 is not negligible. We will report this and avoid claiming "stable structure" without qualification.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GMM/DBSCAN divergence is reported as part of the methodology — it is not a bug to be hidden, it is information about the geometry of the feature space.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Pose Time-Series Availability for Phase 3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Commit c600dea added 114 single-athlete pose JSONs (152 MB) at data/processed/poses/single_athlete/, indexed by MANIFEST.csv. Coverage = 114/188 races = 61%.</w:t>
      </w:r>
    </w:p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Coverage by 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Covered / Total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Chamonix 2024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29 / 32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Missing races 10, 13, 24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Innsbruck 2024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29 / 32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Missing races 1, 4, 11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Seoul 2024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29 / 31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Missing 22, 23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Villars 2024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 / 24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Missing 2, 13, 15, 19, 23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Zilina 2025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 / 69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Slippery-wall failures per MASTER_CONTEXT</w:t>
            </w:r>
          </w:p>
        </w:tc>
      </w:tr>
    </w:tbl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Schema caveat (read before Phase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JSON contains ONE climber's 33 BlazePose landmarks — not both lanes. Inferred lane from athlete_mean_x: 64 left / 39 right / 11 ambiguous.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format differs from the existing 10 dual-lane reference samples (which carry left_climber + right_climber).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Quality is excellent: mean success_rate 97%, median 99.4%; 109/114 ≥ 80%, 99/114 ≥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Linkage to the labeled dataset must be done via race_id + inferred-lane — not all 246 CSV rows will have a matching pose JSON. Phase 3 will report the realised intersection size.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Federolf, P., Reid, R., Gilgien, M., Haugen, P., &amp; Smith, G. (2014). The application of principal component analysis to quantify technique in sports. Scandinavian Journal of Medicine &amp; Science in Sports, 24(3), 491–499.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Hennig, C. (2007). Cluster-wise assessment of cluster stability. Computational Statistics &amp; Data Analysis, 52(1), 258–271.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Hofmann, M., et al. (2017). Movement primitives in sport biomechanics. Frontiers in Sports and Active Living.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Ratner, A., Bach, S. H., Ehrenberg, H., Fries, J., Wu, S., &amp; Ré, C. (2017). Snorkel: rapid training data creation with weak supervision. VLDB.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Rein, R., &amp; Memmert, D. (2016). Big data and tactical analysis in elite soccer. SpringerPlus, 5, 1410.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 — Key Code Excerpts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A.1  loader.py — quality filtering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df = pd.read_csv(config.INPUT_CSV)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df = df.dropna(subset=config.CLUSTERING_FEATURES + ['extraction_quality'])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df = df[df['extraction_quality'] &gt;= config.QUALITY_THRESHOLD].reset_index(drop=True)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X = df[config.CLUSTERING_FEATURES].to_numpy(dtype=float)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X_std = StandardScaler().fit_transform(X)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A.2  clustering.py — K-Means with model selection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for k in range(k_min, k_max + 1):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km = KMeans(n_clusters=k, n_init=10, random_state=RANDOM_STATE)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labels = km.fit_predict(X)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inertias[k]    = km.inertia_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silhouettes[k] = silhouette_score(X, labels)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best_k = max(silhouettes, key=silhouettes.get)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A.3  clustering.py — bootstrap stability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ref = KMeans(k).fit_predict(X)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for _ in range(BOOTSTRAP_ITERS):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idx = rng.choice(n, size=int(n * 0.8), replace=False)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sub = KMeans(k).fit_predict(X[idx])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aris.append(adjusted_rand_score(ref[idx], sub))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A.4  skill_proxy.py — composite ordering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for col, sign in SKILL_COMPONENTS.items():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parts.append(sign * stats.zscore(df[col]))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score = np.nansum(parts, axis=0) / len(parts)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cluster_means = df.groupby(cluster_col)[score_col].mean().sort_values()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rank_map = {row[cluster_col]: i for i, row in cluster_means.iterrows()}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 — How To Reproduce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B.1  Get the branch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fetch origin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checkout phd-ml/phase1-auto-labeling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B.2  Install dependencies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pip install -r phd_ml/requirements.txt   # umap-learn, xgboost, hdbscan, joblib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B.3  Run the pipeline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python -m phd_ml.phase1.run_pipeline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B.4  Inspect the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data/phd_ml/phase1/cluster_metrics.json — verify silhouette and bootstrap_ari_mean.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figures/phd_ml/phase1/embedding_pca.png and embedding_umap.png — verify visual cluster separation.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figures/phd_ml/phase1/skill_score_distribution.png — verify monotonic skill score across cluster ranks.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data/phd_ml/phase1/labeled_dataset.csv — confirm cluster_kmeans_label column has the expected ordinal values.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C — Sign-off Checklist (for advisor)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Methodology document reviewed (this file)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Cluster metrics inspected (silhouette, BIC, bootstrap stability)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Visualization plots reviewed (PCA, UMAP, dendrogram)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 proxy formula approved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of classes (k*) confirmed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given to start Phase 2 (Random Forest / XGBoost baseline)</w:t>
      </w:r>
    </w:p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Persian sign-off / تأیید فارسی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سند روش‌شناسی مطالعه شد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معیارهای اعتبارسنجی خوشه‌ها بررسی شد (Silhouette, BIC, ثبات bootstrap)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نمودارهای تجسم بررسی شدند (PCA, UMAP, دندروگرام)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فرمول Skill Proxy تأیید شد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تعداد بهینه کلاس‌ها (k*) قطعی شد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تأیید شروع فاز ۲ (مدل پایه Random Forest / XGBoost)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Speed Climbing Performance Analysis — Methodology v1.0   | 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PhD ML Track —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Speed Climbing — Phase 1 Methodology</dc:title>
  <dc:creator>airano</dc:creator>
  <dc:description>PhD ML Track — Phase 1 Auto-Labeling Methodology Document</dc:description>
  <cp:lastModifiedBy>Un-named</cp:lastModifiedBy>
  <cp:revision>1</cp:revision>
  <dcterms:created xsi:type="dcterms:W3CDTF">2026-04-30T15:09:09.328Z</dcterms:created>
  <dcterms:modified xsi:type="dcterms:W3CDTF">2026-04-30T15:09:09.329Z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